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88068" w14:textId="77777777" w:rsidR="0046670C" w:rsidRDefault="0046670C" w:rsidP="0046670C">
      <w:pPr>
        <w:jc w:val="center"/>
        <w:rPr>
          <w:rFonts w:ascii="Book Antiqua" w:hAnsi="Book Antiqua"/>
          <w:sz w:val="36"/>
          <w:lang w:val="es-ES_tradnl"/>
        </w:rPr>
      </w:pPr>
      <w:r>
        <w:rPr>
          <w:rFonts w:ascii="Book Antiqua" w:hAnsi="Book Antiqua"/>
          <w:sz w:val="36"/>
          <w:lang w:val="es-ES_tradnl"/>
        </w:rPr>
        <w:t>ESTADO LIBRE ASOCIADO DE PUERTO RICO</w:t>
      </w:r>
    </w:p>
    <w:p w14:paraId="7D02D997" w14:textId="77777777" w:rsidR="0046670C" w:rsidRPr="00DD0F60" w:rsidRDefault="0046670C" w:rsidP="0046670C">
      <w:pPr>
        <w:jc w:val="center"/>
        <w:rPr>
          <w:rFonts w:ascii="Book Antiqua" w:hAnsi="Book Antiqua"/>
          <w:szCs w:val="14"/>
          <w:lang w:val="es-ES_tradnl"/>
        </w:rPr>
      </w:pPr>
    </w:p>
    <w:p w14:paraId="71625E74" w14:textId="745741C8" w:rsidR="0046670C" w:rsidRDefault="00143C4A" w:rsidP="0046670C">
      <w:pPr>
        <w:pStyle w:val="Title2"/>
        <w:rPr>
          <w:rFonts w:ascii="Book Antiqua" w:hAnsi="Book Antiqua"/>
          <w:lang w:val="es-ES_tradnl"/>
        </w:rPr>
      </w:pPr>
      <w:r>
        <w:rPr>
          <w:rFonts w:ascii="Book Antiqua" w:hAnsi="Book Antiqua"/>
          <w:lang w:val="es-ES_tradnl"/>
        </w:rPr>
        <w:t>20</w:t>
      </w:r>
      <w:r>
        <w:rPr>
          <w:rFonts w:ascii="Book Antiqua" w:hAnsi="Book Antiqua"/>
          <w:vertAlign w:val="superscript"/>
          <w:lang w:val="es-ES_tradnl"/>
        </w:rPr>
        <w:t>m</w:t>
      </w:r>
      <w:r w:rsidR="0046670C" w:rsidRPr="00DD0F60">
        <w:rPr>
          <w:rFonts w:ascii="Book Antiqua" w:hAnsi="Book Antiqua"/>
          <w:vertAlign w:val="superscript"/>
          <w:lang w:val="es-ES_tradnl"/>
        </w:rPr>
        <w:t>a.</w:t>
      </w:r>
      <w:r w:rsidR="0046670C">
        <w:rPr>
          <w:rFonts w:ascii="Book Antiqua" w:hAnsi="Book Antiqua"/>
          <w:lang w:val="es-ES_tradnl"/>
        </w:rPr>
        <w:t xml:space="preserve"> Asamblea</w:t>
      </w:r>
      <w:r w:rsidR="0046670C">
        <w:rPr>
          <w:rFonts w:ascii="Book Antiqua" w:hAnsi="Book Antiqua"/>
          <w:lang w:val="es-ES_tradnl"/>
        </w:rPr>
        <w:tab/>
        <w:t xml:space="preserve"> </w:t>
      </w:r>
      <w:r w:rsidR="0046670C">
        <w:rPr>
          <w:rFonts w:ascii="Book Antiqua" w:hAnsi="Book Antiqua"/>
          <w:lang w:val="es-ES_tradnl"/>
        </w:rPr>
        <w:tab/>
        <w:t xml:space="preserve">      </w:t>
      </w:r>
      <w:r>
        <w:rPr>
          <w:rFonts w:ascii="Book Antiqua" w:hAnsi="Book Antiqua"/>
          <w:lang w:val="es-ES_tradnl"/>
        </w:rPr>
        <w:t>1</w:t>
      </w:r>
      <w:r>
        <w:rPr>
          <w:rFonts w:ascii="Book Antiqua" w:hAnsi="Book Antiqua"/>
          <w:vertAlign w:val="superscript"/>
          <w:lang w:val="es-ES_tradnl"/>
        </w:rPr>
        <w:t>r</w:t>
      </w:r>
      <w:r w:rsidR="0046670C" w:rsidRPr="00DD0F60">
        <w:rPr>
          <w:rFonts w:ascii="Book Antiqua" w:hAnsi="Book Antiqua"/>
          <w:vertAlign w:val="superscript"/>
          <w:lang w:val="es-ES_tradnl"/>
        </w:rPr>
        <w:t>a.</w:t>
      </w:r>
      <w:r w:rsidR="0046670C">
        <w:rPr>
          <w:rFonts w:ascii="Book Antiqua" w:hAnsi="Book Antiqua"/>
          <w:vertAlign w:val="superscript"/>
          <w:lang w:val="es-ES_tradnl"/>
        </w:rPr>
        <w:t xml:space="preserve"> </w:t>
      </w:r>
      <w:r w:rsidR="0046670C">
        <w:rPr>
          <w:rFonts w:ascii="Book Antiqua" w:hAnsi="Book Antiqua"/>
          <w:lang w:val="es-ES_tradnl"/>
        </w:rPr>
        <w:t>Sesión</w:t>
      </w:r>
    </w:p>
    <w:p w14:paraId="65CE77DB" w14:textId="77777777" w:rsidR="0046670C" w:rsidRDefault="0046670C" w:rsidP="0046670C">
      <w:pPr>
        <w:pStyle w:val="Title2"/>
        <w:rPr>
          <w:rFonts w:ascii="Book Antiqua" w:hAnsi="Book Antiqua"/>
          <w:lang w:val="es-ES_tradnl"/>
        </w:rPr>
      </w:pPr>
      <w:r>
        <w:rPr>
          <w:rFonts w:ascii="Book Antiqua" w:hAnsi="Book Antiqua"/>
          <w:lang w:val="es-ES_tradnl"/>
        </w:rPr>
        <w:t xml:space="preserve">        Legislativa</w:t>
      </w:r>
      <w:r>
        <w:rPr>
          <w:rFonts w:ascii="Book Antiqua" w:hAnsi="Book Antiqua"/>
          <w:lang w:val="es-ES_tradnl"/>
        </w:rPr>
        <w:tab/>
      </w:r>
      <w:r>
        <w:rPr>
          <w:rFonts w:ascii="Book Antiqua" w:hAnsi="Book Antiqua"/>
          <w:lang w:val="es-ES_tradnl"/>
        </w:rPr>
        <w:tab/>
        <w:t xml:space="preserve">       Ordinaria</w:t>
      </w:r>
    </w:p>
    <w:p w14:paraId="3CD9062B" w14:textId="77777777" w:rsidR="0046670C" w:rsidRDefault="0046670C" w:rsidP="0046670C">
      <w:pPr>
        <w:rPr>
          <w:lang w:val="es-ES_tradnl"/>
        </w:rPr>
      </w:pPr>
    </w:p>
    <w:p w14:paraId="6CCE71E4" w14:textId="77777777" w:rsidR="0046670C" w:rsidRDefault="0046670C" w:rsidP="0046670C">
      <w:pPr>
        <w:spacing w:after="360"/>
        <w:jc w:val="center"/>
        <w:rPr>
          <w:rFonts w:ascii="Book Antiqua" w:hAnsi="Book Antiqua"/>
          <w:b/>
          <w:sz w:val="36"/>
          <w:lang w:val="es-ES_tradnl"/>
        </w:rPr>
      </w:pPr>
      <w:r>
        <w:rPr>
          <w:rFonts w:ascii="Book Antiqua" w:hAnsi="Book Antiqua"/>
          <w:b/>
          <w:sz w:val="36"/>
          <w:lang w:val="es-ES_tradnl"/>
        </w:rPr>
        <w:t>SENADO DE PUERTO RICO</w:t>
      </w:r>
    </w:p>
    <w:p w14:paraId="46F4229A" w14:textId="39F60038" w:rsidR="0046670C" w:rsidRPr="00DD0F60" w:rsidRDefault="0046670C" w:rsidP="0046670C">
      <w:pPr>
        <w:spacing w:after="360"/>
        <w:jc w:val="center"/>
        <w:rPr>
          <w:rFonts w:ascii="Book Antiqua" w:hAnsi="Book Antiqua"/>
          <w:bCs/>
          <w:sz w:val="52"/>
          <w:lang w:val="es-ES_tradnl"/>
        </w:rPr>
      </w:pPr>
      <w:r>
        <w:rPr>
          <w:rFonts w:ascii="Book Antiqua" w:hAnsi="Book Antiqua"/>
          <w:bCs/>
          <w:sz w:val="52"/>
          <w:lang w:val="es-ES_tradnl"/>
        </w:rPr>
        <w:t>P. del S.</w:t>
      </w:r>
      <w:r w:rsidR="00D4362C">
        <w:rPr>
          <w:rFonts w:ascii="Book Antiqua" w:hAnsi="Book Antiqua"/>
          <w:bCs/>
          <w:sz w:val="52"/>
          <w:lang w:val="es-ES_tradnl"/>
        </w:rPr>
        <w:t xml:space="preserve"> 259</w:t>
      </w:r>
    </w:p>
    <w:p w14:paraId="1EE041A4" w14:textId="46434A00" w:rsidR="0046670C" w:rsidRDefault="0046670C" w:rsidP="0046670C">
      <w:pPr>
        <w:spacing w:after="360"/>
        <w:jc w:val="center"/>
        <w:rPr>
          <w:rFonts w:ascii="Book Antiqua" w:hAnsi="Book Antiqua"/>
          <w:lang w:val="es-ES_tradnl"/>
        </w:rPr>
      </w:pPr>
      <w:r>
        <w:rPr>
          <w:rFonts w:ascii="Book Antiqua" w:hAnsi="Book Antiqua"/>
          <w:lang w:val="es-ES_tradnl"/>
        </w:rPr>
        <w:t xml:space="preserve">  INFORME POSITIVO</w:t>
      </w:r>
      <w:r w:rsidR="00C9577F">
        <w:rPr>
          <w:rFonts w:ascii="Book Antiqua" w:hAnsi="Book Antiqua"/>
          <w:lang w:val="es-ES_tradnl"/>
        </w:rPr>
        <w:t xml:space="preserve"> </w:t>
      </w:r>
    </w:p>
    <w:p w14:paraId="1C43064C" w14:textId="185A3640" w:rsidR="0046670C" w:rsidRDefault="0046670C" w:rsidP="0046670C">
      <w:pPr>
        <w:spacing w:after="360"/>
        <w:jc w:val="center"/>
        <w:rPr>
          <w:rFonts w:ascii="Book Antiqua" w:hAnsi="Book Antiqua"/>
          <w:lang w:val="es-ES_tradnl"/>
        </w:rPr>
      </w:pPr>
      <w:r>
        <w:rPr>
          <w:rFonts w:ascii="Book Antiqua" w:hAnsi="Book Antiqua"/>
          <w:lang w:val="es-ES_tradnl"/>
        </w:rPr>
        <w:t xml:space="preserve">___ de </w:t>
      </w:r>
      <w:r w:rsidR="00F576AC">
        <w:rPr>
          <w:rFonts w:ascii="Book Antiqua" w:hAnsi="Book Antiqua"/>
          <w:lang w:val="es-ES_tradnl"/>
        </w:rPr>
        <w:t>marzo</w:t>
      </w:r>
      <w:r>
        <w:rPr>
          <w:rFonts w:ascii="Book Antiqua" w:hAnsi="Book Antiqua"/>
          <w:lang w:val="es-ES_tradnl"/>
        </w:rPr>
        <w:t xml:space="preserve"> de 202</w:t>
      </w:r>
      <w:r w:rsidR="00143C4A">
        <w:rPr>
          <w:rFonts w:ascii="Book Antiqua" w:hAnsi="Book Antiqua"/>
          <w:lang w:val="es-ES_tradnl"/>
        </w:rPr>
        <w:t>5</w:t>
      </w:r>
    </w:p>
    <w:p w14:paraId="525563A8" w14:textId="77777777" w:rsidR="0046670C" w:rsidRPr="00DD0F60" w:rsidRDefault="0046670C" w:rsidP="0046670C">
      <w:pPr>
        <w:spacing w:after="240" w:line="21" w:lineRule="atLeast"/>
        <w:jc w:val="both"/>
        <w:rPr>
          <w:rFonts w:ascii="Book Antiqua" w:hAnsi="Book Antiqua"/>
          <w:b/>
          <w:bCs/>
          <w:lang w:val="es-ES_tradnl"/>
        </w:rPr>
      </w:pPr>
      <w:r w:rsidRPr="00DD0F60">
        <w:rPr>
          <w:rFonts w:ascii="Book Antiqua" w:hAnsi="Book Antiqua"/>
          <w:b/>
          <w:bCs/>
          <w:lang w:val="es-ES_tradnl"/>
        </w:rPr>
        <w:t>AL SENADO DE PUERTO RICO:</w:t>
      </w:r>
    </w:p>
    <w:p w14:paraId="30DCF9E6" w14:textId="7BE17415" w:rsidR="0046670C" w:rsidRDefault="0046670C" w:rsidP="00E11F64">
      <w:pPr>
        <w:spacing w:after="240"/>
        <w:jc w:val="both"/>
        <w:rPr>
          <w:rFonts w:ascii="Book Antiqua" w:hAnsi="Book Antiqua"/>
          <w:lang w:val="es-ES_tradnl"/>
        </w:rPr>
      </w:pPr>
      <w:r>
        <w:rPr>
          <w:rFonts w:ascii="Book Antiqua" w:hAnsi="Book Antiqua"/>
          <w:lang w:val="es-ES_tradnl"/>
        </w:rPr>
        <w:tab/>
        <w:t>La Comisi</w:t>
      </w:r>
      <w:r w:rsidR="005F2A45">
        <w:rPr>
          <w:rFonts w:ascii="Book Antiqua" w:hAnsi="Book Antiqua"/>
          <w:lang w:val="es-ES_tradnl"/>
        </w:rPr>
        <w:t>ó</w:t>
      </w:r>
      <w:r w:rsidR="00C9577F">
        <w:rPr>
          <w:rFonts w:ascii="Book Antiqua" w:hAnsi="Book Antiqua"/>
          <w:lang w:val="es-ES_tradnl"/>
        </w:rPr>
        <w:t>n</w:t>
      </w:r>
      <w:r>
        <w:rPr>
          <w:rFonts w:ascii="Book Antiqua" w:hAnsi="Book Antiqua"/>
          <w:lang w:val="es-ES_tradnl"/>
        </w:rPr>
        <w:t xml:space="preserve"> de </w:t>
      </w:r>
      <w:r w:rsidR="00143C4A">
        <w:rPr>
          <w:rFonts w:ascii="Book Antiqua" w:hAnsi="Book Antiqua"/>
          <w:lang w:val="es-ES_tradnl"/>
        </w:rPr>
        <w:t>Asuntos Municipales</w:t>
      </w:r>
      <w:r w:rsidR="005F2A45">
        <w:rPr>
          <w:rFonts w:ascii="Book Antiqua" w:hAnsi="Book Antiqua"/>
          <w:lang w:val="es-ES_tradnl"/>
        </w:rPr>
        <w:t xml:space="preserve"> </w:t>
      </w:r>
      <w:r>
        <w:rPr>
          <w:rFonts w:ascii="Book Antiqua" w:hAnsi="Book Antiqua"/>
          <w:lang w:val="es-ES_tradnl"/>
        </w:rPr>
        <w:t xml:space="preserve">del Senado de Puerto Rico, previo estudio y consideración del P. del S. </w:t>
      </w:r>
      <w:r w:rsidR="005F2A45">
        <w:rPr>
          <w:rFonts w:ascii="Book Antiqua" w:hAnsi="Book Antiqua"/>
          <w:lang w:val="es-ES_tradnl"/>
        </w:rPr>
        <w:t>259</w:t>
      </w:r>
      <w:r>
        <w:rPr>
          <w:rFonts w:ascii="Book Antiqua" w:hAnsi="Book Antiqua"/>
          <w:lang w:val="es-ES_tradnl"/>
        </w:rPr>
        <w:t xml:space="preserve">, recomienda su aprobación, con enmiendas, según incluidas en el </w:t>
      </w:r>
      <w:proofErr w:type="spellStart"/>
      <w:r>
        <w:rPr>
          <w:rFonts w:ascii="Book Antiqua" w:hAnsi="Book Antiqua"/>
          <w:lang w:val="es-ES_tradnl"/>
        </w:rPr>
        <w:t>Entirillado</w:t>
      </w:r>
      <w:proofErr w:type="spellEnd"/>
      <w:r>
        <w:rPr>
          <w:rFonts w:ascii="Book Antiqua" w:hAnsi="Book Antiqua"/>
          <w:lang w:val="es-ES_tradnl"/>
        </w:rPr>
        <w:t xml:space="preserve"> Electrónico que se acompaña.</w:t>
      </w:r>
    </w:p>
    <w:p w14:paraId="4CAD9CF8" w14:textId="26EF9A1D" w:rsidR="0046670C" w:rsidRDefault="0046670C" w:rsidP="0046670C">
      <w:pPr>
        <w:pStyle w:val="Heading1"/>
        <w:rPr>
          <w:lang w:val="es-ES_tradnl"/>
        </w:rPr>
      </w:pPr>
      <w:r>
        <w:rPr>
          <w:lang w:val="es-ES_tradnl"/>
        </w:rPr>
        <w:t>Alcance de la medida</w:t>
      </w:r>
    </w:p>
    <w:p w14:paraId="5930F8B6" w14:textId="70F5F6F4" w:rsidR="0046670C" w:rsidRPr="00C9577F" w:rsidRDefault="0046670C" w:rsidP="00E11F64">
      <w:pPr>
        <w:spacing w:after="240"/>
        <w:jc w:val="both"/>
        <w:rPr>
          <w:rFonts w:ascii="Book Antiqua" w:hAnsi="Book Antiqua"/>
          <w:lang w:val="es-PR"/>
        </w:rPr>
      </w:pPr>
      <w:r>
        <w:rPr>
          <w:rFonts w:ascii="Book Antiqua" w:hAnsi="Book Antiqua"/>
          <w:lang w:val="es-ES_tradnl"/>
        </w:rPr>
        <w:tab/>
        <w:t xml:space="preserve">El Proyecto del Senado </w:t>
      </w:r>
      <w:r w:rsidR="005F2A45">
        <w:rPr>
          <w:rFonts w:ascii="Book Antiqua" w:hAnsi="Book Antiqua"/>
          <w:lang w:val="es-ES_tradnl"/>
        </w:rPr>
        <w:t>259</w:t>
      </w:r>
      <w:r>
        <w:rPr>
          <w:rFonts w:ascii="Book Antiqua" w:hAnsi="Book Antiqua"/>
          <w:lang w:val="es-ES_tradnl"/>
        </w:rPr>
        <w:t xml:space="preserve"> tiene como propósito “</w:t>
      </w:r>
      <w:r w:rsidR="005F2A45" w:rsidRPr="005F2A45">
        <w:rPr>
          <w:rFonts w:ascii="Book Antiqua" w:hAnsi="Book Antiqua"/>
          <w:lang w:val="es-PR"/>
        </w:rPr>
        <w:t>viabilizar la transferencia de las carreteras secundarias y su mantenimiento a los municipios de Puerto Rico, con el fin de que los municipios tengan mayor autonomía y puedan mejorar las fallas más apremiantes en cuanto a la infraestructura vial del país, y se expanda su capacidad para prestar servicios directos a la ciudadanía; enmendar el Artículo 1, añadir un nuevo inciso (d) y reenumerar los actuales incisos (d), (e) (f), (g), (h), (i) y (j), como los incisos (e), (f), (g), (h), (i), (j) y (k), respectivamente; enmendar los Artículos 3, 4, 5, 6, 7, 8, 9, 11, 12, 13, 14, 15, 16 y 19 de la Ley 94-2013, conocida como “Ley para Traspasar las Carreteras Terciarias del Departamento de Transportación y Obras Públicas del Estado Libre Asociado de Puerto Rico a los Municipios”; y para otros fines relacionados</w:t>
      </w:r>
      <w:r w:rsidR="00C9577F" w:rsidRPr="00C9577F">
        <w:rPr>
          <w:rFonts w:ascii="Book Antiqua" w:hAnsi="Book Antiqua"/>
          <w:lang w:val="es-PR"/>
        </w:rPr>
        <w:t>”</w:t>
      </w:r>
      <w:r>
        <w:rPr>
          <w:rFonts w:ascii="Book Antiqua" w:hAnsi="Book Antiqua"/>
          <w:lang w:val="es-PR"/>
        </w:rPr>
        <w:t>.</w:t>
      </w:r>
    </w:p>
    <w:p w14:paraId="264DC822" w14:textId="780A0F19" w:rsidR="0046670C" w:rsidRDefault="0046670C" w:rsidP="0046670C">
      <w:pPr>
        <w:pStyle w:val="Heading1"/>
        <w:rPr>
          <w:lang w:val="es-ES_tradnl"/>
        </w:rPr>
      </w:pPr>
      <w:r>
        <w:rPr>
          <w:lang w:val="es-ES_tradnl"/>
        </w:rPr>
        <w:t>Alcance del informe</w:t>
      </w:r>
    </w:p>
    <w:p w14:paraId="4EC44A69" w14:textId="6E12CA27" w:rsidR="004B36F1" w:rsidRDefault="0046670C" w:rsidP="00E11F64">
      <w:pPr>
        <w:spacing w:after="240"/>
        <w:jc w:val="both"/>
        <w:rPr>
          <w:rFonts w:ascii="Book Antiqua" w:hAnsi="Book Antiqua"/>
          <w:lang w:val="es-ES_tradnl"/>
        </w:rPr>
      </w:pPr>
      <w:r w:rsidRPr="002C0956">
        <w:rPr>
          <w:rFonts w:ascii="Book Antiqua" w:hAnsi="Book Antiqua"/>
          <w:lang w:val="es-ES_tradnl"/>
        </w:rPr>
        <w:tab/>
      </w:r>
      <w:r w:rsidR="00C9577F">
        <w:rPr>
          <w:rFonts w:ascii="Book Antiqua" w:hAnsi="Book Antiqua"/>
          <w:lang w:val="es-ES_tradnl"/>
        </w:rPr>
        <w:t xml:space="preserve">La Comisión de Asuntos Municipales, ostentando jurisdicción </w:t>
      </w:r>
      <w:r w:rsidR="006C655E">
        <w:rPr>
          <w:rFonts w:ascii="Book Antiqua" w:hAnsi="Book Antiqua"/>
          <w:lang w:val="es-ES_tradnl"/>
        </w:rPr>
        <w:t>exclusiva</w:t>
      </w:r>
      <w:r w:rsidR="00C9577F">
        <w:rPr>
          <w:rFonts w:ascii="Book Antiqua" w:hAnsi="Book Antiqua"/>
          <w:lang w:val="es-ES_tradnl"/>
        </w:rPr>
        <w:t xml:space="preserve"> sobre el P. del S. </w:t>
      </w:r>
      <w:r w:rsidR="005F2A45">
        <w:rPr>
          <w:rFonts w:ascii="Book Antiqua" w:hAnsi="Book Antiqua"/>
          <w:lang w:val="es-ES_tradnl"/>
        </w:rPr>
        <w:t>259</w:t>
      </w:r>
      <w:r w:rsidR="00C9577F">
        <w:rPr>
          <w:rFonts w:ascii="Book Antiqua" w:hAnsi="Book Antiqua"/>
          <w:lang w:val="es-ES_tradnl"/>
        </w:rPr>
        <w:t xml:space="preserve">, llevó a cabo una Audiencia Pública el </w:t>
      </w:r>
      <w:r w:rsidR="005F2A45">
        <w:rPr>
          <w:rFonts w:ascii="Book Antiqua" w:hAnsi="Book Antiqua"/>
          <w:lang w:val="es-ES_tradnl"/>
        </w:rPr>
        <w:t>miércoles</w:t>
      </w:r>
      <w:r w:rsidR="00C9577F">
        <w:rPr>
          <w:rFonts w:ascii="Book Antiqua" w:hAnsi="Book Antiqua"/>
          <w:lang w:val="es-ES_tradnl"/>
        </w:rPr>
        <w:t xml:space="preserve">, </w:t>
      </w:r>
      <w:r w:rsidR="005F2A45">
        <w:rPr>
          <w:rFonts w:ascii="Book Antiqua" w:hAnsi="Book Antiqua"/>
          <w:lang w:val="es-ES_tradnl"/>
        </w:rPr>
        <w:t>12</w:t>
      </w:r>
      <w:r w:rsidR="00C9577F">
        <w:rPr>
          <w:rFonts w:ascii="Book Antiqua" w:hAnsi="Book Antiqua"/>
          <w:lang w:val="es-ES_tradnl"/>
        </w:rPr>
        <w:t xml:space="preserve"> de febrero de 2025 en el Salón Luis Negrón López, a la cual compareció </w:t>
      </w:r>
      <w:r w:rsidR="005F2A45">
        <w:rPr>
          <w:rFonts w:ascii="Book Antiqua" w:hAnsi="Book Antiqua"/>
          <w:lang w:val="es-ES_tradnl"/>
        </w:rPr>
        <w:t>la</w:t>
      </w:r>
      <w:r w:rsidR="00C9577F">
        <w:rPr>
          <w:rFonts w:ascii="Book Antiqua" w:hAnsi="Book Antiqua"/>
          <w:lang w:val="es-ES_tradnl"/>
        </w:rPr>
        <w:t xml:space="preserve"> Asociación de Alcaldes de Puerto Rico.</w:t>
      </w:r>
      <w:r w:rsidR="00E16EC3">
        <w:rPr>
          <w:rFonts w:ascii="Book Antiqua" w:hAnsi="Book Antiqua"/>
          <w:lang w:val="es-ES_tradnl"/>
        </w:rPr>
        <w:t xml:space="preserve"> </w:t>
      </w:r>
    </w:p>
    <w:p w14:paraId="19F3E89F" w14:textId="1CCBB9F2" w:rsidR="00C9577F" w:rsidRDefault="00E16EC3" w:rsidP="004B36F1">
      <w:pPr>
        <w:spacing w:after="240"/>
        <w:ind w:firstLine="432"/>
        <w:jc w:val="both"/>
        <w:rPr>
          <w:rFonts w:ascii="Book Antiqua" w:hAnsi="Book Antiqua"/>
          <w:lang w:val="es-ES_tradnl"/>
        </w:rPr>
      </w:pPr>
      <w:r>
        <w:rPr>
          <w:rFonts w:ascii="Book Antiqua" w:hAnsi="Book Antiqua"/>
          <w:lang w:val="es-ES_tradnl"/>
        </w:rPr>
        <w:t xml:space="preserve">Además, la Comisión consultó </w:t>
      </w:r>
      <w:r w:rsidR="008755D5">
        <w:rPr>
          <w:rFonts w:ascii="Book Antiqua" w:hAnsi="Book Antiqua"/>
          <w:lang w:val="es-ES_tradnl"/>
        </w:rPr>
        <w:t xml:space="preserve">y obtuvo comentarios de </w:t>
      </w:r>
      <w:r>
        <w:rPr>
          <w:rFonts w:ascii="Book Antiqua" w:hAnsi="Book Antiqua"/>
          <w:lang w:val="es-ES_tradnl"/>
        </w:rPr>
        <w:t xml:space="preserve">la </w:t>
      </w:r>
      <w:r w:rsidR="005F2A45">
        <w:rPr>
          <w:rFonts w:ascii="Book Antiqua" w:hAnsi="Book Antiqua"/>
          <w:lang w:val="es-ES_tradnl"/>
        </w:rPr>
        <w:t>Federación de Alcaldes de Puerto Rico</w:t>
      </w:r>
      <w:r w:rsidR="008755D5">
        <w:rPr>
          <w:rFonts w:ascii="Book Antiqua" w:hAnsi="Book Antiqua"/>
          <w:lang w:val="es-ES_tradnl"/>
        </w:rPr>
        <w:t xml:space="preserve">, así como del </w:t>
      </w:r>
      <w:r w:rsidR="005F2A45">
        <w:rPr>
          <w:rFonts w:ascii="Book Antiqua" w:hAnsi="Book Antiqua"/>
          <w:lang w:val="es-ES_tradnl"/>
        </w:rPr>
        <w:t xml:space="preserve">Departamento de Transportación y Obras Públicas. </w:t>
      </w:r>
    </w:p>
    <w:p w14:paraId="7143FCED" w14:textId="5344D71E" w:rsidR="0046670C" w:rsidRPr="002C0956" w:rsidRDefault="0046670C" w:rsidP="00C9577F">
      <w:pPr>
        <w:pStyle w:val="Heading1"/>
        <w:rPr>
          <w:lang w:val="es-ES_tradnl"/>
        </w:rPr>
      </w:pPr>
      <w:r w:rsidRPr="002C0956">
        <w:rPr>
          <w:lang w:val="es-ES_tradnl"/>
        </w:rPr>
        <w:lastRenderedPageBreak/>
        <w:t>Análisis</w:t>
      </w:r>
    </w:p>
    <w:p w14:paraId="67EF9C05" w14:textId="62FA56EA" w:rsidR="003022CA" w:rsidRPr="004833DC" w:rsidRDefault="0025760D" w:rsidP="0025760D">
      <w:pPr>
        <w:spacing w:after="240"/>
        <w:ind w:firstLine="432"/>
        <w:jc w:val="both"/>
        <w:rPr>
          <w:rFonts w:ascii="Book Antiqua" w:hAnsi="Book Antiqua"/>
          <w:lang w:val="es-PR"/>
        </w:rPr>
      </w:pPr>
      <w:r w:rsidRPr="0025760D">
        <w:rPr>
          <w:rFonts w:ascii="Book Antiqua" w:hAnsi="Book Antiqua"/>
          <w:lang w:val="es-ES_tradnl"/>
        </w:rPr>
        <w:t xml:space="preserve">En el Artículo </w:t>
      </w:r>
      <w:r>
        <w:rPr>
          <w:rFonts w:ascii="Book Antiqua" w:hAnsi="Book Antiqua"/>
          <w:lang w:val="es-ES_tradnl"/>
        </w:rPr>
        <w:t>I</w:t>
      </w:r>
      <w:r w:rsidR="004833DC">
        <w:rPr>
          <w:rFonts w:ascii="Book Antiqua" w:hAnsi="Book Antiqua"/>
          <w:lang w:val="es-ES_tradnl"/>
        </w:rPr>
        <w:t>V</w:t>
      </w:r>
      <w:r w:rsidRPr="0025760D">
        <w:rPr>
          <w:rFonts w:ascii="Book Antiqua" w:hAnsi="Book Antiqua"/>
          <w:lang w:val="es-ES_tradnl"/>
        </w:rPr>
        <w:t xml:space="preserve">, Sección </w:t>
      </w:r>
      <w:r w:rsidR="004833DC">
        <w:rPr>
          <w:rFonts w:ascii="Book Antiqua" w:hAnsi="Book Antiqua"/>
          <w:lang w:val="es-ES_tradnl"/>
        </w:rPr>
        <w:t>6</w:t>
      </w:r>
      <w:r w:rsidRPr="0025760D">
        <w:rPr>
          <w:rFonts w:ascii="Book Antiqua" w:hAnsi="Book Antiqua"/>
          <w:lang w:val="es-ES_tradnl"/>
        </w:rPr>
        <w:t xml:space="preserve">, la Constitución del Estado Libre Asociado de Puerto Rico </w:t>
      </w:r>
      <w:r w:rsidR="008755D5">
        <w:rPr>
          <w:rFonts w:ascii="Book Antiqua" w:hAnsi="Book Antiqua"/>
          <w:lang w:val="es-ES_tradnl"/>
        </w:rPr>
        <w:t>creó</w:t>
      </w:r>
      <w:r w:rsidR="004833DC">
        <w:rPr>
          <w:rFonts w:ascii="Book Antiqua" w:hAnsi="Book Antiqua"/>
          <w:lang w:val="es-ES_tradnl"/>
        </w:rPr>
        <w:t xml:space="preserve"> el Departamento de Obras Públicas, como un departamento ejecutivo, de rango constitucional</w:t>
      </w:r>
      <w:r>
        <w:rPr>
          <w:rFonts w:ascii="Book Antiqua" w:hAnsi="Book Antiqua"/>
          <w:lang w:val="es-ES_tradnl"/>
        </w:rPr>
        <w:t>.</w:t>
      </w:r>
      <w:r>
        <w:rPr>
          <w:rStyle w:val="FootnoteReference"/>
          <w:rFonts w:ascii="Book Antiqua" w:hAnsi="Book Antiqua"/>
          <w:lang w:val="es-ES_tradnl"/>
        </w:rPr>
        <w:footnoteReference w:id="1"/>
      </w:r>
      <w:r w:rsidR="004833DC">
        <w:rPr>
          <w:rFonts w:ascii="Book Antiqua" w:hAnsi="Book Antiqua"/>
          <w:lang w:val="es-ES_tradnl"/>
        </w:rPr>
        <w:t xml:space="preserve"> Del mismo modo, en el Artículo VI, Sección 1, se dispuso que esta Asamblea Legislativa tendrá facultad para “</w:t>
      </w:r>
      <w:r w:rsidR="004833DC" w:rsidRPr="004833DC">
        <w:rPr>
          <w:rFonts w:ascii="Book Antiqua" w:hAnsi="Book Antiqua"/>
          <w:lang w:val="es-PR"/>
        </w:rPr>
        <w:t xml:space="preserve">suprimir, consolidar y reorganizar municipios, modificar sus límites territoriales </w:t>
      </w:r>
      <w:r w:rsidR="004833DC" w:rsidRPr="004833DC">
        <w:rPr>
          <w:rFonts w:ascii="Book Antiqua" w:hAnsi="Book Antiqua"/>
          <w:b/>
          <w:bCs/>
          <w:u w:val="single"/>
          <w:lang w:val="es-PR"/>
        </w:rPr>
        <w:t>y determinar lo relativo a su régimen y función</w:t>
      </w:r>
      <w:r w:rsidR="004833DC" w:rsidRPr="004833DC">
        <w:rPr>
          <w:rFonts w:ascii="Book Antiqua" w:hAnsi="Book Antiqua"/>
          <w:lang w:val="es-PR"/>
        </w:rPr>
        <w:t>; y podrá autorizarlos, además, a desarrollar programas de bienestar general y a crear aquellos organismos que fueren necesarios a tal fin</w:t>
      </w:r>
      <w:r w:rsidR="004833DC">
        <w:rPr>
          <w:rFonts w:ascii="Book Antiqua" w:hAnsi="Book Antiqua"/>
          <w:lang w:val="es-PR"/>
        </w:rPr>
        <w:t>”</w:t>
      </w:r>
      <w:r w:rsidR="004833DC" w:rsidRPr="004833DC">
        <w:rPr>
          <w:rFonts w:ascii="Book Antiqua" w:hAnsi="Book Antiqua"/>
          <w:lang w:val="es-PR"/>
        </w:rPr>
        <w:t>.</w:t>
      </w:r>
      <w:r w:rsidR="004833DC">
        <w:rPr>
          <w:rStyle w:val="FootnoteReference"/>
          <w:rFonts w:ascii="Book Antiqua" w:hAnsi="Book Antiqua"/>
          <w:lang w:val="es-PR"/>
        </w:rPr>
        <w:footnoteReference w:id="2"/>
      </w:r>
      <w:r w:rsidR="004833DC">
        <w:rPr>
          <w:rFonts w:ascii="Book Antiqua" w:hAnsi="Book Antiqua"/>
          <w:lang w:val="es-PR"/>
        </w:rPr>
        <w:t xml:space="preserve"> (Énfasis y subrayado provisto) </w:t>
      </w:r>
    </w:p>
    <w:p w14:paraId="24C94CC4" w14:textId="2C14FC8F" w:rsidR="004833DC" w:rsidRPr="004833DC" w:rsidRDefault="004833DC" w:rsidP="0025760D">
      <w:pPr>
        <w:spacing w:after="240"/>
        <w:ind w:firstLine="432"/>
        <w:jc w:val="both"/>
        <w:rPr>
          <w:rFonts w:ascii="Book Antiqua" w:hAnsi="Book Antiqua"/>
          <w:lang w:val="es-PR"/>
        </w:rPr>
      </w:pPr>
      <w:r>
        <w:rPr>
          <w:rFonts w:ascii="Book Antiqua" w:hAnsi="Book Antiqua"/>
          <w:lang w:val="es-ES_tradnl"/>
        </w:rPr>
        <w:t xml:space="preserve">Ante estos lineamientos, la Asamblea Legislativa aprobó la Ley 107-2020, conocida como “Código Municipal de Puerto Rico”, declarando política pública en Puerto Rico proveer </w:t>
      </w:r>
      <w:r w:rsidR="008755D5">
        <w:rPr>
          <w:rFonts w:ascii="Book Antiqua" w:hAnsi="Book Antiqua"/>
          <w:lang w:val="es-ES_tradnl"/>
        </w:rPr>
        <w:t xml:space="preserve">a los municipios </w:t>
      </w:r>
      <w:r>
        <w:rPr>
          <w:rFonts w:ascii="Book Antiqua" w:hAnsi="Book Antiqua"/>
          <w:lang w:val="es-ES_tradnl"/>
        </w:rPr>
        <w:t>“los mecanismos administrativos y fiscales para la transferencia adecuada de otros poderes y competencias del Gobierno estatal en asuntos que les permita cumplir con el interés público en proveer a la ciudadanía un Gobierno efectivo y responsivo a sus necesidades y aspiraciones.</w:t>
      </w:r>
      <w:r w:rsidRPr="004833DC">
        <w:rPr>
          <w:rFonts w:ascii="Book Antiqua" w:hAnsi="Book Antiqua"/>
          <w:lang w:val="es-PR"/>
        </w:rPr>
        <w:t>”</w:t>
      </w:r>
      <w:r>
        <w:rPr>
          <w:rStyle w:val="FootnoteReference"/>
          <w:rFonts w:ascii="Book Antiqua" w:hAnsi="Book Antiqua"/>
          <w:lang w:val="es-PR"/>
        </w:rPr>
        <w:footnoteReference w:id="3"/>
      </w:r>
      <w:r>
        <w:rPr>
          <w:rFonts w:ascii="Book Antiqua" w:hAnsi="Book Antiqua"/>
          <w:lang w:val="es-PR"/>
        </w:rPr>
        <w:t xml:space="preserve"> Ese mismo estatuto reconoce que son los gobiernos locales los organismos públicos de mayor cercanía al pueblo, por lo que declaró </w:t>
      </w:r>
      <w:r w:rsidR="006573F3">
        <w:rPr>
          <w:rFonts w:ascii="Book Antiqua" w:hAnsi="Book Antiqua"/>
          <w:lang w:val="es-PR"/>
        </w:rPr>
        <w:t xml:space="preserve">como asunto de interés público el que los ayuntamientos cuenten con los recursos necesarios para proveer sus servicios. </w:t>
      </w:r>
    </w:p>
    <w:p w14:paraId="2E6CB586" w14:textId="51F7FD7E" w:rsidR="00346594" w:rsidRDefault="00346594" w:rsidP="0025760D">
      <w:pPr>
        <w:spacing w:after="240"/>
        <w:ind w:firstLine="432"/>
        <w:jc w:val="both"/>
        <w:rPr>
          <w:rFonts w:ascii="Book Antiqua" w:hAnsi="Book Antiqua"/>
          <w:lang w:val="es-ES_tradnl"/>
        </w:rPr>
      </w:pPr>
      <w:r>
        <w:rPr>
          <w:rFonts w:ascii="Book Antiqua" w:hAnsi="Book Antiqua"/>
          <w:lang w:val="es-ES_tradnl"/>
        </w:rPr>
        <w:t xml:space="preserve">Al evaluar el propósito legislativo </w:t>
      </w:r>
      <w:r w:rsidR="008755D5">
        <w:rPr>
          <w:rFonts w:ascii="Book Antiqua" w:hAnsi="Book Antiqua"/>
          <w:lang w:val="es-ES_tradnl"/>
        </w:rPr>
        <w:t>consagrado en</w:t>
      </w:r>
      <w:r>
        <w:rPr>
          <w:rFonts w:ascii="Book Antiqua" w:hAnsi="Book Antiqua"/>
          <w:lang w:val="es-ES_tradnl"/>
        </w:rPr>
        <w:t xml:space="preserve"> el P. del S. 259 resulta insoslayable considerar las actuales disposiciones de la Ley 94-2013, según enmendada, conocida como “Ley para Traspasar las Carreteras Terciarias del Departamento de Transportación y Obras Públicas del Estado Libre Asociado de Puerto Rico a los Municipios”. Este estatuto se aprobó con el propósito de continuar </w:t>
      </w:r>
      <w:r w:rsidR="008E1DF4">
        <w:rPr>
          <w:rFonts w:ascii="Book Antiqua" w:hAnsi="Book Antiqua"/>
          <w:lang w:val="es-ES_tradnl"/>
        </w:rPr>
        <w:t xml:space="preserve">adelantando </w:t>
      </w:r>
      <w:r>
        <w:rPr>
          <w:rFonts w:ascii="Book Antiqua" w:hAnsi="Book Antiqua"/>
          <w:lang w:val="es-ES_tradnl"/>
        </w:rPr>
        <w:t xml:space="preserve">la delegación de competencias a los gobiernos locales. Sin embargo, la legislación se enfoca en lograr “traspasar” la titularidad de las carreteras terciarias a los municipios que así lo soliciten. </w:t>
      </w:r>
    </w:p>
    <w:p w14:paraId="4B78F1F4" w14:textId="2AEF45AA" w:rsidR="00346594" w:rsidRDefault="00346594" w:rsidP="0025760D">
      <w:pPr>
        <w:spacing w:after="240"/>
        <w:ind w:firstLine="432"/>
        <w:jc w:val="both"/>
        <w:rPr>
          <w:rFonts w:ascii="Book Antiqua" w:hAnsi="Book Antiqua"/>
          <w:lang w:val="es-ES_tradnl"/>
        </w:rPr>
      </w:pPr>
      <w:r>
        <w:rPr>
          <w:rFonts w:ascii="Book Antiqua" w:hAnsi="Book Antiqua"/>
          <w:lang w:val="es-ES_tradnl"/>
        </w:rPr>
        <w:t xml:space="preserve">Ahora bien, </w:t>
      </w:r>
      <w:r w:rsidR="006573F3">
        <w:rPr>
          <w:rFonts w:ascii="Book Antiqua" w:hAnsi="Book Antiqua"/>
          <w:lang w:val="es-ES_tradnl"/>
        </w:rPr>
        <w:t xml:space="preserve">dispone la Ley 94, </w:t>
      </w:r>
      <w:r w:rsidR="006573F3" w:rsidRPr="006573F3">
        <w:rPr>
          <w:rFonts w:ascii="Book Antiqua" w:hAnsi="Book Antiqua"/>
          <w:i/>
          <w:iCs/>
          <w:lang w:val="es-ES_tradnl"/>
        </w:rPr>
        <w:t>supra</w:t>
      </w:r>
      <w:r w:rsidR="006573F3">
        <w:rPr>
          <w:rFonts w:ascii="Book Antiqua" w:hAnsi="Book Antiqua"/>
          <w:lang w:val="es-ES_tradnl"/>
        </w:rPr>
        <w:t xml:space="preserve">, que </w:t>
      </w:r>
      <w:r>
        <w:rPr>
          <w:rFonts w:ascii="Book Antiqua" w:hAnsi="Book Antiqua"/>
          <w:lang w:val="es-ES_tradnl"/>
        </w:rPr>
        <w:t xml:space="preserve">esa transferencia de titularidad, conforme al artículo 14 de la Ley, solo estaría acompañada de la asignación de recursos </w:t>
      </w:r>
      <w:r w:rsidR="008755D5">
        <w:rPr>
          <w:rFonts w:ascii="Book Antiqua" w:hAnsi="Book Antiqua"/>
          <w:lang w:val="es-ES_tradnl"/>
        </w:rPr>
        <w:t xml:space="preserve">a los municipios </w:t>
      </w:r>
      <w:r>
        <w:rPr>
          <w:rFonts w:ascii="Book Antiqua" w:hAnsi="Book Antiqua"/>
          <w:lang w:val="es-ES_tradnl"/>
        </w:rPr>
        <w:t xml:space="preserve">por un plazo fijo de quince (15) años. Por lo que, advenido ese plazo, el municipio estaría desprovisto de recursos </w:t>
      </w:r>
      <w:r w:rsidR="008755D5">
        <w:rPr>
          <w:rFonts w:ascii="Book Antiqua" w:hAnsi="Book Antiqua"/>
          <w:lang w:val="es-ES_tradnl"/>
        </w:rPr>
        <w:t xml:space="preserve">externos </w:t>
      </w:r>
      <w:r>
        <w:rPr>
          <w:rFonts w:ascii="Book Antiqua" w:hAnsi="Book Antiqua"/>
          <w:lang w:val="es-ES_tradnl"/>
        </w:rPr>
        <w:t xml:space="preserve">viéndose forzado a asumir dicha responsabilidad con recursos de sus limitados presupuestos.  </w:t>
      </w:r>
    </w:p>
    <w:p w14:paraId="46FA73C2" w14:textId="61CFA9EC" w:rsidR="00346594" w:rsidRDefault="008755D5" w:rsidP="0025760D">
      <w:pPr>
        <w:spacing w:after="240"/>
        <w:ind w:firstLine="432"/>
        <w:jc w:val="both"/>
        <w:rPr>
          <w:rFonts w:ascii="Book Antiqua" w:hAnsi="Book Antiqua"/>
          <w:lang w:val="es-ES_tradnl"/>
        </w:rPr>
      </w:pPr>
      <w:r>
        <w:rPr>
          <w:rFonts w:ascii="Book Antiqua" w:hAnsi="Book Antiqua"/>
          <w:lang w:val="es-ES_tradnl"/>
        </w:rPr>
        <w:t>Ante esto, la Comisión informante es del</w:t>
      </w:r>
      <w:r w:rsidR="0069370E">
        <w:rPr>
          <w:rFonts w:ascii="Book Antiqua" w:hAnsi="Book Antiqua"/>
          <w:lang w:val="es-ES_tradnl"/>
        </w:rPr>
        <w:t xml:space="preserve"> criterio que </w:t>
      </w:r>
      <w:r>
        <w:rPr>
          <w:rFonts w:ascii="Book Antiqua" w:hAnsi="Book Antiqua"/>
          <w:lang w:val="es-ES_tradnl"/>
        </w:rPr>
        <w:t xml:space="preserve">esta Asamblea Legislativa debería abandonar la idea de transferir la </w:t>
      </w:r>
      <w:r w:rsidR="0069370E">
        <w:rPr>
          <w:rFonts w:ascii="Book Antiqua" w:hAnsi="Book Antiqua"/>
          <w:lang w:val="es-ES_tradnl"/>
        </w:rPr>
        <w:t xml:space="preserve">titularidad de carreteras a los gobiernos locales. Por el contrario, los municipios, en su inmensa mayoría, interesan recibir la asignación presupuestaria para hacerse cargo de los trabajos de mantenimiento y asfalto de </w:t>
      </w:r>
      <w:r>
        <w:rPr>
          <w:rFonts w:ascii="Book Antiqua" w:hAnsi="Book Antiqua"/>
          <w:lang w:val="es-ES_tradnl"/>
        </w:rPr>
        <w:t xml:space="preserve">las vías </w:t>
      </w:r>
      <w:r>
        <w:rPr>
          <w:rFonts w:ascii="Book Antiqua" w:hAnsi="Book Antiqua"/>
          <w:lang w:val="es-ES_tradnl"/>
        </w:rPr>
        <w:lastRenderedPageBreak/>
        <w:t>públicas</w:t>
      </w:r>
      <w:r w:rsidR="0069370E">
        <w:rPr>
          <w:rFonts w:ascii="Book Antiqua" w:hAnsi="Book Antiqua"/>
          <w:lang w:val="es-ES_tradnl"/>
        </w:rPr>
        <w:t xml:space="preserve">. Por ende, el P. del S. 259, según enmendado </w:t>
      </w:r>
      <w:r>
        <w:rPr>
          <w:rFonts w:ascii="Book Antiqua" w:hAnsi="Book Antiqua"/>
          <w:lang w:val="es-ES_tradnl"/>
        </w:rPr>
        <w:t xml:space="preserve">y recomendado </w:t>
      </w:r>
      <w:r w:rsidR="0069370E">
        <w:rPr>
          <w:rFonts w:ascii="Book Antiqua" w:hAnsi="Book Antiqua"/>
          <w:lang w:val="es-ES_tradnl"/>
        </w:rPr>
        <w:t xml:space="preserve">por esta Comisión, adopta un rol más agresivo al </w:t>
      </w:r>
      <w:r>
        <w:rPr>
          <w:rFonts w:ascii="Book Antiqua" w:hAnsi="Book Antiqua"/>
          <w:lang w:val="es-ES_tradnl"/>
        </w:rPr>
        <w:t xml:space="preserve">proponer la derogación </w:t>
      </w:r>
      <w:r w:rsidR="0069370E">
        <w:rPr>
          <w:rFonts w:ascii="Book Antiqua" w:hAnsi="Book Antiqua"/>
          <w:lang w:val="es-ES_tradnl"/>
        </w:rPr>
        <w:t>de la Ley 94-2013</w:t>
      </w:r>
      <w:r>
        <w:rPr>
          <w:rFonts w:ascii="Book Antiqua" w:hAnsi="Book Antiqua"/>
          <w:lang w:val="es-ES_tradnl"/>
        </w:rPr>
        <w:t xml:space="preserve">. </w:t>
      </w:r>
    </w:p>
    <w:p w14:paraId="69F12550" w14:textId="20A7635F" w:rsidR="0069370E" w:rsidRDefault="0069370E" w:rsidP="0025760D">
      <w:pPr>
        <w:spacing w:after="240"/>
        <w:ind w:firstLine="432"/>
        <w:jc w:val="both"/>
        <w:rPr>
          <w:rFonts w:ascii="Book Antiqua" w:hAnsi="Book Antiqua"/>
          <w:lang w:val="es-ES_tradnl"/>
        </w:rPr>
      </w:pPr>
      <w:r>
        <w:rPr>
          <w:rFonts w:ascii="Book Antiqua" w:hAnsi="Book Antiqua"/>
          <w:lang w:val="es-ES_tradnl"/>
        </w:rPr>
        <w:t>Tan necesario es ajustar esta política pública que, según discutido durante la audiencia pública celebrada el 12 de febrero de 2025, la Asociación de Alcalde</w:t>
      </w:r>
      <w:r w:rsidR="00AB48B1">
        <w:rPr>
          <w:rFonts w:ascii="Book Antiqua" w:hAnsi="Book Antiqua"/>
          <w:lang w:val="es-ES_tradnl"/>
        </w:rPr>
        <w:t>s manifestó no conocer a un solo municipio que haya logrado la transferencia de la titularidad de carretera terciaria</w:t>
      </w:r>
      <w:r w:rsidR="008755D5">
        <w:rPr>
          <w:rFonts w:ascii="Book Antiqua" w:hAnsi="Book Antiqua"/>
          <w:lang w:val="es-ES_tradnl"/>
        </w:rPr>
        <w:t xml:space="preserve"> alguna</w:t>
      </w:r>
      <w:r w:rsidR="00AB48B1">
        <w:rPr>
          <w:rFonts w:ascii="Book Antiqua" w:hAnsi="Book Antiqua"/>
          <w:lang w:val="es-ES_tradnl"/>
        </w:rPr>
        <w:t xml:space="preserve">. Definitivamente, aducimos que esta realidad se debe principalmente a que resulta poco atractivo para los </w:t>
      </w:r>
      <w:r w:rsidR="008755D5">
        <w:rPr>
          <w:rFonts w:ascii="Book Antiqua" w:hAnsi="Book Antiqua"/>
          <w:lang w:val="es-ES_tradnl"/>
        </w:rPr>
        <w:t>gobiernos locales</w:t>
      </w:r>
      <w:r w:rsidR="00AB48B1">
        <w:rPr>
          <w:rFonts w:ascii="Book Antiqua" w:hAnsi="Book Antiqua"/>
          <w:lang w:val="es-ES_tradnl"/>
        </w:rPr>
        <w:t xml:space="preserve"> entrar en un proceso de asumir nuevas responsabilidades</w:t>
      </w:r>
      <w:r w:rsidR="008755D5">
        <w:rPr>
          <w:rFonts w:ascii="Book Antiqua" w:hAnsi="Book Antiqua"/>
          <w:lang w:val="es-ES_tradnl"/>
        </w:rPr>
        <w:t xml:space="preserve">, </w:t>
      </w:r>
      <w:r w:rsidR="00AB48B1">
        <w:rPr>
          <w:rFonts w:ascii="Book Antiqua" w:hAnsi="Book Antiqua"/>
          <w:lang w:val="es-ES_tradnl"/>
        </w:rPr>
        <w:t>conociendo de antemano que dentro de los próximos quince (15) años se quedaría</w:t>
      </w:r>
      <w:r w:rsidR="008755D5">
        <w:rPr>
          <w:rFonts w:ascii="Book Antiqua" w:hAnsi="Book Antiqua"/>
          <w:lang w:val="es-ES_tradnl"/>
        </w:rPr>
        <w:t>n</w:t>
      </w:r>
      <w:r w:rsidR="00AB48B1">
        <w:rPr>
          <w:rFonts w:ascii="Book Antiqua" w:hAnsi="Book Antiqua"/>
          <w:lang w:val="es-ES_tradnl"/>
        </w:rPr>
        <w:t xml:space="preserve"> desprovisto</w:t>
      </w:r>
      <w:r w:rsidR="008755D5">
        <w:rPr>
          <w:rFonts w:ascii="Book Antiqua" w:hAnsi="Book Antiqua"/>
          <w:lang w:val="es-ES_tradnl"/>
        </w:rPr>
        <w:t>s</w:t>
      </w:r>
      <w:r w:rsidR="00AB48B1">
        <w:rPr>
          <w:rFonts w:ascii="Book Antiqua" w:hAnsi="Book Antiqua"/>
          <w:lang w:val="es-ES_tradnl"/>
        </w:rPr>
        <w:t xml:space="preserve"> de asignaciones recurrentes para el mantenimiento y asfalto de las carreteras transferidas. </w:t>
      </w:r>
      <w:r w:rsidR="00AF2136">
        <w:rPr>
          <w:rFonts w:ascii="Book Antiqua" w:hAnsi="Book Antiqua"/>
          <w:lang w:val="es-ES_tradnl"/>
        </w:rPr>
        <w:t>Por</w:t>
      </w:r>
      <w:r w:rsidR="00AB48B1">
        <w:rPr>
          <w:rFonts w:ascii="Book Antiqua" w:hAnsi="Book Antiqua"/>
          <w:lang w:val="es-ES_tradnl"/>
        </w:rPr>
        <w:t xml:space="preserve"> tanto, </w:t>
      </w:r>
      <w:r w:rsidR="00AF2136">
        <w:rPr>
          <w:rFonts w:ascii="Book Antiqua" w:hAnsi="Book Antiqua"/>
          <w:lang w:val="es-ES_tradnl"/>
        </w:rPr>
        <w:t xml:space="preserve">es nuestra contención </w:t>
      </w:r>
      <w:r w:rsidR="00AB48B1">
        <w:rPr>
          <w:rFonts w:ascii="Book Antiqua" w:hAnsi="Book Antiqua"/>
          <w:lang w:val="es-ES_tradnl"/>
        </w:rPr>
        <w:t xml:space="preserve">que la política pública actual desfavorece a los gobiernos locales haciéndola inviable, de modo que, el P. del S. 259 se presenta como una alternativa y un vehículo para mejorar las disposiciones del estatuto.  </w:t>
      </w:r>
    </w:p>
    <w:p w14:paraId="007C24E9" w14:textId="25E57D11" w:rsidR="00AF2136" w:rsidRDefault="00AF2136" w:rsidP="0025760D">
      <w:pPr>
        <w:spacing w:after="240"/>
        <w:ind w:firstLine="432"/>
        <w:jc w:val="both"/>
        <w:rPr>
          <w:rFonts w:ascii="Book Antiqua" w:hAnsi="Book Antiqua"/>
          <w:lang w:val="es-ES_tradnl"/>
        </w:rPr>
      </w:pPr>
      <w:r>
        <w:rPr>
          <w:rFonts w:ascii="Book Antiqua" w:hAnsi="Book Antiqua"/>
          <w:lang w:val="es-ES_tradnl"/>
        </w:rPr>
        <w:t xml:space="preserve">Estipulado lo anterior, es menester destacar que para el año fiscal 2024-2025 el presupuesto destinado para el programa “Cambiando Carriles” ascendió a $44,363,000, y para el año fiscal </w:t>
      </w:r>
      <w:r w:rsidR="00531813">
        <w:rPr>
          <w:rFonts w:ascii="Book Antiqua" w:hAnsi="Book Antiqua"/>
          <w:lang w:val="es-ES_tradnl"/>
        </w:rPr>
        <w:t xml:space="preserve">inmediatamente </w:t>
      </w:r>
      <w:r>
        <w:rPr>
          <w:rFonts w:ascii="Book Antiqua" w:hAnsi="Book Antiqua"/>
          <w:lang w:val="es-ES_tradnl"/>
        </w:rPr>
        <w:t>anterior, 2023-2024 se asignó la cantidad de $45,815,000. Además, según surge del Informe Final del Comité de Transición Entrante designado por la gobernadora</w:t>
      </w:r>
      <w:r w:rsidR="00397B1B">
        <w:rPr>
          <w:rFonts w:ascii="Book Antiqua" w:hAnsi="Book Antiqua"/>
          <w:lang w:val="es-ES_tradnl"/>
        </w:rPr>
        <w:t xml:space="preserve">, </w:t>
      </w:r>
      <w:r w:rsidR="008755D5">
        <w:rPr>
          <w:rFonts w:ascii="Book Antiqua" w:hAnsi="Book Antiqua"/>
          <w:lang w:val="es-ES_tradnl"/>
        </w:rPr>
        <w:t>h</w:t>
      </w:r>
      <w:r w:rsidR="00397B1B">
        <w:rPr>
          <w:rFonts w:ascii="Book Antiqua" w:hAnsi="Book Antiqua"/>
          <w:lang w:val="es-ES_tradnl"/>
        </w:rPr>
        <w:t xml:space="preserve">onorable </w:t>
      </w:r>
      <w:r>
        <w:rPr>
          <w:rFonts w:ascii="Book Antiqua" w:hAnsi="Book Antiqua"/>
          <w:lang w:val="es-ES_tradnl"/>
        </w:rPr>
        <w:t>Jenniffer González Colón</w:t>
      </w:r>
      <w:r w:rsidR="00630215">
        <w:rPr>
          <w:rFonts w:ascii="Book Antiqua" w:hAnsi="Book Antiqua"/>
          <w:lang w:val="es-ES_tradnl"/>
        </w:rPr>
        <w:t xml:space="preserve">, las brigadas de mantenimiento </w:t>
      </w:r>
      <w:r w:rsidR="00531813">
        <w:rPr>
          <w:rFonts w:ascii="Book Antiqua" w:hAnsi="Book Antiqua"/>
          <w:lang w:val="es-ES_tradnl"/>
        </w:rPr>
        <w:t xml:space="preserve">de obras públicas estatal </w:t>
      </w:r>
      <w:r w:rsidR="00630215">
        <w:rPr>
          <w:rFonts w:ascii="Book Antiqua" w:hAnsi="Book Antiqua"/>
          <w:lang w:val="es-ES_tradnl"/>
        </w:rPr>
        <w:t>“carecen de equipos adecuados, afectando la eficiencia en el mantenimiento de carreteras y otras operaciones clave”.</w:t>
      </w:r>
      <w:r w:rsidR="00630215">
        <w:rPr>
          <w:rStyle w:val="FootnoteReference"/>
          <w:rFonts w:ascii="Book Antiqua" w:hAnsi="Book Antiqua"/>
          <w:lang w:val="es-ES_tradnl"/>
        </w:rPr>
        <w:footnoteReference w:id="4"/>
      </w:r>
      <w:r>
        <w:rPr>
          <w:rFonts w:ascii="Book Antiqua" w:hAnsi="Book Antiqua"/>
          <w:lang w:val="es-ES_tradnl"/>
        </w:rPr>
        <w:t xml:space="preserve"> </w:t>
      </w:r>
      <w:r w:rsidR="00630215">
        <w:rPr>
          <w:rFonts w:ascii="Book Antiqua" w:hAnsi="Book Antiqua"/>
          <w:lang w:val="es-ES_tradnl"/>
        </w:rPr>
        <w:t xml:space="preserve">Asimismo, </w:t>
      </w:r>
      <w:r w:rsidR="008755D5">
        <w:rPr>
          <w:rFonts w:ascii="Book Antiqua" w:hAnsi="Book Antiqua"/>
          <w:lang w:val="es-ES_tradnl"/>
        </w:rPr>
        <w:t>en</w:t>
      </w:r>
      <w:r w:rsidR="00630215">
        <w:rPr>
          <w:rFonts w:ascii="Book Antiqua" w:hAnsi="Book Antiqua"/>
          <w:lang w:val="es-ES_tradnl"/>
        </w:rPr>
        <w:t xml:space="preserve"> dicho informe </w:t>
      </w:r>
      <w:r w:rsidR="008755D5">
        <w:rPr>
          <w:rFonts w:ascii="Book Antiqua" w:hAnsi="Book Antiqua"/>
          <w:lang w:val="es-ES_tradnl"/>
        </w:rPr>
        <w:t xml:space="preserve">se sostuvo </w:t>
      </w:r>
      <w:r w:rsidR="00630215">
        <w:rPr>
          <w:rFonts w:ascii="Book Antiqua" w:hAnsi="Book Antiqua"/>
          <w:lang w:val="es-ES_tradnl"/>
        </w:rPr>
        <w:t xml:space="preserve">que “las oficinas regionales enfrentan una marcada falta de empleados calificados, lo que dificulta responder eficazmente a emergencias y demandas operacionales diarias”. </w:t>
      </w:r>
    </w:p>
    <w:p w14:paraId="6287A446" w14:textId="77777777" w:rsidR="008755D5" w:rsidRDefault="00630215" w:rsidP="00531813">
      <w:pPr>
        <w:spacing w:after="240"/>
        <w:ind w:firstLine="432"/>
        <w:jc w:val="both"/>
        <w:rPr>
          <w:rFonts w:ascii="Book Antiqua" w:hAnsi="Book Antiqua"/>
          <w:lang w:val="es-ES_tradnl"/>
        </w:rPr>
      </w:pPr>
      <w:r>
        <w:rPr>
          <w:rFonts w:ascii="Book Antiqua" w:hAnsi="Book Antiqua"/>
          <w:lang w:val="es-ES_tradnl"/>
        </w:rPr>
        <w:t>De igual forma, el informe concluy</w:t>
      </w:r>
      <w:r w:rsidR="008755D5">
        <w:rPr>
          <w:rFonts w:ascii="Book Antiqua" w:hAnsi="Book Antiqua"/>
          <w:lang w:val="es-ES_tradnl"/>
        </w:rPr>
        <w:t>ó</w:t>
      </w:r>
      <w:r>
        <w:rPr>
          <w:rFonts w:ascii="Book Antiqua" w:hAnsi="Book Antiqua"/>
          <w:lang w:val="es-ES_tradnl"/>
        </w:rPr>
        <w:t xml:space="preserve"> que una “alta cantidad de carreteras y puentes se encuentran en condiciones críticas debido a años de mantenimiento insuficiente, lo que pone en riesgo la seguridad de los usuarios y la conectividad entre regiones clave”.</w:t>
      </w:r>
      <w:r w:rsidR="00531813">
        <w:rPr>
          <w:rFonts w:ascii="Book Antiqua" w:hAnsi="Book Antiqua"/>
          <w:lang w:val="es-ES_tradnl"/>
        </w:rPr>
        <w:t xml:space="preserve"> No obstante, un asunto discutido durante las Vistas de Transición </w:t>
      </w:r>
      <w:r w:rsidR="008755D5">
        <w:rPr>
          <w:rFonts w:ascii="Book Antiqua" w:hAnsi="Book Antiqua"/>
          <w:lang w:val="es-ES_tradnl"/>
        </w:rPr>
        <w:t>fue</w:t>
      </w:r>
      <w:r w:rsidR="00531813">
        <w:rPr>
          <w:rFonts w:ascii="Book Antiqua" w:hAnsi="Book Antiqua"/>
          <w:lang w:val="es-ES_tradnl"/>
        </w:rPr>
        <w:t xml:space="preserve"> la inexistencia de un fondo </w:t>
      </w:r>
      <w:r w:rsidR="008755D5">
        <w:rPr>
          <w:rFonts w:ascii="Book Antiqua" w:hAnsi="Book Antiqua"/>
          <w:lang w:val="es-ES_tradnl"/>
        </w:rPr>
        <w:t xml:space="preserve">con recursos recurrentes </w:t>
      </w:r>
      <w:r w:rsidR="00531813">
        <w:rPr>
          <w:rFonts w:ascii="Book Antiqua" w:hAnsi="Book Antiqua"/>
          <w:lang w:val="es-ES_tradnl"/>
        </w:rPr>
        <w:t>para el mantenimiento de las carreteras</w:t>
      </w:r>
      <w:r w:rsidR="008755D5">
        <w:rPr>
          <w:rFonts w:ascii="Book Antiqua" w:hAnsi="Book Antiqua"/>
          <w:lang w:val="es-ES_tradnl"/>
        </w:rPr>
        <w:t xml:space="preserve"> en Puerto Rico</w:t>
      </w:r>
      <w:r w:rsidR="00531813">
        <w:rPr>
          <w:rFonts w:ascii="Book Antiqua" w:hAnsi="Book Antiqua"/>
          <w:lang w:val="es-ES_tradnl"/>
        </w:rPr>
        <w:t xml:space="preserve">. Según </w:t>
      </w:r>
      <w:r w:rsidR="008755D5">
        <w:rPr>
          <w:rFonts w:ascii="Book Antiqua" w:hAnsi="Book Antiqua"/>
          <w:lang w:val="es-ES_tradnl"/>
        </w:rPr>
        <w:t xml:space="preserve">indicado por </w:t>
      </w:r>
      <w:r w:rsidR="00531813">
        <w:rPr>
          <w:rFonts w:ascii="Book Antiqua" w:hAnsi="Book Antiqua"/>
          <w:lang w:val="es-ES_tradnl"/>
        </w:rPr>
        <w:t xml:space="preserve">la saliente secretaria de Transportación y Obras Públicas, los esfuerzos de acondicionamiento </w:t>
      </w:r>
      <w:r w:rsidR="008755D5">
        <w:rPr>
          <w:rFonts w:ascii="Book Antiqua" w:hAnsi="Book Antiqua"/>
          <w:lang w:val="es-ES_tradnl"/>
        </w:rPr>
        <w:t xml:space="preserve">de carreteras efectuados </w:t>
      </w:r>
      <w:r w:rsidR="00531813">
        <w:rPr>
          <w:rFonts w:ascii="Book Antiqua" w:hAnsi="Book Antiqua"/>
          <w:lang w:val="es-ES_tradnl"/>
        </w:rPr>
        <w:t>durante el pasado cuatrienio fueron sufragados con fondos federales, específicamente ARPA, y por los recaudos de los boletos electrónicos, que surgen de las multas impuestas por violaciones a la Ley 22-2000, según enmendado, conocida como “Ley de Vehículos y Tránsito de Puerto Rico”.</w:t>
      </w:r>
    </w:p>
    <w:p w14:paraId="6627E331" w14:textId="6A09BD0A" w:rsidR="00531813" w:rsidRDefault="007719D4" w:rsidP="00531813">
      <w:pPr>
        <w:spacing w:after="240"/>
        <w:ind w:firstLine="432"/>
        <w:jc w:val="both"/>
        <w:rPr>
          <w:rFonts w:ascii="Book Antiqua" w:hAnsi="Book Antiqua"/>
          <w:lang w:val="es-ES_tradnl"/>
        </w:rPr>
      </w:pPr>
      <w:r>
        <w:rPr>
          <w:rFonts w:ascii="Book Antiqua" w:hAnsi="Book Antiqua"/>
          <w:lang w:val="es-ES_tradnl"/>
        </w:rPr>
        <w:t>La</w:t>
      </w:r>
      <w:r w:rsidR="008755D5">
        <w:rPr>
          <w:rFonts w:ascii="Book Antiqua" w:hAnsi="Book Antiqua"/>
          <w:lang w:val="es-ES_tradnl"/>
        </w:rPr>
        <w:t xml:space="preserve"> versión recomendada por esta Comisión</w:t>
      </w:r>
      <w:r>
        <w:rPr>
          <w:rFonts w:ascii="Book Antiqua" w:hAnsi="Book Antiqua"/>
          <w:lang w:val="es-ES_tradnl"/>
        </w:rPr>
        <w:t xml:space="preserve">, conforme a las enmiendas introducidas </w:t>
      </w:r>
      <w:r w:rsidR="008755D5">
        <w:rPr>
          <w:rFonts w:ascii="Book Antiqua" w:hAnsi="Book Antiqua"/>
          <w:lang w:val="es-ES_tradnl"/>
        </w:rPr>
        <w:t>en</w:t>
      </w:r>
      <w:r>
        <w:rPr>
          <w:rFonts w:ascii="Book Antiqua" w:hAnsi="Book Antiqua"/>
          <w:lang w:val="es-ES_tradnl"/>
        </w:rPr>
        <w:t xml:space="preserve"> el </w:t>
      </w:r>
      <w:proofErr w:type="spellStart"/>
      <w:r w:rsidR="008755D5">
        <w:rPr>
          <w:rFonts w:ascii="Book Antiqua" w:hAnsi="Book Antiqua"/>
          <w:lang w:val="es-ES_tradnl"/>
        </w:rPr>
        <w:t>Entirillado</w:t>
      </w:r>
      <w:proofErr w:type="spellEnd"/>
      <w:r w:rsidR="008755D5">
        <w:rPr>
          <w:rFonts w:ascii="Book Antiqua" w:hAnsi="Book Antiqua"/>
          <w:lang w:val="es-ES_tradnl"/>
        </w:rPr>
        <w:t xml:space="preserve"> Electrónico</w:t>
      </w:r>
      <w:r>
        <w:rPr>
          <w:rFonts w:ascii="Book Antiqua" w:hAnsi="Book Antiqua"/>
          <w:lang w:val="es-ES_tradnl"/>
        </w:rPr>
        <w:t>,</w:t>
      </w:r>
      <w:r w:rsidR="008755D5">
        <w:rPr>
          <w:rFonts w:ascii="Book Antiqua" w:hAnsi="Book Antiqua"/>
          <w:lang w:val="es-ES_tradnl"/>
        </w:rPr>
        <w:t xml:space="preserve"> toma en consideración </w:t>
      </w:r>
      <w:r>
        <w:rPr>
          <w:rFonts w:ascii="Book Antiqua" w:hAnsi="Book Antiqua"/>
          <w:lang w:val="es-ES_tradnl"/>
        </w:rPr>
        <w:t>la postura del</w:t>
      </w:r>
      <w:r w:rsidR="008755D5">
        <w:rPr>
          <w:rFonts w:ascii="Book Antiqua" w:hAnsi="Book Antiqua"/>
          <w:lang w:val="es-ES_tradnl"/>
        </w:rPr>
        <w:t xml:space="preserve"> secretario de Transportación y Obras Públicas, quien desfavoreció las disposiciones de la Ley 94-2013</w:t>
      </w:r>
      <w:r>
        <w:rPr>
          <w:rFonts w:ascii="Book Antiqua" w:hAnsi="Book Antiqua"/>
          <w:lang w:val="es-ES_tradnl"/>
        </w:rPr>
        <w:t>, así como cualquier esfuerzo que le reste poderes</w:t>
      </w:r>
      <w:r w:rsidR="008755D5">
        <w:rPr>
          <w:rFonts w:ascii="Book Antiqua" w:hAnsi="Book Antiqua"/>
          <w:lang w:val="es-ES_tradnl"/>
        </w:rPr>
        <w:t xml:space="preserve">. Por tanto, </w:t>
      </w:r>
      <w:r>
        <w:rPr>
          <w:rFonts w:ascii="Book Antiqua" w:hAnsi="Book Antiqua"/>
          <w:lang w:val="es-ES_tradnl"/>
        </w:rPr>
        <w:t xml:space="preserve">el contenido de la versión recomendada por esta Comisión incluye la creación de un nuevo Capítulo IX en el Libro </w:t>
      </w:r>
      <w:r>
        <w:rPr>
          <w:rFonts w:ascii="Book Antiqua" w:hAnsi="Book Antiqua"/>
          <w:lang w:val="es-ES_tradnl"/>
        </w:rPr>
        <w:lastRenderedPageBreak/>
        <w:t xml:space="preserve">III del Código Municipal de Puerto Rico sobre la transferencia de fondos para el desyerbo, mantenimiento, reparación y asfalto de carreteras secundarias y terciarias en Puerto Rico. </w:t>
      </w:r>
    </w:p>
    <w:p w14:paraId="540D886D" w14:textId="635FB59B" w:rsidR="007719D4" w:rsidRDefault="00A76A91" w:rsidP="00531813">
      <w:pPr>
        <w:spacing w:after="240"/>
        <w:ind w:firstLine="432"/>
        <w:jc w:val="both"/>
        <w:rPr>
          <w:rFonts w:ascii="Book Antiqua" w:hAnsi="Book Antiqua"/>
          <w:lang w:val="es-ES_tradnl"/>
        </w:rPr>
      </w:pPr>
      <w:r>
        <w:rPr>
          <w:rFonts w:ascii="Book Antiqua" w:hAnsi="Book Antiqua"/>
          <w:lang w:val="es-ES_tradnl"/>
        </w:rPr>
        <w:t>Finalmente,</w:t>
      </w:r>
      <w:r w:rsidR="007719D4">
        <w:rPr>
          <w:rFonts w:ascii="Book Antiqua" w:hAnsi="Book Antiqua"/>
          <w:lang w:val="es-ES_tradnl"/>
        </w:rPr>
        <w:t xml:space="preserve"> </w:t>
      </w:r>
      <w:r>
        <w:rPr>
          <w:rFonts w:ascii="Book Antiqua" w:hAnsi="Book Antiqua"/>
          <w:lang w:val="es-ES_tradnl"/>
        </w:rPr>
        <w:t xml:space="preserve">con </w:t>
      </w:r>
      <w:r w:rsidR="007719D4">
        <w:rPr>
          <w:rFonts w:ascii="Book Antiqua" w:hAnsi="Book Antiqua"/>
          <w:lang w:val="es-ES_tradnl"/>
        </w:rPr>
        <w:t>el andamiaje propuesto</w:t>
      </w:r>
      <w:r>
        <w:rPr>
          <w:rFonts w:ascii="Book Antiqua" w:hAnsi="Book Antiqua"/>
          <w:lang w:val="es-ES_tradnl"/>
        </w:rPr>
        <w:t xml:space="preserve"> en esta medida </w:t>
      </w:r>
      <w:r w:rsidR="007719D4">
        <w:rPr>
          <w:rFonts w:ascii="Book Antiqua" w:hAnsi="Book Antiqua"/>
          <w:lang w:val="es-ES_tradnl"/>
        </w:rPr>
        <w:t xml:space="preserve">la Asamblea Legislativa </w:t>
      </w:r>
      <w:r>
        <w:rPr>
          <w:rFonts w:ascii="Book Antiqua" w:hAnsi="Book Antiqua"/>
          <w:lang w:val="es-ES_tradnl"/>
        </w:rPr>
        <w:t>requiere</w:t>
      </w:r>
      <w:r w:rsidR="007719D4">
        <w:rPr>
          <w:rFonts w:ascii="Book Antiqua" w:hAnsi="Book Antiqua"/>
          <w:lang w:val="es-ES_tradnl"/>
        </w:rPr>
        <w:t xml:space="preserve"> al Departamento de Transportación y Obras Públicas incluir en su petición presupuestaria una partida para el mantenimiento, reparación</w:t>
      </w:r>
      <w:r>
        <w:rPr>
          <w:rFonts w:ascii="Book Antiqua" w:hAnsi="Book Antiqua"/>
          <w:lang w:val="es-ES_tradnl"/>
        </w:rPr>
        <w:t>, a</w:t>
      </w:r>
      <w:r w:rsidR="007719D4">
        <w:rPr>
          <w:rFonts w:ascii="Book Antiqua" w:hAnsi="Book Antiqua"/>
          <w:lang w:val="es-ES_tradnl"/>
        </w:rPr>
        <w:t xml:space="preserve">sfalto y desyerbo de carreteras secundarias y terciarias. De igual forma, se estatuye una fórmula basada en el </w:t>
      </w:r>
      <w:r>
        <w:rPr>
          <w:rFonts w:ascii="Book Antiqua" w:hAnsi="Book Antiqua"/>
          <w:lang w:val="es-ES_tradnl"/>
        </w:rPr>
        <w:t>kilometraje</w:t>
      </w:r>
      <w:r w:rsidR="007719D4">
        <w:rPr>
          <w:rFonts w:ascii="Book Antiqua" w:hAnsi="Book Antiqua"/>
          <w:lang w:val="es-ES_tradnl"/>
        </w:rPr>
        <w:t xml:space="preserve"> que suman las carreteras secundarias y terciarias</w:t>
      </w:r>
      <w:r>
        <w:rPr>
          <w:rFonts w:ascii="Book Antiqua" w:hAnsi="Book Antiqua"/>
          <w:lang w:val="es-ES_tradnl"/>
        </w:rPr>
        <w:t xml:space="preserve"> de cada </w:t>
      </w:r>
      <w:r w:rsidR="007719D4">
        <w:rPr>
          <w:rFonts w:ascii="Book Antiqua" w:hAnsi="Book Antiqua"/>
          <w:lang w:val="es-ES_tradnl"/>
        </w:rPr>
        <w:t>municipio</w:t>
      </w:r>
      <w:r>
        <w:rPr>
          <w:rFonts w:ascii="Book Antiqua" w:hAnsi="Book Antiqua"/>
          <w:lang w:val="es-ES_tradnl"/>
        </w:rPr>
        <w:t xml:space="preserve">, al tiempo que se </w:t>
      </w:r>
      <w:r w:rsidR="007719D4">
        <w:rPr>
          <w:rFonts w:ascii="Book Antiqua" w:hAnsi="Book Antiqua"/>
          <w:lang w:val="es-ES_tradnl"/>
        </w:rPr>
        <w:t>mantiene la jurisdicción y deber de supervisión del Departamento sobre la calidad de las labores que los municipios ejecuten con los fondos transferidos. Asimismo, debido a que el Departamento reconoció en su memorial desconocer con exactitud del número de carreteras secundarias y terciarias habidas por municipio, este proyecto provee para la creación de un registro de tales carreteras, y más importante aún las enmiendas plantean un nuevo enfoque en la política pública</w:t>
      </w:r>
      <w:r>
        <w:rPr>
          <w:rFonts w:ascii="Book Antiqua" w:hAnsi="Book Antiqua"/>
          <w:lang w:val="es-ES_tradnl"/>
        </w:rPr>
        <w:t>,</w:t>
      </w:r>
      <w:r w:rsidR="007719D4">
        <w:rPr>
          <w:rFonts w:ascii="Book Antiqua" w:hAnsi="Book Antiqua"/>
          <w:lang w:val="es-ES_tradnl"/>
        </w:rPr>
        <w:t xml:space="preserve"> ya que </w:t>
      </w:r>
      <w:r>
        <w:rPr>
          <w:rFonts w:ascii="Book Antiqua" w:hAnsi="Book Antiqua"/>
          <w:lang w:val="es-ES_tradnl"/>
        </w:rPr>
        <w:t>se deja en el pasado</w:t>
      </w:r>
      <w:r w:rsidR="007719D4">
        <w:rPr>
          <w:rFonts w:ascii="Book Antiqua" w:hAnsi="Book Antiqua"/>
          <w:lang w:val="es-ES_tradnl"/>
        </w:rPr>
        <w:t xml:space="preserve"> la idea de transferir la titularidad </w:t>
      </w:r>
      <w:r>
        <w:rPr>
          <w:rFonts w:ascii="Book Antiqua" w:hAnsi="Book Antiqua"/>
          <w:lang w:val="es-ES_tradnl"/>
        </w:rPr>
        <w:t xml:space="preserve">de dichas carreteras </w:t>
      </w:r>
      <w:r w:rsidR="007719D4">
        <w:rPr>
          <w:rFonts w:ascii="Book Antiqua" w:hAnsi="Book Antiqua"/>
          <w:lang w:val="es-ES_tradnl"/>
        </w:rPr>
        <w:t>a los municipios</w:t>
      </w:r>
      <w:r>
        <w:rPr>
          <w:rFonts w:ascii="Book Antiqua" w:hAnsi="Book Antiqua"/>
          <w:lang w:val="es-ES_tradnl"/>
        </w:rPr>
        <w:t xml:space="preserve">. </w:t>
      </w:r>
    </w:p>
    <w:p w14:paraId="576BDA6D" w14:textId="62D602AF" w:rsidR="003A0395" w:rsidRDefault="00485C57" w:rsidP="00485C57">
      <w:pPr>
        <w:spacing w:after="240"/>
        <w:ind w:firstLine="432"/>
        <w:jc w:val="center"/>
        <w:rPr>
          <w:rFonts w:ascii="Book Antiqua" w:hAnsi="Book Antiqua"/>
          <w:b/>
          <w:bCs/>
          <w:u w:val="single"/>
          <w:lang w:val="es-ES"/>
        </w:rPr>
      </w:pPr>
      <w:r w:rsidRPr="00485C57">
        <w:rPr>
          <w:rFonts w:ascii="Book Antiqua" w:hAnsi="Book Antiqua"/>
          <w:b/>
          <w:bCs/>
          <w:u w:val="single"/>
          <w:lang w:val="es-ES"/>
        </w:rPr>
        <w:t>AUDIENCIA PÚBLICA</w:t>
      </w:r>
    </w:p>
    <w:p w14:paraId="293B9E28" w14:textId="1C6354D0" w:rsidR="006573F3" w:rsidRPr="006573F3" w:rsidRDefault="006573F3" w:rsidP="006573F3">
      <w:pPr>
        <w:spacing w:after="240" w:line="22" w:lineRule="atLeast"/>
        <w:ind w:firstLine="360"/>
        <w:jc w:val="both"/>
        <w:rPr>
          <w:rFonts w:ascii="Book Antiqua" w:hAnsi="Book Antiqua"/>
          <w:szCs w:val="24"/>
          <w:lang w:val="es-PR"/>
        </w:rPr>
      </w:pPr>
      <w:r w:rsidRPr="006573F3">
        <w:rPr>
          <w:rFonts w:ascii="Book Antiqua" w:hAnsi="Book Antiqua"/>
          <w:szCs w:val="24"/>
          <w:lang w:val="es-PR"/>
        </w:rPr>
        <w:t xml:space="preserve">Durante </w:t>
      </w:r>
      <w:r>
        <w:rPr>
          <w:rFonts w:ascii="Book Antiqua" w:hAnsi="Book Antiqua"/>
          <w:szCs w:val="24"/>
          <w:lang w:val="es-PR"/>
        </w:rPr>
        <w:t>la</w:t>
      </w:r>
      <w:r w:rsidRPr="006573F3">
        <w:rPr>
          <w:rFonts w:ascii="Book Antiqua" w:hAnsi="Book Antiqua"/>
          <w:szCs w:val="24"/>
          <w:lang w:val="es-PR"/>
        </w:rPr>
        <w:t xml:space="preserve"> Audiencia Pública</w:t>
      </w:r>
      <w:r>
        <w:rPr>
          <w:rFonts w:ascii="Book Antiqua" w:hAnsi="Book Antiqua"/>
          <w:szCs w:val="24"/>
          <w:lang w:val="es-PR"/>
        </w:rPr>
        <w:t xml:space="preserve"> </w:t>
      </w:r>
      <w:r w:rsidR="00D76FB5">
        <w:rPr>
          <w:rFonts w:ascii="Book Antiqua" w:hAnsi="Book Antiqua"/>
          <w:szCs w:val="24"/>
          <w:lang w:val="es-PR"/>
        </w:rPr>
        <w:t>celebrada el</w:t>
      </w:r>
      <w:r>
        <w:rPr>
          <w:rFonts w:ascii="Book Antiqua" w:hAnsi="Book Antiqua"/>
          <w:szCs w:val="24"/>
          <w:lang w:val="es-PR"/>
        </w:rPr>
        <w:t xml:space="preserve"> 12 de febrero de 2025 </w:t>
      </w:r>
      <w:r w:rsidRPr="006573F3">
        <w:rPr>
          <w:rFonts w:ascii="Book Antiqua" w:hAnsi="Book Antiqua"/>
          <w:szCs w:val="24"/>
          <w:lang w:val="es-PR"/>
        </w:rPr>
        <w:t xml:space="preserve">se recibieron exclusivamente los comentarios y observaciones de la directora ejecutiva de la Asociación de Alcaldes de Puerto Rico, toda vez que tanto el secretario de Transportación y Obras </w:t>
      </w:r>
      <w:proofErr w:type="gramStart"/>
      <w:r w:rsidRPr="006573F3">
        <w:rPr>
          <w:rFonts w:ascii="Book Antiqua" w:hAnsi="Book Antiqua"/>
          <w:szCs w:val="24"/>
          <w:lang w:val="es-PR"/>
        </w:rPr>
        <w:t>Públicas</w:t>
      </w:r>
      <w:proofErr w:type="gramEnd"/>
      <w:r w:rsidRPr="006573F3">
        <w:rPr>
          <w:rFonts w:ascii="Book Antiqua" w:hAnsi="Book Antiqua"/>
          <w:szCs w:val="24"/>
          <w:lang w:val="es-PR"/>
        </w:rPr>
        <w:t xml:space="preserve"> así como el presidente de la Federación de Alcaldes de Puerto Rico fueron excusados.</w:t>
      </w:r>
      <w:r>
        <w:rPr>
          <w:rFonts w:ascii="Book Antiqua" w:hAnsi="Book Antiqua"/>
          <w:szCs w:val="24"/>
          <w:lang w:val="es-PR"/>
        </w:rPr>
        <w:t xml:space="preserve"> </w:t>
      </w:r>
      <w:r w:rsidRPr="006573F3">
        <w:rPr>
          <w:rFonts w:ascii="Book Antiqua" w:hAnsi="Book Antiqua"/>
          <w:szCs w:val="24"/>
          <w:lang w:val="es-PR"/>
        </w:rPr>
        <w:t xml:space="preserve">Sin embargo, la Federación adelantó su ponencia </w:t>
      </w:r>
      <w:r>
        <w:rPr>
          <w:rFonts w:ascii="Book Antiqua" w:hAnsi="Book Antiqua"/>
          <w:szCs w:val="24"/>
          <w:lang w:val="es-PR"/>
        </w:rPr>
        <w:t>dándosele lectura</w:t>
      </w:r>
      <w:r w:rsidRPr="006573F3">
        <w:rPr>
          <w:rFonts w:ascii="Book Antiqua" w:hAnsi="Book Antiqua"/>
          <w:szCs w:val="24"/>
          <w:lang w:val="es-PR"/>
        </w:rPr>
        <w:t xml:space="preserve"> para récord. </w:t>
      </w:r>
      <w:r>
        <w:rPr>
          <w:rFonts w:ascii="Book Antiqua" w:hAnsi="Book Antiqua"/>
          <w:szCs w:val="24"/>
          <w:lang w:val="es-PR"/>
        </w:rPr>
        <w:t>Luego de intercambiar algunas ideas</w:t>
      </w:r>
      <w:r w:rsidRPr="006573F3">
        <w:rPr>
          <w:rFonts w:ascii="Book Antiqua" w:hAnsi="Book Antiqua"/>
          <w:szCs w:val="24"/>
          <w:lang w:val="es-PR"/>
        </w:rPr>
        <w:t xml:space="preserve">, el pleno de la Comisión acordó otorgar al secretario </w:t>
      </w:r>
      <w:r>
        <w:rPr>
          <w:rFonts w:ascii="Book Antiqua" w:hAnsi="Book Antiqua"/>
          <w:szCs w:val="24"/>
          <w:lang w:val="es-PR"/>
        </w:rPr>
        <w:t>de Transportación y Obras Públicas</w:t>
      </w:r>
      <w:r w:rsidRPr="006573F3">
        <w:rPr>
          <w:rFonts w:ascii="Book Antiqua" w:hAnsi="Book Antiqua"/>
          <w:szCs w:val="24"/>
          <w:lang w:val="es-PR"/>
        </w:rPr>
        <w:t xml:space="preserve"> hasta el viernes, 21 de febrero de 2025 para entregar su memorial</w:t>
      </w:r>
      <w:r>
        <w:rPr>
          <w:rFonts w:ascii="Book Antiqua" w:hAnsi="Book Antiqua"/>
          <w:szCs w:val="24"/>
          <w:lang w:val="es-PR"/>
        </w:rPr>
        <w:t xml:space="preserve"> explicativo</w:t>
      </w:r>
      <w:r w:rsidRPr="006573F3">
        <w:rPr>
          <w:rFonts w:ascii="Book Antiqua" w:hAnsi="Book Antiqua"/>
          <w:szCs w:val="24"/>
          <w:lang w:val="es-PR"/>
        </w:rPr>
        <w:t>, incluyendo respuesta a las siguientes interrogantes</w:t>
      </w:r>
      <w:r>
        <w:rPr>
          <w:rFonts w:ascii="Book Antiqua" w:hAnsi="Book Antiqua"/>
          <w:szCs w:val="24"/>
          <w:lang w:val="es-PR"/>
        </w:rPr>
        <w:t xml:space="preserve"> cursadas previamente por la Comisión</w:t>
      </w:r>
      <w:r w:rsidRPr="006573F3">
        <w:rPr>
          <w:rFonts w:ascii="Book Antiqua" w:hAnsi="Book Antiqua"/>
          <w:szCs w:val="24"/>
          <w:lang w:val="es-PR"/>
        </w:rPr>
        <w:t xml:space="preserve">: </w:t>
      </w:r>
    </w:p>
    <w:p w14:paraId="6F2F1AB4" w14:textId="77777777" w:rsidR="006573F3" w:rsidRPr="006573F3" w:rsidRDefault="006573F3" w:rsidP="006573F3">
      <w:pPr>
        <w:numPr>
          <w:ilvl w:val="0"/>
          <w:numId w:val="5"/>
        </w:numPr>
        <w:spacing w:after="240" w:line="22" w:lineRule="atLeast"/>
        <w:contextualSpacing/>
        <w:rPr>
          <w:rFonts w:ascii="Book Antiqua" w:hAnsi="Book Antiqua"/>
          <w:szCs w:val="24"/>
          <w:lang w:val="es-ES"/>
        </w:rPr>
      </w:pPr>
      <w:r w:rsidRPr="006573F3">
        <w:rPr>
          <w:rFonts w:ascii="Book Antiqua" w:hAnsi="Book Antiqua"/>
          <w:szCs w:val="24"/>
          <w:lang w:val="es-PR"/>
        </w:rPr>
        <w:t xml:space="preserve"> </w:t>
      </w:r>
      <w:r w:rsidRPr="006573F3">
        <w:rPr>
          <w:rFonts w:ascii="Book Antiqua" w:hAnsi="Book Antiqua"/>
          <w:szCs w:val="24"/>
          <w:lang w:val="es-ES"/>
        </w:rPr>
        <w:t>En el presupuesto consolidado para el presente año fiscal, ¿a cuánto asciende la partida destinada al mantenimiento de carreteras secundarias y terciarias en Puerto Rico?</w:t>
      </w:r>
    </w:p>
    <w:p w14:paraId="7D2051BD" w14:textId="77777777" w:rsidR="006573F3" w:rsidRPr="006573F3" w:rsidRDefault="006573F3" w:rsidP="006573F3">
      <w:pPr>
        <w:spacing w:after="240" w:line="22" w:lineRule="atLeast"/>
        <w:ind w:left="720"/>
        <w:contextualSpacing/>
        <w:rPr>
          <w:rFonts w:ascii="Book Antiqua" w:hAnsi="Book Antiqua"/>
          <w:szCs w:val="24"/>
          <w:lang w:val="es-ES"/>
        </w:rPr>
      </w:pPr>
    </w:p>
    <w:p w14:paraId="5BECC4A8" w14:textId="77777777" w:rsidR="006573F3" w:rsidRPr="006573F3" w:rsidRDefault="006573F3" w:rsidP="006573F3">
      <w:pPr>
        <w:numPr>
          <w:ilvl w:val="0"/>
          <w:numId w:val="5"/>
        </w:numPr>
        <w:contextualSpacing/>
        <w:rPr>
          <w:rFonts w:ascii="Book Antiqua" w:hAnsi="Book Antiqua"/>
          <w:szCs w:val="24"/>
          <w:lang w:val="es-PR"/>
        </w:rPr>
      </w:pPr>
      <w:r w:rsidRPr="006573F3">
        <w:rPr>
          <w:rFonts w:ascii="Book Antiqua" w:hAnsi="Book Antiqua"/>
          <w:szCs w:val="24"/>
          <w:lang w:val="es-PR"/>
        </w:rPr>
        <w:t>En virtud de la Ley 94-2013, a esta fecha ¿cuántas carreteras terciarias han sido transferidas a municipios?</w:t>
      </w:r>
    </w:p>
    <w:p w14:paraId="25414AC2" w14:textId="77777777" w:rsidR="006573F3" w:rsidRPr="006573F3" w:rsidRDefault="006573F3" w:rsidP="006573F3">
      <w:pPr>
        <w:ind w:left="720"/>
        <w:contextualSpacing/>
        <w:rPr>
          <w:rFonts w:ascii="Book Antiqua" w:hAnsi="Book Antiqua"/>
          <w:szCs w:val="24"/>
          <w:lang w:val="es-PR"/>
        </w:rPr>
      </w:pPr>
    </w:p>
    <w:p w14:paraId="54DDB344" w14:textId="77777777" w:rsidR="006573F3" w:rsidRPr="006573F3" w:rsidRDefault="006573F3" w:rsidP="006573F3">
      <w:pPr>
        <w:numPr>
          <w:ilvl w:val="0"/>
          <w:numId w:val="5"/>
        </w:numPr>
        <w:contextualSpacing/>
        <w:rPr>
          <w:rFonts w:ascii="Book Antiqua" w:hAnsi="Book Antiqua"/>
          <w:szCs w:val="24"/>
          <w:lang w:val="es-PR"/>
        </w:rPr>
      </w:pPr>
      <w:r w:rsidRPr="006573F3">
        <w:rPr>
          <w:rFonts w:ascii="Book Antiqua" w:hAnsi="Book Antiqua"/>
          <w:szCs w:val="24"/>
          <w:lang w:val="es-PR"/>
        </w:rPr>
        <w:t>¿Cuántos convenios de administración y mantenimiento de carreteras mantiene vigente el DTOP con municipios?</w:t>
      </w:r>
    </w:p>
    <w:p w14:paraId="583319C8" w14:textId="77777777" w:rsidR="006573F3" w:rsidRPr="006573F3" w:rsidRDefault="006573F3" w:rsidP="006573F3">
      <w:pPr>
        <w:ind w:left="720"/>
        <w:contextualSpacing/>
        <w:rPr>
          <w:rFonts w:ascii="Book Antiqua" w:hAnsi="Book Antiqua"/>
          <w:szCs w:val="24"/>
          <w:lang w:val="es-PR"/>
        </w:rPr>
      </w:pPr>
    </w:p>
    <w:p w14:paraId="3B7104F1" w14:textId="77777777" w:rsidR="006573F3" w:rsidRPr="006573F3" w:rsidRDefault="006573F3" w:rsidP="006573F3">
      <w:pPr>
        <w:numPr>
          <w:ilvl w:val="1"/>
          <w:numId w:val="5"/>
        </w:numPr>
        <w:contextualSpacing/>
        <w:rPr>
          <w:rFonts w:ascii="Book Antiqua" w:hAnsi="Book Antiqua"/>
          <w:szCs w:val="24"/>
          <w:lang w:val="es-PR"/>
        </w:rPr>
      </w:pPr>
      <w:r w:rsidRPr="006573F3">
        <w:rPr>
          <w:rFonts w:ascii="Book Antiqua" w:hAnsi="Book Antiqua"/>
          <w:szCs w:val="24"/>
          <w:lang w:val="es-PR"/>
        </w:rPr>
        <w:t xml:space="preserve">Proveer desglose por municipio identificando la carretera, kilometraje cubierto y fondos asignados. </w:t>
      </w:r>
    </w:p>
    <w:p w14:paraId="79D771FB" w14:textId="77777777" w:rsidR="006573F3" w:rsidRPr="006573F3" w:rsidRDefault="006573F3" w:rsidP="006573F3">
      <w:pPr>
        <w:ind w:left="1440"/>
        <w:contextualSpacing/>
        <w:rPr>
          <w:rFonts w:ascii="Book Antiqua" w:hAnsi="Book Antiqua"/>
          <w:szCs w:val="24"/>
          <w:lang w:val="es-PR"/>
        </w:rPr>
      </w:pPr>
    </w:p>
    <w:p w14:paraId="593CA19E" w14:textId="77777777" w:rsidR="006573F3" w:rsidRPr="006573F3" w:rsidRDefault="006573F3" w:rsidP="006573F3">
      <w:pPr>
        <w:numPr>
          <w:ilvl w:val="0"/>
          <w:numId w:val="5"/>
        </w:numPr>
        <w:contextualSpacing/>
        <w:rPr>
          <w:rFonts w:ascii="Book Antiqua" w:hAnsi="Book Antiqua"/>
          <w:szCs w:val="24"/>
          <w:lang w:val="es-PR"/>
        </w:rPr>
      </w:pPr>
      <w:r w:rsidRPr="006573F3">
        <w:rPr>
          <w:rFonts w:ascii="Book Antiqua" w:hAnsi="Book Antiqua"/>
          <w:szCs w:val="24"/>
          <w:lang w:val="es-PR"/>
        </w:rPr>
        <w:t>Los Artículos 3 y 5 de la Ley 94-2013 ordenan al DTOP adoptar un reglamento para regular el proceso sobre la transferencia de carreteras terciarias a municipios:</w:t>
      </w:r>
    </w:p>
    <w:p w14:paraId="061118EC" w14:textId="77777777" w:rsidR="006573F3" w:rsidRPr="006573F3" w:rsidRDefault="006573F3" w:rsidP="006573F3">
      <w:pPr>
        <w:ind w:left="720"/>
        <w:contextualSpacing/>
        <w:rPr>
          <w:rFonts w:ascii="Book Antiqua" w:hAnsi="Book Antiqua"/>
          <w:szCs w:val="24"/>
          <w:lang w:val="es-PR"/>
        </w:rPr>
      </w:pPr>
    </w:p>
    <w:p w14:paraId="58F5C623" w14:textId="77777777" w:rsidR="006573F3" w:rsidRPr="006573F3" w:rsidRDefault="006573F3" w:rsidP="006573F3">
      <w:pPr>
        <w:numPr>
          <w:ilvl w:val="1"/>
          <w:numId w:val="5"/>
        </w:numPr>
        <w:spacing w:after="240" w:line="22" w:lineRule="atLeast"/>
        <w:contextualSpacing/>
        <w:jc w:val="both"/>
        <w:rPr>
          <w:rFonts w:ascii="Book Antiqua" w:hAnsi="Book Antiqua"/>
          <w:szCs w:val="24"/>
          <w:lang w:val="es-PR"/>
        </w:rPr>
      </w:pPr>
      <w:r w:rsidRPr="006573F3">
        <w:rPr>
          <w:rFonts w:ascii="Book Antiqua" w:hAnsi="Book Antiqua"/>
          <w:szCs w:val="24"/>
          <w:lang w:val="es-PR"/>
        </w:rPr>
        <w:t xml:space="preserve">¿Cuál es el número y fecha de aprobación de dicho reglamento? </w:t>
      </w:r>
    </w:p>
    <w:p w14:paraId="67BF1397" w14:textId="77777777" w:rsidR="006573F3" w:rsidRPr="006573F3" w:rsidRDefault="006573F3" w:rsidP="006573F3">
      <w:pPr>
        <w:numPr>
          <w:ilvl w:val="2"/>
          <w:numId w:val="5"/>
        </w:numPr>
        <w:spacing w:after="240" w:line="22" w:lineRule="atLeast"/>
        <w:contextualSpacing/>
        <w:jc w:val="both"/>
        <w:rPr>
          <w:rFonts w:ascii="Book Antiqua" w:hAnsi="Book Antiqua"/>
          <w:szCs w:val="24"/>
          <w:lang w:val="es-PR"/>
        </w:rPr>
      </w:pPr>
      <w:r w:rsidRPr="006573F3">
        <w:rPr>
          <w:rFonts w:ascii="Book Antiqua" w:hAnsi="Book Antiqua"/>
          <w:szCs w:val="24"/>
          <w:lang w:val="es-PR"/>
        </w:rPr>
        <w:t>¿Por qué no se ha adoptado?</w:t>
      </w:r>
    </w:p>
    <w:p w14:paraId="285F70C2" w14:textId="77777777" w:rsidR="006573F3" w:rsidRPr="006573F3" w:rsidRDefault="006573F3" w:rsidP="006573F3">
      <w:pPr>
        <w:spacing w:after="240" w:line="22" w:lineRule="atLeast"/>
        <w:ind w:left="2160"/>
        <w:contextualSpacing/>
        <w:jc w:val="both"/>
        <w:rPr>
          <w:rFonts w:ascii="Book Antiqua" w:hAnsi="Book Antiqua"/>
          <w:szCs w:val="24"/>
          <w:lang w:val="es-PR"/>
        </w:rPr>
      </w:pPr>
    </w:p>
    <w:p w14:paraId="70758157" w14:textId="77777777" w:rsidR="006573F3" w:rsidRPr="006573F3" w:rsidRDefault="006573F3" w:rsidP="006573F3">
      <w:pPr>
        <w:numPr>
          <w:ilvl w:val="0"/>
          <w:numId w:val="5"/>
        </w:numPr>
        <w:contextualSpacing/>
        <w:rPr>
          <w:rFonts w:ascii="Book Antiqua" w:hAnsi="Book Antiqua"/>
          <w:szCs w:val="24"/>
          <w:lang w:val="es-ES"/>
        </w:rPr>
      </w:pPr>
      <w:r w:rsidRPr="006573F3">
        <w:rPr>
          <w:rFonts w:ascii="Book Antiqua" w:hAnsi="Book Antiqua"/>
          <w:szCs w:val="24"/>
          <w:lang w:val="es-PR"/>
        </w:rPr>
        <w:t xml:space="preserve">¿Cuántas carreteras secundarias administra el DTOP y a cuántos kilómetros equivalen? Proveer desglose por municipio </w:t>
      </w:r>
    </w:p>
    <w:p w14:paraId="6CA6B200" w14:textId="77777777" w:rsidR="006573F3" w:rsidRPr="006573F3" w:rsidRDefault="006573F3" w:rsidP="006573F3">
      <w:pPr>
        <w:ind w:left="720"/>
        <w:contextualSpacing/>
        <w:rPr>
          <w:rFonts w:ascii="Book Antiqua" w:hAnsi="Book Antiqua"/>
          <w:szCs w:val="24"/>
          <w:lang w:val="es-ES"/>
        </w:rPr>
      </w:pPr>
    </w:p>
    <w:p w14:paraId="66EFCFA7" w14:textId="77777777" w:rsidR="006573F3" w:rsidRPr="006573F3" w:rsidRDefault="006573F3" w:rsidP="006573F3">
      <w:pPr>
        <w:numPr>
          <w:ilvl w:val="0"/>
          <w:numId w:val="5"/>
        </w:numPr>
        <w:contextualSpacing/>
        <w:rPr>
          <w:rFonts w:ascii="Book Antiqua" w:hAnsi="Book Antiqua"/>
          <w:szCs w:val="24"/>
          <w:lang w:val="es-ES"/>
        </w:rPr>
      </w:pPr>
      <w:r w:rsidRPr="006573F3">
        <w:rPr>
          <w:rFonts w:ascii="Book Antiqua" w:hAnsi="Book Antiqua"/>
          <w:szCs w:val="24"/>
          <w:lang w:val="es-PR"/>
        </w:rPr>
        <w:t>¿Cuántas carreteras terciarias administra el DTOP y a cuántos kilómetros equivalen?</w:t>
      </w:r>
      <w:r w:rsidRPr="006573F3">
        <w:rPr>
          <w:rFonts w:ascii="Book Antiqua" w:eastAsia="Aptos" w:hAnsi="Book Antiqua"/>
          <w:kern w:val="2"/>
          <w:szCs w:val="24"/>
          <w:lang w:val="es-ES"/>
          <w14:ligatures w14:val="standardContextual"/>
        </w:rPr>
        <w:t xml:space="preserve"> </w:t>
      </w:r>
      <w:r w:rsidRPr="006573F3">
        <w:rPr>
          <w:rFonts w:ascii="Book Antiqua" w:hAnsi="Book Antiqua"/>
          <w:szCs w:val="24"/>
          <w:lang w:val="es-ES"/>
        </w:rPr>
        <w:t xml:space="preserve">Proveer desglose por municipio </w:t>
      </w:r>
    </w:p>
    <w:p w14:paraId="18FE2CFC" w14:textId="77777777" w:rsidR="006573F3" w:rsidRPr="006573F3" w:rsidRDefault="006573F3" w:rsidP="006573F3">
      <w:pPr>
        <w:ind w:left="360"/>
        <w:rPr>
          <w:rFonts w:ascii="Book Antiqua" w:hAnsi="Book Antiqua"/>
          <w:szCs w:val="24"/>
          <w:lang w:val="es-PR"/>
        </w:rPr>
      </w:pPr>
    </w:p>
    <w:p w14:paraId="6A1087ED" w14:textId="1A4057B3" w:rsidR="006573F3" w:rsidRPr="006573F3" w:rsidRDefault="006573F3" w:rsidP="006573F3">
      <w:pPr>
        <w:spacing w:after="240" w:line="22" w:lineRule="atLeast"/>
        <w:ind w:firstLine="360"/>
        <w:jc w:val="both"/>
        <w:rPr>
          <w:rFonts w:ascii="Book Antiqua" w:hAnsi="Book Antiqua"/>
          <w:szCs w:val="24"/>
          <w:lang w:val="es-PR"/>
        </w:rPr>
      </w:pPr>
      <w:r w:rsidRPr="006573F3">
        <w:rPr>
          <w:rFonts w:ascii="Book Antiqua" w:hAnsi="Book Antiqua"/>
          <w:szCs w:val="24"/>
          <w:lang w:val="es-PR"/>
        </w:rPr>
        <w:t xml:space="preserve">Por su parte, </w:t>
      </w:r>
      <w:r w:rsidR="009F1097">
        <w:rPr>
          <w:rFonts w:ascii="Book Antiqua" w:hAnsi="Book Antiqua"/>
          <w:szCs w:val="24"/>
          <w:lang w:val="es-PR"/>
        </w:rPr>
        <w:t xml:space="preserve">a </w:t>
      </w:r>
      <w:r w:rsidRPr="006573F3">
        <w:rPr>
          <w:rFonts w:ascii="Book Antiqua" w:hAnsi="Book Antiqua"/>
          <w:szCs w:val="24"/>
          <w:lang w:val="es-PR"/>
        </w:rPr>
        <w:t xml:space="preserve">la directora ejecutiva de la Asociación </w:t>
      </w:r>
      <w:r w:rsidR="009F1097">
        <w:rPr>
          <w:rFonts w:ascii="Book Antiqua" w:hAnsi="Book Antiqua"/>
          <w:szCs w:val="24"/>
          <w:lang w:val="es-PR"/>
        </w:rPr>
        <w:t xml:space="preserve">se le proveyó un término </w:t>
      </w:r>
      <w:r w:rsidRPr="006573F3">
        <w:rPr>
          <w:rFonts w:ascii="Book Antiqua" w:hAnsi="Book Antiqua"/>
          <w:szCs w:val="24"/>
          <w:lang w:val="es-PR"/>
        </w:rPr>
        <w:t xml:space="preserve">hasta el viernes, 21 de febrero de 2025 para presentar un desglose de los municipios a los cuales se les ha transferido la titularidad de carreteras terciarias. </w:t>
      </w:r>
      <w:r w:rsidR="009F1097">
        <w:rPr>
          <w:rFonts w:ascii="Book Antiqua" w:hAnsi="Book Antiqua"/>
          <w:szCs w:val="24"/>
          <w:lang w:val="es-PR"/>
        </w:rPr>
        <w:t>Así como para</w:t>
      </w:r>
      <w:r w:rsidRPr="006573F3">
        <w:rPr>
          <w:rFonts w:ascii="Book Antiqua" w:hAnsi="Book Antiqua"/>
          <w:szCs w:val="24"/>
          <w:lang w:val="es-PR"/>
        </w:rPr>
        <w:t xml:space="preserve"> informar sobre los ayuntamientos que mantienen acuerdos colaborativos con el DTOP para el mantenimiento y asfalto de carreteras secundarias y terciarias. </w:t>
      </w:r>
      <w:r w:rsidR="009F1097">
        <w:rPr>
          <w:rFonts w:ascii="Book Antiqua" w:hAnsi="Book Antiqua"/>
          <w:szCs w:val="24"/>
          <w:lang w:val="es-PR"/>
        </w:rPr>
        <w:t>En dicha audiencia</w:t>
      </w:r>
      <w:r w:rsidRPr="006573F3">
        <w:rPr>
          <w:rFonts w:ascii="Book Antiqua" w:hAnsi="Book Antiqua"/>
          <w:szCs w:val="24"/>
          <w:lang w:val="es-PR"/>
        </w:rPr>
        <w:t>, el presidente de la Comisión acogió la petición del senador Reyes Berríos, a los fines de que la Asociación elabore una comparativa para demostrar la eficiencia y costo efectividad de contratar obras para el acondicionamiento de carreteras desde los municipios</w:t>
      </w:r>
      <w:r w:rsidR="009F1097">
        <w:rPr>
          <w:rFonts w:ascii="Book Antiqua" w:hAnsi="Book Antiqua"/>
          <w:szCs w:val="24"/>
          <w:lang w:val="es-PR"/>
        </w:rPr>
        <w:t xml:space="preserve"> vis a vis el gobierno central</w:t>
      </w:r>
      <w:r w:rsidRPr="006573F3">
        <w:rPr>
          <w:rFonts w:ascii="Book Antiqua" w:hAnsi="Book Antiqua"/>
          <w:szCs w:val="24"/>
          <w:lang w:val="es-PR"/>
        </w:rPr>
        <w:t xml:space="preserve">. </w:t>
      </w:r>
    </w:p>
    <w:p w14:paraId="173B7AC6" w14:textId="19E67C4B" w:rsidR="006573F3" w:rsidRPr="006573F3" w:rsidRDefault="006573F3" w:rsidP="006573F3">
      <w:pPr>
        <w:spacing w:after="240" w:line="22" w:lineRule="atLeast"/>
        <w:ind w:firstLine="360"/>
        <w:jc w:val="both"/>
        <w:rPr>
          <w:rFonts w:ascii="Book Antiqua" w:hAnsi="Book Antiqua"/>
          <w:szCs w:val="24"/>
          <w:lang w:val="es-PR"/>
        </w:rPr>
      </w:pPr>
      <w:r w:rsidRPr="006573F3">
        <w:rPr>
          <w:rFonts w:ascii="Book Antiqua" w:hAnsi="Book Antiqua"/>
          <w:szCs w:val="24"/>
          <w:lang w:val="es-PR"/>
        </w:rPr>
        <w:t xml:space="preserve">Asimismo, se aprobó la petición de la senadora Barlucea Rodríguez en cuanto a que la Asociación exponga detalladamente los desafíos que pudieran enfrentar los municipios de aprobarse el proyecto, así como que se elabore </w:t>
      </w:r>
      <w:r w:rsidR="009F1097">
        <w:rPr>
          <w:rFonts w:ascii="Book Antiqua" w:hAnsi="Book Antiqua"/>
          <w:szCs w:val="24"/>
          <w:lang w:val="es-PR"/>
        </w:rPr>
        <w:t xml:space="preserve">desde la Asociación y Federación </w:t>
      </w:r>
      <w:r w:rsidRPr="006573F3">
        <w:rPr>
          <w:rFonts w:ascii="Book Antiqua" w:hAnsi="Book Antiqua"/>
          <w:szCs w:val="24"/>
          <w:lang w:val="es-PR"/>
        </w:rPr>
        <w:t xml:space="preserve">un estimado para determinar cuántos recursos económicos serían suficientes asignar para que los gobiernos locales estén en condiciones de asumir el mantenimiento de todas las carreteras secundarias y terciarias. También se acogió la petición de la senadora Barlucea Rodríguez a los fines de que la Asociación informe a la Comisión sobre los municipios que al 31 de diciembre de 2024 entienden fueron discriminados en la asignación y distribución de recursos para el mantenimiento de carreteras. </w:t>
      </w:r>
    </w:p>
    <w:p w14:paraId="3991DE9B" w14:textId="3C2C49B5" w:rsidR="002525DF" w:rsidRDefault="006573F3" w:rsidP="00DF174C">
      <w:pPr>
        <w:spacing w:after="240" w:line="22" w:lineRule="atLeast"/>
        <w:ind w:firstLine="360"/>
        <w:jc w:val="both"/>
        <w:rPr>
          <w:rFonts w:ascii="Book Antiqua" w:hAnsi="Book Antiqua"/>
          <w:szCs w:val="24"/>
          <w:lang w:val="es-PR"/>
        </w:rPr>
      </w:pPr>
      <w:r w:rsidRPr="006573F3">
        <w:rPr>
          <w:rFonts w:ascii="Book Antiqua" w:hAnsi="Book Antiqua"/>
          <w:szCs w:val="24"/>
          <w:lang w:val="es-PR"/>
        </w:rPr>
        <w:t xml:space="preserve">Finalmente, la Comisión acogió la petición de la senadora Soto Tolentino para que la Asociación evalúe si la transferencia de la titularidad de carreteras estatales a municipios tendría el efecto </w:t>
      </w:r>
      <w:r w:rsidR="009F1097">
        <w:rPr>
          <w:rFonts w:ascii="Book Antiqua" w:hAnsi="Book Antiqua"/>
          <w:szCs w:val="24"/>
          <w:lang w:val="es-PR"/>
        </w:rPr>
        <w:t xml:space="preserve">paralelo </w:t>
      </w:r>
      <w:r w:rsidRPr="006573F3">
        <w:rPr>
          <w:rFonts w:ascii="Book Antiqua" w:hAnsi="Book Antiqua"/>
          <w:szCs w:val="24"/>
          <w:lang w:val="es-PR"/>
        </w:rPr>
        <w:t xml:space="preserve">de transmitir su responsabilidad legal ante reclamaciones por daños o accidentes. </w:t>
      </w:r>
    </w:p>
    <w:p w14:paraId="144A2457" w14:textId="7FA69E88" w:rsidR="00DF174C" w:rsidRDefault="00DF174C" w:rsidP="009F1097">
      <w:pPr>
        <w:spacing w:line="22" w:lineRule="atLeast"/>
        <w:ind w:firstLine="360"/>
        <w:jc w:val="both"/>
        <w:rPr>
          <w:szCs w:val="24"/>
          <w:lang w:val="es-PR"/>
        </w:rPr>
      </w:pPr>
      <w:r>
        <w:rPr>
          <w:rFonts w:ascii="Book Antiqua" w:hAnsi="Book Antiqua"/>
          <w:szCs w:val="24"/>
          <w:lang w:val="es-PR"/>
        </w:rPr>
        <w:t xml:space="preserve">Ambas entidades, advenida la fecha del viernes, 21 de febrero de 2025, solicitaron </w:t>
      </w:r>
      <w:r w:rsidR="00D76FB5">
        <w:rPr>
          <w:rFonts w:ascii="Book Antiqua" w:hAnsi="Book Antiqua"/>
          <w:szCs w:val="24"/>
          <w:lang w:val="es-PR"/>
        </w:rPr>
        <w:t xml:space="preserve">una prórroga </w:t>
      </w:r>
      <w:r>
        <w:rPr>
          <w:rFonts w:ascii="Book Antiqua" w:hAnsi="Book Antiqua"/>
          <w:szCs w:val="24"/>
          <w:lang w:val="es-PR"/>
        </w:rPr>
        <w:t xml:space="preserve">hasta el viernes, 28 de febrero de 2025 para cumplir con los requerimientos de la Comisión, solicitud que fue acogida.  </w:t>
      </w:r>
    </w:p>
    <w:p w14:paraId="4BAEA867" w14:textId="77777777" w:rsidR="009F1097" w:rsidRPr="009F1097" w:rsidRDefault="009F1097" w:rsidP="009F1097">
      <w:pPr>
        <w:spacing w:line="22" w:lineRule="atLeast"/>
        <w:ind w:firstLine="360"/>
        <w:jc w:val="both"/>
        <w:rPr>
          <w:szCs w:val="24"/>
          <w:lang w:val="es-PR"/>
        </w:rPr>
      </w:pPr>
    </w:p>
    <w:p w14:paraId="7BB74779" w14:textId="15131091" w:rsidR="00485C57" w:rsidRDefault="00485C57" w:rsidP="00485C57">
      <w:pPr>
        <w:pStyle w:val="ListParagraph"/>
        <w:numPr>
          <w:ilvl w:val="0"/>
          <w:numId w:val="4"/>
        </w:numPr>
        <w:spacing w:after="240"/>
        <w:rPr>
          <w:rFonts w:ascii="Book Antiqua" w:hAnsi="Book Antiqua"/>
          <w:b/>
          <w:bCs/>
          <w:u w:val="single"/>
          <w:lang w:val="es-ES"/>
        </w:rPr>
      </w:pPr>
      <w:r>
        <w:rPr>
          <w:rFonts w:ascii="Book Antiqua" w:hAnsi="Book Antiqua"/>
          <w:b/>
          <w:bCs/>
          <w:u w:val="single"/>
          <w:lang w:val="es-ES"/>
        </w:rPr>
        <w:t>Departame</w:t>
      </w:r>
      <w:r w:rsidR="005F2A45">
        <w:rPr>
          <w:rFonts w:ascii="Book Antiqua" w:hAnsi="Book Antiqua"/>
          <w:b/>
          <w:bCs/>
          <w:u w:val="single"/>
          <w:lang w:val="es-ES"/>
        </w:rPr>
        <w:t xml:space="preserve">nto de Transportación y Obras Públicas </w:t>
      </w:r>
    </w:p>
    <w:p w14:paraId="71A16367" w14:textId="77777777" w:rsidR="00470EFC" w:rsidRDefault="00485C57" w:rsidP="002A0653">
      <w:pPr>
        <w:spacing w:after="240"/>
        <w:ind w:firstLine="432"/>
        <w:jc w:val="both"/>
        <w:rPr>
          <w:rFonts w:ascii="Book Antiqua" w:hAnsi="Book Antiqua"/>
          <w:lang w:val="es-ES"/>
        </w:rPr>
      </w:pPr>
      <w:r w:rsidRPr="00485C57">
        <w:rPr>
          <w:rFonts w:ascii="Book Antiqua" w:hAnsi="Book Antiqua"/>
          <w:lang w:val="es-ES"/>
        </w:rPr>
        <w:t xml:space="preserve">El secretario de </w:t>
      </w:r>
      <w:r w:rsidR="00470EFC">
        <w:rPr>
          <w:rFonts w:ascii="Book Antiqua" w:hAnsi="Book Antiqua"/>
          <w:lang w:val="es-ES"/>
        </w:rPr>
        <w:t>Transportación y Obras Públicas</w:t>
      </w:r>
      <w:r w:rsidRPr="00485C57">
        <w:rPr>
          <w:rFonts w:ascii="Book Antiqua" w:hAnsi="Book Antiqua"/>
          <w:lang w:val="es-ES"/>
        </w:rPr>
        <w:t xml:space="preserve">, </w:t>
      </w:r>
      <w:r w:rsidR="00470EFC">
        <w:rPr>
          <w:rFonts w:ascii="Book Antiqua" w:hAnsi="Book Antiqua"/>
          <w:lang w:val="es-ES"/>
        </w:rPr>
        <w:t>h</w:t>
      </w:r>
      <w:r>
        <w:rPr>
          <w:rFonts w:ascii="Book Antiqua" w:hAnsi="Book Antiqua"/>
          <w:lang w:val="es-ES"/>
        </w:rPr>
        <w:t xml:space="preserve">onorable </w:t>
      </w:r>
      <w:r w:rsidR="00470EFC">
        <w:rPr>
          <w:rFonts w:ascii="Book Antiqua" w:hAnsi="Book Antiqua"/>
          <w:lang w:val="es-ES"/>
        </w:rPr>
        <w:t xml:space="preserve">Edwin E. González Montalvo, expresó no favorecer la medida según radicada. Desde su óptica, los servicios de marcado de pavimento; limpieza de obras pluviales; instalación de rótulos y vallas de </w:t>
      </w:r>
      <w:r w:rsidR="00470EFC">
        <w:rPr>
          <w:rFonts w:ascii="Book Antiqua" w:hAnsi="Book Antiqua"/>
          <w:lang w:val="es-ES"/>
        </w:rPr>
        <w:lastRenderedPageBreak/>
        <w:t>seguridad; ensanche de aceras; construcción; reparación de obras pluviales, y el ornato de las carreteras deben permanecer administrados y coordinados desde el nivel estatal.</w:t>
      </w:r>
    </w:p>
    <w:p w14:paraId="7203E821" w14:textId="63AF62CE" w:rsidR="00485C57" w:rsidRDefault="00470EFC" w:rsidP="002A0653">
      <w:pPr>
        <w:spacing w:after="240"/>
        <w:ind w:firstLine="432"/>
        <w:jc w:val="both"/>
        <w:rPr>
          <w:rFonts w:ascii="Book Antiqua" w:hAnsi="Book Antiqua"/>
          <w:lang w:val="es-ES"/>
        </w:rPr>
      </w:pPr>
      <w:r>
        <w:rPr>
          <w:rFonts w:ascii="Book Antiqua" w:hAnsi="Book Antiqua"/>
          <w:lang w:val="es-ES"/>
        </w:rPr>
        <w:t>Además, argumentó que el Departamento mantiene convenios y alianzas con los municipios para el desyerbo y mantenimiento de carreteras</w:t>
      </w:r>
      <w:r w:rsidR="0064372A">
        <w:rPr>
          <w:rFonts w:ascii="Book Antiqua" w:hAnsi="Book Antiqua"/>
          <w:lang w:val="es-ES"/>
        </w:rPr>
        <w:t>. No obstante, reconoció en su ponencia que es necesario “crear legislación en el tema de atender la apremiante necesidad de recursos para mejorar el estado de nuestras calles, carreteras y demás vías públicas”.</w:t>
      </w:r>
      <w:r w:rsidR="0064372A">
        <w:rPr>
          <w:rStyle w:val="FootnoteReference"/>
          <w:rFonts w:ascii="Book Antiqua" w:hAnsi="Book Antiqua"/>
          <w:lang w:val="es-ES"/>
        </w:rPr>
        <w:footnoteReference w:id="5"/>
      </w:r>
      <w:r>
        <w:rPr>
          <w:rFonts w:ascii="Book Antiqua" w:hAnsi="Book Antiqua"/>
          <w:lang w:val="es-ES"/>
        </w:rPr>
        <w:t xml:space="preserve"> </w:t>
      </w:r>
      <w:r w:rsidR="0064372A">
        <w:rPr>
          <w:rFonts w:ascii="Book Antiqua" w:hAnsi="Book Antiqua"/>
          <w:lang w:val="es-ES"/>
        </w:rPr>
        <w:t xml:space="preserve">Asimismo, sostuvo que a través de los programas Abriendo Caminos y Cambiando Carriles, el Departamento y la Autoridad de Carreteras y Transportación (“ACT”) se han adelantado labores de escarificación, repavimentación y marcado de pavimentación con asignaciones de fondos estatales que no son recurrentes. En contraste, al presente se utilizan $32,000,000 de los fondos devengados por las faltas administrativas notificadas electrónicamente para cubrir los gastos de estos programas. En total, se recaudan aproximadamente $90,000,000 en ingresos por boletos electrónicos. </w:t>
      </w:r>
    </w:p>
    <w:p w14:paraId="0B1FDE26" w14:textId="259A343B" w:rsidR="0064372A" w:rsidRDefault="00F244AC" w:rsidP="002A0653">
      <w:pPr>
        <w:spacing w:after="240"/>
        <w:ind w:firstLine="432"/>
        <w:jc w:val="both"/>
        <w:rPr>
          <w:rFonts w:ascii="Book Antiqua" w:hAnsi="Book Antiqua"/>
          <w:lang w:val="es-ES"/>
        </w:rPr>
      </w:pPr>
      <w:r>
        <w:rPr>
          <w:rFonts w:ascii="Book Antiqua" w:hAnsi="Book Antiqua"/>
          <w:lang w:val="es-ES"/>
        </w:rPr>
        <w:t>Finalmente, el secretario manifestó su preocupación en cuanto a que se disponga por Ley la asignación de $8,842.00 por cada kilómetro de carretera secundaria y terciaria a ser transferido a los municipios. Particularmente, debido a que al presente existen aproximadamente 6,552 kilómetros de carreteras secundarias y terciarias en Puerto Rico, lo cual pudiese provocar un déficit de $9,059,435.04.</w:t>
      </w:r>
      <w:r w:rsidR="005F6290">
        <w:rPr>
          <w:rFonts w:ascii="Book Antiqua" w:hAnsi="Book Antiqua"/>
          <w:lang w:val="es-ES"/>
        </w:rPr>
        <w:t xml:space="preserve"> En igual sentido, el secretario sostuvo que surgen dudas en cuanto a cómo se computaría el kilómetro de carretera, ya que pudiese ser en milla kilómetro o kilómetro carril. </w:t>
      </w:r>
    </w:p>
    <w:p w14:paraId="317476BA" w14:textId="77777777" w:rsidR="00485C57" w:rsidRPr="00485C57" w:rsidRDefault="00485C57" w:rsidP="00485C57">
      <w:pPr>
        <w:pStyle w:val="ListParagraph"/>
        <w:numPr>
          <w:ilvl w:val="0"/>
          <w:numId w:val="4"/>
        </w:numPr>
        <w:spacing w:after="240"/>
        <w:rPr>
          <w:rFonts w:ascii="Book Antiqua" w:hAnsi="Book Antiqua"/>
          <w:b/>
          <w:bCs/>
          <w:u w:val="single"/>
          <w:lang w:val="es-ES"/>
        </w:rPr>
      </w:pPr>
      <w:r w:rsidRPr="00485C57">
        <w:rPr>
          <w:rFonts w:ascii="Book Antiqua" w:hAnsi="Book Antiqua"/>
          <w:b/>
          <w:bCs/>
          <w:u w:val="single"/>
          <w:lang w:val="es-ES"/>
        </w:rPr>
        <w:t>Federación de Alcaldes de Puerto Rico</w:t>
      </w:r>
    </w:p>
    <w:p w14:paraId="432CFFFA" w14:textId="77777777" w:rsidR="000F2BB6" w:rsidRDefault="00485C57" w:rsidP="002A0653">
      <w:pPr>
        <w:spacing w:after="240"/>
        <w:ind w:firstLine="432"/>
        <w:jc w:val="both"/>
        <w:rPr>
          <w:rFonts w:ascii="Book Antiqua" w:hAnsi="Book Antiqua"/>
          <w:lang w:val="es-ES"/>
        </w:rPr>
      </w:pPr>
      <w:r>
        <w:rPr>
          <w:rFonts w:ascii="Book Antiqua" w:hAnsi="Book Antiqua"/>
          <w:lang w:val="es-ES"/>
        </w:rPr>
        <w:t>El presidente de la Federación, Honorable Gabriel Hernández Rodríguez,</w:t>
      </w:r>
      <w:r w:rsidR="000F2BB6">
        <w:rPr>
          <w:rFonts w:ascii="Book Antiqua" w:hAnsi="Book Antiqua"/>
          <w:lang w:val="es-ES"/>
        </w:rPr>
        <w:t xml:space="preserve"> por conducto del señor Ángel M. Morales Vázquez, director ejecutivo, </w:t>
      </w:r>
      <w:r w:rsidR="000F2BB6" w:rsidRPr="000F2BB6">
        <w:rPr>
          <w:rFonts w:ascii="Book Antiqua" w:hAnsi="Book Antiqua"/>
          <w:b/>
          <w:bCs/>
          <w:lang w:val="es-ES"/>
        </w:rPr>
        <w:t>endosó el P. del S. 259</w:t>
      </w:r>
      <w:r w:rsidR="000F2BB6">
        <w:rPr>
          <w:rFonts w:ascii="Book Antiqua" w:hAnsi="Book Antiqua"/>
          <w:lang w:val="es-ES"/>
        </w:rPr>
        <w:t xml:space="preserve">. En síntesis, comentó que los gobiernos locales necesitan del apoyo del gobierno central para proveer los servicios y atender las necesidades de sus constituyentes. </w:t>
      </w:r>
    </w:p>
    <w:p w14:paraId="6BAFD4BD" w14:textId="3064E80C" w:rsidR="00485C57" w:rsidRDefault="000F2BB6" w:rsidP="002A0653">
      <w:pPr>
        <w:spacing w:after="240"/>
        <w:ind w:firstLine="432"/>
        <w:jc w:val="both"/>
        <w:rPr>
          <w:rFonts w:ascii="Book Antiqua" w:hAnsi="Book Antiqua"/>
          <w:lang w:val="es-ES"/>
        </w:rPr>
      </w:pPr>
      <w:r>
        <w:rPr>
          <w:rFonts w:ascii="Book Antiqua" w:hAnsi="Book Antiqua"/>
          <w:lang w:val="es-ES"/>
        </w:rPr>
        <w:t>En ese sentido, entienden que el proyecto provee a los municipios los mecanismos para mantener y asfaltar las carreteras secundarias de forma tal que están se mantengan en óptimas condiciones para el uso de los ciudadanos. Sin embargo, al abordar la medida puntualizó en lo siguiente:</w:t>
      </w:r>
    </w:p>
    <w:p w14:paraId="3955928F" w14:textId="27D280F8" w:rsidR="005F6290" w:rsidRDefault="000F2BB6" w:rsidP="00AB3DA8">
      <w:pPr>
        <w:spacing w:after="240"/>
        <w:ind w:left="1440"/>
        <w:jc w:val="both"/>
        <w:rPr>
          <w:rFonts w:ascii="Book Antiqua" w:hAnsi="Book Antiqua"/>
          <w:lang w:val="es-ES"/>
        </w:rPr>
      </w:pPr>
      <w:r>
        <w:rPr>
          <w:rFonts w:ascii="Book Antiqua" w:hAnsi="Book Antiqua"/>
          <w:lang w:val="es-ES"/>
        </w:rPr>
        <w:t xml:space="preserve">La medida propuesta establece que las funciones del mantenimiento de las carreteras secundarias junto con las partidas asignadas podrían ser traspasadas a los municipios. Cada municipio recibiría, independientemente que decida poseer la titularidad de las carreteras o no, la cantidad de fondos proporcionales a los kilómetros de carreteras secundarias y terciarias bajo su jurisdicción geográfica. No obstante, es menester señalar que se debe establecer en el Proyecto en referencia que </w:t>
      </w:r>
      <w:r>
        <w:rPr>
          <w:rFonts w:ascii="Book Antiqua" w:hAnsi="Book Antiqua"/>
          <w:lang w:val="es-ES"/>
        </w:rPr>
        <w:lastRenderedPageBreak/>
        <w:t xml:space="preserve">dicha asignación de fondos tiene que ser de carácter recurrente, con el fin de asegurar que los municipios cuenten con dichos fondos para poder continuar llevando a cabo los trabajos de mantenimientos de las carreteras secundarias y terciarias. Bajo la Sección 14, que enmienda el Artículo 14 de la Ley 94-2013, se establece la asignación de fondos anuales recurrentes en el DTOP. A estos fines, </w:t>
      </w:r>
      <w:r w:rsidRPr="000F2BB6">
        <w:rPr>
          <w:rFonts w:ascii="Book Antiqua" w:hAnsi="Book Antiqua"/>
          <w:b/>
          <w:bCs/>
          <w:lang w:val="es-ES"/>
        </w:rPr>
        <w:t>la medida tiene que indicar que los fondos para la transferencia de las carreteras secundarias y su mantenimiento a los municipios serán de carácter recurrente</w:t>
      </w:r>
      <w:r>
        <w:rPr>
          <w:rFonts w:ascii="Book Antiqua" w:hAnsi="Book Antiqua"/>
          <w:lang w:val="es-ES"/>
        </w:rPr>
        <w:t>.</w:t>
      </w:r>
      <w:r>
        <w:rPr>
          <w:rStyle w:val="FootnoteReference"/>
          <w:rFonts w:ascii="Book Antiqua" w:hAnsi="Book Antiqua"/>
          <w:lang w:val="es-ES"/>
        </w:rPr>
        <w:footnoteReference w:id="6"/>
      </w:r>
    </w:p>
    <w:p w14:paraId="594FBBD0" w14:textId="65F14F7E" w:rsidR="00485C57" w:rsidRPr="00E16EC3" w:rsidRDefault="00485C57" w:rsidP="00485C57">
      <w:pPr>
        <w:pStyle w:val="ListParagraph"/>
        <w:numPr>
          <w:ilvl w:val="0"/>
          <w:numId w:val="4"/>
        </w:numPr>
        <w:spacing w:after="240"/>
        <w:rPr>
          <w:rFonts w:ascii="Book Antiqua" w:hAnsi="Book Antiqua"/>
          <w:b/>
          <w:bCs/>
          <w:u w:val="single"/>
          <w:lang w:val="es-ES"/>
        </w:rPr>
      </w:pPr>
      <w:r w:rsidRPr="00E16EC3">
        <w:rPr>
          <w:rFonts w:ascii="Book Antiqua" w:hAnsi="Book Antiqua"/>
          <w:b/>
          <w:bCs/>
          <w:u w:val="single"/>
          <w:lang w:val="es-ES"/>
        </w:rPr>
        <w:t>Asociación de Alcaldes de Puerto Rico</w:t>
      </w:r>
    </w:p>
    <w:p w14:paraId="52563F3E" w14:textId="172543B2" w:rsidR="00485C57" w:rsidRDefault="00485C57" w:rsidP="00872ACB">
      <w:pPr>
        <w:spacing w:after="240"/>
        <w:ind w:firstLine="432"/>
        <w:jc w:val="both"/>
        <w:rPr>
          <w:rFonts w:ascii="Book Antiqua" w:hAnsi="Book Antiqua"/>
          <w:lang w:val="es-ES"/>
        </w:rPr>
      </w:pPr>
      <w:r>
        <w:rPr>
          <w:rFonts w:ascii="Book Antiqua" w:hAnsi="Book Antiqua"/>
          <w:lang w:val="es-ES"/>
        </w:rPr>
        <w:t>El presidente de la Asociación, Honorabl</w:t>
      </w:r>
      <w:r w:rsidR="00E16EC3">
        <w:rPr>
          <w:rFonts w:ascii="Book Antiqua" w:hAnsi="Book Antiqua"/>
          <w:lang w:val="es-ES"/>
        </w:rPr>
        <w:t>e Jorge L. “Georgie” González Otero, por conducto</w:t>
      </w:r>
      <w:r w:rsidR="00872ACB">
        <w:rPr>
          <w:rFonts w:ascii="Book Antiqua" w:hAnsi="Book Antiqua"/>
          <w:lang w:val="es-ES"/>
        </w:rPr>
        <w:t xml:space="preserve"> de su directora ejecutiva, Verónica Rodríguez Irizarry, endosó el P. del S. 259. A grandes rasgos, expresaron favorecer la medida debido a que promovería mayor eficiencia y agilidad en el mantenimiento vial, toda vez que los gobiernos locales cuentan con mayor capacidad para responder rápidamente a las necesidades de reparación y mantenimiento de las carreteras secundarias y terciarias. Por otra parte, consideran que el proyecto propone una asignación de recursos justa y proporcional, ya que los fondos disponibles se distribuirían en consideración de los kilómetros de carreteras secundarias y terciarias bajo la jurisdicción de cada municipio. </w:t>
      </w:r>
    </w:p>
    <w:p w14:paraId="5BD9D99E" w14:textId="55D9D5AE" w:rsidR="00872ACB" w:rsidRDefault="00872ACB" w:rsidP="00872ACB">
      <w:pPr>
        <w:spacing w:after="240"/>
        <w:ind w:firstLine="432"/>
        <w:jc w:val="both"/>
        <w:rPr>
          <w:rFonts w:ascii="Book Antiqua" w:hAnsi="Book Antiqua"/>
          <w:lang w:val="es-ES"/>
        </w:rPr>
      </w:pPr>
      <w:r>
        <w:rPr>
          <w:rFonts w:ascii="Book Antiqua" w:hAnsi="Book Antiqua"/>
          <w:lang w:val="es-ES"/>
        </w:rPr>
        <w:t xml:space="preserve">Por otro lado, argumentaron que los municipios han demostrado su capacidad para administrar eficazmente proyectos de infraestructura vial por medio de acuerdos con el Departamento de Transportación y Obras Públicas. De manera que, la aprobación de la medida reduciría el tiempo de espera para reparaciones y mantenimiento de carreteras; mejoraría la seguridad vial y la calidad del transporte en las comunidades y aseguraría un uso más eficiente de los fondos públicos en la infraestructura vial. </w:t>
      </w:r>
      <w:r w:rsidR="00043535">
        <w:rPr>
          <w:rFonts w:ascii="Book Antiqua" w:hAnsi="Book Antiqua"/>
          <w:lang w:val="es-ES"/>
        </w:rPr>
        <w:t>Finalmente, sostienen lo siguiente:</w:t>
      </w:r>
    </w:p>
    <w:p w14:paraId="639906AE" w14:textId="1D09E0A4" w:rsidR="00043535" w:rsidRDefault="00043535" w:rsidP="002A0653">
      <w:pPr>
        <w:spacing w:after="240"/>
        <w:ind w:left="1440"/>
        <w:jc w:val="both"/>
        <w:rPr>
          <w:rFonts w:ascii="Book Antiqua" w:hAnsi="Book Antiqua"/>
          <w:lang w:val="es-ES"/>
        </w:rPr>
      </w:pPr>
      <w:r>
        <w:rPr>
          <w:rFonts w:ascii="Book Antiqua" w:hAnsi="Book Antiqua"/>
          <w:lang w:val="es-ES"/>
        </w:rPr>
        <w:t xml:space="preserve">La descentralización y el fortalecimiento de la autonomía municipal son pilares fundamentales para garantizar un gobierno más eficiente, cercano y comprometido con el bienestar de todos los puertorriqueños. </w:t>
      </w:r>
    </w:p>
    <w:p w14:paraId="11513702" w14:textId="77777777" w:rsidR="0009634E" w:rsidRPr="004B36F1" w:rsidRDefault="0009634E" w:rsidP="0009634E">
      <w:pPr>
        <w:keepNext/>
        <w:spacing w:after="240" w:line="21" w:lineRule="atLeast"/>
        <w:jc w:val="center"/>
        <w:outlineLvl w:val="0"/>
        <w:rPr>
          <w:rFonts w:ascii="Book Antiqua" w:hAnsi="Book Antiqua"/>
          <w:b/>
          <w:caps/>
          <w:color w:val="000000"/>
          <w:kern w:val="28"/>
          <w:u w:val="single"/>
          <w:lang w:val="es-ES"/>
        </w:rPr>
      </w:pPr>
      <w:r w:rsidRPr="004B36F1">
        <w:rPr>
          <w:rFonts w:ascii="Book Antiqua" w:hAnsi="Book Antiqua"/>
          <w:b/>
          <w:caps/>
          <w:color w:val="000000"/>
          <w:kern w:val="28"/>
          <w:u w:val="single"/>
          <w:lang w:val="es-ES"/>
        </w:rPr>
        <w:t>Impacto fiscal municipal</w:t>
      </w:r>
    </w:p>
    <w:p w14:paraId="73B80EC1" w14:textId="3B992651" w:rsidR="0009634E" w:rsidRPr="0009634E" w:rsidRDefault="0009634E" w:rsidP="00E11F64">
      <w:pPr>
        <w:spacing w:after="240"/>
        <w:ind w:firstLine="432"/>
        <w:jc w:val="both"/>
        <w:rPr>
          <w:rFonts w:ascii="Book Antiqua" w:eastAsia="Calibri" w:hAnsi="Book Antiqua"/>
          <w:lang w:val="es-ES_tradnl"/>
        </w:rPr>
      </w:pPr>
      <w:r w:rsidRPr="0009634E">
        <w:rPr>
          <w:rFonts w:ascii="Book Antiqua" w:eastAsia="Calibri" w:hAnsi="Book Antiqua"/>
          <w:lang w:val="es-ES_tradnl"/>
        </w:rPr>
        <w:t xml:space="preserve">En cumplimiento con el Artículo 1.007 de la Ley Núm. 107-2020, según enmendada, conocida como “Código Municipal de Puerto Rico, la Comisión de </w:t>
      </w:r>
      <w:r w:rsidR="00D70E9C">
        <w:rPr>
          <w:rFonts w:ascii="Book Antiqua" w:eastAsia="Calibri" w:hAnsi="Book Antiqua"/>
          <w:lang w:val="es-ES_tradnl"/>
        </w:rPr>
        <w:t>Asuntos Municipales</w:t>
      </w:r>
      <w:r w:rsidRPr="0009634E">
        <w:rPr>
          <w:rFonts w:ascii="Book Antiqua" w:eastAsia="Calibri" w:hAnsi="Book Antiqua"/>
          <w:lang w:val="es-ES_tradnl"/>
        </w:rPr>
        <w:t xml:space="preserve"> del Senado de Puerto Rico certifica que </w:t>
      </w:r>
      <w:r>
        <w:rPr>
          <w:rFonts w:ascii="Book Antiqua" w:eastAsia="Calibri" w:hAnsi="Book Antiqua"/>
          <w:lang w:val="es-ES_tradnl"/>
        </w:rPr>
        <w:t xml:space="preserve">el P. del S. </w:t>
      </w:r>
      <w:r w:rsidR="005F2A45">
        <w:rPr>
          <w:rFonts w:ascii="Book Antiqua" w:eastAsia="Calibri" w:hAnsi="Book Antiqua"/>
          <w:lang w:val="es-ES_tradnl"/>
        </w:rPr>
        <w:t>259</w:t>
      </w:r>
      <w:r w:rsidRPr="0009634E">
        <w:rPr>
          <w:rFonts w:ascii="Book Antiqua" w:eastAsia="Calibri" w:hAnsi="Book Antiqua"/>
          <w:lang w:val="es-ES_tradnl"/>
        </w:rPr>
        <w:t xml:space="preserve"> no impone una obligación económica en el presupuesto de los </w:t>
      </w:r>
      <w:r w:rsidR="00A60966">
        <w:rPr>
          <w:rFonts w:ascii="Book Antiqua" w:eastAsia="Calibri" w:hAnsi="Book Antiqua"/>
          <w:lang w:val="es-ES_tradnl"/>
        </w:rPr>
        <w:t>G</w:t>
      </w:r>
      <w:r w:rsidRPr="0009634E">
        <w:rPr>
          <w:rFonts w:ascii="Book Antiqua" w:eastAsia="Calibri" w:hAnsi="Book Antiqua"/>
          <w:lang w:val="es-ES_tradnl"/>
        </w:rPr>
        <w:t xml:space="preserve">obiernos </w:t>
      </w:r>
      <w:r w:rsidR="00A60966">
        <w:rPr>
          <w:rFonts w:ascii="Book Antiqua" w:eastAsia="Calibri" w:hAnsi="Book Antiqua"/>
          <w:lang w:val="es-ES_tradnl"/>
        </w:rPr>
        <w:t>M</w:t>
      </w:r>
      <w:r w:rsidRPr="0009634E">
        <w:rPr>
          <w:rFonts w:ascii="Book Antiqua" w:eastAsia="Calibri" w:hAnsi="Book Antiqua"/>
          <w:lang w:val="es-ES_tradnl"/>
        </w:rPr>
        <w:t>unicipales.</w:t>
      </w:r>
    </w:p>
    <w:p w14:paraId="771B09CE" w14:textId="77777777" w:rsidR="0009634E" w:rsidRPr="004B36F1" w:rsidRDefault="0009634E" w:rsidP="0009634E">
      <w:pPr>
        <w:keepNext/>
        <w:spacing w:after="240" w:line="21" w:lineRule="atLeast"/>
        <w:jc w:val="center"/>
        <w:outlineLvl w:val="0"/>
        <w:rPr>
          <w:rFonts w:ascii="Book Antiqua" w:hAnsi="Book Antiqua"/>
          <w:b/>
          <w:caps/>
          <w:color w:val="000000"/>
          <w:kern w:val="28"/>
          <w:u w:val="single"/>
          <w:lang w:val="es-ES"/>
        </w:rPr>
      </w:pPr>
      <w:r w:rsidRPr="004B36F1">
        <w:rPr>
          <w:rFonts w:ascii="Book Antiqua" w:hAnsi="Book Antiqua"/>
          <w:b/>
          <w:caps/>
          <w:color w:val="000000"/>
          <w:kern w:val="28"/>
          <w:u w:val="single"/>
          <w:lang w:val="es-ES"/>
        </w:rPr>
        <w:lastRenderedPageBreak/>
        <w:t>Conclusión</w:t>
      </w:r>
    </w:p>
    <w:p w14:paraId="6354223D" w14:textId="5CE8BDF4" w:rsidR="0009634E" w:rsidRPr="0009634E" w:rsidRDefault="0009634E" w:rsidP="00E11F64">
      <w:pPr>
        <w:spacing w:after="240"/>
        <w:ind w:firstLine="432"/>
        <w:jc w:val="both"/>
        <w:rPr>
          <w:rFonts w:ascii="Book Antiqua" w:hAnsi="Book Antiqua"/>
          <w:lang w:val="es-ES"/>
        </w:rPr>
      </w:pPr>
      <w:r w:rsidRPr="0009634E">
        <w:rPr>
          <w:rFonts w:ascii="Book Antiqua" w:hAnsi="Book Antiqua"/>
          <w:b/>
          <w:bCs/>
          <w:lang w:val="es-ES"/>
        </w:rPr>
        <w:t>POR TODO LO ANTES EXPUESTO</w:t>
      </w:r>
      <w:r w:rsidRPr="0009634E">
        <w:rPr>
          <w:rFonts w:ascii="Book Antiqua" w:hAnsi="Book Antiqua"/>
          <w:lang w:val="es-ES"/>
        </w:rPr>
        <w:t>, la Comisi</w:t>
      </w:r>
      <w:r w:rsidR="005F2A45">
        <w:rPr>
          <w:rFonts w:ascii="Book Antiqua" w:hAnsi="Book Antiqua"/>
          <w:lang w:val="es-ES"/>
        </w:rPr>
        <w:t>ón</w:t>
      </w:r>
      <w:r w:rsidRPr="0009634E">
        <w:rPr>
          <w:rFonts w:ascii="Book Antiqua" w:hAnsi="Book Antiqua"/>
          <w:lang w:val="es-ES"/>
        </w:rPr>
        <w:t xml:space="preserve"> de </w:t>
      </w:r>
      <w:r w:rsidR="00D70E9C">
        <w:rPr>
          <w:rFonts w:ascii="Book Antiqua" w:hAnsi="Book Antiqua"/>
          <w:lang w:val="es-ES"/>
        </w:rPr>
        <w:t>Asuntos Municipales</w:t>
      </w:r>
      <w:r w:rsidR="005F2A45">
        <w:rPr>
          <w:rFonts w:ascii="Book Antiqua" w:hAnsi="Book Antiqua"/>
          <w:lang w:val="es-ES"/>
        </w:rPr>
        <w:t xml:space="preserve"> </w:t>
      </w:r>
      <w:r w:rsidRPr="0009634E">
        <w:rPr>
          <w:rFonts w:ascii="Book Antiqua" w:hAnsi="Book Antiqua"/>
          <w:lang w:val="es-ES"/>
        </w:rPr>
        <w:t>del Senado de Puerto Rico, previo estudio y consideración, recomienda la aprobación de</w:t>
      </w:r>
      <w:r>
        <w:rPr>
          <w:rFonts w:ascii="Book Antiqua" w:hAnsi="Book Antiqua"/>
          <w:lang w:val="es-ES"/>
        </w:rPr>
        <w:t xml:space="preserve">l P. del S. </w:t>
      </w:r>
      <w:r w:rsidR="005F2A45">
        <w:rPr>
          <w:rFonts w:ascii="Book Antiqua" w:hAnsi="Book Antiqua"/>
          <w:lang w:val="es-ES"/>
        </w:rPr>
        <w:t>259</w:t>
      </w:r>
      <w:r w:rsidRPr="0009634E">
        <w:rPr>
          <w:rFonts w:ascii="Book Antiqua" w:hAnsi="Book Antiqua"/>
          <w:lang w:val="es-ES"/>
        </w:rPr>
        <w:t>, con enmiendas.</w:t>
      </w:r>
    </w:p>
    <w:p w14:paraId="2DB2687C" w14:textId="77777777" w:rsidR="0009634E" w:rsidRPr="0009634E" w:rsidRDefault="0009634E" w:rsidP="0009634E">
      <w:pPr>
        <w:spacing w:after="240" w:line="21" w:lineRule="atLeast"/>
        <w:jc w:val="both"/>
        <w:rPr>
          <w:rFonts w:ascii="Book Antiqua" w:hAnsi="Book Antiqua"/>
          <w:lang w:val="es-ES"/>
        </w:rPr>
      </w:pPr>
      <w:r w:rsidRPr="0009634E">
        <w:rPr>
          <w:rFonts w:ascii="Book Antiqua" w:hAnsi="Book Antiqua"/>
          <w:lang w:val="es-ES"/>
        </w:rPr>
        <w:t>Respetuosamente sometido,</w:t>
      </w:r>
    </w:p>
    <w:p w14:paraId="22939DAF" w14:textId="77777777" w:rsidR="0025760D" w:rsidRDefault="0025760D" w:rsidP="0009634E">
      <w:pPr>
        <w:spacing w:line="21" w:lineRule="atLeast"/>
        <w:jc w:val="both"/>
        <w:rPr>
          <w:rFonts w:ascii="Book Antiqua" w:hAnsi="Book Antiqua"/>
          <w:b/>
          <w:bCs/>
          <w:lang w:val="es-ES"/>
        </w:rPr>
      </w:pPr>
    </w:p>
    <w:p w14:paraId="6F8A05DC" w14:textId="77777777" w:rsidR="00AB3DA8" w:rsidRDefault="00AB3DA8" w:rsidP="0009634E">
      <w:pPr>
        <w:spacing w:line="21" w:lineRule="atLeast"/>
        <w:jc w:val="both"/>
        <w:rPr>
          <w:rFonts w:ascii="Book Antiqua" w:hAnsi="Book Antiqua"/>
          <w:b/>
          <w:bCs/>
          <w:lang w:val="es-ES"/>
        </w:rPr>
      </w:pPr>
    </w:p>
    <w:p w14:paraId="01A6822C" w14:textId="77777777" w:rsidR="00AB3DA8" w:rsidRPr="002D1BD0" w:rsidRDefault="00AB3DA8" w:rsidP="0009634E">
      <w:pPr>
        <w:spacing w:line="21" w:lineRule="atLeast"/>
        <w:jc w:val="both"/>
        <w:rPr>
          <w:rFonts w:ascii="Book Antiqua" w:hAnsi="Book Antiqua"/>
          <w:b/>
          <w:bCs/>
          <w:lang w:val="es-ES"/>
        </w:rPr>
      </w:pPr>
    </w:p>
    <w:p w14:paraId="4E56A4D2" w14:textId="2805DBC0" w:rsidR="0009634E" w:rsidRPr="002D1BD0" w:rsidRDefault="0009634E" w:rsidP="0009634E">
      <w:pPr>
        <w:spacing w:line="21" w:lineRule="atLeast"/>
        <w:jc w:val="both"/>
        <w:rPr>
          <w:rFonts w:ascii="Book Antiqua" w:hAnsi="Book Antiqua"/>
          <w:b/>
          <w:bCs/>
          <w:lang w:val="es-ES"/>
        </w:rPr>
      </w:pPr>
      <w:r w:rsidRPr="002D1BD0">
        <w:rPr>
          <w:rFonts w:ascii="Book Antiqua" w:hAnsi="Book Antiqua"/>
          <w:b/>
          <w:bCs/>
          <w:lang w:val="es-ES"/>
        </w:rPr>
        <w:t>José</w:t>
      </w:r>
      <w:r w:rsidR="00D70E9C" w:rsidRPr="002D1BD0">
        <w:rPr>
          <w:rFonts w:ascii="Book Antiqua" w:hAnsi="Book Antiqua"/>
          <w:b/>
          <w:bCs/>
          <w:lang w:val="es-ES"/>
        </w:rPr>
        <w:t xml:space="preserve"> A. “</w:t>
      </w:r>
      <w:proofErr w:type="spellStart"/>
      <w:r w:rsidR="00D70E9C" w:rsidRPr="002D1BD0">
        <w:rPr>
          <w:rFonts w:ascii="Book Antiqua" w:hAnsi="Book Antiqua"/>
          <w:b/>
          <w:bCs/>
          <w:lang w:val="es-ES"/>
        </w:rPr>
        <w:t>Josian</w:t>
      </w:r>
      <w:proofErr w:type="spellEnd"/>
      <w:r w:rsidR="00D70E9C" w:rsidRPr="002D1BD0">
        <w:rPr>
          <w:rFonts w:ascii="Book Antiqua" w:hAnsi="Book Antiqua"/>
          <w:b/>
          <w:bCs/>
          <w:lang w:val="es-ES"/>
        </w:rPr>
        <w:t>” Santiago Rivera</w:t>
      </w:r>
      <w:r w:rsidR="0025760D">
        <w:rPr>
          <w:rFonts w:ascii="Book Antiqua" w:hAnsi="Book Antiqua"/>
          <w:b/>
          <w:bCs/>
          <w:lang w:val="es-ES"/>
        </w:rPr>
        <w:tab/>
      </w:r>
      <w:r w:rsidR="0025760D">
        <w:rPr>
          <w:rFonts w:ascii="Book Antiqua" w:hAnsi="Book Antiqua"/>
          <w:b/>
          <w:bCs/>
          <w:lang w:val="es-ES"/>
        </w:rPr>
        <w:tab/>
      </w:r>
      <w:r w:rsidR="0025760D">
        <w:rPr>
          <w:rFonts w:ascii="Book Antiqua" w:hAnsi="Book Antiqua"/>
          <w:b/>
          <w:bCs/>
          <w:lang w:val="es-ES"/>
        </w:rPr>
        <w:tab/>
      </w:r>
      <w:r w:rsidR="0025760D">
        <w:rPr>
          <w:rFonts w:ascii="Book Antiqua" w:hAnsi="Book Antiqua"/>
          <w:b/>
          <w:bCs/>
          <w:lang w:val="es-ES"/>
        </w:rPr>
        <w:tab/>
      </w:r>
      <w:r w:rsidR="0025760D">
        <w:rPr>
          <w:rFonts w:ascii="Book Antiqua" w:hAnsi="Book Antiqua"/>
          <w:b/>
          <w:bCs/>
          <w:lang w:val="es-ES"/>
        </w:rPr>
        <w:tab/>
      </w:r>
      <w:r w:rsidR="0025760D">
        <w:rPr>
          <w:rFonts w:ascii="Book Antiqua" w:hAnsi="Book Antiqua"/>
          <w:b/>
          <w:bCs/>
          <w:lang w:val="es-ES"/>
        </w:rPr>
        <w:tab/>
      </w:r>
    </w:p>
    <w:p w14:paraId="2D598FB1" w14:textId="1B7664CD" w:rsidR="0046670C" w:rsidRPr="0025760D" w:rsidRDefault="0009634E" w:rsidP="0009634E">
      <w:pPr>
        <w:spacing w:line="21" w:lineRule="atLeast"/>
        <w:jc w:val="both"/>
        <w:rPr>
          <w:rFonts w:ascii="Book Antiqua" w:hAnsi="Book Antiqua"/>
          <w:lang w:val="es-PR"/>
        </w:rPr>
      </w:pPr>
      <w:r w:rsidRPr="0025760D">
        <w:rPr>
          <w:rFonts w:ascii="Book Antiqua" w:hAnsi="Book Antiqua"/>
          <w:lang w:val="es-PR"/>
        </w:rPr>
        <w:t>Presidente</w:t>
      </w:r>
      <w:r w:rsidR="0025760D">
        <w:rPr>
          <w:rFonts w:ascii="Book Antiqua" w:hAnsi="Book Antiqua"/>
          <w:lang w:val="es-PR"/>
        </w:rPr>
        <w:tab/>
      </w:r>
      <w:r w:rsidR="0025760D">
        <w:rPr>
          <w:rFonts w:ascii="Book Antiqua" w:hAnsi="Book Antiqua"/>
          <w:lang w:val="es-PR"/>
        </w:rPr>
        <w:tab/>
      </w:r>
      <w:r w:rsidR="0025760D">
        <w:rPr>
          <w:rFonts w:ascii="Book Antiqua" w:hAnsi="Book Antiqua"/>
          <w:lang w:val="es-PR"/>
        </w:rPr>
        <w:tab/>
      </w:r>
      <w:r w:rsidR="0025760D">
        <w:rPr>
          <w:rFonts w:ascii="Book Antiqua" w:hAnsi="Book Antiqua"/>
          <w:lang w:val="es-PR"/>
        </w:rPr>
        <w:tab/>
      </w:r>
      <w:r w:rsidR="0025760D">
        <w:rPr>
          <w:rFonts w:ascii="Book Antiqua" w:hAnsi="Book Antiqua"/>
          <w:lang w:val="es-PR"/>
        </w:rPr>
        <w:tab/>
      </w:r>
      <w:r w:rsidR="0025760D">
        <w:rPr>
          <w:rFonts w:ascii="Book Antiqua" w:hAnsi="Book Antiqua"/>
          <w:lang w:val="es-PR"/>
        </w:rPr>
        <w:tab/>
      </w:r>
      <w:r w:rsidR="0025760D">
        <w:rPr>
          <w:rFonts w:ascii="Book Antiqua" w:hAnsi="Book Antiqua"/>
          <w:lang w:val="es-PR"/>
        </w:rPr>
        <w:tab/>
      </w:r>
      <w:r w:rsidR="0025760D">
        <w:rPr>
          <w:rFonts w:ascii="Book Antiqua" w:hAnsi="Book Antiqua"/>
          <w:lang w:val="es-PR"/>
        </w:rPr>
        <w:tab/>
      </w:r>
      <w:r w:rsidR="0025760D">
        <w:rPr>
          <w:rFonts w:ascii="Book Antiqua" w:hAnsi="Book Antiqua"/>
          <w:lang w:val="es-PR"/>
        </w:rPr>
        <w:tab/>
      </w:r>
      <w:r w:rsidR="0025760D">
        <w:rPr>
          <w:rFonts w:ascii="Book Antiqua" w:hAnsi="Book Antiqua"/>
          <w:lang w:val="es-PR"/>
        </w:rPr>
        <w:tab/>
      </w:r>
      <w:r w:rsidR="0025760D">
        <w:rPr>
          <w:rFonts w:ascii="Book Antiqua" w:hAnsi="Book Antiqua"/>
          <w:lang w:val="es-PR"/>
        </w:rPr>
        <w:tab/>
      </w:r>
      <w:r w:rsidR="0025760D">
        <w:rPr>
          <w:rFonts w:ascii="Book Antiqua" w:hAnsi="Book Antiqua"/>
          <w:lang w:val="es-PR"/>
        </w:rPr>
        <w:tab/>
      </w:r>
    </w:p>
    <w:p w14:paraId="265FBF1F" w14:textId="00F03D90" w:rsidR="005F2A45" w:rsidRPr="0025760D" w:rsidRDefault="0025760D" w:rsidP="005F2A45">
      <w:pPr>
        <w:spacing w:line="21" w:lineRule="atLeast"/>
        <w:ind w:left="4752" w:hanging="4752"/>
        <w:jc w:val="both"/>
        <w:rPr>
          <w:rFonts w:ascii="Book Antiqua" w:hAnsi="Book Antiqua"/>
          <w:lang w:val="es-PR"/>
        </w:rPr>
      </w:pPr>
      <w:r w:rsidRPr="0025760D">
        <w:rPr>
          <w:rFonts w:ascii="Book Antiqua" w:hAnsi="Book Antiqua"/>
          <w:lang w:val="es-PR"/>
        </w:rPr>
        <w:t xml:space="preserve">Comisión de Asuntos Municipales </w:t>
      </w:r>
      <w:r>
        <w:rPr>
          <w:rFonts w:ascii="Book Antiqua" w:hAnsi="Book Antiqua"/>
          <w:lang w:val="es-PR"/>
        </w:rPr>
        <w:tab/>
      </w:r>
      <w:r>
        <w:rPr>
          <w:rFonts w:ascii="Book Antiqua" w:hAnsi="Book Antiqua"/>
          <w:lang w:val="es-PR"/>
        </w:rPr>
        <w:tab/>
      </w:r>
      <w:r>
        <w:rPr>
          <w:rFonts w:ascii="Book Antiqua" w:hAnsi="Book Antiqua"/>
          <w:lang w:val="es-PR"/>
        </w:rPr>
        <w:tab/>
      </w:r>
      <w:r>
        <w:rPr>
          <w:rFonts w:ascii="Book Antiqua" w:hAnsi="Book Antiqua"/>
          <w:lang w:val="es-PR"/>
        </w:rPr>
        <w:tab/>
      </w:r>
      <w:r>
        <w:rPr>
          <w:rFonts w:ascii="Book Antiqua" w:hAnsi="Book Antiqua"/>
          <w:lang w:val="es-PR"/>
        </w:rPr>
        <w:tab/>
      </w:r>
    </w:p>
    <w:p w14:paraId="68B2A245" w14:textId="67CC1367" w:rsidR="0025760D" w:rsidRPr="0025760D" w:rsidRDefault="0025760D" w:rsidP="0025760D">
      <w:pPr>
        <w:spacing w:line="21" w:lineRule="atLeast"/>
        <w:ind w:left="5616" w:firstLine="432"/>
        <w:jc w:val="both"/>
        <w:rPr>
          <w:rFonts w:ascii="Book Antiqua" w:hAnsi="Book Antiqua"/>
          <w:lang w:val="es-PR"/>
        </w:rPr>
      </w:pPr>
    </w:p>
    <w:sectPr w:rsidR="0025760D" w:rsidRPr="0025760D">
      <w:headerReference w:type="default" r:id="rId8"/>
      <w:type w:val="continuous"/>
      <w:pgSz w:w="12240" w:h="15840" w:code="1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48363C" w14:textId="77777777" w:rsidR="0089518E" w:rsidRDefault="0089518E">
      <w:r>
        <w:separator/>
      </w:r>
    </w:p>
  </w:endnote>
  <w:endnote w:type="continuationSeparator" w:id="0">
    <w:p w14:paraId="7B7331C0" w14:textId="77777777" w:rsidR="0089518E" w:rsidRDefault="00895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A9C32D" w14:textId="77777777" w:rsidR="0089518E" w:rsidRDefault="0089518E">
      <w:r>
        <w:separator/>
      </w:r>
    </w:p>
  </w:footnote>
  <w:footnote w:type="continuationSeparator" w:id="0">
    <w:p w14:paraId="5E41B9B6" w14:textId="77777777" w:rsidR="0089518E" w:rsidRDefault="0089518E">
      <w:r>
        <w:continuationSeparator/>
      </w:r>
    </w:p>
  </w:footnote>
  <w:footnote w:id="1">
    <w:p w14:paraId="384C1A8D" w14:textId="7EF218F2" w:rsidR="0025760D" w:rsidRPr="006C655E" w:rsidRDefault="0025760D">
      <w:pPr>
        <w:pStyle w:val="FootnoteText"/>
      </w:pPr>
      <w:r>
        <w:rPr>
          <w:rStyle w:val="FootnoteReference"/>
        </w:rPr>
        <w:footnoteRef/>
      </w:r>
      <w:r w:rsidRPr="006C655E">
        <w:t xml:space="preserve"> CONST. PR art. I</w:t>
      </w:r>
      <w:r w:rsidR="004833DC">
        <w:t>V</w:t>
      </w:r>
      <w:r w:rsidRPr="006C655E">
        <w:t xml:space="preserve"> § </w:t>
      </w:r>
      <w:r w:rsidR="004833DC">
        <w:t>6</w:t>
      </w:r>
    </w:p>
  </w:footnote>
  <w:footnote w:id="2">
    <w:p w14:paraId="5A796597" w14:textId="4905EA71" w:rsidR="004833DC" w:rsidRPr="00D76FB5" w:rsidRDefault="004833DC">
      <w:pPr>
        <w:pStyle w:val="FootnoteText"/>
      </w:pPr>
      <w:r>
        <w:rPr>
          <w:rStyle w:val="FootnoteReference"/>
        </w:rPr>
        <w:footnoteRef/>
      </w:r>
      <w:r>
        <w:t xml:space="preserve"> Id., </w:t>
      </w:r>
      <w:r w:rsidRPr="004833DC">
        <w:t xml:space="preserve">art. </w:t>
      </w:r>
      <w:r w:rsidRPr="00D76FB5">
        <w:t>VI § 1</w:t>
      </w:r>
    </w:p>
  </w:footnote>
  <w:footnote w:id="3">
    <w:p w14:paraId="721422D3" w14:textId="075BC642" w:rsidR="004833DC" w:rsidRPr="004833DC" w:rsidRDefault="004833DC">
      <w:pPr>
        <w:pStyle w:val="FootnoteText"/>
        <w:rPr>
          <w:lang w:val="es-PR"/>
        </w:rPr>
      </w:pPr>
      <w:r>
        <w:rPr>
          <w:rStyle w:val="FootnoteReference"/>
        </w:rPr>
        <w:footnoteRef/>
      </w:r>
      <w:r w:rsidRPr="004833DC">
        <w:rPr>
          <w:lang w:val="es-PR"/>
        </w:rPr>
        <w:t xml:space="preserve"> </w:t>
      </w:r>
      <w:r w:rsidR="00FB757D" w:rsidRPr="004833DC">
        <w:rPr>
          <w:lang w:val="es-PR"/>
        </w:rPr>
        <w:t>Declaración</w:t>
      </w:r>
      <w:r w:rsidRPr="004833DC">
        <w:rPr>
          <w:lang w:val="es-PR"/>
        </w:rPr>
        <w:t xml:space="preserve"> de </w:t>
      </w:r>
      <w:r>
        <w:rPr>
          <w:lang w:val="es-PR"/>
        </w:rPr>
        <w:t xml:space="preserve">Política Publica art. 1.003 Código Municipal de Puerto Rico </w:t>
      </w:r>
    </w:p>
  </w:footnote>
  <w:footnote w:id="4">
    <w:p w14:paraId="48D77840" w14:textId="15F4CECC" w:rsidR="00630215" w:rsidRPr="004833DC" w:rsidRDefault="00630215">
      <w:pPr>
        <w:pStyle w:val="FootnoteText"/>
        <w:rPr>
          <w:lang w:val="es-PR"/>
        </w:rPr>
      </w:pPr>
      <w:r>
        <w:rPr>
          <w:rStyle w:val="FootnoteReference"/>
        </w:rPr>
        <w:footnoteRef/>
      </w:r>
      <w:r w:rsidRPr="004833DC">
        <w:rPr>
          <w:lang w:val="es-PR"/>
        </w:rPr>
        <w:t xml:space="preserve"> Diapositiva 173</w:t>
      </w:r>
    </w:p>
  </w:footnote>
  <w:footnote w:id="5">
    <w:p w14:paraId="531B6F31" w14:textId="5EE3BCBC" w:rsidR="0064372A" w:rsidRPr="0064372A" w:rsidRDefault="0064372A">
      <w:pPr>
        <w:pStyle w:val="FootnoteText"/>
        <w:rPr>
          <w:lang w:val="es-PR"/>
        </w:rPr>
      </w:pPr>
      <w:r>
        <w:rPr>
          <w:rStyle w:val="FootnoteReference"/>
        </w:rPr>
        <w:footnoteRef/>
      </w:r>
      <w:r w:rsidRPr="0064372A">
        <w:rPr>
          <w:lang w:val="es-PR"/>
        </w:rPr>
        <w:t xml:space="preserve"> </w:t>
      </w:r>
      <w:r>
        <w:rPr>
          <w:lang w:val="es-PR"/>
        </w:rPr>
        <w:t xml:space="preserve">Departamento de Transportación y Obras Públicas (2025), </w:t>
      </w:r>
      <w:r w:rsidRPr="0064372A">
        <w:rPr>
          <w:i/>
          <w:iCs/>
          <w:lang w:val="es-PR"/>
        </w:rPr>
        <w:t>Memorial Explicativo en torno al P. del S. 259</w:t>
      </w:r>
      <w:r>
        <w:rPr>
          <w:lang w:val="es-PR"/>
        </w:rPr>
        <w:t xml:space="preserve">, en la pág. 3. </w:t>
      </w:r>
    </w:p>
  </w:footnote>
  <w:footnote w:id="6">
    <w:p w14:paraId="5ED7849A" w14:textId="23C2B2AA" w:rsidR="000F2BB6" w:rsidRPr="000F2BB6" w:rsidRDefault="000F2BB6">
      <w:pPr>
        <w:pStyle w:val="FootnoteText"/>
        <w:rPr>
          <w:lang w:val="es-PR"/>
        </w:rPr>
      </w:pPr>
      <w:r>
        <w:rPr>
          <w:rStyle w:val="FootnoteReference"/>
        </w:rPr>
        <w:footnoteRef/>
      </w:r>
      <w:r w:rsidRPr="000F2BB6">
        <w:rPr>
          <w:lang w:val="es-PR"/>
        </w:rPr>
        <w:t xml:space="preserve"> Federación de Alcaldes de Puerto R</w:t>
      </w:r>
      <w:r>
        <w:rPr>
          <w:lang w:val="es-PR"/>
        </w:rPr>
        <w:t>ico, Memorial Explicativo en torno al P. del S. 259, pág. 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26FC4E" w14:textId="77777777" w:rsidR="00323544" w:rsidRDefault="00323544">
    <w:pPr>
      <w:pStyle w:val="Head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94559"/>
    <w:multiLevelType w:val="hybridMultilevel"/>
    <w:tmpl w:val="F5C87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A7B2D"/>
    <w:multiLevelType w:val="hybridMultilevel"/>
    <w:tmpl w:val="3162F4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D593E"/>
    <w:multiLevelType w:val="hybridMultilevel"/>
    <w:tmpl w:val="2F58A720"/>
    <w:lvl w:ilvl="0" w:tplc="1F64ADA8">
      <w:start w:val="1"/>
      <w:numFmt w:val="lowerLetter"/>
      <w:lvlText w:val="(%1)"/>
      <w:lvlJc w:val="left"/>
      <w:pPr>
        <w:ind w:left="1224" w:hanging="360"/>
      </w:pPr>
      <w:rPr>
        <w:rFonts w:hint="default"/>
      </w:rPr>
    </w:lvl>
    <w:lvl w:ilvl="1" w:tplc="72708BC2">
      <w:start w:val="1"/>
      <w:numFmt w:val="decimal"/>
      <w:lvlText w:val="(%2)"/>
      <w:lvlJc w:val="left"/>
      <w:pPr>
        <w:ind w:left="1944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3" w15:restartNumberingAfterBreak="0">
    <w:nsid w:val="1978409D"/>
    <w:multiLevelType w:val="hybridMultilevel"/>
    <w:tmpl w:val="30F2388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AF6D05"/>
    <w:multiLevelType w:val="hybridMultilevel"/>
    <w:tmpl w:val="6108E12E"/>
    <w:lvl w:ilvl="0" w:tplc="EE70E0F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num w:numId="1" w16cid:durableId="1328248306">
    <w:abstractNumId w:val="3"/>
  </w:num>
  <w:num w:numId="2" w16cid:durableId="1205096049">
    <w:abstractNumId w:val="2"/>
  </w:num>
  <w:num w:numId="3" w16cid:durableId="201791783">
    <w:abstractNumId w:val="1"/>
  </w:num>
  <w:num w:numId="4" w16cid:durableId="1827357940">
    <w:abstractNumId w:val="4"/>
  </w:num>
  <w:num w:numId="5" w16cid:durableId="1034385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32"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sambleaNum" w:val="1"/>
    <w:docVar w:name="AsambleaSup" w:val="ra"/>
    <w:docVar w:name="Direccion" w:val="addr1addr2San JuanPR00911"/>
    <w:docVar w:name="FallecimientoDe" w:val="Ramona Solís"/>
    <w:docVar w:name="Fecha" w:val="aaa"/>
    <w:docVar w:name="Mocion_A" w:val="Ricardo Ramos Solís"/>
    <w:docVar w:name="Senador_a1" w:val="El Senador"/>
    <w:docVar w:name="Senador_a2" w:val="Senador"/>
    <w:docVar w:name="Senator_a1" w:val="El Senador"/>
    <w:docVar w:name="Senator_a2" w:val="Senador"/>
    <w:docVar w:name="SesionNum" w:val="2"/>
    <w:docVar w:name="SesionSup" w:val="da"/>
    <w:docVar w:name="SesionTipo" w:val="Ordinaria"/>
  </w:docVars>
  <w:rsids>
    <w:rsidRoot w:val="0046670C"/>
    <w:rsid w:val="0000591A"/>
    <w:rsid w:val="00016B10"/>
    <w:rsid w:val="00043535"/>
    <w:rsid w:val="0004499D"/>
    <w:rsid w:val="0007122A"/>
    <w:rsid w:val="0009634E"/>
    <w:rsid w:val="000A2DF0"/>
    <w:rsid w:val="000A5AE0"/>
    <w:rsid w:val="000A685F"/>
    <w:rsid w:val="000B7DB1"/>
    <w:rsid w:val="000D1519"/>
    <w:rsid w:val="000F2BB6"/>
    <w:rsid w:val="000F6834"/>
    <w:rsid w:val="00114B9A"/>
    <w:rsid w:val="00143C4A"/>
    <w:rsid w:val="001674D6"/>
    <w:rsid w:val="00191780"/>
    <w:rsid w:val="001A6556"/>
    <w:rsid w:val="001C3FD3"/>
    <w:rsid w:val="001D02A0"/>
    <w:rsid w:val="001F4CC4"/>
    <w:rsid w:val="00206AE3"/>
    <w:rsid w:val="00214BBA"/>
    <w:rsid w:val="002151F3"/>
    <w:rsid w:val="00215CE8"/>
    <w:rsid w:val="002176B1"/>
    <w:rsid w:val="002448B6"/>
    <w:rsid w:val="002525DF"/>
    <w:rsid w:val="002542F8"/>
    <w:rsid w:val="0025760D"/>
    <w:rsid w:val="00272606"/>
    <w:rsid w:val="00275D9E"/>
    <w:rsid w:val="00292D28"/>
    <w:rsid w:val="002A0653"/>
    <w:rsid w:val="002A30A4"/>
    <w:rsid w:val="002A3D62"/>
    <w:rsid w:val="002A4840"/>
    <w:rsid w:val="002B2D3F"/>
    <w:rsid w:val="002B7CFB"/>
    <w:rsid w:val="002C0956"/>
    <w:rsid w:val="002D1BD0"/>
    <w:rsid w:val="002D2308"/>
    <w:rsid w:val="002E38A5"/>
    <w:rsid w:val="002E6D71"/>
    <w:rsid w:val="003022CA"/>
    <w:rsid w:val="0030612E"/>
    <w:rsid w:val="00312DB1"/>
    <w:rsid w:val="00321EB7"/>
    <w:rsid w:val="00323544"/>
    <w:rsid w:val="0032491F"/>
    <w:rsid w:val="00330CD3"/>
    <w:rsid w:val="00345873"/>
    <w:rsid w:val="003458CF"/>
    <w:rsid w:val="00346594"/>
    <w:rsid w:val="00354F2D"/>
    <w:rsid w:val="00365A0D"/>
    <w:rsid w:val="00397B1B"/>
    <w:rsid w:val="003A0395"/>
    <w:rsid w:val="003D62C4"/>
    <w:rsid w:val="003F3AC5"/>
    <w:rsid w:val="00400075"/>
    <w:rsid w:val="004175BC"/>
    <w:rsid w:val="0042753F"/>
    <w:rsid w:val="00434383"/>
    <w:rsid w:val="0046670C"/>
    <w:rsid w:val="00470EFC"/>
    <w:rsid w:val="004833DC"/>
    <w:rsid w:val="00485C57"/>
    <w:rsid w:val="00497C07"/>
    <w:rsid w:val="004A0E85"/>
    <w:rsid w:val="004B36F1"/>
    <w:rsid w:val="004B4C95"/>
    <w:rsid w:val="004B6935"/>
    <w:rsid w:val="004C06EC"/>
    <w:rsid w:val="004C2A11"/>
    <w:rsid w:val="004C3AAC"/>
    <w:rsid w:val="004F1EE4"/>
    <w:rsid w:val="00516E96"/>
    <w:rsid w:val="00531813"/>
    <w:rsid w:val="005320D0"/>
    <w:rsid w:val="00533971"/>
    <w:rsid w:val="005559A1"/>
    <w:rsid w:val="00564019"/>
    <w:rsid w:val="005763BA"/>
    <w:rsid w:val="00584CFB"/>
    <w:rsid w:val="00586266"/>
    <w:rsid w:val="0058655A"/>
    <w:rsid w:val="00587886"/>
    <w:rsid w:val="005E37E7"/>
    <w:rsid w:val="005F2A45"/>
    <w:rsid w:val="005F6290"/>
    <w:rsid w:val="0060762D"/>
    <w:rsid w:val="00630215"/>
    <w:rsid w:val="0064372A"/>
    <w:rsid w:val="00645598"/>
    <w:rsid w:val="006573F3"/>
    <w:rsid w:val="006804AF"/>
    <w:rsid w:val="0069370E"/>
    <w:rsid w:val="006946D9"/>
    <w:rsid w:val="00694D02"/>
    <w:rsid w:val="006B0440"/>
    <w:rsid w:val="006B559B"/>
    <w:rsid w:val="006C4752"/>
    <w:rsid w:val="006C655E"/>
    <w:rsid w:val="006D65A5"/>
    <w:rsid w:val="00710911"/>
    <w:rsid w:val="00745C25"/>
    <w:rsid w:val="00750ADD"/>
    <w:rsid w:val="00761D12"/>
    <w:rsid w:val="007635D1"/>
    <w:rsid w:val="00767653"/>
    <w:rsid w:val="007719D4"/>
    <w:rsid w:val="0077466C"/>
    <w:rsid w:val="007A1394"/>
    <w:rsid w:val="007A4AA6"/>
    <w:rsid w:val="007A7099"/>
    <w:rsid w:val="007D141F"/>
    <w:rsid w:val="007E3DAE"/>
    <w:rsid w:val="007F0B3D"/>
    <w:rsid w:val="008013DC"/>
    <w:rsid w:val="0081623B"/>
    <w:rsid w:val="00827101"/>
    <w:rsid w:val="008547BE"/>
    <w:rsid w:val="00854F2F"/>
    <w:rsid w:val="00872ACB"/>
    <w:rsid w:val="008755D5"/>
    <w:rsid w:val="0089518E"/>
    <w:rsid w:val="008B7092"/>
    <w:rsid w:val="008C4672"/>
    <w:rsid w:val="008E1DF4"/>
    <w:rsid w:val="008E2201"/>
    <w:rsid w:val="008E4B89"/>
    <w:rsid w:val="008E6C0E"/>
    <w:rsid w:val="008E6E97"/>
    <w:rsid w:val="009062C4"/>
    <w:rsid w:val="00907566"/>
    <w:rsid w:val="00911A63"/>
    <w:rsid w:val="00913E00"/>
    <w:rsid w:val="00914F37"/>
    <w:rsid w:val="0092176F"/>
    <w:rsid w:val="00932F1C"/>
    <w:rsid w:val="0094514D"/>
    <w:rsid w:val="00980C1C"/>
    <w:rsid w:val="009841CF"/>
    <w:rsid w:val="009B52F4"/>
    <w:rsid w:val="009B57D0"/>
    <w:rsid w:val="009B7A94"/>
    <w:rsid w:val="009B7DC1"/>
    <w:rsid w:val="009C765B"/>
    <w:rsid w:val="009F1097"/>
    <w:rsid w:val="00A46287"/>
    <w:rsid w:val="00A60966"/>
    <w:rsid w:val="00A60AA5"/>
    <w:rsid w:val="00A750BD"/>
    <w:rsid w:val="00A76A91"/>
    <w:rsid w:val="00A829DF"/>
    <w:rsid w:val="00A914A8"/>
    <w:rsid w:val="00AA122E"/>
    <w:rsid w:val="00AB3DA8"/>
    <w:rsid w:val="00AB48B1"/>
    <w:rsid w:val="00AF2136"/>
    <w:rsid w:val="00AF339E"/>
    <w:rsid w:val="00B016B9"/>
    <w:rsid w:val="00B14C49"/>
    <w:rsid w:val="00B456A4"/>
    <w:rsid w:val="00B770B4"/>
    <w:rsid w:val="00BB193C"/>
    <w:rsid w:val="00BB4B68"/>
    <w:rsid w:val="00BC0A6F"/>
    <w:rsid w:val="00BC16A8"/>
    <w:rsid w:val="00BD3C25"/>
    <w:rsid w:val="00BE699E"/>
    <w:rsid w:val="00BF6758"/>
    <w:rsid w:val="00C12732"/>
    <w:rsid w:val="00C2622F"/>
    <w:rsid w:val="00C27704"/>
    <w:rsid w:val="00C433A2"/>
    <w:rsid w:val="00C47396"/>
    <w:rsid w:val="00C652E0"/>
    <w:rsid w:val="00C6762D"/>
    <w:rsid w:val="00C80FC2"/>
    <w:rsid w:val="00C9577F"/>
    <w:rsid w:val="00CA22A5"/>
    <w:rsid w:val="00CA5394"/>
    <w:rsid w:val="00CC084D"/>
    <w:rsid w:val="00CC4B50"/>
    <w:rsid w:val="00D03F9F"/>
    <w:rsid w:val="00D10A0B"/>
    <w:rsid w:val="00D20C77"/>
    <w:rsid w:val="00D36337"/>
    <w:rsid w:val="00D4362C"/>
    <w:rsid w:val="00D51285"/>
    <w:rsid w:val="00D70E9C"/>
    <w:rsid w:val="00D76FB5"/>
    <w:rsid w:val="00D779F4"/>
    <w:rsid w:val="00D95829"/>
    <w:rsid w:val="00DB2C8C"/>
    <w:rsid w:val="00DB34AE"/>
    <w:rsid w:val="00DC1644"/>
    <w:rsid w:val="00DD42C6"/>
    <w:rsid w:val="00DD716E"/>
    <w:rsid w:val="00DE7CE5"/>
    <w:rsid w:val="00DF174C"/>
    <w:rsid w:val="00DF1D39"/>
    <w:rsid w:val="00E11F64"/>
    <w:rsid w:val="00E16EC3"/>
    <w:rsid w:val="00E22828"/>
    <w:rsid w:val="00E274EB"/>
    <w:rsid w:val="00E31FE4"/>
    <w:rsid w:val="00E412FE"/>
    <w:rsid w:val="00E421CD"/>
    <w:rsid w:val="00E532CF"/>
    <w:rsid w:val="00E55203"/>
    <w:rsid w:val="00E772A0"/>
    <w:rsid w:val="00E85039"/>
    <w:rsid w:val="00ED42C7"/>
    <w:rsid w:val="00F13694"/>
    <w:rsid w:val="00F244AC"/>
    <w:rsid w:val="00F42FDA"/>
    <w:rsid w:val="00F53F17"/>
    <w:rsid w:val="00F576AC"/>
    <w:rsid w:val="00F82A4A"/>
    <w:rsid w:val="00F849BD"/>
    <w:rsid w:val="00F85CD6"/>
    <w:rsid w:val="00FB757D"/>
    <w:rsid w:val="00FE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6A634"/>
  <w15:docId w15:val="{4C9DC8EC-C25D-4364-8CE3-39962660B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6670C"/>
    <w:rPr>
      <w:sz w:val="24"/>
    </w:rPr>
  </w:style>
  <w:style w:type="paragraph" w:styleId="Heading1">
    <w:name w:val="heading 1"/>
    <w:basedOn w:val="Normal"/>
    <w:next w:val="Normal"/>
    <w:qFormat/>
    <w:rsid w:val="0046670C"/>
    <w:pPr>
      <w:keepNext/>
      <w:spacing w:after="240"/>
      <w:jc w:val="center"/>
      <w:outlineLvl w:val="0"/>
    </w:pPr>
    <w:rPr>
      <w:rFonts w:ascii="Book Antiqua" w:hAnsi="Book Antiqua"/>
      <w:b/>
      <w:caps/>
      <w:color w:val="000000" w:themeColor="text1"/>
      <w:kern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</w:style>
  <w:style w:type="paragraph" w:customStyle="1" w:styleId="Title2">
    <w:name w:val="Title2"/>
    <w:basedOn w:val="Normal"/>
    <w:next w:val="Normal"/>
    <w:pPr>
      <w:tabs>
        <w:tab w:val="left" w:pos="648"/>
        <w:tab w:val="right" w:pos="7776"/>
        <w:tab w:val="left" w:pos="7848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link w:val="FootnoteTextChar"/>
    <w:rsid w:val="004C06EC"/>
    <w:rPr>
      <w:sz w:val="20"/>
    </w:rPr>
  </w:style>
  <w:style w:type="paragraph" w:customStyle="1" w:styleId="Firmas">
    <w:name w:val="Firmas"/>
    <w:basedOn w:val="Normal"/>
    <w:pPr>
      <w:tabs>
        <w:tab w:val="center" w:pos="1440"/>
        <w:tab w:val="center" w:pos="7200"/>
      </w:tabs>
    </w:pPr>
    <w:rPr>
      <w:lang w:val="es-ES_tradnl"/>
    </w:rPr>
  </w:style>
  <w:style w:type="character" w:customStyle="1" w:styleId="FootnoteTextChar">
    <w:name w:val="Footnote Text Char"/>
    <w:basedOn w:val="DefaultParagraphFont"/>
    <w:link w:val="FootnoteText"/>
    <w:rsid w:val="004C06EC"/>
  </w:style>
  <w:style w:type="character" w:styleId="FootnoteReference">
    <w:name w:val="footnote reference"/>
    <w:basedOn w:val="DefaultParagraphFont"/>
    <w:uiPriority w:val="99"/>
    <w:rsid w:val="004C06EC"/>
    <w:rPr>
      <w:vertAlign w:val="superscript"/>
    </w:rPr>
  </w:style>
  <w:style w:type="paragraph" w:styleId="ListParagraph">
    <w:name w:val="List Paragraph"/>
    <w:basedOn w:val="Normal"/>
    <w:uiPriority w:val="34"/>
    <w:qFormat/>
    <w:rsid w:val="00533971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4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4" Type="http://schemas.openxmlformats.org/officeDocument/2006/relationships/customXml" Target="../customXml/item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ojas\OneDrive%20-%20Senado%20de%20Puerto%20Rico\Comisi&#243;n%20de%20lo%20Jur&#237;dico%20y%20Desarrollo%20Econ&#243;mico%20(JUR)\Oficina\Medida-v20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58FC75B682744FB4A53C756BEDC3A3" ma:contentTypeVersion="15" ma:contentTypeDescription="Create a new document." ma:contentTypeScope="" ma:versionID="f5ead3b7e71658e7c82e44210ff32b9d">
  <xsd:schema xmlns:xsd="http://www.w3.org/2001/XMLSchema" xmlns:xs="http://www.w3.org/2001/XMLSchema" xmlns:p="http://schemas.microsoft.com/office/2006/metadata/properties" xmlns:ns1="http://schemas.microsoft.com/sharepoint/v3" xmlns:ns2="c890fddd-4e87-4e08-8b51-545f2a3f7b06" xmlns:ns3="f29de0d1-023e-4363-82d3-bb472b30be6a" targetNamespace="http://schemas.microsoft.com/office/2006/metadata/properties" ma:root="true" ma:fieldsID="8b92269fa1bfb9d955155aea81b0a3ad" ns1:_="" ns2:_="" ns3:_="">
    <xsd:import namespace="http://schemas.microsoft.com/sharepoint/v3"/>
    <xsd:import namespace="c890fddd-4e87-4e08-8b51-545f2a3f7b06"/>
    <xsd:import namespace="f29de0d1-023e-4363-82d3-bb472b30be6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1:_ip_UnifiedCompliancePolicyProperties" minOccurs="0"/>
                <xsd:element ref="ns1:_ip_UnifiedCompliancePolicyUIAction" minOccurs="0"/>
                <xsd:element ref="ns2:SharedWithUsers" minOccurs="0"/>
                <xsd:element ref="ns2:SharedWithDetails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earchProperties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90fddd-4e87-4e08-8b51-545f2a3f7b0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0b1c665b-18a4-423b-8a87-b9a4f8bf8551}" ma:internalName="TaxCatchAll" ma:showField="CatchAllData" ma:web="c890fddd-4e87-4e08-8b51-545f2a3f7b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9de0d1-023e-4363-82d3-bb472b30be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7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56f9b2a8-1e3a-458e-92b7-62c6f6b918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axCatchAll xmlns="c890fddd-4e87-4e08-8b51-545f2a3f7b06" xsi:nil="true"/>
    <_ip_UnifiedCompliancePolicyProperties xmlns="http://schemas.microsoft.com/sharepoint/v3" xsi:nil="true"/>
    <lcf76f155ced4ddcb4097134ff3c332f xmlns="f29de0d1-023e-4363-82d3-bb472b30be6a">
      <Terms xmlns="http://schemas.microsoft.com/office/infopath/2007/PartnerControls"/>
    </lcf76f155ced4ddcb4097134ff3c332f>
    <_dlc_DocId xmlns="c890fddd-4e87-4e08-8b51-545f2a3f7b06">4SQX5P7U7WPY-958212181-811214</_dlc_DocId>
    <_dlc_DocIdUrl xmlns="c890fddd-4e87-4e08-8b51-545f2a3f7b06">
      <Url>https://senpr.sharepoint.com/sites/obralegislativa/_layouts/15/DocIdRedir.aspx?ID=4SQX5P7U7WPY-958212181-811214</Url>
      <Description>4SQX5P7U7WPY-958212181-811214</Description>
    </_dlc_DocIdUrl>
  </documentManagement>
</p:properties>
</file>

<file path=customXml/itemProps1.xml><?xml version="1.0" encoding="utf-8"?>
<ds:datastoreItem xmlns:ds="http://schemas.openxmlformats.org/officeDocument/2006/customXml" ds:itemID="{1713944C-35CA-40ED-8CCA-E1A24C1A129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246C000-6BEA-474C-8EF3-2E3785523549}"/>
</file>

<file path=customXml/itemProps3.xml><?xml version="1.0" encoding="utf-8"?>
<ds:datastoreItem xmlns:ds="http://schemas.openxmlformats.org/officeDocument/2006/customXml" ds:itemID="{B911B8F6-45E2-49EB-A8C7-F77B58EBDD88}"/>
</file>

<file path=customXml/itemProps4.xml><?xml version="1.0" encoding="utf-8"?>
<ds:datastoreItem xmlns:ds="http://schemas.openxmlformats.org/officeDocument/2006/customXml" ds:itemID="{8E494429-D235-4000-9ED2-ED153DB4B0DA}"/>
</file>

<file path=customXml/itemProps5.xml><?xml version="1.0" encoding="utf-8"?>
<ds:datastoreItem xmlns:ds="http://schemas.openxmlformats.org/officeDocument/2006/customXml" ds:itemID="{A6889F72-B789-47DD-B0E0-66649CE45C0B}"/>
</file>

<file path=docProps/app.xml><?xml version="1.0" encoding="utf-8"?>
<Properties xmlns="http://schemas.openxmlformats.org/officeDocument/2006/extended-properties" xmlns:vt="http://schemas.openxmlformats.org/officeDocument/2006/docPropsVTypes">
  <Template>Medida-v2023</Template>
  <TotalTime>1</TotalTime>
  <Pages>8</Pages>
  <Words>2731</Words>
  <Characters>15568</Characters>
  <Application>Microsoft Office Word</Application>
  <DocSecurity>4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ESTADO LIBRE ASOCIADO DE PUERTO RICO</vt:lpstr>
    </vt:vector>
  </TitlesOfParts>
  <Company> </Company>
  <LinksUpToDate>false</LinksUpToDate>
  <CharactersWithSpaces>18263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ESTADO LIBRE ASOCIADO DE PUERTO RICO</dc:title>
  <dc:subject/>
  <dc:creator>Bryan Rojas Rojas (Com. de lo Juridico)</dc:creator>
  <cp:keywords/>
  <dc:description/>
  <cp:lastModifiedBy>Eric J. González (Trámites y Récords)</cp:lastModifiedBy>
  <cp:revision>2</cp:revision>
  <cp:lastPrinted>2000-03-03T16:35:00Z</cp:lastPrinted>
  <dcterms:created xsi:type="dcterms:W3CDTF">2025-03-12T15:45:00Z</dcterms:created>
  <dcterms:modified xsi:type="dcterms:W3CDTF">2025-03-12T15:45:00Z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0x0101008C58FC75B682744FB4A53C756BEDC3A3</vt:lpwstr>
  </property>
  <property fmtid="{D5CDD505-2E9C-101B-9397-08002B2CF9AE}" pid="3" name="_dlc_DocIdItemGuid">
    <vt:lpwstr>85272691-8046-43a8-b198-f34c92354e27</vt:lpwstr>
  </property>
  <property fmtid="{D5CDD505-2E9C-101B-9397-08002B2CF9AE}" pid="4" name="MediaServiceImageTags">
    <vt:lpwstr/>
  </property>
</Properties>
</file>