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28"/>
          <w:szCs w:val="28"/>
        </w:rPr>
        <w:t xml:space="preserve">DEMANDA DE AMPARO INDIRECTO</w:t>
      </w:r>
    </w:p>
    <w:p>
      <w:pPr>
        <w:spacing w:after="120" w:line="360"/>
        <w:jc w:val="both"/>
      </w:pPr>
      <w:r>
        <w:rPr>
          <w:rFonts w:ascii="Arial" w:cs="Arial" w:eastAsia="Arial" w:hAnsi="Arial"/>
          <w:b/>
          <w:bCs/>
          <w:sz w:val="24"/>
          <w:szCs w:val="24"/>
        </w:rPr>
        <w:t xml:space="preserve">Contra:</w:t>
      </w:r>
      <w:r>
        <w:rPr>
          <w:rFonts w:ascii="Arial" w:cs="Arial" w:eastAsia="Arial" w:hAnsi="Arial"/>
          <w:sz w:val="24"/>
          <w:szCs w:val="24"/>
        </w:rPr>
        <w:t xml:space="preserve"> incorporación a la Lista de Personas Bloqueadas de la Unidad de Inteligencia Financiera, bloqueo de cuentas, omisión de notificación y dilación en la garantía de audiencia.</w:t>
      </w:r>
    </w:p>
    <w:p>
      <w:pPr>
        <w:pBdr>
          <w:left w:val="single" w:color="555555" w:sz="12" w:space="6"/>
        </w:pBdr>
        <w:spacing w:after="200" w:line="360"/>
        <w:ind w:left="500" w:right="500"/>
        <w:jc w:val="both"/>
      </w:pPr>
      <w:r>
        <w:rPr>
          <w:rFonts w:ascii="Arial" w:cs="Arial" w:eastAsia="Arial" w:hAnsi="Arial"/>
          <w:b/>
          <w:bCs/>
          <w:i/>
          <w:iCs/>
          <w:sz w:val="22"/>
          <w:szCs w:val="22"/>
        </w:rPr>
        <w:t xml:space="preserve">Instrucciones de uso:</w:t>
      </w:r>
      <w:r>
        <w:rPr>
          <w:rFonts w:ascii="Arial" w:cs="Arial" w:eastAsia="Arial" w:hAnsi="Arial"/>
          <w:i/>
          <w:iCs/>
          <w:sz w:val="22"/>
          <w:szCs w:val="22"/>
        </w:rPr>
        <w:t xml:space="preserve"> los datos entre corchetes </w:t>
      </w:r>
      <w:r>
        <w:rPr>
          <w:rFonts w:ascii="Courier New" w:cs="Courier New" w:eastAsia="Courier New" w:hAnsi="Courier New"/>
          <w:b/>
          <w:bCs/>
          <w:i/>
          <w:iCs/>
          <w:color w:val="8A2B2B"/>
          <w:sz w:val="20"/>
          <w:szCs w:val="20"/>
        </w:rPr>
        <w:t xml:space="preserve">[ ]</w:t>
      </w:r>
      <w:r>
        <w:rPr>
          <w:rFonts w:ascii="Arial" w:cs="Arial" w:eastAsia="Arial" w:hAnsi="Arial"/>
          <w:i/>
          <w:iCs/>
          <w:sz w:val="22"/>
          <w:szCs w:val="22"/>
        </w:rPr>
        <w:t xml:space="preserve"> deben sustituirse. Las marcas </w:t>
      </w:r>
      <w:r>
        <w:rPr>
          <w:rFonts w:ascii="Courier New" w:cs="Courier New" w:eastAsia="Courier New" w:hAnsi="Courier New"/>
          <w:b/>
          <w:bCs/>
          <w:i/>
          <w:iCs/>
          <w:color w:val="8A2B2B"/>
          <w:sz w:val="20"/>
          <w:szCs w:val="20"/>
        </w:rPr>
        <w:t xml:space="preserve">[VERIFICAR]</w:t>
      </w:r>
      <w:r>
        <w:rPr>
          <w:rFonts w:ascii="Arial" w:cs="Arial" w:eastAsia="Arial" w:hAnsi="Arial"/>
          <w:i/>
          <w:iCs/>
          <w:sz w:val="22"/>
          <w:szCs w:val="22"/>
        </w:rPr>
        <w:t xml:space="preserve"> señalan citas normativas que deben confirmarse en fuente oficial antes de la presentación (ver </w:t>
      </w:r>
      <w:r>
        <w:rPr>
          <w:rFonts w:ascii="Courier New" w:cs="Courier New" w:eastAsia="Courier New" w:hAnsi="Courier New"/>
          <w:b/>
          <w:bCs/>
          <w:i/>
          <w:iCs/>
          <w:color w:val="8A2B2B"/>
          <w:sz w:val="20"/>
          <w:szCs w:val="20"/>
        </w:rPr>
        <w:t xml:space="preserve">00-ESTRATEGIA.md</w:t>
      </w:r>
      <w:r>
        <w:rPr>
          <w:rFonts w:ascii="Arial" w:cs="Arial" w:eastAsia="Arial" w:hAnsi="Arial"/>
          <w:i/>
          <w:iCs/>
          <w:sz w:val="22"/>
          <w:szCs w:val="22"/>
        </w:rPr>
        <w:t xml:space="preserve">, §8). Los párrafos entre </w:t>
      </w:r>
      <w:r>
        <w:rPr>
          <w:rFonts w:ascii="Courier New" w:cs="Courier New" w:eastAsia="Courier New" w:hAnsi="Courier New"/>
          <w:b/>
          <w:bCs/>
          <w:i/>
          <w:iCs/>
          <w:color w:val="8A2B2B"/>
          <w:sz w:val="20"/>
          <w:szCs w:val="20"/>
        </w:rPr>
        <w:t xml:space="preserve">&lt;&lt;&lt; &gt;&gt;&gt;</w:t>
      </w:r>
      <w:r>
        <w:rPr>
          <w:rFonts w:ascii="Arial" w:cs="Arial" w:eastAsia="Arial" w:hAnsi="Arial"/>
          <w:i/>
          <w:iCs/>
          <w:sz w:val="22"/>
          <w:szCs w:val="22"/>
        </w:rPr>
        <w:t xml:space="preserve"> son notas para el postulante y </w:t>
      </w:r>
      <w:r>
        <w:rPr>
          <w:rFonts w:ascii="Arial" w:cs="Arial" w:eastAsia="Arial" w:hAnsi="Arial"/>
          <w:b/>
          <w:bCs/>
          <w:i/>
          <w:iCs/>
          <w:sz w:val="22"/>
          <w:szCs w:val="22"/>
        </w:rPr>
        <w:t xml:space="preserve">deben eliminarse</w:t>
      </w:r>
      <w:r>
        <w:rPr>
          <w:rFonts w:ascii="Arial" w:cs="Arial" w:eastAsia="Arial" w:hAnsi="Arial"/>
          <w:i/>
          <w:iCs/>
          <w:sz w:val="22"/>
          <w:szCs w:val="22"/>
        </w:rPr>
        <w:t xml:space="preserve"> del escrito final.</w:t>
      </w:r>
    </w:p>
    <w:p>
      <w:pPr>
        <w:pBdr>
          <w:bottom w:val="single" w:color="999999" w:sz="6" w:space="1"/>
        </w:pBdr>
        <w:spacing w:after="200" w:before="120"/>
      </w:pPr>
      <w:r>
        <w:rPr>
          <w:rFonts w:ascii="Arial" w:cs="Arial" w:eastAsia="Arial" w:hAnsi="Arial"/>
          <w:sz w:val="12"/>
          <w:szCs w:val="12"/>
        </w:rPr>
        <w:t xml:space="preserve"/>
      </w:r>
    </w:p>
    <w:p>
      <w:pPr>
        <w:spacing w:after="120" w:line="360"/>
        <w:jc w:val="both"/>
      </w:pPr>
      <w:r>
        <w:rPr>
          <w:rFonts w:ascii="Arial" w:cs="Arial" w:eastAsia="Arial" w:hAnsi="Arial"/>
          <w:b/>
          <w:bCs/>
          <w:sz w:val="24"/>
          <w:szCs w:val="24"/>
        </w:rPr>
        <w:t xml:space="preserve">C. JUEZ DE DISTRITO EN MATERIA ADMINISTRATIVA EN TURNO EN [ENTIDAD FEDERATIVA]</w:t>
      </w:r>
    </w:p>
    <w:p>
      <w:pPr>
        <w:spacing w:after="120" w:line="360"/>
        <w:jc w:val="both"/>
      </w:pPr>
      <w:r>
        <w:rPr>
          <w:rFonts w:ascii="Arial" w:cs="Arial" w:eastAsia="Arial" w:hAnsi="Arial"/>
          <w:b/>
          <w:bCs/>
          <w:sz w:val="24"/>
          <w:szCs w:val="24"/>
        </w:rPr>
        <w:t xml:space="preserve">P R E S E N T E.</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Competencia: se surte a favor del juzgado del lugar donde el bloqueo se ejecuta materialmente —la sucursal donde el quejoso tiene sus cuentas—, conforme al artículo 37 de la Ley de Amparo. Si en la entidad no hay juzgado especializado en materia administrativa, se dirige al Juez de Distrito en turno.</w:t>
      </w:r>
    </w:p>
    <w:p>
      <w:pPr>
        <w:spacing w:after="120" w:line="360"/>
        <w:jc w:val="both"/>
      </w:pPr>
      <w:r>
        <w:rPr>
          <w:rFonts w:ascii="Arial" w:cs="Arial" w:eastAsia="Arial" w:hAnsi="Arial"/>
          <w:b/>
          <w:bCs/>
          <w:sz w:val="24"/>
          <w:szCs w:val="24"/>
        </w:rPr>
        <w:t xml:space="preserve">[NOMBRE COMPLETO DEL QUEJOSO]</w:t>
      </w:r>
      <w:r>
        <w:rPr>
          <w:rFonts w:ascii="Arial" w:cs="Arial" w:eastAsia="Arial" w:hAnsi="Arial"/>
          <w:sz w:val="24"/>
          <w:szCs w:val="24"/>
        </w:rPr>
        <w:t xml:space="preserve">, por mi propio derecho </w:t>
      </w:r>
      <w:r>
        <w:rPr>
          <w:rFonts w:ascii="Arial" w:cs="Arial" w:eastAsia="Arial" w:hAnsi="Arial"/>
          <w:i/>
          <w:iCs/>
          <w:sz w:val="24"/>
          <w:szCs w:val="24"/>
        </w:rPr>
        <w:t xml:space="preserve">[o: en mi carácter de representante legal de «[DENOMINACIÓN SOCIAL]», personalidad que acredito con el testimonio notarial que se acompaña como Anexo 1]</w:t>
      </w:r>
      <w:r>
        <w:rPr>
          <w:rFonts w:ascii="Arial" w:cs="Arial" w:eastAsia="Arial" w:hAnsi="Arial"/>
          <w:sz w:val="24"/>
          <w:szCs w:val="24"/>
        </w:rPr>
        <w:t xml:space="preserve">, señalando como domicilio para oír y recibir toda clase de notificaciones y documentos el ubicado en </w:t>
      </w:r>
      <w:r>
        <w:rPr>
          <w:rFonts w:ascii="Arial" w:cs="Arial" w:eastAsia="Arial" w:hAnsi="Arial"/>
          <w:b/>
          <w:bCs/>
          <w:sz w:val="24"/>
          <w:szCs w:val="24"/>
        </w:rPr>
        <w:t xml:space="preserve">[DOMICILIO COMPLETO EN LA SEDE DEL JUZGADO]</w:t>
      </w:r>
      <w:r>
        <w:rPr>
          <w:rFonts w:ascii="Arial" w:cs="Arial" w:eastAsia="Arial" w:hAnsi="Arial"/>
          <w:sz w:val="24"/>
          <w:szCs w:val="24"/>
        </w:rPr>
        <w:t xml:space="preserve">, y autorizando para tales efectos, así como para imponerse de los autos, recibir documentos y valores, en los amplios términos del artículo 12 de la Ley de Amparo, a los licenciados en derecho </w:t>
      </w:r>
      <w:r>
        <w:rPr>
          <w:rFonts w:ascii="Arial" w:cs="Arial" w:eastAsia="Arial" w:hAnsi="Arial"/>
          <w:b/>
          <w:bCs/>
          <w:sz w:val="24"/>
          <w:szCs w:val="24"/>
        </w:rPr>
        <w:t xml:space="preserve">[NOMBRES]</w:t>
      </w:r>
      <w:r>
        <w:rPr>
          <w:rFonts w:ascii="Arial" w:cs="Arial" w:eastAsia="Arial" w:hAnsi="Arial"/>
          <w:sz w:val="24"/>
          <w:szCs w:val="24"/>
        </w:rPr>
        <w:t xml:space="preserve">, con cédulas profesionales números </w:t>
      </w:r>
      <w:r>
        <w:rPr>
          <w:rFonts w:ascii="Arial" w:cs="Arial" w:eastAsia="Arial" w:hAnsi="Arial"/>
          <w:b/>
          <w:bCs/>
          <w:sz w:val="24"/>
          <w:szCs w:val="24"/>
        </w:rPr>
        <w:t xml:space="preserve">[NÚMEROS]</w:t>
      </w:r>
      <w:r>
        <w:rPr>
          <w:rFonts w:ascii="Arial" w:cs="Arial" w:eastAsia="Arial" w:hAnsi="Arial"/>
          <w:sz w:val="24"/>
          <w:szCs w:val="24"/>
        </w:rPr>
        <w:t xml:space="preserve">, y en términos limitados a </w:t>
      </w:r>
      <w:r>
        <w:rPr>
          <w:rFonts w:ascii="Arial" w:cs="Arial" w:eastAsia="Arial" w:hAnsi="Arial"/>
          <w:b/>
          <w:bCs/>
          <w:sz w:val="24"/>
          <w:szCs w:val="24"/>
        </w:rPr>
        <w:t xml:space="preserve">[NOMBRES]</w:t>
      </w:r>
      <w:r>
        <w:rPr>
          <w:rFonts w:ascii="Arial" w:cs="Arial" w:eastAsia="Arial" w:hAnsi="Arial"/>
          <w:sz w:val="24"/>
          <w:szCs w:val="24"/>
        </w:rPr>
        <w:t xml:space="preserve">; señalando adicionalmente la cuenta de correo electrónico </w:t>
      </w:r>
      <w:r>
        <w:rPr>
          <w:rFonts w:ascii="Arial" w:cs="Arial" w:eastAsia="Arial" w:hAnsi="Arial"/>
          <w:b/>
          <w:bCs/>
          <w:sz w:val="24"/>
          <w:szCs w:val="24"/>
        </w:rPr>
        <w:t xml:space="preserve">[CORREO]</w:t>
      </w:r>
      <w:r>
        <w:rPr>
          <w:rFonts w:ascii="Arial" w:cs="Arial" w:eastAsia="Arial" w:hAnsi="Arial"/>
          <w:sz w:val="24"/>
          <w:szCs w:val="24"/>
        </w:rPr>
        <w:t xml:space="preserve"> y el número telefónico </w:t>
      </w:r>
      <w:r>
        <w:rPr>
          <w:rFonts w:ascii="Arial" w:cs="Arial" w:eastAsia="Arial" w:hAnsi="Arial"/>
          <w:b/>
          <w:bCs/>
          <w:sz w:val="24"/>
          <w:szCs w:val="24"/>
        </w:rPr>
        <w:t xml:space="preserve">[TELÉFONO]</w:t>
      </w:r>
      <w:r>
        <w:rPr>
          <w:rFonts w:ascii="Arial" w:cs="Arial" w:eastAsia="Arial" w:hAnsi="Arial"/>
          <w:sz w:val="24"/>
          <w:szCs w:val="24"/>
        </w:rPr>
        <w:t xml:space="preserve"> para efectos de comunicación procesal; con el debido respeto comparezco y expongo:</w:t>
      </w:r>
    </w:p>
    <w:p>
      <w:pPr>
        <w:spacing w:after="120" w:line="360"/>
        <w:jc w:val="both"/>
      </w:pPr>
      <w:r>
        <w:rPr>
          <w:rFonts w:ascii="Arial" w:cs="Arial" w:eastAsia="Arial" w:hAnsi="Arial"/>
          <w:sz w:val="24"/>
          <w:szCs w:val="24"/>
        </w:rPr>
        <w:t xml:space="preserve">Que por medio del presente escrito, y con fundamento en los artículos 1º, 8º, 14, 16, 17, 103, fracción I, y 107, fracción I, de la Constitución Política de los Estados Unidos Mexicanos, así como 1º, fracción I, 5º, 33, fracción IV, 35, 37, 107, fracción II, 108, 110, 112, 125, 128, 130, 131, 138, 139, 143 y 147 de la Ley de Amparo, vengo a solicitar el </w:t>
      </w:r>
      <w:r>
        <w:rPr>
          <w:rFonts w:ascii="Arial" w:cs="Arial" w:eastAsia="Arial" w:hAnsi="Arial"/>
          <w:b/>
          <w:bCs/>
          <w:sz w:val="24"/>
          <w:szCs w:val="24"/>
        </w:rPr>
        <w:t xml:space="preserve">AMPARO Y PROTECCIÓN DE LA JUSTICIA FEDERAL</w:t>
      </w:r>
      <w:r>
        <w:rPr>
          <w:rFonts w:ascii="Arial" w:cs="Arial" w:eastAsia="Arial" w:hAnsi="Arial"/>
          <w:sz w:val="24"/>
          <w:szCs w:val="24"/>
        </w:rPr>
        <w:t xml:space="preserve">, en contra de las autoridades y por los actos que más adelante se precisan.</w:t>
      </w:r>
    </w:p>
    <w:p>
      <w:pPr>
        <w:spacing w:after="120" w:line="360"/>
        <w:jc w:val="both"/>
      </w:pPr>
      <w:r>
        <w:rPr>
          <w:rFonts w:ascii="Arial" w:cs="Arial" w:eastAsia="Arial" w:hAnsi="Arial"/>
          <w:sz w:val="24"/>
          <w:szCs w:val="24"/>
        </w:rPr>
        <w:t xml:space="preserve">Asimismo, y por resultar de </w:t>
      </w:r>
      <w:r>
        <w:rPr>
          <w:rFonts w:ascii="Arial" w:cs="Arial" w:eastAsia="Arial" w:hAnsi="Arial"/>
          <w:b/>
          <w:bCs/>
          <w:sz w:val="24"/>
          <w:szCs w:val="24"/>
        </w:rPr>
        <w:t xml:space="preserve">urgente y especial pronunciamiento</w:t>
      </w:r>
      <w:r>
        <w:rPr>
          <w:rFonts w:ascii="Arial" w:cs="Arial" w:eastAsia="Arial" w:hAnsi="Arial"/>
          <w:sz w:val="24"/>
          <w:szCs w:val="24"/>
        </w:rPr>
        <w:t xml:space="preserve">, solicito desde este momento la </w:t>
      </w:r>
      <w:r>
        <w:rPr>
          <w:rFonts w:ascii="Arial" w:cs="Arial" w:eastAsia="Arial" w:hAnsi="Arial"/>
          <w:b/>
          <w:bCs/>
          <w:sz w:val="24"/>
          <w:szCs w:val="24"/>
        </w:rPr>
        <w:t xml:space="preserve">SUSPENSIÓN PROVISIONAL Y, EN SU OPORTUNIDAD, LA DEFINITIVA</w:t>
      </w:r>
      <w:r>
        <w:rPr>
          <w:rFonts w:ascii="Arial" w:cs="Arial" w:eastAsia="Arial" w:hAnsi="Arial"/>
          <w:sz w:val="24"/>
          <w:szCs w:val="24"/>
        </w:rPr>
        <w:t xml:space="preserve"> de los actos reclamados, en los términos y para los efectos que se detallan en el </w:t>
      </w:r>
      <w:r>
        <w:rPr>
          <w:rFonts w:ascii="Arial" w:cs="Arial" w:eastAsia="Arial" w:hAnsi="Arial"/>
          <w:b/>
          <w:bCs/>
          <w:sz w:val="24"/>
          <w:szCs w:val="24"/>
        </w:rPr>
        <w:t xml:space="preserve">CAPÍTULO IX</w:t>
      </w:r>
      <w:r>
        <w:rPr>
          <w:rFonts w:ascii="Arial" w:cs="Arial" w:eastAsia="Arial" w:hAnsi="Arial"/>
          <w:sz w:val="24"/>
          <w:szCs w:val="24"/>
        </w:rPr>
        <w:t xml:space="preserve"> de este escrito.</w:t>
      </w:r>
    </w:p>
    <w:p>
      <w:pPr>
        <w:spacing w:after="120" w:line="360"/>
        <w:jc w:val="both"/>
      </w:pPr>
      <w:r>
        <w:rPr>
          <w:rFonts w:ascii="Arial" w:cs="Arial" w:eastAsia="Arial" w:hAnsi="Arial"/>
          <w:sz w:val="24"/>
          <w:szCs w:val="24"/>
        </w:rPr>
        <w:t xml:space="preserve">Para dar cumplimiento a lo dispuesto por el artículo 108 de la Ley de Amparo, manifiesto:</w:t>
      </w:r>
    </w:p>
    <w:p>
      <w:pPr>
        <w:pBdr>
          <w:bottom w:val="single" w:color="999999" w:sz="6" w:space="1"/>
        </w:pBdr>
        <w:spacing w:after="200" w:before="120"/>
      </w:pPr>
      <w:r>
        <w:rPr>
          <w:rFonts w:ascii="Arial" w:cs="Arial" w:eastAsia="Arial" w:hAnsi="Arial"/>
          <w:sz w:val="12"/>
          <w:szCs w:val="12"/>
        </w:rPr>
        <w:t xml:space="preserve"/>
      </w:r>
    </w:p>
    <w:p>
      <w:pPr>
        <w:pStyle w:val="Heading1"/>
        <w:keepNext/>
        <w:spacing w:after="160" w:before="320"/>
        <w:jc w:val="left"/>
      </w:pPr>
      <w:r>
        <w:rPr>
          <w:rFonts w:ascii="Arial" w:cs="Arial" w:eastAsia="Arial" w:hAnsi="Arial"/>
          <w:b/>
          <w:bCs/>
          <w:sz w:val="24"/>
          <w:szCs w:val="24"/>
        </w:rPr>
        <w:t xml:space="preserve">I. NOMBRE Y DOMICILIO DEL QUEJOSO</w:t>
      </w:r>
    </w:p>
    <w:p>
      <w:pPr>
        <w:spacing w:after="120" w:line="360"/>
        <w:jc w:val="both"/>
      </w:pPr>
      <w:r>
        <w:rPr>
          <w:rFonts w:ascii="Arial" w:cs="Arial" w:eastAsia="Arial" w:hAnsi="Arial"/>
          <w:b/>
          <w:bCs/>
          <w:sz w:val="24"/>
          <w:szCs w:val="24"/>
        </w:rPr>
        <w:t xml:space="preserve">Nombre:</w:t>
      </w:r>
      <w:r>
        <w:rPr>
          <w:rFonts w:ascii="Arial" w:cs="Arial" w:eastAsia="Arial" w:hAnsi="Arial"/>
          <w:sz w:val="24"/>
          <w:szCs w:val="24"/>
        </w:rPr>
        <w:t xml:space="preserve"> [NOMBRE COMPLETO / DENOMINACIÓN SOCIAL].</w:t>
      </w:r>
    </w:p>
    <w:p>
      <w:pPr>
        <w:spacing w:after="120" w:line="360"/>
        <w:jc w:val="both"/>
      </w:pPr>
      <w:r>
        <w:rPr>
          <w:rFonts w:ascii="Arial" w:cs="Arial" w:eastAsia="Arial" w:hAnsi="Arial"/>
          <w:b/>
          <w:bCs/>
          <w:sz w:val="24"/>
          <w:szCs w:val="24"/>
        </w:rPr>
        <w:t xml:space="preserve">Domicilio:</w:t>
      </w:r>
      <w:r>
        <w:rPr>
          <w:rFonts w:ascii="Arial" w:cs="Arial" w:eastAsia="Arial" w:hAnsi="Arial"/>
          <w:sz w:val="24"/>
          <w:szCs w:val="24"/>
        </w:rPr>
        <w:t xml:space="preserve"> [DOMICILIO PARTICULAR O FISCAL COMPLETO], mismo que se encuentra dentro de la jurisdicción territorial de este H. Juzgado.</w:t>
      </w:r>
    </w:p>
    <w:p>
      <w:pPr>
        <w:spacing w:after="120" w:line="360"/>
        <w:jc w:val="both"/>
      </w:pPr>
      <w:r>
        <w:rPr>
          <w:rFonts w:ascii="Arial" w:cs="Arial" w:eastAsia="Arial" w:hAnsi="Arial"/>
          <w:b/>
          <w:bCs/>
          <w:sz w:val="24"/>
          <w:szCs w:val="24"/>
        </w:rPr>
        <w:t xml:space="preserve">Registro Federal de Contribuyentes:</w:t>
      </w:r>
      <w:r>
        <w:rPr>
          <w:rFonts w:ascii="Arial" w:cs="Arial" w:eastAsia="Arial" w:hAnsi="Arial"/>
          <w:sz w:val="24"/>
          <w:szCs w:val="24"/>
        </w:rPr>
        <w:t xml:space="preserve"> [RFC].</w:t>
      </w:r>
    </w:p>
    <w:p>
      <w:pPr>
        <w:pStyle w:val="Heading1"/>
        <w:keepNext/>
        <w:spacing w:after="160" w:before="320"/>
        <w:jc w:val="left"/>
      </w:pPr>
      <w:r>
        <w:rPr>
          <w:rFonts w:ascii="Arial" w:cs="Arial" w:eastAsia="Arial" w:hAnsi="Arial"/>
          <w:b/>
          <w:bCs/>
          <w:sz w:val="24"/>
          <w:szCs w:val="24"/>
        </w:rPr>
        <w:t xml:space="preserve">II. NOMBRE Y DOMICILIO DEL TERCERO INTERESADO</w:t>
      </w:r>
    </w:p>
    <w:p>
      <w:pPr>
        <w:spacing w:after="120" w:line="360"/>
        <w:jc w:val="both"/>
      </w:pPr>
      <w:r>
        <w:rPr>
          <w:rFonts w:ascii="Arial" w:cs="Arial" w:eastAsia="Arial" w:hAnsi="Arial"/>
          <w:sz w:val="24"/>
          <w:szCs w:val="24"/>
        </w:rPr>
        <w:t xml:space="preserve">Bajo protesta de decir verdad manifiesto que </w:t>
      </w:r>
      <w:r>
        <w:rPr>
          <w:rFonts w:ascii="Arial" w:cs="Arial" w:eastAsia="Arial" w:hAnsi="Arial"/>
          <w:b/>
          <w:bCs/>
          <w:sz w:val="24"/>
          <w:szCs w:val="24"/>
        </w:rPr>
        <w:t xml:space="preserve">no existe tercero interesado</w:t>
      </w:r>
      <w:r>
        <w:rPr>
          <w:rFonts w:ascii="Arial" w:cs="Arial" w:eastAsia="Arial" w:hAnsi="Arial"/>
          <w:sz w:val="24"/>
          <w:szCs w:val="24"/>
        </w:rPr>
        <w:t xml:space="preserve">, dada la naturaleza de los actos reclamados, los cuales inciden exclusivamente en la esfera jurídica del suscrito.</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Si el bloqueo derivó de una denuncia o de un procedimiento en el que existe una contraparte identificable, debe señalarse. Omitirlo indebidamente puede generar reposición del procedimiento.</w:t>
      </w:r>
    </w:p>
    <w:p>
      <w:pPr>
        <w:pStyle w:val="Heading1"/>
        <w:keepNext/>
        <w:spacing w:after="160" w:before="320"/>
        <w:jc w:val="left"/>
      </w:pPr>
      <w:r>
        <w:rPr>
          <w:rFonts w:ascii="Arial" w:cs="Arial" w:eastAsia="Arial" w:hAnsi="Arial"/>
          <w:b/>
          <w:bCs/>
          <w:sz w:val="24"/>
          <w:szCs w:val="24"/>
        </w:rPr>
        <w:t xml:space="preserve">III. AUTORIDADES RESPONSABLES</w:t>
      </w:r>
    </w:p>
    <w:p>
      <w:pPr>
        <w:pStyle w:val="Heading2"/>
        <w:keepNext/>
        <w:spacing w:after="140" w:before="260"/>
        <w:jc w:val="both"/>
      </w:pPr>
      <w:r>
        <w:rPr>
          <w:rFonts w:ascii="Arial" w:cs="Arial" w:eastAsia="Arial" w:hAnsi="Arial"/>
          <w:b/>
          <w:bCs/>
          <w:sz w:val="24"/>
          <w:szCs w:val="24"/>
        </w:rPr>
        <w:t xml:space="preserve">A. Autoridades ordenadoras</w:t>
      </w:r>
    </w:p>
    <w:p>
      <w:pPr>
        <w:spacing w:after="120" w:line="360"/>
        <w:jc w:val="both"/>
      </w:pPr>
      <w:r>
        <w:rPr>
          <w:rFonts w:ascii="Arial" w:cs="Arial" w:eastAsia="Arial" w:hAnsi="Arial"/>
          <w:sz w:val="24"/>
          <w:szCs w:val="24"/>
        </w:rPr>
        <w:t xml:space="preserve">1. </w:t>
      </w:r>
      <w:r>
        <w:rPr>
          <w:rFonts w:ascii="Arial" w:cs="Arial" w:eastAsia="Arial" w:hAnsi="Arial"/>
          <w:b/>
          <w:bCs/>
          <w:sz w:val="24"/>
          <w:szCs w:val="24"/>
        </w:rPr>
        <w:t xml:space="preserve">Titular de la Unidad de Inteligencia Financiera</w:t>
      </w:r>
      <w:r>
        <w:rPr>
          <w:rFonts w:ascii="Arial" w:cs="Arial" w:eastAsia="Arial" w:hAnsi="Arial"/>
          <w:sz w:val="24"/>
          <w:szCs w:val="24"/>
        </w:rPr>
        <w:t xml:space="preserve"> de la Secretaría de Hacienda y Crédito Público, con domicilio en Avenida Constituyentes número 1001, colonia Lomas Altas, Alcaldía Álvaro Obregón, Ciudad de México.</w:t>
      </w:r>
    </w:p>
    <w:p>
      <w:pPr>
        <w:spacing w:after="120" w:line="360"/>
        <w:jc w:val="both"/>
      </w:pPr>
      <w:r>
        <w:rPr>
          <w:rFonts w:ascii="Arial" w:cs="Arial" w:eastAsia="Arial" w:hAnsi="Arial"/>
          <w:sz w:val="24"/>
          <w:szCs w:val="24"/>
        </w:rPr>
        <w:t xml:space="preserve">2. </w:t>
      </w:r>
      <w:r>
        <w:rPr>
          <w:rFonts w:ascii="Arial" w:cs="Arial" w:eastAsia="Arial" w:hAnsi="Arial"/>
          <w:b/>
          <w:bCs/>
          <w:sz w:val="24"/>
          <w:szCs w:val="24"/>
        </w:rPr>
        <w:t xml:space="preserve">[Titular de la unidad administrativa de la UIF que emitió el oficio, si se conoce]</w:t>
      </w:r>
      <w:r>
        <w:rPr>
          <w:rFonts w:ascii="Arial" w:cs="Arial" w:eastAsia="Arial" w:hAnsi="Arial"/>
          <w:sz w:val="24"/>
          <w:szCs w:val="24"/>
        </w:rPr>
        <w:t xml:space="preserve"> — </w:t>
      </w:r>
      <w:r>
        <w:rPr>
          <w:rFonts w:ascii="Courier New" w:cs="Courier New" w:eastAsia="Courier New" w:hAnsi="Courier New"/>
          <w:b/>
          <w:bCs/>
          <w:color w:val="8A2B2B"/>
          <w:sz w:val="20"/>
          <w:szCs w:val="20"/>
        </w:rPr>
        <w:t xml:space="preserve">[VERIFICAR]</w:t>
      </w:r>
      <w:r>
        <w:rPr>
          <w:rFonts w:ascii="Arial" w:cs="Arial" w:eastAsia="Arial" w:hAnsi="Arial"/>
          <w:sz w:val="24"/>
          <w:szCs w:val="24"/>
        </w:rPr>
        <w:t xml:space="preserve"> denominación exacta.</w:t>
      </w:r>
    </w:p>
    <w:p>
      <w:pPr>
        <w:spacing w:after="120" w:line="360"/>
        <w:jc w:val="both"/>
      </w:pPr>
      <w:r>
        <w:rPr>
          <w:rFonts w:ascii="Arial" w:cs="Arial" w:eastAsia="Arial" w:hAnsi="Arial"/>
          <w:sz w:val="24"/>
          <w:szCs w:val="24"/>
        </w:rPr>
        <w:t xml:space="preserve">3. </w:t>
      </w:r>
      <w:r>
        <w:rPr>
          <w:rFonts w:ascii="Arial" w:cs="Arial" w:eastAsia="Arial" w:hAnsi="Arial"/>
          <w:b/>
          <w:bCs/>
          <w:sz w:val="24"/>
          <w:szCs w:val="24"/>
        </w:rPr>
        <w:t xml:space="preserve">Secretario de Hacienda y Crédito Público</w:t>
      </w:r>
      <w:r>
        <w:rPr>
          <w:rFonts w:ascii="Arial" w:cs="Arial" w:eastAsia="Arial" w:hAnsi="Arial"/>
          <w:sz w:val="24"/>
          <w:szCs w:val="24"/>
        </w:rPr>
        <w:t xml:space="preserve">, con domicilio en Palacio Nacional, Alcaldía Cuauhtémoc, Ciudad de México.</w:t>
      </w:r>
    </w:p>
    <w:p>
      <w:pPr>
        <w:pStyle w:val="Heading2"/>
        <w:keepNext/>
        <w:spacing w:after="140" w:before="260"/>
        <w:jc w:val="both"/>
      </w:pPr>
      <w:r>
        <w:rPr>
          <w:rFonts w:ascii="Arial" w:cs="Arial" w:eastAsia="Arial" w:hAnsi="Arial"/>
          <w:b/>
          <w:bCs/>
          <w:sz w:val="24"/>
          <w:szCs w:val="24"/>
        </w:rPr>
        <w:t xml:space="preserve">B. Autoridad ejecutora</w:t>
      </w:r>
    </w:p>
    <w:p>
      <w:pPr>
        <w:spacing w:after="120" w:line="360"/>
        <w:jc w:val="both"/>
      </w:pPr>
      <w:r>
        <w:rPr>
          <w:rFonts w:ascii="Arial" w:cs="Arial" w:eastAsia="Arial" w:hAnsi="Arial"/>
          <w:sz w:val="24"/>
          <w:szCs w:val="24"/>
        </w:rPr>
        <w:t xml:space="preserve">4. </w:t>
      </w:r>
      <w:r>
        <w:rPr>
          <w:rFonts w:ascii="Arial" w:cs="Arial" w:eastAsia="Arial" w:hAnsi="Arial"/>
          <w:b/>
          <w:bCs/>
          <w:sz w:val="24"/>
          <w:szCs w:val="24"/>
        </w:rPr>
        <w:t xml:space="preserve">[DENOMINACIÓN DE LA INSTITUCIÓN DE BANCA MÚLTIPLE], INSTITUCIÓN DE BANCA MÚLTIPLE</w:t>
      </w:r>
      <w:r>
        <w:rPr>
          <w:rFonts w:ascii="Arial" w:cs="Arial" w:eastAsia="Arial" w:hAnsi="Arial"/>
          <w:sz w:val="24"/>
          <w:szCs w:val="24"/>
        </w:rPr>
        <w:t xml:space="preserve">, por conducto de su representante legal y de la sucursal número </w:t>
      </w:r>
      <w:r>
        <w:rPr>
          <w:rFonts w:ascii="Arial" w:cs="Arial" w:eastAsia="Arial" w:hAnsi="Arial"/>
          <w:b/>
          <w:bCs/>
          <w:sz w:val="24"/>
          <w:szCs w:val="24"/>
        </w:rPr>
        <w:t xml:space="preserve">[NÚMERO]</w:t>
      </w:r>
      <w:r>
        <w:rPr>
          <w:rFonts w:ascii="Arial" w:cs="Arial" w:eastAsia="Arial" w:hAnsi="Arial"/>
          <w:sz w:val="24"/>
          <w:szCs w:val="24"/>
        </w:rPr>
        <w:t xml:space="preserve">, ubicada en </w:t>
      </w:r>
      <w:r>
        <w:rPr>
          <w:rFonts w:ascii="Arial" w:cs="Arial" w:eastAsia="Arial" w:hAnsi="Arial"/>
          <w:b/>
          <w:bCs/>
          <w:sz w:val="24"/>
          <w:szCs w:val="24"/>
        </w:rPr>
        <w:t xml:space="preserve">[DOMICILIO DE LA SUCURSAL, dentro de la jurisdicción de este Juzgado]</w:t>
      </w:r>
      <w:r>
        <w:rPr>
          <w:rFonts w:ascii="Arial" w:cs="Arial" w:eastAsia="Arial" w:hAnsi="Arial"/>
          <w:sz w:val="24"/>
          <w:szCs w:val="24"/>
        </w:rPr>
        <w:t xml:space="preserve">, en su carácter de </w:t>
      </w:r>
      <w:r>
        <w:rPr>
          <w:rFonts w:ascii="Arial" w:cs="Arial" w:eastAsia="Arial" w:hAnsi="Arial"/>
          <w:b/>
          <w:bCs/>
          <w:sz w:val="24"/>
          <w:szCs w:val="24"/>
        </w:rPr>
        <w:t xml:space="preserve">particular que realiza actos equivalentes a los de autoridad</w:t>
      </w:r>
      <w:r>
        <w:rPr>
          <w:rFonts w:ascii="Arial" w:cs="Arial" w:eastAsia="Arial" w:hAnsi="Arial"/>
          <w:sz w:val="24"/>
          <w:szCs w:val="24"/>
        </w:rPr>
        <w:t xml:space="preserve">, en términos del artículo 5º, fracción II, párrafo segundo, de la Ley de Amparo.</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Fundamento de este señalamiento: el banco actúa de forma unilateral y obligatoria, extingue la disposición patrimonial del quejoso, y sus funciones están determinadas por norma general (artículos 115 y 116 Bis 2 de la Ley de Instituciones de Crédito y las Disposiciones de Carácter General a que se refiere el artículo 115 de esa ley). Ver Concepto de violación SEXTO.</w:t>
      </w:r>
    </w:p>
    <w:p>
      <w:pPr>
        <w:pStyle w:val="Heading2"/>
        <w:keepNext/>
        <w:spacing w:after="140" w:before="260"/>
        <w:jc w:val="both"/>
      </w:pPr>
      <w:r>
        <w:rPr>
          <w:rFonts w:ascii="Arial" w:cs="Arial" w:eastAsia="Arial" w:hAnsi="Arial"/>
          <w:b/>
          <w:bCs/>
          <w:sz w:val="24"/>
          <w:szCs w:val="24"/>
        </w:rPr>
        <w:t xml:space="preserve">C. Autoridad vinculada al cumplimiento</w:t>
      </w:r>
    </w:p>
    <w:p>
      <w:pPr>
        <w:spacing w:after="120" w:line="360"/>
        <w:jc w:val="both"/>
      </w:pPr>
      <w:r>
        <w:rPr>
          <w:rFonts w:ascii="Arial" w:cs="Arial" w:eastAsia="Arial" w:hAnsi="Arial"/>
          <w:sz w:val="24"/>
          <w:szCs w:val="24"/>
        </w:rPr>
        <w:t xml:space="preserve">5. </w:t>
      </w:r>
      <w:r>
        <w:rPr>
          <w:rFonts w:ascii="Arial" w:cs="Arial" w:eastAsia="Arial" w:hAnsi="Arial"/>
          <w:b/>
          <w:bCs/>
          <w:sz w:val="24"/>
          <w:szCs w:val="24"/>
        </w:rPr>
        <w:t xml:space="preserve">Comisión Nacional Bancaria y de Valores</w:t>
      </w:r>
      <w:r>
        <w:rPr>
          <w:rFonts w:ascii="Arial" w:cs="Arial" w:eastAsia="Arial" w:hAnsi="Arial"/>
          <w:sz w:val="24"/>
          <w:szCs w:val="24"/>
        </w:rPr>
        <w:t xml:space="preserve">, con domicilio en [DOMICILIO], únicamente por cuanto hace a la transmisión y difusión de la Lista de Personas Bloqueadas al sistema financiero y para efectos del cumplimiento de la suspensión que se conceda.</w:t>
      </w:r>
    </w:p>
    <w:p>
      <w:pPr>
        <w:pStyle w:val="Heading1"/>
        <w:keepNext/>
        <w:spacing w:after="160" w:before="320"/>
        <w:jc w:val="left"/>
      </w:pPr>
      <w:r>
        <w:rPr>
          <w:rFonts w:ascii="Arial" w:cs="Arial" w:eastAsia="Arial" w:hAnsi="Arial"/>
          <w:b/>
          <w:bCs/>
          <w:sz w:val="24"/>
          <w:szCs w:val="24"/>
        </w:rPr>
        <w:t xml:space="preserve">IV. ACTOS RECLAMADOS</w:t>
      </w:r>
    </w:p>
    <w:p>
      <w:pPr>
        <w:spacing w:after="120" w:line="360"/>
        <w:jc w:val="both"/>
      </w:pPr>
      <w:r>
        <w:rPr>
          <w:rFonts w:ascii="Arial" w:cs="Arial" w:eastAsia="Arial" w:hAnsi="Arial"/>
          <w:sz w:val="24"/>
          <w:szCs w:val="24"/>
        </w:rPr>
        <w:t xml:space="preserve">Se reclaman los siguientes actos, que constituyen una unidad y deben analizarse conjuntamente:</w:t>
      </w:r>
    </w:p>
    <w:p>
      <w:pPr>
        <w:spacing w:after="120" w:line="360"/>
        <w:jc w:val="both"/>
      </w:pPr>
      <w:r>
        <w:rPr>
          <w:rFonts w:ascii="Arial" w:cs="Arial" w:eastAsia="Arial" w:hAnsi="Arial"/>
          <w:b/>
          <w:bCs/>
          <w:sz w:val="24"/>
          <w:szCs w:val="24"/>
        </w:rPr>
        <w:t xml:space="preserve">a)</w:t>
      </w:r>
      <w:r>
        <w:rPr>
          <w:rFonts w:ascii="Arial" w:cs="Arial" w:eastAsia="Arial" w:hAnsi="Arial"/>
          <w:sz w:val="24"/>
          <w:szCs w:val="24"/>
        </w:rPr>
        <w:t xml:space="preserve"> La </w:t>
      </w:r>
      <w:r>
        <w:rPr>
          <w:rFonts w:ascii="Arial" w:cs="Arial" w:eastAsia="Arial" w:hAnsi="Arial"/>
          <w:b/>
          <w:bCs/>
          <w:sz w:val="24"/>
          <w:szCs w:val="24"/>
        </w:rPr>
        <w:t xml:space="preserve">resolución, oficio, acuerdo o determinación</w:t>
      </w:r>
      <w:r>
        <w:rPr>
          <w:rFonts w:ascii="Arial" w:cs="Arial" w:eastAsia="Arial" w:hAnsi="Arial"/>
          <w:sz w:val="24"/>
          <w:szCs w:val="24"/>
        </w:rPr>
        <w:t xml:space="preserve"> —cuya fecha, número y contenido se desconocen por no haber sido notificados al suscrito— por virtud de la cual la Unidad de Inteligencia Financiera incorporó al quejoso a la </w:t>
      </w:r>
      <w:r>
        <w:rPr>
          <w:rFonts w:ascii="Arial" w:cs="Arial" w:eastAsia="Arial" w:hAnsi="Arial"/>
          <w:b/>
          <w:bCs/>
          <w:sz w:val="24"/>
          <w:szCs w:val="24"/>
        </w:rPr>
        <w:t xml:space="preserve">Lista de Personas Bloqueadas</w:t>
      </w:r>
      <w:r>
        <w:rPr>
          <w:rFonts w:ascii="Arial" w:cs="Arial" w:eastAsia="Arial" w:hAnsi="Arial"/>
          <w:sz w:val="24"/>
          <w:szCs w:val="24"/>
        </w:rPr>
        <w:t xml:space="preserve">, así como todos sus efectos y consecuencias.</w:t>
      </w:r>
    </w:p>
    <w:p>
      <w:pPr>
        <w:spacing w:after="120" w:line="360"/>
        <w:jc w:val="both"/>
      </w:pPr>
      <w:r>
        <w:rPr>
          <w:rFonts w:ascii="Arial" w:cs="Arial" w:eastAsia="Arial" w:hAnsi="Arial"/>
          <w:b/>
          <w:bCs/>
          <w:sz w:val="24"/>
          <w:szCs w:val="24"/>
        </w:rPr>
        <w:t xml:space="preserve">b)</w:t>
      </w:r>
      <w:r>
        <w:rPr>
          <w:rFonts w:ascii="Arial" w:cs="Arial" w:eastAsia="Arial" w:hAnsi="Arial"/>
          <w:sz w:val="24"/>
          <w:szCs w:val="24"/>
        </w:rPr>
        <w:t xml:space="preserve"> La </w:t>
      </w:r>
      <w:r>
        <w:rPr>
          <w:rFonts w:ascii="Arial" w:cs="Arial" w:eastAsia="Arial" w:hAnsi="Arial"/>
          <w:b/>
          <w:bCs/>
          <w:sz w:val="24"/>
          <w:szCs w:val="24"/>
        </w:rPr>
        <w:t xml:space="preserve">omisión</w:t>
      </w:r>
      <w:r>
        <w:rPr>
          <w:rFonts w:ascii="Arial" w:cs="Arial" w:eastAsia="Arial" w:hAnsi="Arial"/>
          <w:sz w:val="24"/>
          <w:szCs w:val="24"/>
        </w:rPr>
        <w:t xml:space="preserve"> de las autoridades ordenadoras de </w:t>
      </w:r>
      <w:r>
        <w:rPr>
          <w:rFonts w:ascii="Arial" w:cs="Arial" w:eastAsia="Arial" w:hAnsi="Arial"/>
          <w:b/>
          <w:bCs/>
          <w:sz w:val="24"/>
          <w:szCs w:val="24"/>
        </w:rPr>
        <w:t xml:space="preserve">notificar personalmente al quejoso</w:t>
      </w:r>
      <w:r>
        <w:rPr>
          <w:rFonts w:ascii="Arial" w:cs="Arial" w:eastAsia="Arial" w:hAnsi="Arial"/>
          <w:sz w:val="24"/>
          <w:szCs w:val="24"/>
        </w:rPr>
        <w:t xml:space="preserve">, por escrito, de manera completa, fundada y motivada, el acto señalado en el inciso anterior, con expresión de las causas, razones y fundamentos de su incorporación a la Lista de Personas Bloqueadas.</w:t>
      </w:r>
    </w:p>
    <w:p>
      <w:pPr>
        <w:spacing w:after="120" w:line="360"/>
        <w:jc w:val="both"/>
      </w:pPr>
      <w:r>
        <w:rPr>
          <w:rFonts w:ascii="Arial" w:cs="Arial" w:eastAsia="Arial" w:hAnsi="Arial"/>
          <w:b/>
          <w:bCs/>
          <w:sz w:val="24"/>
          <w:szCs w:val="24"/>
        </w:rPr>
        <w:t xml:space="preserve">c)</w:t>
      </w:r>
      <w:r>
        <w:rPr>
          <w:rFonts w:ascii="Arial" w:cs="Arial" w:eastAsia="Arial" w:hAnsi="Arial"/>
          <w:sz w:val="24"/>
          <w:szCs w:val="24"/>
        </w:rPr>
        <w:t xml:space="preserve"> La </w:t>
      </w:r>
      <w:r>
        <w:rPr>
          <w:rFonts w:ascii="Arial" w:cs="Arial" w:eastAsia="Arial" w:hAnsi="Arial"/>
          <w:b/>
          <w:bCs/>
          <w:sz w:val="24"/>
          <w:szCs w:val="24"/>
        </w:rPr>
        <w:t xml:space="preserve">omisión</w:t>
      </w:r>
      <w:r>
        <w:rPr>
          <w:rFonts w:ascii="Arial" w:cs="Arial" w:eastAsia="Arial" w:hAnsi="Arial"/>
          <w:sz w:val="24"/>
          <w:szCs w:val="24"/>
        </w:rPr>
        <w:t xml:space="preserve"> de la autoridad ejecutora de </w:t>
      </w:r>
      <w:r>
        <w:rPr>
          <w:rFonts w:ascii="Arial" w:cs="Arial" w:eastAsia="Arial" w:hAnsi="Arial"/>
          <w:b/>
          <w:bCs/>
          <w:sz w:val="24"/>
          <w:szCs w:val="24"/>
        </w:rPr>
        <w:t xml:space="preserve">hacer del conocimiento del quejoso</w:t>
      </w:r>
      <w:r>
        <w:rPr>
          <w:rFonts w:ascii="Arial" w:cs="Arial" w:eastAsia="Arial" w:hAnsi="Arial"/>
          <w:sz w:val="24"/>
          <w:szCs w:val="24"/>
        </w:rPr>
        <w:t xml:space="preserve">, mediante constancia escrita, la incorporación a la Lista de Personas Bloqueadas, así como de </w:t>
      </w:r>
      <w:r>
        <w:rPr>
          <w:rFonts w:ascii="Arial" w:cs="Arial" w:eastAsia="Arial" w:hAnsi="Arial"/>
          <w:b/>
          <w:bCs/>
          <w:sz w:val="24"/>
          <w:szCs w:val="24"/>
        </w:rPr>
        <w:t xml:space="preserve">entregar copia</w:t>
      </w:r>
      <w:r>
        <w:rPr>
          <w:rFonts w:ascii="Arial" w:cs="Arial" w:eastAsia="Arial" w:hAnsi="Arial"/>
          <w:sz w:val="24"/>
          <w:szCs w:val="24"/>
        </w:rPr>
        <w:t xml:space="preserve"> del oficio o comunicación de la Unidad de Inteligencia Financiera que le sirvió de sustento, no obstante que dicha comunicación obra en su poder y que la propia Unidad de Inteligencia Financiera exige su exhibición como requisito para tramitar la garantía de audiencia.</w:t>
      </w:r>
    </w:p>
    <w:p>
      <w:pPr>
        <w:spacing w:after="120" w:line="360"/>
        <w:jc w:val="both"/>
      </w:pPr>
      <w:r>
        <w:rPr>
          <w:rFonts w:ascii="Arial" w:cs="Arial" w:eastAsia="Arial" w:hAnsi="Arial"/>
          <w:b/>
          <w:bCs/>
          <w:sz w:val="24"/>
          <w:szCs w:val="24"/>
        </w:rPr>
        <w:t xml:space="preserve">d)</w:t>
      </w:r>
      <w:r>
        <w:rPr>
          <w:rFonts w:ascii="Arial" w:cs="Arial" w:eastAsia="Arial" w:hAnsi="Arial"/>
          <w:sz w:val="24"/>
          <w:szCs w:val="24"/>
        </w:rPr>
        <w:t xml:space="preserve"> La </w:t>
      </w:r>
      <w:r>
        <w:rPr>
          <w:rFonts w:ascii="Arial" w:cs="Arial" w:eastAsia="Arial" w:hAnsi="Arial"/>
          <w:b/>
          <w:bCs/>
          <w:sz w:val="24"/>
          <w:szCs w:val="24"/>
        </w:rPr>
        <w:t xml:space="preserve">ejecución material del bloqueo total e indiscriminado</w:t>
      </w:r>
      <w:r>
        <w:rPr>
          <w:rFonts w:ascii="Arial" w:cs="Arial" w:eastAsia="Arial" w:hAnsi="Arial"/>
          <w:sz w:val="24"/>
          <w:szCs w:val="24"/>
        </w:rPr>
        <w:t xml:space="preserve"> de la totalidad de las cuentas, depósitos, inversiones, instrumentos y servicios financieros de los que el quejoso es titular o cotitular, así como la suspensión de todo acto, operación o servicio, sin graduación ni excepción alguna que permita atender necesidades de subsistencia, obligaciones alimentarias, laborales, de seguridad social o fiscales.</w:t>
      </w:r>
    </w:p>
    <w:p>
      <w:pPr>
        <w:spacing w:after="120" w:line="360"/>
        <w:jc w:val="both"/>
      </w:pPr>
      <w:r>
        <w:rPr>
          <w:rFonts w:ascii="Arial" w:cs="Arial" w:eastAsia="Arial" w:hAnsi="Arial"/>
          <w:b/>
          <w:bCs/>
          <w:sz w:val="24"/>
          <w:szCs w:val="24"/>
        </w:rPr>
        <w:t xml:space="preserve">e)</w:t>
      </w:r>
      <w:r>
        <w:rPr>
          <w:rFonts w:ascii="Arial" w:cs="Arial" w:eastAsia="Arial" w:hAnsi="Arial"/>
          <w:sz w:val="24"/>
          <w:szCs w:val="24"/>
        </w:rPr>
        <w:t xml:space="preserve"> La </w:t>
      </w:r>
      <w:r>
        <w:rPr>
          <w:rFonts w:ascii="Arial" w:cs="Arial" w:eastAsia="Arial" w:hAnsi="Arial"/>
          <w:b/>
          <w:bCs/>
          <w:sz w:val="24"/>
          <w:szCs w:val="24"/>
        </w:rPr>
        <w:t xml:space="preserve">dilación y obstrucción del procedimiento de garantía de audiencia</w:t>
      </w:r>
      <w:r>
        <w:rPr>
          <w:rFonts w:ascii="Arial" w:cs="Arial" w:eastAsia="Arial" w:hAnsi="Arial"/>
          <w:sz w:val="24"/>
          <w:szCs w:val="24"/>
        </w:rPr>
        <w:t xml:space="preserve">, consistente en la formulación de </w:t>
      </w:r>
      <w:r>
        <w:rPr>
          <w:rFonts w:ascii="Arial" w:cs="Arial" w:eastAsia="Arial" w:hAnsi="Arial"/>
          <w:b/>
          <w:bCs/>
          <w:sz w:val="24"/>
          <w:szCs w:val="24"/>
        </w:rPr>
        <w:t xml:space="preserve">prevenciones sucesivas</w:t>
      </w:r>
      <w:r>
        <w:rPr>
          <w:rFonts w:ascii="Arial" w:cs="Arial" w:eastAsia="Arial" w:hAnsi="Arial"/>
          <w:sz w:val="24"/>
          <w:szCs w:val="24"/>
        </w:rPr>
        <w:t xml:space="preserve"> sobre requisitos formales —incluidos requisitos ya cumplidos o de imposible cumplimiento por el quejoso—, así como la omisión de fijar día y hora para el desahogo de la diligencia y de resolver el procedimiento dentro de un plazo razonable.</w:t>
      </w:r>
    </w:p>
    <w:p>
      <w:pPr>
        <w:spacing w:after="120" w:line="360"/>
        <w:jc w:val="both"/>
      </w:pPr>
      <w:r>
        <w:rPr>
          <w:rFonts w:ascii="Arial" w:cs="Arial" w:eastAsia="Arial" w:hAnsi="Arial"/>
          <w:b/>
          <w:bCs/>
          <w:sz w:val="24"/>
          <w:szCs w:val="24"/>
        </w:rPr>
        <w:t xml:space="preserve">f)</w:t>
      </w:r>
      <w:r>
        <w:rPr>
          <w:rFonts w:ascii="Arial" w:cs="Arial" w:eastAsia="Arial" w:hAnsi="Arial"/>
          <w:sz w:val="24"/>
          <w:szCs w:val="24"/>
        </w:rPr>
        <w:t xml:space="preserve"> La </w:t>
      </w:r>
      <w:r>
        <w:rPr>
          <w:rFonts w:ascii="Arial" w:cs="Arial" w:eastAsia="Arial" w:hAnsi="Arial"/>
          <w:b/>
          <w:bCs/>
          <w:sz w:val="24"/>
          <w:szCs w:val="24"/>
        </w:rPr>
        <w:t xml:space="preserve">indefinición temporal</w:t>
      </w:r>
      <w:r>
        <w:rPr>
          <w:rFonts w:ascii="Arial" w:cs="Arial" w:eastAsia="Arial" w:hAnsi="Arial"/>
          <w:sz w:val="24"/>
          <w:szCs w:val="24"/>
        </w:rPr>
        <w:t xml:space="preserve"> del bloqueo, esto es, la subsistencia de una medida cautelar de privación patrimonial </w:t>
      </w:r>
      <w:r>
        <w:rPr>
          <w:rFonts w:ascii="Arial" w:cs="Arial" w:eastAsia="Arial" w:hAnsi="Arial"/>
          <w:b/>
          <w:bCs/>
          <w:sz w:val="24"/>
          <w:szCs w:val="24"/>
        </w:rPr>
        <w:t xml:space="preserve">sin plazo máximo de duración</w:t>
      </w:r>
      <w:r>
        <w:rPr>
          <w:rFonts w:ascii="Arial" w:cs="Arial" w:eastAsia="Arial" w:hAnsi="Arial"/>
          <w:sz w:val="24"/>
          <w:szCs w:val="24"/>
        </w:rPr>
        <w:t xml:space="preserve"> ni revisión periódica, desde el </w:t>
      </w:r>
      <w:r>
        <w:rPr>
          <w:rFonts w:ascii="Arial" w:cs="Arial" w:eastAsia="Arial" w:hAnsi="Arial"/>
          <w:b/>
          <w:bCs/>
          <w:sz w:val="24"/>
          <w:szCs w:val="24"/>
        </w:rPr>
        <w:t xml:space="preserve">[FECHA]</w:t>
      </w:r>
      <w:r>
        <w:rPr>
          <w:rFonts w:ascii="Arial" w:cs="Arial" w:eastAsia="Arial" w:hAnsi="Arial"/>
          <w:sz w:val="24"/>
          <w:szCs w:val="24"/>
        </w:rPr>
        <w:t xml:space="preserve"> y hasta la presentación de esta demanda, por un total de </w:t>
      </w:r>
      <w:r>
        <w:rPr>
          <w:rFonts w:ascii="Arial" w:cs="Arial" w:eastAsia="Arial" w:hAnsi="Arial"/>
          <w:b/>
          <w:bCs/>
          <w:sz w:val="24"/>
          <w:szCs w:val="24"/>
        </w:rPr>
        <w:t xml:space="preserve">[NÚMERO]</w:t>
      </w:r>
      <w:r>
        <w:rPr>
          <w:rFonts w:ascii="Arial" w:cs="Arial" w:eastAsia="Arial" w:hAnsi="Arial"/>
          <w:sz w:val="24"/>
          <w:szCs w:val="24"/>
        </w:rPr>
        <w:t xml:space="preserve"> días naturales.</w:t>
      </w:r>
    </w:p>
    <w:p>
      <w:pPr>
        <w:spacing w:after="120" w:line="360"/>
        <w:jc w:val="both"/>
      </w:pPr>
      <w:r>
        <w:rPr>
          <w:rFonts w:ascii="Arial" w:cs="Arial" w:eastAsia="Arial" w:hAnsi="Arial"/>
          <w:b/>
          <w:bCs/>
          <w:sz w:val="24"/>
          <w:szCs w:val="24"/>
        </w:rPr>
        <w:t xml:space="preserve">g)</w:t>
      </w:r>
      <w:r>
        <w:rPr>
          <w:rFonts w:ascii="Arial" w:cs="Arial" w:eastAsia="Arial" w:hAnsi="Arial"/>
          <w:sz w:val="24"/>
          <w:szCs w:val="24"/>
        </w:rPr>
        <w:t xml:space="preserve"> Como acto de inminente realización: la </w:t>
      </w:r>
      <w:r>
        <w:rPr>
          <w:rFonts w:ascii="Arial" w:cs="Arial" w:eastAsia="Arial" w:hAnsi="Arial"/>
          <w:b/>
          <w:bCs/>
          <w:sz w:val="24"/>
          <w:szCs w:val="24"/>
        </w:rPr>
        <w:t xml:space="preserve">terminación de la relación contractual y la cancelación de las cuentas</w:t>
      </w:r>
      <w:r>
        <w:rPr>
          <w:rFonts w:ascii="Arial" w:cs="Arial" w:eastAsia="Arial" w:hAnsi="Arial"/>
          <w:sz w:val="24"/>
          <w:szCs w:val="24"/>
        </w:rPr>
        <w:t xml:space="preserve"> del quejoso, así como su </w:t>
      </w:r>
      <w:r>
        <w:rPr>
          <w:rFonts w:ascii="Arial" w:cs="Arial" w:eastAsia="Arial" w:hAnsi="Arial"/>
          <w:b/>
          <w:bCs/>
          <w:sz w:val="24"/>
          <w:szCs w:val="24"/>
        </w:rPr>
        <w:t xml:space="preserve">reporte ante sociedades de información crediticia</w:t>
      </w:r>
      <w:r>
        <w:rPr>
          <w:rFonts w:ascii="Arial" w:cs="Arial" w:eastAsia="Arial" w:hAnsi="Arial"/>
          <w:sz w:val="24"/>
          <w:szCs w:val="24"/>
        </w:rPr>
        <w:t xml:space="preserve">, anunciadas o previsibles como consecuencia del bloqueo.</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El inciso g) sólo se incluye si hay indicio real (aviso del banco, política conocida, amenaza verbal). Si no lo hay, eliminarlo: un acto futuro e incierto genera sobreseimiento en ese punto y debilita el resto.</w:t>
      </w:r>
    </w:p>
    <w:p>
      <w:pPr>
        <w:spacing w:after="120" w:line="360"/>
        <w:jc w:val="both"/>
      </w:pPr>
      <w:r>
        <w:rPr>
          <w:rFonts w:ascii="Arial" w:cs="Arial" w:eastAsia="Arial" w:hAnsi="Arial"/>
          <w:b/>
          <w:bCs/>
          <w:sz w:val="24"/>
          <w:szCs w:val="24"/>
        </w:rPr>
        <w:t xml:space="preserve">h)</w:t>
      </w:r>
      <w:r>
        <w:rPr>
          <w:rFonts w:ascii="Arial" w:cs="Arial" w:eastAsia="Arial" w:hAnsi="Arial"/>
          <w:sz w:val="24"/>
          <w:szCs w:val="24"/>
        </w:rPr>
        <w:t xml:space="preserve"> </w:t>
      </w:r>
      <w:r>
        <w:rPr>
          <w:rFonts w:ascii="Arial" w:cs="Arial" w:eastAsia="Arial" w:hAnsi="Arial"/>
          <w:i/>
          <w:iCs/>
          <w:sz w:val="24"/>
          <w:szCs w:val="24"/>
        </w:rPr>
        <w:t xml:space="preserve">[SUBSIDIARIO Y EVENTUAL]</w:t>
      </w:r>
      <w:r>
        <w:rPr>
          <w:rFonts w:ascii="Arial" w:cs="Arial" w:eastAsia="Arial" w:hAnsi="Arial"/>
          <w:sz w:val="24"/>
          <w:szCs w:val="24"/>
        </w:rPr>
        <w:t xml:space="preserve"> La aplicación al quejoso de los artículos 115 y 116 Bis 2 de la Ley de Instituciones de Crédito y de las Disposiciones de Carácter General a que se refiere el artículo 115 de esa ley, </w:t>
      </w:r>
      <w:r>
        <w:rPr>
          <w:rFonts w:ascii="Arial" w:cs="Arial" w:eastAsia="Arial" w:hAnsi="Arial"/>
          <w:b/>
          <w:bCs/>
          <w:sz w:val="24"/>
          <w:szCs w:val="24"/>
        </w:rPr>
        <w:t xml:space="preserve">exclusivamente</w:t>
      </w:r>
      <w:r>
        <w:rPr>
          <w:rFonts w:ascii="Arial" w:cs="Arial" w:eastAsia="Arial" w:hAnsi="Arial"/>
          <w:sz w:val="24"/>
          <w:szCs w:val="24"/>
        </w:rPr>
        <w:t xml:space="preserve"> en la porción normativa que </w:t>
      </w:r>
      <w:r>
        <w:rPr>
          <w:rFonts w:ascii="Arial" w:cs="Arial" w:eastAsia="Arial" w:hAnsi="Arial"/>
          <w:b/>
          <w:bCs/>
          <w:sz w:val="24"/>
          <w:szCs w:val="24"/>
        </w:rPr>
        <w:t xml:space="preserve">omite establecer un plazo máximo de duración del bloqueo</w:t>
      </w:r>
      <w:r>
        <w:rPr>
          <w:rFonts w:ascii="Arial" w:cs="Arial" w:eastAsia="Arial" w:hAnsi="Arial"/>
          <w:sz w:val="24"/>
          <w:szCs w:val="24"/>
        </w:rPr>
        <w:t xml:space="preserve"> y que </w:t>
      </w:r>
      <w:r>
        <w:rPr>
          <w:rFonts w:ascii="Arial" w:cs="Arial" w:eastAsia="Arial" w:hAnsi="Arial"/>
          <w:b/>
          <w:bCs/>
          <w:sz w:val="24"/>
          <w:szCs w:val="24"/>
        </w:rPr>
        <w:t xml:space="preserve">no exige la notificación personal del acto de incorporación con expresión de sus fundamentos y motivos</w:t>
      </w:r>
      <w:r>
        <w:rPr>
          <w:rFonts w:ascii="Arial" w:cs="Arial" w:eastAsia="Arial" w:hAnsi="Arial"/>
          <w:sz w:val="24"/>
          <w:szCs w:val="24"/>
        </w:rPr>
        <w:t xml:space="preserve">. </w:t>
      </w:r>
      <w:r>
        <w:rPr>
          <w:rFonts w:ascii="Courier New" w:cs="Courier New" w:eastAsia="Courier New" w:hAnsi="Courier New"/>
          <w:b/>
          <w:bCs/>
          <w:color w:val="8A2B2B"/>
          <w:sz w:val="20"/>
          <w:szCs w:val="20"/>
        </w:rPr>
        <w:t xml:space="preserve">[VERIFICAR]</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El inciso h) es un ataque acotado a una omisión legislativa relativa, no una impugnación frontal de la facultad de bloquear. Plantearlo de manera amplia invita a la aplicación de los criterios que han convalidado la medida.</w:t>
      </w:r>
    </w:p>
    <w:p>
      <w:pPr>
        <w:pStyle w:val="Heading1"/>
        <w:keepNext/>
        <w:spacing w:after="160" w:before="320"/>
        <w:jc w:val="left"/>
      </w:pPr>
      <w:r>
        <w:rPr>
          <w:rFonts w:ascii="Arial" w:cs="Arial" w:eastAsia="Arial" w:hAnsi="Arial"/>
          <w:b/>
          <w:bCs/>
          <w:sz w:val="24"/>
          <w:szCs w:val="24"/>
        </w:rPr>
        <w:t xml:space="preserve">V. HECHOS Y ANTECEDENTES</w:t>
      </w:r>
    </w:p>
    <w:p>
      <w:pPr>
        <w:spacing w:after="120" w:line="360"/>
        <w:jc w:val="both"/>
      </w:pPr>
      <w:r>
        <w:rPr>
          <w:rFonts w:ascii="Arial" w:cs="Arial" w:eastAsia="Arial" w:hAnsi="Arial"/>
          <w:b/>
          <w:bCs/>
          <w:sz w:val="24"/>
          <w:szCs w:val="24"/>
        </w:rPr>
        <w:t xml:space="preserve">Bajo protesta de decir verdad</w:t>
      </w:r>
      <w:r>
        <w:rPr>
          <w:rFonts w:ascii="Arial" w:cs="Arial" w:eastAsia="Arial" w:hAnsi="Arial"/>
          <w:sz w:val="24"/>
          <w:szCs w:val="24"/>
        </w:rPr>
        <w:t xml:space="preserve">, manifiesto que los hechos que constan al suscrito y que constituyen los antecedentes de los actos reclamados son los siguientes:</w:t>
      </w:r>
    </w:p>
    <w:p>
      <w:pPr>
        <w:spacing w:after="120" w:line="360"/>
        <w:jc w:val="both"/>
      </w:pPr>
      <w:r>
        <w:rPr>
          <w:rFonts w:ascii="Arial" w:cs="Arial" w:eastAsia="Arial" w:hAnsi="Arial"/>
          <w:b/>
          <w:bCs/>
          <w:sz w:val="24"/>
          <w:szCs w:val="24"/>
        </w:rPr>
        <w:t xml:space="preserve">PRIMERO.</w:t>
      </w:r>
      <w:r>
        <w:rPr>
          <w:rFonts w:ascii="Arial" w:cs="Arial" w:eastAsia="Arial" w:hAnsi="Arial"/>
          <w:sz w:val="24"/>
          <w:szCs w:val="24"/>
        </w:rPr>
        <w:t xml:space="preserve"> El suscrito es [persona física dedicada a [ACTIVIDAD] / sociedad mercantil constituida conforme a las leyes mexicanas cuyo objeto social es [OBJETO]], y desde el [FECHA] mantiene con la institución señalada como autoridad ejecutora las siguientes cuentas y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Producto</w:t>
            </w:r>
          </w:p>
        </w:tc>
        <w:tc>
          <w:tcPr>
            <w:tcW w:type="dxa" w:w="2340"/>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Número de cuenta / contrato</w:t>
            </w:r>
          </w:p>
        </w:tc>
        <w:tc>
          <w:tcPr>
            <w:tcW w:type="dxa" w:w="2340"/>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Saldo aproximado</w:t>
            </w:r>
          </w:p>
        </w:tc>
        <w:tc>
          <w:tcPr>
            <w:tcW w:type="dxa" w:w="2340"/>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Destino</w:t>
            </w:r>
          </w:p>
        </w:tc>
      </w:tr>
      <w:tr>
        <w:trPr>
          <w:tblHeader w:val="false"/>
        </w:trPr>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[Cuenta de cheques]</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[NÚMERO]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$[MONTO]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[Nómina / operación]</w:t>
            </w:r>
          </w:p>
        </w:tc>
      </w:tr>
      <w:tr>
        <w:trPr>
          <w:tblHeader w:val="false"/>
        </w:trPr>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[Cuenta de ahorro]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[NÚMERO]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$[MONTO]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[Subsistencia familiar]</w:t>
            </w:r>
          </w:p>
        </w:tc>
      </w:tr>
      <w:tr>
        <w:trPr>
          <w:tblHeader w:val="false"/>
        </w:trPr>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[Inversión]</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[NÚMERO]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$[MONTO]</w:t>
            </w:r>
          </w:p>
        </w:tc>
        <w:tc>
          <w:tcPr>
            <w:tcW w:type="dxa" w:w="2340"/>
            <w:tcMar>
              <w:top w:type="dxa" w:w="60"/>
              <w:left w:type="dxa" w:w="100"/>
              <w:bottom w:type="dxa" w:w="60"/>
              <w:right w:type="dxa" w:w="100"/>
            </w:tcMar>
          </w:tcPr>
          <w:p>
            <w:pPr>
              <w:spacing w:after="0" w:line="240"/>
              <w:jc w:val="left"/>
            </w:pPr>
            <w:r>
              <w:rPr>
                <w:rFonts w:ascii="Arial" w:cs="Arial" w:eastAsia="Arial" w:hAnsi="Arial"/>
                <w:sz w:val="24"/>
                <w:szCs w:val="24"/>
              </w:rPr>
              <w:t xml:space="preserve">[Ahorro / retiro]</w:t>
            </w:r>
          </w:p>
        </w:tc>
      </w:tr>
    </w:tbl>
    <w:p>
      <w:pPr>
        <w:spacing w:after="160"/>
      </w:pPr>
      <w:r>
        <w:rPr>
          <w:rFonts w:ascii="Arial" w:cs="Arial" w:eastAsia="Arial" w:hAnsi="Arial"/>
          <w:sz w:val="16"/>
          <w:szCs w:val="16"/>
        </w:rPr>
        <w:t xml:space="preserve"/>
      </w:r>
    </w:p>
    <w:p>
      <w:pPr>
        <w:spacing w:after="120" w:line="360"/>
        <w:jc w:val="both"/>
      </w:pPr>
      <w:r>
        <w:rPr>
          <w:rFonts w:ascii="Arial" w:cs="Arial" w:eastAsia="Arial" w:hAnsi="Arial"/>
          <w:b/>
          <w:bCs/>
          <w:sz w:val="24"/>
          <w:szCs w:val="24"/>
        </w:rPr>
        <w:t xml:space="preserve">SEGUNDO.</w:t>
      </w:r>
      <w:r>
        <w:rPr>
          <w:rFonts w:ascii="Arial" w:cs="Arial" w:eastAsia="Arial" w:hAnsi="Arial"/>
          <w:sz w:val="24"/>
          <w:szCs w:val="24"/>
        </w:rPr>
        <w:t xml:space="preserve"> El día </w:t>
      </w:r>
      <w:r>
        <w:rPr>
          <w:rFonts w:ascii="Arial" w:cs="Arial" w:eastAsia="Arial" w:hAnsi="Arial"/>
          <w:b/>
          <w:bCs/>
          <w:sz w:val="24"/>
          <w:szCs w:val="24"/>
        </w:rPr>
        <w:t xml:space="preserve">[FECHA]</w:t>
      </w:r>
      <w:r>
        <w:rPr>
          <w:rFonts w:ascii="Arial" w:cs="Arial" w:eastAsia="Arial" w:hAnsi="Arial"/>
          <w:sz w:val="24"/>
          <w:szCs w:val="24"/>
        </w:rPr>
        <w:t xml:space="preserve">, al intentar realizar [una disposición de efectivo / una transferencia / el pago de la nómina], el suscrito advirtió que la totalidad de sus cuentas se encontraban </w:t>
      </w:r>
      <w:r>
        <w:rPr>
          <w:rFonts w:ascii="Arial" w:cs="Arial" w:eastAsia="Arial" w:hAnsi="Arial"/>
          <w:b/>
          <w:bCs/>
          <w:sz w:val="24"/>
          <w:szCs w:val="24"/>
        </w:rPr>
        <w:t xml:space="preserve">bloqueadas</w:t>
      </w:r>
      <w:r>
        <w:rPr>
          <w:rFonts w:ascii="Arial" w:cs="Arial" w:eastAsia="Arial" w:hAnsi="Arial"/>
          <w:sz w:val="24"/>
          <w:szCs w:val="24"/>
        </w:rPr>
        <w:t xml:space="preserve">, sin haber recibido aviso, notificación o comunicación previa alguna.</w:t>
      </w:r>
    </w:p>
    <w:p>
      <w:pPr>
        <w:spacing w:after="120" w:line="360"/>
        <w:jc w:val="both"/>
      </w:pPr>
      <w:r>
        <w:rPr>
          <w:rFonts w:ascii="Arial" w:cs="Arial" w:eastAsia="Arial" w:hAnsi="Arial"/>
          <w:b/>
          <w:bCs/>
          <w:sz w:val="24"/>
          <w:szCs w:val="24"/>
        </w:rPr>
        <w:t xml:space="preserve">TERCERO.</w:t>
      </w:r>
      <w:r>
        <w:rPr>
          <w:rFonts w:ascii="Arial" w:cs="Arial" w:eastAsia="Arial" w:hAnsi="Arial"/>
          <w:sz w:val="24"/>
          <w:szCs w:val="24"/>
        </w:rPr>
        <w:t xml:space="preserve"> Ese mismo día [o el día [FECHA]] el suscrito acudió a la sucursal </w:t>
      </w:r>
      <w:r>
        <w:rPr>
          <w:rFonts w:ascii="Arial" w:cs="Arial" w:eastAsia="Arial" w:hAnsi="Arial"/>
          <w:b/>
          <w:bCs/>
          <w:sz w:val="24"/>
          <w:szCs w:val="24"/>
        </w:rPr>
        <w:t xml:space="preserve">[NÚMERO]</w:t>
      </w:r>
      <w:r>
        <w:rPr>
          <w:rFonts w:ascii="Arial" w:cs="Arial" w:eastAsia="Arial" w:hAnsi="Arial"/>
          <w:sz w:val="24"/>
          <w:szCs w:val="24"/>
        </w:rPr>
        <w:t xml:space="preserve"> de la institución bancaria, donde el personal se limitó a manifestarle </w:t>
      </w:r>
      <w:r>
        <w:rPr>
          <w:rFonts w:ascii="Arial" w:cs="Arial" w:eastAsia="Arial" w:hAnsi="Arial"/>
          <w:b/>
          <w:bCs/>
          <w:sz w:val="24"/>
          <w:szCs w:val="24"/>
        </w:rPr>
        <w:t xml:space="preserve">verbalmente</w:t>
      </w:r>
      <w:r>
        <w:rPr>
          <w:rFonts w:ascii="Arial" w:cs="Arial" w:eastAsia="Arial" w:hAnsi="Arial"/>
          <w:sz w:val="24"/>
          <w:szCs w:val="24"/>
        </w:rPr>
        <w:t xml:space="preserve"> que </w:t>
      </w:r>
      <w:r>
        <w:rPr>
          <w:rFonts w:ascii="Arial" w:cs="Arial" w:eastAsia="Arial" w:hAnsi="Arial"/>
          <w:i/>
          <w:iCs/>
          <w:sz w:val="24"/>
          <w:szCs w:val="24"/>
        </w:rPr>
        <w:t xml:space="preserve">"se encuentra en la lista de personas bloqueadas de la Unidad de Inteligencia Financiera"</w:t>
      </w:r>
      <w:r>
        <w:rPr>
          <w:rFonts w:ascii="Arial" w:cs="Arial" w:eastAsia="Arial" w:hAnsi="Arial"/>
          <w:sz w:val="24"/>
          <w:szCs w:val="24"/>
        </w:rPr>
        <w:t xml:space="preserve"> y que </w:t>
      </w:r>
      <w:r>
        <w:rPr>
          <w:rFonts w:ascii="Arial" w:cs="Arial" w:eastAsia="Arial" w:hAnsi="Arial"/>
          <w:i/>
          <w:iCs/>
          <w:sz w:val="24"/>
          <w:szCs w:val="24"/>
        </w:rPr>
        <w:t xml:space="preserve">"debe acudir a la Unidad de Inteligencia Financiera"</w:t>
      </w:r>
      <w:r>
        <w:rPr>
          <w:rFonts w:ascii="Arial" w:cs="Arial" w:eastAsia="Arial" w:hAnsi="Arial"/>
          <w:sz w:val="24"/>
          <w:szCs w:val="24"/>
        </w:rPr>
        <w:t xml:space="preserve">, </w:t>
      </w:r>
      <w:r>
        <w:rPr>
          <w:rFonts w:ascii="Arial" w:cs="Arial" w:eastAsia="Arial" w:hAnsi="Arial"/>
          <w:b/>
          <w:bCs/>
          <w:sz w:val="24"/>
          <w:szCs w:val="24"/>
        </w:rPr>
        <w:t xml:space="preserve">sin entregarle documento alguno</w:t>
      </w:r>
      <w:r>
        <w:rPr>
          <w:rFonts w:ascii="Arial" w:cs="Arial" w:eastAsia="Arial" w:hAnsi="Arial"/>
          <w:sz w:val="24"/>
          <w:szCs w:val="24"/>
        </w:rPr>
        <w:t xml:space="preserve">, sin precisar la fecha, número o contenido del oficio correspondiente, y </w:t>
      </w:r>
      <w:r>
        <w:rPr>
          <w:rFonts w:ascii="Arial" w:cs="Arial" w:eastAsia="Arial" w:hAnsi="Arial"/>
          <w:b/>
          <w:bCs/>
          <w:sz w:val="24"/>
          <w:szCs w:val="24"/>
        </w:rPr>
        <w:t xml:space="preserve">sin expresar causa, motivo o fundamento</w:t>
      </w:r>
      <w:r>
        <w:rPr>
          <w:rFonts w:ascii="Arial" w:cs="Arial" w:eastAsia="Arial" w:hAnsi="Arial"/>
          <w:sz w:val="24"/>
          <w:szCs w:val="24"/>
        </w:rPr>
        <w:t xml:space="preserve"> del bloqueo. Tal circunstancia se acredita con [la fe de hechos notarial que se acompaña como Anexo [N] / el acuse del escrito presentado en sucursal / la impresión de la banca en línea que se acompaña como Anexo [N]].</w:t>
      </w:r>
    </w:p>
    <w:p>
      <w:pPr>
        <w:spacing w:after="120" w:line="360"/>
        <w:jc w:val="both"/>
      </w:pPr>
      <w:r>
        <w:rPr>
          <w:rFonts w:ascii="Arial" w:cs="Arial" w:eastAsia="Arial" w:hAnsi="Arial"/>
          <w:b/>
          <w:bCs/>
          <w:sz w:val="24"/>
          <w:szCs w:val="24"/>
        </w:rPr>
        <w:t xml:space="preserve">CUARTO.</w:t>
      </w:r>
      <w:r>
        <w:rPr>
          <w:rFonts w:ascii="Arial" w:cs="Arial" w:eastAsia="Arial" w:hAnsi="Arial"/>
          <w:sz w:val="24"/>
          <w:szCs w:val="24"/>
        </w:rPr>
        <w:t xml:space="preserve"> El día </w:t>
      </w:r>
      <w:r>
        <w:rPr>
          <w:rFonts w:ascii="Arial" w:cs="Arial" w:eastAsia="Arial" w:hAnsi="Arial"/>
          <w:b/>
          <w:bCs/>
          <w:sz w:val="24"/>
          <w:szCs w:val="24"/>
        </w:rPr>
        <w:t xml:space="preserve">[FECHA]</w:t>
      </w:r>
      <w:r>
        <w:rPr>
          <w:rFonts w:ascii="Arial" w:cs="Arial" w:eastAsia="Arial" w:hAnsi="Arial"/>
          <w:sz w:val="24"/>
          <w:szCs w:val="24"/>
        </w:rPr>
        <w:t xml:space="preserve"> el suscrito presentó ante la institución bancaria escrito por el que solicitó </w:t>
      </w:r>
      <w:r>
        <w:rPr>
          <w:rFonts w:ascii="Arial" w:cs="Arial" w:eastAsia="Arial" w:hAnsi="Arial"/>
          <w:b/>
          <w:bCs/>
          <w:sz w:val="24"/>
          <w:szCs w:val="24"/>
        </w:rPr>
        <w:t xml:space="preserve">copia del oficio de la Unidad de Inteligencia Financiera</w:t>
      </w:r>
      <w:r>
        <w:rPr>
          <w:rFonts w:ascii="Arial" w:cs="Arial" w:eastAsia="Arial" w:hAnsi="Arial"/>
          <w:sz w:val="24"/>
          <w:szCs w:val="24"/>
        </w:rPr>
        <w:t xml:space="preserve"> y la expedición de la </w:t>
      </w:r>
      <w:r>
        <w:rPr>
          <w:rFonts w:ascii="Arial" w:cs="Arial" w:eastAsia="Arial" w:hAnsi="Arial"/>
          <w:b/>
          <w:bCs/>
          <w:sz w:val="24"/>
          <w:szCs w:val="24"/>
        </w:rPr>
        <w:t xml:space="preserve">constancia</w:t>
      </w:r>
      <w:r>
        <w:rPr>
          <w:rFonts w:ascii="Arial" w:cs="Arial" w:eastAsia="Arial" w:hAnsi="Arial"/>
          <w:sz w:val="24"/>
          <w:szCs w:val="24"/>
        </w:rPr>
        <w:t xml:space="preserve"> de su incorporación a la Lista de Personas Bloqueadas, sin que a la fecha [se haya dado respuesta alguna / la respuesta se haya limitado a remitirlo a la Unidad de Inteligencia Financiera, negando la entrega del documento]. Se acompaña acuse como </w:t>
      </w:r>
      <w:r>
        <w:rPr>
          <w:rFonts w:ascii="Arial" w:cs="Arial" w:eastAsia="Arial" w:hAnsi="Arial"/>
          <w:b/>
          <w:bCs/>
          <w:sz w:val="24"/>
          <w:szCs w:val="24"/>
        </w:rPr>
        <w:t xml:space="preserve">Anexo [N]</w:t>
      </w:r>
      <w:r>
        <w:rPr>
          <w:rFonts w:ascii="Arial" w:cs="Arial" w:eastAsia="Arial" w:hAnsi="Arial"/>
          <w:sz w:val="24"/>
          <w:szCs w:val="24"/>
        </w:rPr>
        <w:t xml:space="preserve">.</w:t>
      </w:r>
    </w:p>
    <w:p>
      <w:pPr>
        <w:spacing w:after="120" w:line="360"/>
        <w:jc w:val="both"/>
      </w:pPr>
      <w:r>
        <w:rPr>
          <w:rFonts w:ascii="Arial" w:cs="Arial" w:eastAsia="Arial" w:hAnsi="Arial"/>
          <w:b/>
          <w:bCs/>
          <w:sz w:val="24"/>
          <w:szCs w:val="24"/>
        </w:rPr>
        <w:t xml:space="preserve">QUINTO.</w:t>
      </w:r>
      <w:r>
        <w:rPr>
          <w:rFonts w:ascii="Arial" w:cs="Arial" w:eastAsia="Arial" w:hAnsi="Arial"/>
          <w:sz w:val="24"/>
          <w:szCs w:val="24"/>
        </w:rPr>
        <w:t xml:space="preserve"> El día </w:t>
      </w:r>
      <w:r>
        <w:rPr>
          <w:rFonts w:ascii="Arial" w:cs="Arial" w:eastAsia="Arial" w:hAnsi="Arial"/>
          <w:b/>
          <w:bCs/>
          <w:sz w:val="24"/>
          <w:szCs w:val="24"/>
        </w:rPr>
        <w:t xml:space="preserve">[FECHA]</w:t>
      </w:r>
      <w:r>
        <w:rPr>
          <w:rFonts w:ascii="Arial" w:cs="Arial" w:eastAsia="Arial" w:hAnsi="Arial"/>
          <w:sz w:val="24"/>
          <w:szCs w:val="24"/>
        </w:rPr>
        <w:t xml:space="preserve"> el suscrito presentó ante la Oficialía de Partes de la Unidad de Inteligencia Financiera, ubicada en Avenida Constituyentes número 1001, colonia Lomas Altas, Alcaldía Álvaro Obregón, Ciudad de México, escrito de </w:t>
      </w:r>
      <w:r>
        <w:rPr>
          <w:rFonts w:ascii="Arial" w:cs="Arial" w:eastAsia="Arial" w:hAnsi="Arial"/>
          <w:b/>
          <w:bCs/>
          <w:sz w:val="24"/>
          <w:szCs w:val="24"/>
        </w:rPr>
        <w:t xml:space="preserve">solicitud de garantía de audiencia</w:t>
      </w:r>
      <w:r>
        <w:rPr>
          <w:rFonts w:ascii="Arial" w:cs="Arial" w:eastAsia="Arial" w:hAnsi="Arial"/>
          <w:sz w:val="24"/>
          <w:szCs w:val="24"/>
        </w:rPr>
        <w:t xml:space="preserve"> dirigido al Titular de dicha Unidad, en términos de [el artículo 116 Bis 2 de la Ley de Instituciones de Crédito / la disposición 73ª de las Disposiciones de Carácter General a que se refiere el artículo 115 de la Ley de Instituciones de Crédito] </w:t>
      </w:r>
      <w:r>
        <w:rPr>
          <w:rFonts w:ascii="Courier New" w:cs="Courier New" w:eastAsia="Courier New" w:hAnsi="Courier New"/>
          <w:b/>
          <w:bCs/>
          <w:color w:val="8A2B2B"/>
          <w:sz w:val="20"/>
          <w:szCs w:val="20"/>
        </w:rPr>
        <w:t xml:space="preserve">[VERIFICAR]</w:t>
      </w:r>
      <w:r>
        <w:rPr>
          <w:rFonts w:ascii="Arial" w:cs="Arial" w:eastAsia="Arial" w:hAnsi="Arial"/>
          <w:sz w:val="24"/>
          <w:szCs w:val="24"/>
        </w:rPr>
        <w:t xml:space="preserve">. Se acompaña acuse como </w:t>
      </w:r>
      <w:r>
        <w:rPr>
          <w:rFonts w:ascii="Arial" w:cs="Arial" w:eastAsia="Arial" w:hAnsi="Arial"/>
          <w:b/>
          <w:bCs/>
          <w:sz w:val="24"/>
          <w:szCs w:val="24"/>
        </w:rPr>
        <w:t xml:space="preserve">Anexo [N]</w:t>
      </w:r>
      <w:r>
        <w:rPr>
          <w:rFonts w:ascii="Arial" w:cs="Arial" w:eastAsia="Arial" w:hAnsi="Arial"/>
          <w:sz w:val="24"/>
          <w:szCs w:val="24"/>
        </w:rPr>
        <w:t xml:space="preserve">.</w:t>
      </w:r>
    </w:p>
    <w:p>
      <w:pPr>
        <w:spacing w:after="120" w:line="360"/>
        <w:jc w:val="both"/>
      </w:pPr>
      <w:r>
        <w:rPr>
          <w:rFonts w:ascii="Arial" w:cs="Arial" w:eastAsia="Arial" w:hAnsi="Arial"/>
          <w:b/>
          <w:bCs/>
          <w:sz w:val="24"/>
          <w:szCs w:val="24"/>
        </w:rPr>
        <w:t xml:space="preserve">SEXTO.</w:t>
      </w:r>
      <w:r>
        <w:rPr>
          <w:rFonts w:ascii="Arial" w:cs="Arial" w:eastAsia="Arial" w:hAnsi="Arial"/>
          <w:sz w:val="24"/>
          <w:szCs w:val="24"/>
        </w:rPr>
        <w:t xml:space="preserve"> En lugar de admitir la solicitud y de señalar día y hora para el desahogo de la diligencia, la Unidad de Inteligencia Financiera ha formulado </w:t>
      </w:r>
      <w:r>
        <w:rPr>
          <w:rFonts w:ascii="Arial" w:cs="Arial" w:eastAsia="Arial" w:hAnsi="Arial"/>
          <w:b/>
          <w:bCs/>
          <w:sz w:val="24"/>
          <w:szCs w:val="24"/>
        </w:rPr>
        <w:t xml:space="preserve">[NÚMERO] prevenciones sucesivas</w:t>
      </w:r>
      <w:r>
        <w:rPr>
          <w:rFonts w:ascii="Arial" w:cs="Arial" w:eastAsia="Arial" w:hAnsi="Arial"/>
          <w:sz w:val="24"/>
          <w:szCs w:val="24"/>
        </w:rPr>
        <w:t xml:space="preserve">, conforme al siguiente registro cronológico: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w:t>
            </w:r>
          </w:p>
        </w:tc>
        <w:tc>
          <w:tcPr>
            <w:tcW w:type="dxa" w:w="1872"/>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Fecha de la prevención</w:t>
            </w:r>
          </w:p>
        </w:tc>
        <w:tc>
          <w:tcPr>
            <w:tcW w:type="dxa" w:w="1872"/>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Requisito exigido</w:t>
            </w:r>
          </w:p>
        </w:tc>
        <w:tc>
          <w:tcPr>
            <w:tcW w:type="dxa" w:w="1872"/>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Fecha de desahogo</w:t>
            </w:r>
          </w:p>
        </w:tc>
        <w:tc>
          <w:tcPr>
            <w:tcW w:type="dxa" w:w="1872"/>
            <w:shd w:fill="E8E8E8" w:color="auto" w:val="clear"/>
            <w:tcMar>
              <w:top w:type="dxa" w:w="60"/>
              <w:left w:type="dxa" w:w="100"/>
              <w:bottom w:type="dxa" w:w="60"/>
              <w:right w:type="dxa" w:w="100"/>
            </w:tcMar>
          </w:tcPr>
          <w:p>
            <w:pPr>
              <w:spacing w:after="0" w:line="240"/>
              <w:jc w:val="left"/>
            </w:pPr>
            <w:r>
              <w:rPr>
                <w:rFonts w:ascii="Arial" w:cs="Arial" w:eastAsia="Arial" w:hAnsi="Arial"/>
                <w:b/>
                <w:bCs/>
                <w:sz w:val="24"/>
                <w:szCs w:val="24"/>
              </w:rPr>
              <w:t xml:space="preserve">Días hábiles consumidos</w:t>
            </w:r>
          </w:p>
        </w:tc>
      </w:tr>
      <w:tr>
        <w:trPr>
          <w:tblHeader w:val="false"/>
        </w:trPr>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1</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[Ej.: acreditar personalidad]</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[N]</w:t>
            </w:r>
          </w:p>
        </w:tc>
      </w:tr>
      <w:tr>
        <w:trPr>
          <w:tblHeader w:val="false"/>
        </w:trPr>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2</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[Ej.: exhibir constancia expedida por la institución financiera]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[N]</w:t>
            </w:r>
          </w:p>
        </w:tc>
      </w:tr>
      <w:tr>
        <w:trPr>
          <w:tblHeader w:val="false"/>
        </w:trPr>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3</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[Ej.: precisar domicilio]</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[FECHA]</w:t>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[N]</w:t>
            </w:r>
          </w:p>
        </w:tc>
      </w:tr>
      <w:tr>
        <w:trPr>
          <w:tblHeader w:val="false"/>
        </w:trPr>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
            </w:r>
          </w:p>
        </w:tc>
        <w:tc>
          <w:tcPr>
            <w:tcW w:type="dxa" w:w="1872"/>
            <w:tcMar>
              <w:top w:type="dxa" w:w="60"/>
              <w:left w:type="dxa" w:w="100"/>
              <w:bottom w:type="dxa" w:w="60"/>
              <w:right w:type="dxa" w:w="100"/>
            </w:tcMar>
          </w:tcPr>
          <w:p>
            <w:pPr>
              <w:spacing w:after="0" w:line="240"/>
              <w:jc w:val="left"/>
            </w:pPr>
            <w:r>
              <w:rPr>
                <w:rFonts w:ascii="Arial" w:cs="Arial" w:eastAsia="Arial" w:hAnsi="Arial"/>
                <w:sz w:val="24"/>
                <w:szCs w:val="24"/>
              </w:rPr>
              <w:t xml:space="preserve"/>
            </w:r>
          </w:p>
        </w:tc>
        <w:tc>
          <w:tcPr>
            <w:tcW w:type="dxa" w:w="1872"/>
            <w:tcMar>
              <w:top w:type="dxa" w:w="60"/>
              <w:left w:type="dxa" w:w="100"/>
              <w:bottom w:type="dxa" w:w="60"/>
              <w:right w:type="dxa" w:w="100"/>
            </w:tcMar>
          </w:tcPr>
          <w:p>
            <w:pPr>
              <w:spacing w:after="0" w:line="240"/>
              <w:jc w:val="left"/>
            </w:pPr>
            <w:r>
              <w:rPr>
                <w:rFonts w:ascii="Arial" w:cs="Arial" w:eastAsia="Arial" w:hAnsi="Arial"/>
                <w:b/>
                <w:bCs/>
                <w:sz w:val="24"/>
                <w:szCs w:val="24"/>
              </w:rPr>
              <w:t xml:space="preserve">Total</w:t>
            </w:r>
          </w:p>
        </w:tc>
        <w:tc>
          <w:tcPr>
            <w:tcW w:type="dxa" w:w="1872"/>
            <w:tcMar>
              <w:top w:type="dxa" w:w="60"/>
              <w:left w:type="dxa" w:w="100"/>
              <w:bottom w:type="dxa" w:w="60"/>
              <w:right w:type="dxa" w:w="100"/>
            </w:tcMar>
          </w:tcPr>
          <w:p>
            <w:pPr>
              <w:spacing w:after="0" w:line="240"/>
              <w:jc w:val="left"/>
            </w:pPr>
            <w:r>
              <w:rPr>
                <w:rFonts w:ascii="Arial" w:cs="Arial" w:eastAsia="Arial" w:hAnsi="Arial"/>
                <w:b/>
                <w:bCs/>
                <w:sz w:val="24"/>
                <w:szCs w:val="24"/>
              </w:rPr>
              <w:t xml:space="preserve">[N] días hábiles</w:t>
            </w:r>
          </w:p>
        </w:tc>
      </w:tr>
    </w:tbl>
    <w:p>
      <w:pPr>
        <w:spacing w:after="160"/>
      </w:pPr>
      <w:r>
        <w:rPr>
          <w:rFonts w:ascii="Arial" w:cs="Arial" w:eastAsia="Arial" w:hAnsi="Arial"/>
          <w:sz w:val="16"/>
          <w:szCs w:val="16"/>
        </w:rPr>
        <w:t xml:space="preserve"/>
      </w:r>
    </w:p>
    <w:p>
      <w:pPr>
        <w:spacing w:after="120" w:line="360"/>
        <w:jc w:val="both"/>
      </w:pPr>
      <w:r>
        <w:rPr>
          <w:rFonts w:ascii="Arial" w:cs="Arial" w:eastAsia="Arial" w:hAnsi="Arial"/>
          <w:sz w:val="24"/>
          <w:szCs w:val="24"/>
        </w:rPr>
        <w:t xml:space="preserve">Destaca que </w:t>
      </w:r>
      <w:r>
        <w:rPr>
          <w:rFonts w:ascii="Arial" w:cs="Arial" w:eastAsia="Arial" w:hAnsi="Arial"/>
          <w:b/>
          <w:bCs/>
          <w:sz w:val="24"/>
          <w:szCs w:val="24"/>
        </w:rPr>
        <w:t xml:space="preserve">[una / algunas] de dichas prevenciones exige la exhibición de la constancia por la que la institución financiera hizo del conocimiento del suscrito su incorporación a la Lista de Personas Bloqueadas</w:t>
      </w:r>
      <w:r>
        <w:rPr>
          <w:rFonts w:ascii="Arial" w:cs="Arial" w:eastAsia="Arial" w:hAnsi="Arial"/>
          <w:sz w:val="24"/>
          <w:szCs w:val="24"/>
        </w:rPr>
        <w:t xml:space="preserve">, documento que </w:t>
      </w:r>
      <w:r>
        <w:rPr>
          <w:rFonts w:ascii="Arial" w:cs="Arial" w:eastAsia="Arial" w:hAnsi="Arial"/>
          <w:b/>
          <w:bCs/>
          <w:sz w:val="24"/>
          <w:szCs w:val="24"/>
        </w:rPr>
        <w:t xml:space="preserve">únicamente la institución bancaria puede expedir y que ésta se ha negado a entregar</w:t>
      </w:r>
      <w:r>
        <w:rPr>
          <w:rFonts w:ascii="Arial" w:cs="Arial" w:eastAsia="Arial" w:hAnsi="Arial"/>
          <w:sz w:val="24"/>
          <w:szCs w:val="24"/>
        </w:rPr>
        <w:t xml:space="preserve">, tal como se narró en el hecho CUARTO.</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Este es el hecho decisivo del caso. Si existe, redactarlo con máximo detalle y respaldarlo documentalmente. Si la prevención concreta no exige ese documento pero sí otros de obtención imposible o desproporcionada, adaptar conservando la estructura: requisito exigido / imposibilidad de cumplirlo / efecto dilatorio.</w:t>
      </w:r>
    </w:p>
    <w:p>
      <w:pPr>
        <w:spacing w:after="120" w:line="360"/>
        <w:jc w:val="both"/>
      </w:pPr>
      <w:r>
        <w:rPr>
          <w:rFonts w:ascii="Arial" w:cs="Arial" w:eastAsia="Arial" w:hAnsi="Arial"/>
          <w:b/>
          <w:bCs/>
          <w:sz w:val="24"/>
          <w:szCs w:val="24"/>
        </w:rPr>
        <w:t xml:space="preserve">SÉPTIMO.</w:t>
      </w:r>
      <w:r>
        <w:rPr>
          <w:rFonts w:ascii="Arial" w:cs="Arial" w:eastAsia="Arial" w:hAnsi="Arial"/>
          <w:sz w:val="24"/>
          <w:szCs w:val="24"/>
        </w:rPr>
        <w:t xml:space="preserve"> A la fecha de presentación de esta demanda han transcurrido </w:t>
      </w:r>
      <w:r>
        <w:rPr>
          <w:rFonts w:ascii="Arial" w:cs="Arial" w:eastAsia="Arial" w:hAnsi="Arial"/>
          <w:b/>
          <w:bCs/>
          <w:sz w:val="24"/>
          <w:szCs w:val="24"/>
        </w:rPr>
        <w:t xml:space="preserve">[NÚMERO] días naturales</w:t>
      </w:r>
      <w:r>
        <w:rPr>
          <w:rFonts w:ascii="Arial" w:cs="Arial" w:eastAsia="Arial" w:hAnsi="Arial"/>
          <w:sz w:val="24"/>
          <w:szCs w:val="24"/>
        </w:rPr>
        <w:t xml:space="preserve"> desde el bloqueo y </w:t>
      </w:r>
      <w:r>
        <w:rPr>
          <w:rFonts w:ascii="Arial" w:cs="Arial" w:eastAsia="Arial" w:hAnsi="Arial"/>
          <w:b/>
          <w:bCs/>
          <w:sz w:val="24"/>
          <w:szCs w:val="24"/>
        </w:rPr>
        <w:t xml:space="preserve">[NÚMERO] días hábiles</w:t>
      </w:r>
      <w:r>
        <w:rPr>
          <w:rFonts w:ascii="Arial" w:cs="Arial" w:eastAsia="Arial" w:hAnsi="Arial"/>
          <w:sz w:val="24"/>
          <w:szCs w:val="24"/>
        </w:rPr>
        <w:t xml:space="preserve"> desde la primera solicitud de garantía de audiencia, </w:t>
      </w:r>
      <w:r>
        <w:rPr>
          <w:rFonts w:ascii="Arial" w:cs="Arial" w:eastAsia="Arial" w:hAnsi="Arial"/>
          <w:b/>
          <w:bCs/>
          <w:sz w:val="24"/>
          <w:szCs w:val="24"/>
        </w:rPr>
        <w:t xml:space="preserve">sin que se haya desahogado la diligencia, sin que se haya dictado resolución alguna y sin que el suscrito conozca, hasta este momento, las causas, motivos y fundamentos de su incorporación a la Lista de Personas Bloqueadas.</w:t>
      </w:r>
    </w:p>
    <w:p>
      <w:pPr>
        <w:spacing w:after="120" w:line="360"/>
        <w:jc w:val="both"/>
      </w:pPr>
      <w:r>
        <w:rPr>
          <w:rFonts w:ascii="Arial" w:cs="Arial" w:eastAsia="Arial" w:hAnsi="Arial"/>
          <w:b/>
          <w:bCs/>
          <w:sz w:val="24"/>
          <w:szCs w:val="24"/>
        </w:rPr>
        <w:t xml:space="preserve">OCTAVO.</w:t>
      </w:r>
      <w:r>
        <w:rPr>
          <w:rFonts w:ascii="Arial" w:cs="Arial" w:eastAsia="Arial" w:hAnsi="Arial"/>
          <w:sz w:val="24"/>
          <w:szCs w:val="24"/>
        </w:rPr>
        <w:t xml:space="preserve"> Como consecuencia directa del bloqueo, el suscrito se encuentra imposibilitado para: [enunciar con precisión y respaldo documental: cubrir gastos de alimentación y vivienda de su familia; pagar la nómina de [N] trabajadores; enterar las cuotas obrero-patronales al Instituto Mexicano del Seguro Social; cumplir obligaciones fiscales; atender el tratamiento médico de [PERSONA]; cumplir obligaciones alimentarias decretadas en el expediente [N]]. Se acompañan como </w:t>
      </w:r>
      <w:r>
        <w:rPr>
          <w:rFonts w:ascii="Arial" w:cs="Arial" w:eastAsia="Arial" w:hAnsi="Arial"/>
          <w:b/>
          <w:bCs/>
          <w:sz w:val="24"/>
          <w:szCs w:val="24"/>
        </w:rPr>
        <w:t xml:space="preserve">Anexos [N] a [N]</w:t>
      </w:r>
      <w:r>
        <w:rPr>
          <w:rFonts w:ascii="Arial" w:cs="Arial" w:eastAsia="Arial" w:hAnsi="Arial"/>
          <w:sz w:val="24"/>
          <w:szCs w:val="24"/>
        </w:rPr>
        <w:t xml:space="preserve"> las documentales que acreditan tales obligaciones y su exigibilidad.</w:t>
      </w:r>
    </w:p>
    <w:p>
      <w:pPr>
        <w:spacing w:after="120" w:line="360"/>
        <w:jc w:val="both"/>
      </w:pPr>
      <w:r>
        <w:rPr>
          <w:rFonts w:ascii="Arial" w:cs="Arial" w:eastAsia="Arial" w:hAnsi="Arial"/>
          <w:b/>
          <w:bCs/>
          <w:sz w:val="24"/>
          <w:szCs w:val="24"/>
        </w:rPr>
        <w:t xml:space="preserve">NOVENO.</w:t>
      </w:r>
      <w:r>
        <w:rPr>
          <w:rFonts w:ascii="Arial" w:cs="Arial" w:eastAsia="Arial" w:hAnsi="Arial"/>
          <w:sz w:val="24"/>
          <w:szCs w:val="24"/>
        </w:rPr>
        <w:t xml:space="preserve"> El suscrito </w:t>
      </w:r>
      <w:r>
        <w:rPr>
          <w:rFonts w:ascii="Arial" w:cs="Arial" w:eastAsia="Arial" w:hAnsi="Arial"/>
          <w:b/>
          <w:bCs/>
          <w:sz w:val="24"/>
          <w:szCs w:val="24"/>
        </w:rPr>
        <w:t xml:space="preserve">no ha sido llamado a procedimiento administrativo o judicial alguno</w:t>
      </w:r>
      <w:r>
        <w:rPr>
          <w:rFonts w:ascii="Arial" w:cs="Arial" w:eastAsia="Arial" w:hAnsi="Arial"/>
          <w:sz w:val="24"/>
          <w:szCs w:val="24"/>
        </w:rPr>
        <w:t xml:space="preserve">, ni ha sido informado de la existencia de investigación, denuncia o carpeta en su contra que sirva de sustento al bloqueo. </w:t>
      </w:r>
      <w:r>
        <w:rPr>
          <w:rFonts w:ascii="Courier New" w:cs="Courier New" w:eastAsia="Courier New" w:hAnsi="Courier New"/>
          <w:b/>
          <w:bCs/>
          <w:color w:val="8A2B2B"/>
          <w:sz w:val="20"/>
          <w:szCs w:val="20"/>
        </w:rPr>
        <w:t xml:space="preserve">[Adaptar si no es el caso.]</w:t>
      </w:r>
    </w:p>
    <w:p>
      <w:pPr>
        <w:pStyle w:val="Heading1"/>
        <w:keepNext/>
        <w:spacing w:after="160" w:before="320"/>
        <w:jc w:val="left"/>
      </w:pPr>
      <w:r>
        <w:rPr>
          <w:rFonts w:ascii="Arial" w:cs="Arial" w:eastAsia="Arial" w:hAnsi="Arial"/>
          <w:b/>
          <w:bCs/>
          <w:sz w:val="24"/>
          <w:szCs w:val="24"/>
        </w:rPr>
        <w:t xml:space="preserve">VI. PRECEPTOS CONSTITUCIONALES Y CONVENCIONALES VIOLADOS</w:t>
      </w:r>
    </w:p>
    <w:p>
      <w:pPr>
        <w:spacing w:after="120" w:line="360"/>
        <w:jc w:val="both"/>
      </w:pPr>
      <w:r>
        <w:rPr>
          <w:rFonts w:ascii="Arial" w:cs="Arial" w:eastAsia="Arial" w:hAnsi="Arial"/>
          <w:sz w:val="24"/>
          <w:szCs w:val="24"/>
        </w:rPr>
        <w:t xml:space="preserve">Artículos </w:t>
      </w:r>
      <w:r>
        <w:rPr>
          <w:rFonts w:ascii="Arial" w:cs="Arial" w:eastAsia="Arial" w:hAnsi="Arial"/>
          <w:b/>
          <w:bCs/>
          <w:sz w:val="24"/>
          <w:szCs w:val="24"/>
        </w:rPr>
        <w:t xml:space="preserve">1º, 8º, 14, 16, 17, 21, 22 y 25</w:t>
      </w:r>
      <w:r>
        <w:rPr>
          <w:rFonts w:ascii="Arial" w:cs="Arial" w:eastAsia="Arial" w:hAnsi="Arial"/>
          <w:sz w:val="24"/>
          <w:szCs w:val="24"/>
        </w:rPr>
        <w:t xml:space="preserve"> de la Constitución Política de los Estados Unidos Mexicanos; y artículos </w:t>
      </w:r>
      <w:r>
        <w:rPr>
          <w:rFonts w:ascii="Arial" w:cs="Arial" w:eastAsia="Arial" w:hAnsi="Arial"/>
          <w:b/>
          <w:bCs/>
          <w:sz w:val="24"/>
          <w:szCs w:val="24"/>
        </w:rPr>
        <w:t xml:space="preserve">8.1, 21 y 25</w:t>
      </w:r>
      <w:r>
        <w:rPr>
          <w:rFonts w:ascii="Arial" w:cs="Arial" w:eastAsia="Arial" w:hAnsi="Arial"/>
          <w:sz w:val="24"/>
          <w:szCs w:val="24"/>
        </w:rPr>
        <w:t xml:space="preserve"> de la Convención Americana sobre Derechos Humanos, así como </w:t>
      </w:r>
      <w:r>
        <w:rPr>
          <w:rFonts w:ascii="Arial" w:cs="Arial" w:eastAsia="Arial" w:hAnsi="Arial"/>
          <w:b/>
          <w:bCs/>
          <w:sz w:val="24"/>
          <w:szCs w:val="24"/>
        </w:rPr>
        <w:t xml:space="preserve">14 del Pacto Internacional de Derechos Civiles y Políticos</w:t>
      </w:r>
      <w:r>
        <w:rPr>
          <w:rFonts w:ascii="Arial" w:cs="Arial" w:eastAsia="Arial" w:hAnsi="Arial"/>
          <w:sz w:val="24"/>
          <w:szCs w:val="24"/>
        </w:rPr>
        <w:t xml:space="preserve">, en relación con los derechos de </w:t>
      </w:r>
      <w:r>
        <w:rPr>
          <w:rFonts w:ascii="Arial" w:cs="Arial" w:eastAsia="Arial" w:hAnsi="Arial"/>
          <w:b/>
          <w:bCs/>
          <w:sz w:val="24"/>
          <w:szCs w:val="24"/>
        </w:rPr>
        <w:t xml:space="preserve">audiencia, debido proceso, legalidad, seguridad jurídica, petición, tutela judicial efectiva dentro de un plazo razonable, propiedad, mínimo vital y proporcionalidad de las medidas restrictivas de derechos.</w:t>
      </w:r>
    </w:p>
    <w:p>
      <w:pPr>
        <w:pStyle w:val="Heading1"/>
        <w:keepNext/>
        <w:spacing w:after="160" w:before="320"/>
        <w:jc w:val="left"/>
      </w:pPr>
      <w:r>
        <w:rPr>
          <w:rFonts w:ascii="Arial" w:cs="Arial" w:eastAsia="Arial" w:hAnsi="Arial"/>
          <w:b/>
          <w:bCs/>
          <w:sz w:val="24"/>
          <w:szCs w:val="24"/>
        </w:rPr>
        <w:t xml:space="preserve">VII. PROCEDENCIA Y OPORTUNIDAD</w:t>
      </w:r>
    </w:p>
    <w:p>
      <w:pPr>
        <w:spacing w:after="120" w:line="360"/>
        <w:jc w:val="both"/>
      </w:pPr>
      <w:r>
        <w:rPr>
          <w:rFonts w:ascii="Arial" w:cs="Arial" w:eastAsia="Arial" w:hAnsi="Arial"/>
          <w:b/>
          <w:bCs/>
          <w:sz w:val="24"/>
          <w:szCs w:val="24"/>
        </w:rPr>
        <w:t xml:space="preserve">1. Procedencia.</w:t>
      </w:r>
      <w:r>
        <w:rPr>
          <w:rFonts w:ascii="Arial" w:cs="Arial" w:eastAsia="Arial" w:hAnsi="Arial"/>
          <w:sz w:val="24"/>
          <w:szCs w:val="24"/>
        </w:rPr>
        <w:t xml:space="preserve"> Los actos reclamados provienen de autoridades administrativas y de un particular que realiza actos equivalentes a los de autoridad, no son actos de tribunales judiciales, administrativos o del trabajo, y afectan derechos sustantivos del quejoso de manera directa e inmediata, por lo que procede el amparo indirecto conforme a los artículos 107, fracción II, de la Ley de Amparo y 107, fracción VII, constitucional.</w:t>
      </w:r>
    </w:p>
    <w:p>
      <w:pPr>
        <w:spacing w:after="120" w:line="360"/>
        <w:jc w:val="both"/>
      </w:pPr>
      <w:r>
        <w:rPr>
          <w:rFonts w:ascii="Arial" w:cs="Arial" w:eastAsia="Arial" w:hAnsi="Arial"/>
          <w:b/>
          <w:bCs/>
          <w:sz w:val="24"/>
          <w:szCs w:val="24"/>
        </w:rPr>
        <w:t xml:space="preserve">2. Interés jurídico.</w:t>
      </w:r>
      <w:r>
        <w:rPr>
          <w:rFonts w:ascii="Arial" w:cs="Arial" w:eastAsia="Arial" w:hAnsi="Arial"/>
          <w:sz w:val="24"/>
          <w:szCs w:val="24"/>
        </w:rPr>
        <w:t xml:space="preserve"> El quejoso resiente una afectación real, actual y directa en su esfera jurídica: se le privó de la disposición de su patrimonio y se le impide ejercer su derecho de defensa. Acredita su titularidad con los contratos y estados de cuenta que se acompañan.</w:t>
      </w:r>
    </w:p>
    <w:p>
      <w:pPr>
        <w:spacing w:after="120" w:line="360"/>
        <w:jc w:val="both"/>
      </w:pPr>
      <w:r>
        <w:rPr>
          <w:rFonts w:ascii="Arial" w:cs="Arial" w:eastAsia="Arial" w:hAnsi="Arial"/>
          <w:b/>
          <w:bCs/>
          <w:sz w:val="24"/>
          <w:szCs w:val="24"/>
        </w:rPr>
        <w:t xml:space="preserve">3. Oportunidad.</w:t>
      </w:r>
      <w:r>
        <w:rPr>
          <w:rFonts w:ascii="Arial" w:cs="Arial" w:eastAsia="Arial" w:hAnsi="Arial"/>
          <w:sz w:val="24"/>
          <w:szCs w:val="24"/>
        </w:rPr>
        <w:t xml:space="preserve"> Los actos reclamados en los incisos b), c), e) y f) del Capítulo IV constituyen </w:t>
      </w:r>
      <w:r>
        <w:rPr>
          <w:rFonts w:ascii="Arial" w:cs="Arial" w:eastAsia="Arial" w:hAnsi="Arial"/>
          <w:b/>
          <w:bCs/>
          <w:sz w:val="24"/>
          <w:szCs w:val="24"/>
        </w:rPr>
        <w:t xml:space="preserve">omisiones de tracto sucesivo</w:t>
      </w:r>
      <w:r>
        <w:rPr>
          <w:rFonts w:ascii="Arial" w:cs="Arial" w:eastAsia="Arial" w:hAnsi="Arial"/>
          <w:sz w:val="24"/>
          <w:szCs w:val="24"/>
        </w:rPr>
        <w:t xml:space="preserve"> que se renuevan día con día y subsisten a la fecha de presentación de esta demanda, por lo que </w:t>
      </w:r>
      <w:r>
        <w:rPr>
          <w:rFonts w:ascii="Arial" w:cs="Arial" w:eastAsia="Arial" w:hAnsi="Arial"/>
          <w:b/>
          <w:bCs/>
          <w:sz w:val="24"/>
          <w:szCs w:val="24"/>
        </w:rPr>
        <w:t xml:space="preserve">la demanda puede presentarse en cualquier tiempo mientras la omisión persista</w:t>
      </w:r>
      <w:r>
        <w:rPr>
          <w:rFonts w:ascii="Arial" w:cs="Arial" w:eastAsia="Arial" w:hAnsi="Arial"/>
          <w:sz w:val="24"/>
          <w:szCs w:val="24"/>
        </w:rPr>
        <w:t xml:space="preserve">, sin que les resulte aplicable el plazo del artículo 17 de la Ley de Amparo. Por cuanto hace al acto de incorporación a la Lista de Personas Bloqueadas, el plazo </w:t>
      </w:r>
      <w:r>
        <w:rPr>
          <w:rFonts w:ascii="Arial" w:cs="Arial" w:eastAsia="Arial" w:hAnsi="Arial"/>
          <w:b/>
          <w:bCs/>
          <w:sz w:val="24"/>
          <w:szCs w:val="24"/>
        </w:rPr>
        <w:t xml:space="preserve">no ha comenzado a correr</w:t>
      </w:r>
      <w:r>
        <w:rPr>
          <w:rFonts w:ascii="Arial" w:cs="Arial" w:eastAsia="Arial" w:hAnsi="Arial"/>
          <w:sz w:val="24"/>
          <w:szCs w:val="24"/>
        </w:rPr>
        <w:t xml:space="preserve">, pues el quejoso </w:t>
      </w:r>
      <w:r>
        <w:rPr>
          <w:rFonts w:ascii="Arial" w:cs="Arial" w:eastAsia="Arial" w:hAnsi="Arial"/>
          <w:b/>
          <w:bCs/>
          <w:sz w:val="24"/>
          <w:szCs w:val="24"/>
        </w:rPr>
        <w:t xml:space="preserve">no ha sido notificado</w:t>
      </w:r>
      <w:r>
        <w:rPr>
          <w:rFonts w:ascii="Arial" w:cs="Arial" w:eastAsia="Arial" w:hAnsi="Arial"/>
          <w:sz w:val="24"/>
          <w:szCs w:val="24"/>
        </w:rPr>
        <w:t xml:space="preserve"> de él ni se ha ostentado sabedor de su contenido: conoce únicamente el hecho del bloqueo, no el acto que lo ordena, sus fundamentos ni sus motivos.</w:t>
      </w:r>
    </w:p>
    <w:p>
      <w:pPr>
        <w:spacing w:after="120" w:line="360"/>
        <w:jc w:val="both"/>
      </w:pPr>
      <w:r>
        <w:rPr>
          <w:rFonts w:ascii="Arial" w:cs="Arial" w:eastAsia="Arial" w:hAnsi="Arial"/>
          <w:b/>
          <w:bCs/>
          <w:sz w:val="24"/>
          <w:szCs w:val="24"/>
        </w:rPr>
        <w:t xml:space="preserve">4. Excepción al principio de definitividad.</w:t>
      </w:r>
      <w:r>
        <w:rPr>
          <w:rFonts w:ascii="Arial" w:cs="Arial" w:eastAsia="Arial" w:hAnsi="Arial"/>
          <w:sz w:val="24"/>
          <w:szCs w:val="24"/>
        </w:rPr>
        <w:t xml:space="preserve"> No existe recurso o medio ordinario de defensa que deba agotarse previamente, por las siguientes razones:</w:t>
      </w:r>
    </w:p>
    <w:p>
      <w:pPr>
        <w:pStyle w:val="ListParagraph"/>
        <w:numPr>
          <w:ilvl w:val="0"/>
          <w:numId w:val="2"/>
        </w:numPr>
        <w:spacing w:after="80" w:line="360"/>
        <w:jc w:val="both"/>
      </w:pPr>
      <w:r>
        <w:rPr>
          <w:rFonts w:ascii="Arial" w:cs="Arial" w:eastAsia="Arial" w:hAnsi="Arial"/>
          <w:b/>
          <w:bCs/>
          <w:sz w:val="24"/>
          <w:szCs w:val="24"/>
        </w:rPr>
        <w:t xml:space="preserve">a)</w:t>
      </w:r>
      <w:r>
        <w:rPr>
          <w:rFonts w:ascii="Arial" w:cs="Arial" w:eastAsia="Arial" w:hAnsi="Arial"/>
          <w:sz w:val="24"/>
          <w:szCs w:val="24"/>
        </w:rPr>
        <w:t xml:space="preserve"> El procedimiento de </w:t>
      </w:r>
      <w:r>
        <w:rPr>
          <w:rFonts w:ascii="Arial" w:cs="Arial" w:eastAsia="Arial" w:hAnsi="Arial"/>
          <w:b/>
          <w:bCs/>
          <w:sz w:val="24"/>
          <w:szCs w:val="24"/>
        </w:rPr>
        <w:t xml:space="preserve">garantía de audiencia no es un recurso</w:t>
      </w:r>
      <w:r>
        <w:rPr>
          <w:rFonts w:ascii="Arial" w:cs="Arial" w:eastAsia="Arial" w:hAnsi="Arial"/>
          <w:sz w:val="24"/>
          <w:szCs w:val="24"/>
        </w:rPr>
        <w:t xml:space="preserve"> ni un medio de defensa contra los actos reclamados: es el procedimiento administrativo cuya apertura efectiva se está obstruyendo, y su objeto es desvirtuar la presunción de ilicitud, no reparar la falta de notificación ni la dilación que aquí se combaten.</w:t>
      </w:r>
    </w:p>
    <w:p>
      <w:pPr>
        <w:pStyle w:val="ListParagraph"/>
        <w:numPr>
          <w:ilvl w:val="0"/>
          <w:numId w:val="2"/>
        </w:numPr>
        <w:spacing w:after="80" w:line="360"/>
        <w:jc w:val="both"/>
      </w:pPr>
      <w:r>
        <w:rPr>
          <w:rFonts w:ascii="Arial" w:cs="Arial" w:eastAsia="Arial" w:hAnsi="Arial"/>
          <w:b/>
          <w:bCs/>
          <w:sz w:val="24"/>
          <w:szCs w:val="24"/>
        </w:rPr>
        <w:t xml:space="preserve">b)</w:t>
      </w:r>
      <w:r>
        <w:rPr>
          <w:rFonts w:ascii="Arial" w:cs="Arial" w:eastAsia="Arial" w:hAnsi="Arial"/>
          <w:sz w:val="24"/>
          <w:szCs w:val="24"/>
        </w:rPr>
        <w:t xml:space="preserve"> El </w:t>
      </w:r>
      <w:r>
        <w:rPr>
          <w:rFonts w:ascii="Arial" w:cs="Arial" w:eastAsia="Arial" w:hAnsi="Arial"/>
          <w:b/>
          <w:bCs/>
          <w:sz w:val="24"/>
          <w:szCs w:val="24"/>
        </w:rPr>
        <w:t xml:space="preserve">juicio de nulidad</w:t>
      </w:r>
      <w:r>
        <w:rPr>
          <w:rFonts w:ascii="Arial" w:cs="Arial" w:eastAsia="Arial" w:hAnsi="Arial"/>
          <w:sz w:val="24"/>
          <w:szCs w:val="24"/>
        </w:rPr>
        <w:t xml:space="preserve"> ante el Tribunal Federal de Justicia Administrativa procede contra la </w:t>
      </w:r>
      <w:r>
        <w:rPr>
          <w:rFonts w:ascii="Arial" w:cs="Arial" w:eastAsia="Arial" w:hAnsi="Arial"/>
          <w:b/>
          <w:bCs/>
          <w:sz w:val="24"/>
          <w:szCs w:val="24"/>
        </w:rPr>
        <w:t xml:space="preserve">resolución</w:t>
      </w:r>
      <w:r>
        <w:rPr>
          <w:rFonts w:ascii="Arial" w:cs="Arial" w:eastAsia="Arial" w:hAnsi="Arial"/>
          <w:sz w:val="24"/>
          <w:szCs w:val="24"/>
        </w:rPr>
        <w:t xml:space="preserve"> que concluye la garantía de audiencia —resolución que </w:t>
      </w:r>
      <w:r>
        <w:rPr>
          <w:rFonts w:ascii="Arial" w:cs="Arial" w:eastAsia="Arial" w:hAnsi="Arial"/>
          <w:b/>
          <w:bCs/>
          <w:sz w:val="24"/>
          <w:szCs w:val="24"/>
        </w:rPr>
        <w:t xml:space="preserve">no ha sido dictada</w:t>
      </w:r>
      <w:r>
        <w:rPr>
          <w:rFonts w:ascii="Arial" w:cs="Arial" w:eastAsia="Arial" w:hAnsi="Arial"/>
          <w:sz w:val="24"/>
          <w:szCs w:val="24"/>
        </w:rPr>
        <w:t xml:space="preserve">—, no contra el bloqueo, ni contra las omisiones reclamadas.</w:t>
      </w:r>
    </w:p>
    <w:p>
      <w:pPr>
        <w:pStyle w:val="ListParagraph"/>
        <w:numPr>
          <w:ilvl w:val="0"/>
          <w:numId w:val="2"/>
        </w:numPr>
        <w:spacing w:after="80" w:line="360"/>
        <w:jc w:val="both"/>
      </w:pPr>
      <w:r>
        <w:rPr>
          <w:rFonts w:ascii="Arial" w:cs="Arial" w:eastAsia="Arial" w:hAnsi="Arial"/>
          <w:b/>
          <w:bCs/>
          <w:sz w:val="24"/>
          <w:szCs w:val="24"/>
        </w:rPr>
        <w:t xml:space="preserve">c)</w:t>
      </w:r>
      <w:r>
        <w:rPr>
          <w:rFonts w:ascii="Arial" w:cs="Arial" w:eastAsia="Arial" w:hAnsi="Arial"/>
          <w:sz w:val="24"/>
          <w:szCs w:val="24"/>
        </w:rPr>
        <w:t xml:space="preserve"> Se actualiza la excepción prevista en el artículo </w:t>
      </w:r>
      <w:r>
        <w:rPr>
          <w:rFonts w:ascii="Arial" w:cs="Arial" w:eastAsia="Arial" w:hAnsi="Arial"/>
          <w:b/>
          <w:bCs/>
          <w:sz w:val="24"/>
          <w:szCs w:val="24"/>
        </w:rPr>
        <w:t xml:space="preserve">61, fracción XX</w:t>
      </w:r>
      <w:r>
        <w:rPr>
          <w:rFonts w:ascii="Arial" w:cs="Arial" w:eastAsia="Arial" w:hAnsi="Arial"/>
          <w:sz w:val="24"/>
          <w:szCs w:val="24"/>
        </w:rPr>
        <w:t xml:space="preserve">, de la Ley de Amparo, pues los medios ordinarios de defensa </w:t>
      </w:r>
      <w:r>
        <w:rPr>
          <w:rFonts w:ascii="Arial" w:cs="Arial" w:eastAsia="Arial" w:hAnsi="Arial"/>
          <w:b/>
          <w:bCs/>
          <w:sz w:val="24"/>
          <w:szCs w:val="24"/>
        </w:rPr>
        <w:t xml:space="preserve">no prevén la suspensión del acto con los mismos alcances</w:t>
      </w:r>
      <w:r>
        <w:rPr>
          <w:rFonts w:ascii="Arial" w:cs="Arial" w:eastAsia="Arial" w:hAnsi="Arial"/>
          <w:sz w:val="24"/>
          <w:szCs w:val="24"/>
        </w:rPr>
        <w:t xml:space="preserve"> que la Ley de Amparo, y exigen mayores requisitos que los que ésta establece.</w:t>
      </w:r>
    </w:p>
    <w:p>
      <w:pPr>
        <w:pStyle w:val="ListParagraph"/>
        <w:numPr>
          <w:ilvl w:val="0"/>
          <w:numId w:val="2"/>
        </w:numPr>
        <w:spacing w:after="80" w:line="360"/>
        <w:jc w:val="both"/>
      </w:pPr>
      <w:r>
        <w:rPr>
          <w:rFonts w:ascii="Arial" w:cs="Arial" w:eastAsia="Arial" w:hAnsi="Arial"/>
          <w:b/>
          <w:bCs/>
          <w:sz w:val="24"/>
          <w:szCs w:val="24"/>
        </w:rPr>
        <w:t xml:space="preserve">d)</w:t>
      </w:r>
      <w:r>
        <w:rPr>
          <w:rFonts w:ascii="Arial" w:cs="Arial" w:eastAsia="Arial" w:hAnsi="Arial"/>
          <w:sz w:val="24"/>
          <w:szCs w:val="24"/>
        </w:rPr>
        <w:t xml:space="preserve"> Los actos reclamados carecen de </w:t>
      </w:r>
      <w:r>
        <w:rPr>
          <w:rFonts w:ascii="Arial" w:cs="Arial" w:eastAsia="Arial" w:hAnsi="Arial"/>
          <w:b/>
          <w:bCs/>
          <w:sz w:val="24"/>
          <w:szCs w:val="24"/>
        </w:rPr>
        <w:t xml:space="preserve">fundamentación y motivación</w:t>
      </w:r>
      <w:r>
        <w:rPr>
          <w:rFonts w:ascii="Arial" w:cs="Arial" w:eastAsia="Arial" w:hAnsi="Arial"/>
          <w:sz w:val="24"/>
          <w:szCs w:val="24"/>
        </w:rPr>
        <w:t xml:space="preserve"> conocidas por el quejoso, lo que actualiza igualmente la excepción al principio de definitividad, pues no puede exigirse el agotamiento de un recurso contra un acto cuyos fundamentos se desconocen.</w:t>
      </w:r>
    </w:p>
    <w:p>
      <w:pPr>
        <w:pStyle w:val="Heading1"/>
        <w:keepNext/>
        <w:spacing w:after="160" w:before="320"/>
        <w:jc w:val="left"/>
      </w:pPr>
      <w:r>
        <w:rPr>
          <w:rFonts w:ascii="Arial" w:cs="Arial" w:eastAsia="Arial" w:hAnsi="Arial"/>
          <w:b/>
          <w:bCs/>
          <w:sz w:val="24"/>
          <w:szCs w:val="24"/>
        </w:rPr>
        <w:t xml:space="preserve">VIII. CONCEPTOS DE VIOLACIÓN</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PRIMERO. La omisión de notificar personalmente el acto de incorporación, con expresión de sus fundamentos y motivos, viola los artículos 14 y 16 constitucionales y hace nugatorio el derecho de defensa.</w:t>
      </w:r>
    </w:p>
    <w:p>
      <w:pPr>
        <w:spacing w:after="120" w:line="360"/>
        <w:jc w:val="both"/>
      </w:pPr>
      <w:r>
        <w:rPr>
          <w:rFonts w:ascii="Arial" w:cs="Arial" w:eastAsia="Arial" w:hAnsi="Arial"/>
          <w:sz w:val="24"/>
          <w:szCs w:val="24"/>
        </w:rPr>
        <w:t xml:space="preserve">Los artículos 14 y 16 constitucionales imponen que todo acto de autoridad que cause una molestia o una privación en el patrimonio de una persona conste </w:t>
      </w:r>
      <w:r>
        <w:rPr>
          <w:rFonts w:ascii="Arial" w:cs="Arial" w:eastAsia="Arial" w:hAnsi="Arial"/>
          <w:b/>
          <w:bCs/>
          <w:sz w:val="24"/>
          <w:szCs w:val="24"/>
        </w:rPr>
        <w:t xml:space="preserve">por escrito</w:t>
      </w:r>
      <w:r>
        <w:rPr>
          <w:rFonts w:ascii="Arial" w:cs="Arial" w:eastAsia="Arial" w:hAnsi="Arial"/>
          <w:sz w:val="24"/>
          <w:szCs w:val="24"/>
        </w:rPr>
        <w:t xml:space="preserve">, provenga de </w:t>
      </w:r>
      <w:r>
        <w:rPr>
          <w:rFonts w:ascii="Arial" w:cs="Arial" w:eastAsia="Arial" w:hAnsi="Arial"/>
          <w:b/>
          <w:bCs/>
          <w:sz w:val="24"/>
          <w:szCs w:val="24"/>
        </w:rPr>
        <w:t xml:space="preserve">autoridad competente</w:t>
      </w:r>
      <w:r>
        <w:rPr>
          <w:rFonts w:ascii="Arial" w:cs="Arial" w:eastAsia="Arial" w:hAnsi="Arial"/>
          <w:sz w:val="24"/>
          <w:szCs w:val="24"/>
        </w:rPr>
        <w:t xml:space="preserve"> y se encuentre debidamente </w:t>
      </w:r>
      <w:r>
        <w:rPr>
          <w:rFonts w:ascii="Arial" w:cs="Arial" w:eastAsia="Arial" w:hAnsi="Arial"/>
          <w:b/>
          <w:bCs/>
          <w:sz w:val="24"/>
          <w:szCs w:val="24"/>
        </w:rPr>
        <w:t xml:space="preserve">fundado y motivado</w:t>
      </w:r>
      <w:r>
        <w:rPr>
          <w:rFonts w:ascii="Arial" w:cs="Arial" w:eastAsia="Arial" w:hAnsi="Arial"/>
          <w:sz w:val="24"/>
          <w:szCs w:val="24"/>
        </w:rPr>
        <w:t xml:space="preserve">; y que tales fundamentos y motivos se </w:t>
      </w:r>
      <w:r>
        <w:rPr>
          <w:rFonts w:ascii="Arial" w:cs="Arial" w:eastAsia="Arial" w:hAnsi="Arial"/>
          <w:b/>
          <w:bCs/>
          <w:sz w:val="24"/>
          <w:szCs w:val="24"/>
        </w:rPr>
        <w:t xml:space="preserve">den a conocer al afectado</w:t>
      </w:r>
      <w:r>
        <w:rPr>
          <w:rFonts w:ascii="Arial" w:cs="Arial" w:eastAsia="Arial" w:hAnsi="Arial"/>
          <w:sz w:val="24"/>
          <w:szCs w:val="24"/>
        </w:rPr>
        <w:t xml:space="preserve">, pues la fundamentación y motivación que no se comunica equivale, para efectos de defensa, a su inexistencia.</w:t>
      </w:r>
    </w:p>
    <w:p>
      <w:pPr>
        <w:spacing w:after="120" w:line="360"/>
        <w:jc w:val="both"/>
      </w:pPr>
      <w:r>
        <w:rPr>
          <w:rFonts w:ascii="Arial" w:cs="Arial" w:eastAsia="Arial" w:hAnsi="Arial"/>
          <w:sz w:val="24"/>
          <w:szCs w:val="24"/>
        </w:rPr>
        <w:t xml:space="preserve">En el caso, el quejoso </w:t>
      </w:r>
      <w:r>
        <w:rPr>
          <w:rFonts w:ascii="Arial" w:cs="Arial" w:eastAsia="Arial" w:hAnsi="Arial"/>
          <w:b/>
          <w:bCs/>
          <w:sz w:val="24"/>
          <w:szCs w:val="24"/>
        </w:rPr>
        <w:t xml:space="preserve">jamás ha tenido a la vista</w:t>
      </w:r>
      <w:r>
        <w:rPr>
          <w:rFonts w:ascii="Arial" w:cs="Arial" w:eastAsia="Arial" w:hAnsi="Arial"/>
          <w:sz w:val="24"/>
          <w:szCs w:val="24"/>
        </w:rPr>
        <w:t xml:space="preserve"> el acto que ordenó su incorporación a la Lista de Personas Bloqueadas. Desconoce:</w:t>
      </w:r>
    </w:p>
    <w:p>
      <w:pPr>
        <w:spacing w:after="120" w:line="360"/>
        <w:jc w:val="both"/>
      </w:pPr>
      <w:r>
        <w:rPr>
          <w:rFonts w:ascii="Arial" w:cs="Arial" w:eastAsia="Arial" w:hAnsi="Arial"/>
          <w:sz w:val="24"/>
          <w:szCs w:val="24"/>
        </w:rPr>
        <w:t xml:space="preserve">1. La </w:t>
      </w:r>
      <w:r>
        <w:rPr>
          <w:rFonts w:ascii="Arial" w:cs="Arial" w:eastAsia="Arial" w:hAnsi="Arial"/>
          <w:b/>
          <w:bCs/>
          <w:sz w:val="24"/>
          <w:szCs w:val="24"/>
        </w:rPr>
        <w:t xml:space="preserve">fecha</w:t>
      </w:r>
      <w:r>
        <w:rPr>
          <w:rFonts w:ascii="Arial" w:cs="Arial" w:eastAsia="Arial" w:hAnsi="Arial"/>
          <w:sz w:val="24"/>
          <w:szCs w:val="24"/>
        </w:rPr>
        <w:t xml:space="preserve"> y el </w:t>
      </w:r>
      <w:r>
        <w:rPr>
          <w:rFonts w:ascii="Arial" w:cs="Arial" w:eastAsia="Arial" w:hAnsi="Arial"/>
          <w:b/>
          <w:bCs/>
          <w:sz w:val="24"/>
          <w:szCs w:val="24"/>
        </w:rPr>
        <w:t xml:space="preserve">número</w:t>
      </w:r>
      <w:r>
        <w:rPr>
          <w:rFonts w:ascii="Arial" w:cs="Arial" w:eastAsia="Arial" w:hAnsi="Arial"/>
          <w:sz w:val="24"/>
          <w:szCs w:val="24"/>
        </w:rPr>
        <w:t xml:space="preserve"> del oficio o resolución.</w:t>
      </w:r>
    </w:p>
    <w:p>
      <w:pPr>
        <w:spacing w:after="120" w:line="360"/>
        <w:jc w:val="both"/>
      </w:pPr>
      <w:r>
        <w:rPr>
          <w:rFonts w:ascii="Arial" w:cs="Arial" w:eastAsia="Arial" w:hAnsi="Arial"/>
          <w:sz w:val="24"/>
          <w:szCs w:val="24"/>
        </w:rPr>
        <w:t xml:space="preserve">2. La </w:t>
      </w:r>
      <w:r>
        <w:rPr>
          <w:rFonts w:ascii="Arial" w:cs="Arial" w:eastAsia="Arial" w:hAnsi="Arial"/>
          <w:b/>
          <w:bCs/>
          <w:sz w:val="24"/>
          <w:szCs w:val="24"/>
        </w:rPr>
        <w:t xml:space="preserve">unidad administrativa</w:t>
      </w:r>
      <w:r>
        <w:rPr>
          <w:rFonts w:ascii="Arial" w:cs="Arial" w:eastAsia="Arial" w:hAnsi="Arial"/>
          <w:sz w:val="24"/>
          <w:szCs w:val="24"/>
        </w:rPr>
        <w:t xml:space="preserve"> que lo emitió y el precepto que le confiere competencia.</w:t>
      </w:r>
    </w:p>
    <w:p>
      <w:pPr>
        <w:spacing w:after="120" w:line="360"/>
        <w:jc w:val="both"/>
      </w:pPr>
      <w:r>
        <w:rPr>
          <w:rFonts w:ascii="Arial" w:cs="Arial" w:eastAsia="Arial" w:hAnsi="Arial"/>
          <w:sz w:val="24"/>
          <w:szCs w:val="24"/>
        </w:rPr>
        <w:t xml:space="preserve">3. Las </w:t>
      </w:r>
      <w:r>
        <w:rPr>
          <w:rFonts w:ascii="Arial" w:cs="Arial" w:eastAsia="Arial" w:hAnsi="Arial"/>
          <w:b/>
          <w:bCs/>
          <w:sz w:val="24"/>
          <w:szCs w:val="24"/>
        </w:rPr>
        <w:t xml:space="preserve">causas o razones</w:t>
      </w:r>
      <w:r>
        <w:rPr>
          <w:rFonts w:ascii="Arial" w:cs="Arial" w:eastAsia="Arial" w:hAnsi="Arial"/>
          <w:sz w:val="24"/>
          <w:szCs w:val="24"/>
        </w:rPr>
        <w:t xml:space="preserve"> por las que se le consideró vinculado con operaciones con recursos de procedencia ilícita o con financiamiento al terrorismo.</w:t>
      </w:r>
    </w:p>
    <w:p>
      <w:pPr>
        <w:spacing w:after="120" w:line="360"/>
        <w:jc w:val="both"/>
      </w:pPr>
      <w:r>
        <w:rPr>
          <w:rFonts w:ascii="Arial" w:cs="Arial" w:eastAsia="Arial" w:hAnsi="Arial"/>
          <w:sz w:val="24"/>
          <w:szCs w:val="24"/>
        </w:rPr>
        <w:t xml:space="preserve">4. Los </w:t>
      </w:r>
      <w:r>
        <w:rPr>
          <w:rFonts w:ascii="Arial" w:cs="Arial" w:eastAsia="Arial" w:hAnsi="Arial"/>
          <w:b/>
          <w:bCs/>
          <w:sz w:val="24"/>
          <w:szCs w:val="24"/>
        </w:rPr>
        <w:t xml:space="preserve">elementos, hechos, operaciones o indicios</w:t>
      </w:r>
      <w:r>
        <w:rPr>
          <w:rFonts w:ascii="Arial" w:cs="Arial" w:eastAsia="Arial" w:hAnsi="Arial"/>
          <w:sz w:val="24"/>
          <w:szCs w:val="24"/>
        </w:rPr>
        <w:t xml:space="preserve"> que motivaron la medida.</w:t>
      </w:r>
    </w:p>
    <w:p>
      <w:pPr>
        <w:spacing w:after="120" w:line="360"/>
        <w:jc w:val="both"/>
      </w:pPr>
      <w:r>
        <w:rPr>
          <w:rFonts w:ascii="Arial" w:cs="Arial" w:eastAsia="Arial" w:hAnsi="Arial"/>
          <w:sz w:val="24"/>
          <w:szCs w:val="24"/>
        </w:rPr>
        <w:t xml:space="preserve">5. El </w:t>
      </w:r>
      <w:r>
        <w:rPr>
          <w:rFonts w:ascii="Arial" w:cs="Arial" w:eastAsia="Arial" w:hAnsi="Arial"/>
          <w:b/>
          <w:bCs/>
          <w:sz w:val="24"/>
          <w:szCs w:val="24"/>
        </w:rPr>
        <w:t xml:space="preserve">fundamento legal</w:t>
      </w:r>
      <w:r>
        <w:rPr>
          <w:rFonts w:ascii="Arial" w:cs="Arial" w:eastAsia="Arial" w:hAnsi="Arial"/>
          <w:sz w:val="24"/>
          <w:szCs w:val="24"/>
        </w:rPr>
        <w:t xml:space="preserve"> concreto de la incorporación.</w:t>
      </w:r>
    </w:p>
    <w:p>
      <w:pPr>
        <w:spacing w:after="120" w:line="360"/>
        <w:jc w:val="both"/>
      </w:pPr>
      <w:r>
        <w:rPr>
          <w:rFonts w:ascii="Arial" w:cs="Arial" w:eastAsia="Arial" w:hAnsi="Arial"/>
          <w:sz w:val="24"/>
          <w:szCs w:val="24"/>
        </w:rPr>
        <w:t xml:space="preserve">Lo único que conoce es el </w:t>
      </w:r>
      <w:r>
        <w:rPr>
          <w:rFonts w:ascii="Arial" w:cs="Arial" w:eastAsia="Arial" w:hAnsi="Arial"/>
          <w:b/>
          <w:bCs/>
          <w:sz w:val="24"/>
          <w:szCs w:val="24"/>
        </w:rPr>
        <w:t xml:space="preserve">hecho material del bloqueo</w:t>
      </w:r>
      <w:r>
        <w:rPr>
          <w:rFonts w:ascii="Arial" w:cs="Arial" w:eastAsia="Arial" w:hAnsi="Arial"/>
          <w:sz w:val="24"/>
          <w:szCs w:val="24"/>
        </w:rPr>
        <w:t xml:space="preserve"> y la referencia verbal, hecha por un empleado bancario, de que "está en la lista".</w:t>
      </w:r>
    </w:p>
    <w:p>
      <w:pPr>
        <w:spacing w:after="120" w:line="360"/>
        <w:jc w:val="both"/>
      </w:pPr>
      <w:r>
        <w:rPr>
          <w:rFonts w:ascii="Arial" w:cs="Arial" w:eastAsia="Arial" w:hAnsi="Arial"/>
          <w:sz w:val="24"/>
          <w:szCs w:val="24"/>
        </w:rPr>
        <w:t xml:space="preserve">Esta omisión no es un vicio formal menor: </w:t>
      </w:r>
      <w:r>
        <w:rPr>
          <w:rFonts w:ascii="Arial" w:cs="Arial" w:eastAsia="Arial" w:hAnsi="Arial"/>
          <w:b/>
          <w:bCs/>
          <w:sz w:val="24"/>
          <w:szCs w:val="24"/>
        </w:rPr>
        <w:t xml:space="preserve">es la supresión total del derecho de defensa.</w:t>
      </w:r>
      <w:r>
        <w:rPr>
          <w:rFonts w:ascii="Arial" w:cs="Arial" w:eastAsia="Arial" w:hAnsi="Arial"/>
          <w:sz w:val="24"/>
          <w:szCs w:val="24"/>
        </w:rPr>
        <w:t xml:space="preserve"> La propia Unidad de Inteligencia Financiera reconoce, en la información oficial que difunde en su portal institucional (documento que se acompaña como </w:t>
      </w:r>
      <w:r>
        <w:rPr>
          <w:rFonts w:ascii="Arial" w:cs="Arial" w:eastAsia="Arial" w:hAnsi="Arial"/>
          <w:b/>
          <w:bCs/>
          <w:sz w:val="24"/>
          <w:szCs w:val="24"/>
        </w:rPr>
        <w:t xml:space="preserve">Anexo [N]</w:t>
      </w:r>
      <w:r>
        <w:rPr>
          <w:rFonts w:ascii="Arial" w:cs="Arial" w:eastAsia="Arial" w:hAnsi="Arial"/>
          <w:sz w:val="24"/>
          <w:szCs w:val="24"/>
        </w:rPr>
        <w:t xml:space="preserve">), que la garantía de audiencia es el procedimiento por el que se garantiza a las personas incorporadas a la Lista de Personas Bloqueadas </w:t>
      </w:r>
      <w:r>
        <w:rPr>
          <w:rFonts w:ascii="Arial" w:cs="Arial" w:eastAsia="Arial" w:hAnsi="Arial"/>
          <w:b/>
          <w:bCs/>
          <w:sz w:val="24"/>
          <w:szCs w:val="24"/>
        </w:rPr>
        <w:t xml:space="preserve">"su derecho a conocer íntegramente los fundamentos, causa o causas de esta acción, teniendo posibilidad de aclarar y desestimar la presunción de ilicitud que originó la medida"</w:t>
      </w:r>
      <w:r>
        <w:rPr>
          <w:rFonts w:ascii="Arial" w:cs="Arial" w:eastAsia="Arial" w:hAnsi="Arial"/>
          <w:sz w:val="24"/>
          <w:szCs w:val="24"/>
        </w:rPr>
        <w:t xml:space="preserve">.</w:t>
      </w:r>
    </w:p>
    <w:p>
      <w:pPr>
        <w:spacing w:after="120" w:line="360"/>
        <w:jc w:val="both"/>
      </w:pPr>
      <w:r>
        <w:rPr>
          <w:rFonts w:ascii="Arial" w:cs="Arial" w:eastAsia="Arial" w:hAnsi="Arial"/>
          <w:sz w:val="24"/>
          <w:szCs w:val="24"/>
        </w:rPr>
        <w:t xml:space="preserve">Si el derecho consiste en </w:t>
      </w:r>
      <w:r>
        <w:rPr>
          <w:rFonts w:ascii="Arial" w:cs="Arial" w:eastAsia="Arial" w:hAnsi="Arial"/>
          <w:b/>
          <w:bCs/>
          <w:sz w:val="24"/>
          <w:szCs w:val="24"/>
        </w:rPr>
        <w:t xml:space="preserve">conocer íntegramente los fundamentos y las causas</w:t>
      </w:r>
      <w:r>
        <w:rPr>
          <w:rFonts w:ascii="Arial" w:cs="Arial" w:eastAsia="Arial" w:hAnsi="Arial"/>
          <w:sz w:val="24"/>
          <w:szCs w:val="24"/>
        </w:rPr>
        <w:t xml:space="preserve">, y ese conocimiento se le niega al quejoso mediante la simple omisión de notificarle el acto, entonces el procedimiento que la autoridad presenta como garantía se convierte en una </w:t>
      </w:r>
      <w:r>
        <w:rPr>
          <w:rFonts w:ascii="Arial" w:cs="Arial" w:eastAsia="Arial" w:hAnsi="Arial"/>
          <w:b/>
          <w:bCs/>
          <w:sz w:val="24"/>
          <w:szCs w:val="24"/>
        </w:rPr>
        <w:t xml:space="preserve">formalidad vacía</w:t>
      </w:r>
      <w:r>
        <w:rPr>
          <w:rFonts w:ascii="Arial" w:cs="Arial" w:eastAsia="Arial" w:hAnsi="Arial"/>
          <w:sz w:val="24"/>
          <w:szCs w:val="24"/>
        </w:rPr>
        <w:t xml:space="preserve">: el gobernado es convocado a desvirtuar una imputación que no conoce, a aclarar el origen de recursos respecto de operaciones que no se le precisan, y a ofrecer pruebas sobre hechos que no se le señalan.</w:t>
      </w:r>
    </w:p>
    <w:p>
      <w:pPr>
        <w:spacing w:after="120" w:line="360"/>
        <w:jc w:val="both"/>
      </w:pPr>
      <w:r>
        <w:rPr>
          <w:rFonts w:ascii="Arial" w:cs="Arial" w:eastAsia="Arial" w:hAnsi="Arial"/>
          <w:b/>
          <w:bCs/>
          <w:sz w:val="24"/>
          <w:szCs w:val="24"/>
        </w:rPr>
        <w:t xml:space="preserve">No puede desvirtuarse lo que no se conoce.</w:t>
      </w:r>
      <w:r>
        <w:rPr>
          <w:rFonts w:ascii="Arial" w:cs="Arial" w:eastAsia="Arial" w:hAnsi="Arial"/>
          <w:sz w:val="24"/>
          <w:szCs w:val="24"/>
        </w:rPr>
        <w:t xml:space="preserve"> La carga de defenderse presupone, lógica y jurídicamente, la carga previa de la autoridad de informar de qué debe uno defenderse. Al invertirse esta secuencia, el procedimiento deja de ser una garantía y se convierte en un obstáculo.</w:t>
      </w:r>
    </w:p>
    <w:p>
      <w:pPr>
        <w:spacing w:after="120" w:line="360"/>
        <w:jc w:val="both"/>
      </w:pPr>
      <w:r>
        <w:rPr>
          <w:rFonts w:ascii="Arial" w:cs="Arial" w:eastAsia="Arial" w:hAnsi="Arial"/>
          <w:sz w:val="24"/>
          <w:szCs w:val="24"/>
        </w:rPr>
        <w:t xml:space="preserve">Se agrava lo anterior porque la propia autoridad reconoce que la medida de bloqueo, por su naturaleza cautelar y preventiva, </w:t>
      </w:r>
      <w:r>
        <w:rPr>
          <w:rFonts w:ascii="Arial" w:cs="Arial" w:eastAsia="Arial" w:hAnsi="Arial"/>
          <w:b/>
          <w:bCs/>
          <w:sz w:val="24"/>
          <w:szCs w:val="24"/>
        </w:rPr>
        <w:t xml:space="preserve">no requiere audiencia previa</w:t>
      </w:r>
      <w:r>
        <w:rPr>
          <w:rFonts w:ascii="Arial" w:cs="Arial" w:eastAsia="Arial" w:hAnsi="Arial"/>
          <w:sz w:val="24"/>
          <w:szCs w:val="24"/>
        </w:rPr>
        <w:t xml:space="preserve">. Precisamente porque la audiencia previa se difiere, la audiencia </w:t>
      </w:r>
      <w:r>
        <w:rPr>
          <w:rFonts w:ascii="Arial" w:cs="Arial" w:eastAsia="Arial" w:hAnsi="Arial"/>
          <w:b/>
          <w:bCs/>
          <w:sz w:val="24"/>
          <w:szCs w:val="24"/>
        </w:rPr>
        <w:t xml:space="preserve">posterior</w:t>
      </w:r>
      <w:r>
        <w:rPr>
          <w:rFonts w:ascii="Arial" w:cs="Arial" w:eastAsia="Arial" w:hAnsi="Arial"/>
          <w:sz w:val="24"/>
          <w:szCs w:val="24"/>
        </w:rPr>
        <w:t xml:space="preserve"> debe ser </w:t>
      </w:r>
      <w:r>
        <w:rPr>
          <w:rFonts w:ascii="Arial" w:cs="Arial" w:eastAsia="Arial" w:hAnsi="Arial"/>
          <w:b/>
          <w:bCs/>
          <w:sz w:val="24"/>
          <w:szCs w:val="24"/>
        </w:rPr>
        <w:t xml:space="preserve">real, informada, pronta y efectiva</w:t>
      </w:r>
      <w:r>
        <w:rPr>
          <w:rFonts w:ascii="Arial" w:cs="Arial" w:eastAsia="Arial" w:hAnsi="Arial"/>
          <w:sz w:val="24"/>
          <w:szCs w:val="24"/>
        </w:rPr>
        <w:t xml:space="preserve">: es el único contrapeso que legitima constitucionalmente el diferimiento. Una audiencia posterior que se otorga sin informar los motivos del acto no compensa la ausencia de audiencia previa; </w:t>
      </w:r>
      <w:r>
        <w:rPr>
          <w:rFonts w:ascii="Arial" w:cs="Arial" w:eastAsia="Arial" w:hAnsi="Arial"/>
          <w:b/>
          <w:bCs/>
          <w:sz w:val="24"/>
          <w:szCs w:val="24"/>
        </w:rPr>
        <w:t xml:space="preserve">la duplica</w:t>
      </w:r>
      <w:r>
        <w:rPr>
          <w:rFonts w:ascii="Arial" w:cs="Arial" w:eastAsia="Arial" w:hAnsi="Arial"/>
          <w:sz w:val="24"/>
          <w:szCs w:val="24"/>
        </w:rPr>
        <w:t xml:space="preserve">.</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SEGUNDO. La exigencia de una constancia que sólo el banco puede expedir, y que el banco no expide, condiciona el derecho de defensa a un requisito de cumplimiento imposible para el quejoso.</w:t>
      </w:r>
    </w:p>
    <w:p>
      <w:pPr>
        <w:spacing w:after="120" w:line="360"/>
        <w:jc w:val="both"/>
      </w:pPr>
      <w:r>
        <w:rPr>
          <w:rFonts w:ascii="Arial" w:cs="Arial" w:eastAsia="Arial" w:hAnsi="Arial"/>
          <w:sz w:val="24"/>
          <w:szCs w:val="24"/>
        </w:rPr>
        <w:t xml:space="preserve">Conforme a la información oficial de la Unidad de Inteligencia Financiera (</w:t>
      </w:r>
      <w:r>
        <w:rPr>
          <w:rFonts w:ascii="Arial" w:cs="Arial" w:eastAsia="Arial" w:hAnsi="Arial"/>
          <w:b/>
          <w:bCs/>
          <w:sz w:val="24"/>
          <w:szCs w:val="24"/>
        </w:rPr>
        <w:t xml:space="preserve">Anexo [N]</w:t>
      </w:r>
      <w:r>
        <w:rPr>
          <w:rFonts w:ascii="Arial" w:cs="Arial" w:eastAsia="Arial" w:hAnsi="Arial"/>
          <w:sz w:val="24"/>
          <w:szCs w:val="24"/>
        </w:rPr>
        <w:t xml:space="preserve">), el escrito de solicitud de garantía de audiencia debe contener, entre otros requisitos, el de </w:t>
      </w:r>
      <w:r>
        <w:rPr>
          <w:rFonts w:ascii="Arial" w:cs="Arial" w:eastAsia="Arial" w:hAnsi="Arial"/>
          <w:b/>
          <w:bCs/>
          <w:sz w:val="24"/>
          <w:szCs w:val="24"/>
        </w:rPr>
        <w:t xml:space="preserve">"señalar fecha en que se enteró de su incorporación a la LPB y adjuntar constancia por la que la institución financiera hizo del conocimiento su incorporación a la LPB"</w:t>
      </w:r>
      <w:r>
        <w:rPr>
          <w:rFonts w:ascii="Arial" w:cs="Arial" w:eastAsia="Arial" w:hAnsi="Arial"/>
          <w:sz w:val="24"/>
          <w:szCs w:val="24"/>
        </w:rPr>
        <w:t xml:space="preserve">.</w:t>
      </w:r>
    </w:p>
    <w:p>
      <w:pPr>
        <w:spacing w:after="120" w:line="360"/>
        <w:jc w:val="both"/>
      </w:pPr>
      <w:r>
        <w:rPr>
          <w:rFonts w:ascii="Arial" w:cs="Arial" w:eastAsia="Arial" w:hAnsi="Arial"/>
          <w:sz w:val="24"/>
          <w:szCs w:val="24"/>
        </w:rPr>
        <w:t xml:space="preserve">De ello derivan dos consecuencias que el sistema normativo no puede sostener simultáneamente:</w:t>
      </w:r>
    </w:p>
    <w:p>
      <w:pPr>
        <w:spacing w:after="120" w:line="360"/>
        <w:jc w:val="both"/>
      </w:pPr>
      <w:r>
        <w:rPr>
          <w:rFonts w:ascii="Arial" w:cs="Arial" w:eastAsia="Arial" w:hAnsi="Arial"/>
          <w:b/>
          <w:bCs/>
          <w:sz w:val="24"/>
          <w:szCs w:val="24"/>
        </w:rPr>
        <w:t xml:space="preserve">a) El plazo de diez días hábiles no puede computarse.</w:t>
      </w:r>
      <w:r>
        <w:rPr>
          <w:rFonts w:ascii="Arial" w:cs="Arial" w:eastAsia="Arial" w:hAnsi="Arial"/>
          <w:sz w:val="24"/>
          <w:szCs w:val="24"/>
        </w:rPr>
        <w:t xml:space="preserve"> El plazo para solicitar la garantía de audiencia corre, según la propia autoridad, </w:t>
      </w:r>
      <w:r>
        <w:rPr>
          <w:rFonts w:ascii="Arial" w:cs="Arial" w:eastAsia="Arial" w:hAnsi="Arial"/>
          <w:b/>
          <w:bCs/>
          <w:sz w:val="24"/>
          <w:szCs w:val="24"/>
        </w:rPr>
        <w:t xml:space="preserve">a partir del día en que la institución financiera dio a conocer al interesado su incorporación</w:t>
      </w:r>
      <w:r>
        <w:rPr>
          <w:rFonts w:ascii="Arial" w:cs="Arial" w:eastAsia="Arial" w:hAnsi="Arial"/>
          <w:sz w:val="24"/>
          <w:szCs w:val="24"/>
        </w:rPr>
        <w:t xml:space="preserve">. Un plazo de defensa sólo puede computarse a partir de un acto de comunicación </w:t>
      </w:r>
      <w:r>
        <w:rPr>
          <w:rFonts w:ascii="Arial" w:cs="Arial" w:eastAsia="Arial" w:hAnsi="Arial"/>
          <w:b/>
          <w:bCs/>
          <w:sz w:val="24"/>
          <w:szCs w:val="24"/>
        </w:rPr>
        <w:t xml:space="preserve">legalmente realizado</w:t>
      </w:r>
      <w:r>
        <w:rPr>
          <w:rFonts w:ascii="Arial" w:cs="Arial" w:eastAsia="Arial" w:hAnsi="Arial"/>
          <w:sz w:val="24"/>
          <w:szCs w:val="24"/>
        </w:rPr>
        <w:t xml:space="preserve">: por escrito, con entrega de constancia y con expresión de aquello de lo que se informa. Una manifestación verbal de un empleado bancario en ventanilla </w:t>
      </w:r>
      <w:r>
        <w:rPr>
          <w:rFonts w:ascii="Arial" w:cs="Arial" w:eastAsia="Arial" w:hAnsi="Arial"/>
          <w:b/>
          <w:bCs/>
          <w:sz w:val="24"/>
          <w:szCs w:val="24"/>
        </w:rPr>
        <w:t xml:space="preserve">no es</w:t>
      </w:r>
      <w:r>
        <w:rPr>
          <w:rFonts w:ascii="Arial" w:cs="Arial" w:eastAsia="Arial" w:hAnsi="Arial"/>
          <w:sz w:val="24"/>
          <w:szCs w:val="24"/>
        </w:rPr>
        <w:t xml:space="preserve"> un acto de comunicación válido y, por tanto, </w:t>
      </w:r>
      <w:r>
        <w:rPr>
          <w:rFonts w:ascii="Arial" w:cs="Arial" w:eastAsia="Arial" w:hAnsi="Arial"/>
          <w:b/>
          <w:bCs/>
          <w:sz w:val="24"/>
          <w:szCs w:val="24"/>
        </w:rPr>
        <w:t xml:space="preserve">no puede constituir el punto de partida de un plazo preclusivo</w:t>
      </w:r>
      <w:r>
        <w:rPr>
          <w:rFonts w:ascii="Arial" w:cs="Arial" w:eastAsia="Arial" w:hAnsi="Arial"/>
          <w:sz w:val="24"/>
          <w:szCs w:val="24"/>
        </w:rPr>
        <w:t xml:space="preserve">. Sostener lo contrario permitiría que el punto de partida de un plazo de defensa quedara a merced de la memoria y de la palabra de un tercero, sin constancia alguna, con la consecuencia de que el afectado nunca podría acreditar la oportunidad de su solicitud.</w:t>
      </w:r>
    </w:p>
    <w:p>
      <w:pPr>
        <w:spacing w:after="120" w:line="360"/>
        <w:jc w:val="both"/>
      </w:pPr>
      <w:r>
        <w:rPr>
          <w:rFonts w:ascii="Arial" w:cs="Arial" w:eastAsia="Arial" w:hAnsi="Arial"/>
          <w:b/>
          <w:bCs/>
          <w:sz w:val="24"/>
          <w:szCs w:val="24"/>
        </w:rPr>
        <w:t xml:space="preserve">b) Se exige al gobernado un documento cuya expedición no está en su poder.</w:t>
      </w:r>
      <w:r>
        <w:rPr>
          <w:rFonts w:ascii="Arial" w:cs="Arial" w:eastAsia="Arial" w:hAnsi="Arial"/>
          <w:sz w:val="24"/>
          <w:szCs w:val="24"/>
        </w:rPr>
        <w:t xml:space="preserve"> La constancia que la Unidad de Inteligencia Financiera reclama como requisito de admisión </w:t>
      </w:r>
      <w:r>
        <w:rPr>
          <w:rFonts w:ascii="Arial" w:cs="Arial" w:eastAsia="Arial" w:hAnsi="Arial"/>
          <w:b/>
          <w:bCs/>
          <w:sz w:val="24"/>
          <w:szCs w:val="24"/>
        </w:rPr>
        <w:t xml:space="preserve">sólo puede ser expedida por la institución de crédito</w:t>
      </w:r>
      <w:r>
        <w:rPr>
          <w:rFonts w:ascii="Arial" w:cs="Arial" w:eastAsia="Arial" w:hAnsi="Arial"/>
          <w:sz w:val="24"/>
          <w:szCs w:val="24"/>
        </w:rPr>
        <w:t xml:space="preserve">. El quejoso la solicitó por escrito (hecho CUARTO) y la institución [no respondió / se negó a expedirla]. La consecuencia es que </w:t>
      </w:r>
      <w:r>
        <w:rPr>
          <w:rFonts w:ascii="Arial" w:cs="Arial" w:eastAsia="Arial" w:hAnsi="Arial"/>
          <w:b/>
          <w:bCs/>
          <w:sz w:val="24"/>
          <w:szCs w:val="24"/>
        </w:rPr>
        <w:t xml:space="preserve">el acceso a la defensa quedó condicionado a la voluntad de un tercero</w:t>
      </w:r>
      <w:r>
        <w:rPr>
          <w:rFonts w:ascii="Arial" w:cs="Arial" w:eastAsia="Arial" w:hAnsi="Arial"/>
          <w:sz w:val="24"/>
          <w:szCs w:val="24"/>
        </w:rPr>
        <w:t xml:space="preserve"> —el mismo tercero que ejecuta el acto de privación— y que la omisión de éste se traduce, para el quejoso, en la imposibilidad de defenderse y en la prolongación del bloqueo.</w:t>
      </w:r>
    </w:p>
    <w:p>
      <w:pPr>
        <w:spacing w:after="120" w:line="360"/>
        <w:jc w:val="both"/>
      </w:pPr>
      <w:r>
        <w:rPr>
          <w:rFonts w:ascii="Arial" w:cs="Arial" w:eastAsia="Arial" w:hAnsi="Arial"/>
          <w:sz w:val="24"/>
          <w:szCs w:val="24"/>
        </w:rPr>
        <w:t xml:space="preserve">Ningún requisito procedimental puede válidamente </w:t>
      </w:r>
      <w:r>
        <w:rPr>
          <w:rFonts w:ascii="Arial" w:cs="Arial" w:eastAsia="Arial" w:hAnsi="Arial"/>
          <w:b/>
          <w:bCs/>
          <w:sz w:val="24"/>
          <w:szCs w:val="24"/>
        </w:rPr>
        <w:t xml:space="preserve">hacer depender el ejercicio de un derecho fundamental de un acto ajeno a la voluntad de su titular</w:t>
      </w:r>
      <w:r>
        <w:rPr>
          <w:rFonts w:ascii="Arial" w:cs="Arial" w:eastAsia="Arial" w:hAnsi="Arial"/>
          <w:sz w:val="24"/>
          <w:szCs w:val="24"/>
        </w:rPr>
        <w:t xml:space="preserve">. Si la autoridad estima indispensable acreditar la fecha de conocimiento, dispone de los medios para obtenerla directamente de la institución financiera, a la que ella misma instruyó el bloqueo y con la que mantiene comunicación institucional permanente. Trasladar esa carga al particular —y sancionar su incumplimiento con la paralización del procedimiento— constituye un </w:t>
      </w:r>
      <w:r>
        <w:rPr>
          <w:rFonts w:ascii="Arial" w:cs="Arial" w:eastAsia="Arial" w:hAnsi="Arial"/>
          <w:b/>
          <w:bCs/>
          <w:sz w:val="24"/>
          <w:szCs w:val="24"/>
        </w:rPr>
        <w:t xml:space="preserve">exceso ritual manifiesto</w:t>
      </w:r>
      <w:r>
        <w:rPr>
          <w:rFonts w:ascii="Arial" w:cs="Arial" w:eastAsia="Arial" w:hAnsi="Arial"/>
          <w:sz w:val="24"/>
          <w:szCs w:val="24"/>
        </w:rPr>
        <w:t xml:space="preserve"> contrario a los artículos 8º, 14, 16 y 17 constitucionales.</w:t>
      </w:r>
    </w:p>
    <w:p>
      <w:pPr>
        <w:spacing w:after="120" w:line="360"/>
        <w:jc w:val="both"/>
      </w:pPr>
      <w:r>
        <w:rPr>
          <w:rFonts w:ascii="Arial" w:cs="Arial" w:eastAsia="Arial" w:hAnsi="Arial"/>
          <w:sz w:val="24"/>
          <w:szCs w:val="24"/>
        </w:rPr>
        <w:t xml:space="preserve">Se subraya la paradoja: </w:t>
      </w:r>
      <w:r>
        <w:rPr>
          <w:rFonts w:ascii="Arial" w:cs="Arial" w:eastAsia="Arial" w:hAnsi="Arial"/>
          <w:b/>
          <w:bCs/>
          <w:sz w:val="24"/>
          <w:szCs w:val="24"/>
        </w:rPr>
        <w:t xml:space="preserve">la misma omisión del banco que impide al quejoso conocer los motivos del bloqueo, le impide también acreditar el requisito para ser oído sobre ese bloqueo.</w:t>
      </w:r>
      <w:r>
        <w:rPr>
          <w:rFonts w:ascii="Arial" w:cs="Arial" w:eastAsia="Arial" w:hAnsi="Arial"/>
          <w:sz w:val="24"/>
          <w:szCs w:val="24"/>
        </w:rPr>
        <w:t xml:space="preserve"> Una sola omisión produce doble indefensión.</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TERCERO. Las prevenciones sucesivas constituyen actos dilatorios que violan los artículos 8º y 17 constitucionales y 8.1 y 25 de la Convención Americana sobre Derechos Humanos.</w:t>
      </w:r>
    </w:p>
    <w:p>
      <w:pPr>
        <w:spacing w:after="120" w:line="360"/>
        <w:jc w:val="both"/>
      </w:pPr>
      <w:r>
        <w:rPr>
          <w:rFonts w:ascii="Arial" w:cs="Arial" w:eastAsia="Arial" w:hAnsi="Arial"/>
          <w:sz w:val="24"/>
          <w:szCs w:val="24"/>
        </w:rPr>
        <w:t xml:space="preserve">Como se narró en el hecho SEXTO, la Unidad de Inteligencia Financiera ha formulado </w:t>
      </w:r>
      <w:r>
        <w:rPr>
          <w:rFonts w:ascii="Arial" w:cs="Arial" w:eastAsia="Arial" w:hAnsi="Arial"/>
          <w:b/>
          <w:bCs/>
          <w:sz w:val="24"/>
          <w:szCs w:val="24"/>
        </w:rPr>
        <w:t xml:space="preserve">[NÚMERO] prevenciones sucesivas</w:t>
      </w:r>
      <w:r>
        <w:rPr>
          <w:rFonts w:ascii="Arial" w:cs="Arial" w:eastAsia="Arial" w:hAnsi="Arial"/>
          <w:sz w:val="24"/>
          <w:szCs w:val="24"/>
        </w:rPr>
        <w:t xml:space="preserve">, consumiendo </w:t>
      </w:r>
      <w:r>
        <w:rPr>
          <w:rFonts w:ascii="Arial" w:cs="Arial" w:eastAsia="Arial" w:hAnsi="Arial"/>
          <w:b/>
          <w:bCs/>
          <w:sz w:val="24"/>
          <w:szCs w:val="24"/>
        </w:rPr>
        <w:t xml:space="preserve">[NÚMERO] días hábiles</w:t>
      </w:r>
      <w:r>
        <w:rPr>
          <w:rFonts w:ascii="Arial" w:cs="Arial" w:eastAsia="Arial" w:hAnsi="Arial"/>
          <w:sz w:val="24"/>
          <w:szCs w:val="24"/>
        </w:rPr>
        <w:t xml:space="preserve"> sin que la diligencia de garantía de audiencia se haya desahogado.</w:t>
      </w:r>
    </w:p>
    <w:p>
      <w:pPr>
        <w:spacing w:after="120" w:line="360"/>
        <w:jc w:val="both"/>
      </w:pPr>
      <w:r>
        <w:rPr>
          <w:rFonts w:ascii="Arial" w:cs="Arial" w:eastAsia="Arial" w:hAnsi="Arial"/>
          <w:sz w:val="24"/>
          <w:szCs w:val="24"/>
        </w:rPr>
        <w:t xml:space="preserve">Este proceder viola el derecho a que los procedimientos se resuelvan dentro de un </w:t>
      </w:r>
      <w:r>
        <w:rPr>
          <w:rFonts w:ascii="Arial" w:cs="Arial" w:eastAsia="Arial" w:hAnsi="Arial"/>
          <w:b/>
          <w:bCs/>
          <w:sz w:val="24"/>
          <w:szCs w:val="24"/>
        </w:rPr>
        <w:t xml:space="preserve">plazo razonable</w:t>
      </w:r>
      <w:r>
        <w:rPr>
          <w:rFonts w:ascii="Arial" w:cs="Arial" w:eastAsia="Arial" w:hAnsi="Arial"/>
          <w:sz w:val="24"/>
          <w:szCs w:val="24"/>
        </w:rPr>
        <w:t xml:space="preserve">, por las siguientes razones:</w:t>
      </w:r>
    </w:p>
    <w:p>
      <w:pPr>
        <w:spacing w:after="120" w:line="360"/>
        <w:jc w:val="both"/>
      </w:pPr>
      <w:r>
        <w:rPr>
          <w:rFonts w:ascii="Arial" w:cs="Arial" w:eastAsia="Arial" w:hAnsi="Arial"/>
          <w:b/>
          <w:bCs/>
          <w:sz w:val="24"/>
          <w:szCs w:val="24"/>
        </w:rPr>
        <w:t xml:space="preserve">a) La prevención debe formularse en un solo acto.</w:t>
      </w:r>
      <w:r>
        <w:rPr>
          <w:rFonts w:ascii="Arial" w:cs="Arial" w:eastAsia="Arial" w:hAnsi="Arial"/>
          <w:sz w:val="24"/>
          <w:szCs w:val="24"/>
        </w:rPr>
        <w:t xml:space="preserve"> Constituye un principio general del procedimiento administrativo —recogido, entre otros, en el artículo 17-A de la Ley Federal de Procedimiento Administrativo </w:t>
      </w:r>
      <w:r>
        <w:rPr>
          <w:rFonts w:ascii="Courier New" w:cs="Courier New" w:eastAsia="Courier New" w:hAnsi="Courier New"/>
          <w:b/>
          <w:bCs/>
          <w:color w:val="8A2B2B"/>
          <w:sz w:val="20"/>
          <w:szCs w:val="20"/>
        </w:rPr>
        <w:t xml:space="preserve">[VERIFICAR aplicabilidad supletoria en materia financiera; en su defecto invocarlo por analogía y como principio general]</w:t>
      </w:r>
      <w:r>
        <w:rPr>
          <w:rFonts w:ascii="Arial" w:cs="Arial" w:eastAsia="Arial" w:hAnsi="Arial"/>
          <w:sz w:val="24"/>
          <w:szCs w:val="24"/>
        </w:rPr>
        <w:t xml:space="preserve">— que la autoridad debe prevenir al interesado </w:t>
      </w:r>
      <w:r>
        <w:rPr>
          <w:rFonts w:ascii="Arial" w:cs="Arial" w:eastAsia="Arial" w:hAnsi="Arial"/>
          <w:b/>
          <w:bCs/>
          <w:sz w:val="24"/>
          <w:szCs w:val="24"/>
        </w:rPr>
        <w:t xml:space="preserve">por escrito y por una sola vez</w:t>
      </w:r>
      <w:r>
        <w:rPr>
          <w:rFonts w:ascii="Arial" w:cs="Arial" w:eastAsia="Arial" w:hAnsi="Arial"/>
          <w:sz w:val="24"/>
          <w:szCs w:val="24"/>
        </w:rPr>
        <w:t xml:space="preserve">, señalando en ese único acto </w:t>
      </w:r>
      <w:r>
        <w:rPr>
          <w:rFonts w:ascii="Arial" w:cs="Arial" w:eastAsia="Arial" w:hAnsi="Arial"/>
          <w:b/>
          <w:bCs/>
          <w:sz w:val="24"/>
          <w:szCs w:val="24"/>
        </w:rPr>
        <w:t xml:space="preserve">todos</w:t>
      </w:r>
      <w:r>
        <w:rPr>
          <w:rFonts w:ascii="Arial" w:cs="Arial" w:eastAsia="Arial" w:hAnsi="Arial"/>
          <w:sz w:val="24"/>
          <w:szCs w:val="24"/>
        </w:rPr>
        <w:t xml:space="preserve"> los requisitos que estime omitidos. El fraccionamiento de las prevenciones en actos sucesivos —advirtiendo un requisito, luego otro, luego otro— es contrario a la buena fe procedimental y produce el efecto, querido o no, de </w:t>
      </w:r>
      <w:r>
        <w:rPr>
          <w:rFonts w:ascii="Arial" w:cs="Arial" w:eastAsia="Arial" w:hAnsi="Arial"/>
          <w:b/>
          <w:bCs/>
          <w:sz w:val="24"/>
          <w:szCs w:val="24"/>
        </w:rPr>
        <w:t xml:space="preserve">multiplicar indefinidamente la duración del procedimiento</w:t>
      </w:r>
      <w:r>
        <w:rPr>
          <w:rFonts w:ascii="Arial" w:cs="Arial" w:eastAsia="Arial" w:hAnsi="Arial"/>
          <w:sz w:val="24"/>
          <w:szCs w:val="24"/>
        </w:rPr>
        <w:t xml:space="preserve">.</w:t>
      </w:r>
    </w:p>
    <w:p>
      <w:pPr>
        <w:spacing w:after="120" w:line="360"/>
        <w:jc w:val="both"/>
      </w:pPr>
      <w:r>
        <w:rPr>
          <w:rFonts w:ascii="Arial" w:cs="Arial" w:eastAsia="Arial" w:hAnsi="Arial"/>
          <w:b/>
          <w:bCs/>
          <w:sz w:val="24"/>
          <w:szCs w:val="24"/>
        </w:rPr>
        <w:t xml:space="preserve">b) La dilación se traduce directamente en privación patrimonial.</w:t>
      </w:r>
      <w:r>
        <w:rPr>
          <w:rFonts w:ascii="Arial" w:cs="Arial" w:eastAsia="Arial" w:hAnsi="Arial"/>
          <w:sz w:val="24"/>
          <w:szCs w:val="24"/>
        </w:rPr>
        <w:t xml:space="preserve"> En un procedimiento ordinario la dilación produce incertidumbre; en este produce </w:t>
      </w:r>
      <w:r>
        <w:rPr>
          <w:rFonts w:ascii="Arial" w:cs="Arial" w:eastAsia="Arial" w:hAnsi="Arial"/>
          <w:b/>
          <w:bCs/>
          <w:sz w:val="24"/>
          <w:szCs w:val="24"/>
        </w:rPr>
        <w:t xml:space="preserve">daño patrimonial continuo y creciente</w:t>
      </w:r>
      <w:r>
        <w:rPr>
          <w:rFonts w:ascii="Arial" w:cs="Arial" w:eastAsia="Arial" w:hAnsi="Arial"/>
          <w:sz w:val="24"/>
          <w:szCs w:val="24"/>
        </w:rPr>
        <w:t xml:space="preserve">, porque durante todo el tiempo que el procedimiento no avanza, el quejoso permanece privado de la totalidad de sus recursos. El tiempo, aquí, </w:t>
      </w:r>
      <w:r>
        <w:rPr>
          <w:rFonts w:ascii="Arial" w:cs="Arial" w:eastAsia="Arial" w:hAnsi="Arial"/>
          <w:b/>
          <w:bCs/>
          <w:sz w:val="24"/>
          <w:szCs w:val="24"/>
        </w:rPr>
        <w:t xml:space="preserve">es la sanción</w:t>
      </w:r>
      <w:r>
        <w:rPr>
          <w:rFonts w:ascii="Arial" w:cs="Arial" w:eastAsia="Arial" w:hAnsi="Arial"/>
          <w:sz w:val="24"/>
          <w:szCs w:val="24"/>
        </w:rPr>
        <w:t xml:space="preserve">. Cada prevención innecesaria equivale a extender por semanas una medida de privación patrimonial que no ha sido sometida a control jurisdiccional alguno.</w:t>
      </w:r>
    </w:p>
    <w:p>
      <w:pPr>
        <w:spacing w:after="120" w:line="360"/>
        <w:jc w:val="both"/>
      </w:pPr>
      <w:r>
        <w:rPr>
          <w:rFonts w:ascii="Arial" w:cs="Arial" w:eastAsia="Arial" w:hAnsi="Arial"/>
          <w:b/>
          <w:bCs/>
          <w:sz w:val="24"/>
          <w:szCs w:val="24"/>
        </w:rPr>
        <w:t xml:space="preserve">c) La dilación desnaturaliza la medida cautelar.</w:t>
      </w:r>
      <w:r>
        <w:rPr>
          <w:rFonts w:ascii="Arial" w:cs="Arial" w:eastAsia="Arial" w:hAnsi="Arial"/>
          <w:sz w:val="24"/>
          <w:szCs w:val="24"/>
        </w:rPr>
        <w:t xml:space="preserve"> Una medida cautelar se justifica por su </w:t>
      </w:r>
      <w:r>
        <w:rPr>
          <w:rFonts w:ascii="Arial" w:cs="Arial" w:eastAsia="Arial" w:hAnsi="Arial"/>
          <w:b/>
          <w:bCs/>
          <w:sz w:val="24"/>
          <w:szCs w:val="24"/>
        </w:rPr>
        <w:t xml:space="preserve">provisionalidad</w:t>
      </w:r>
      <w:r>
        <w:rPr>
          <w:rFonts w:ascii="Arial" w:cs="Arial" w:eastAsia="Arial" w:hAnsi="Arial"/>
          <w:sz w:val="24"/>
          <w:szCs w:val="24"/>
        </w:rPr>
        <w:t xml:space="preserve"> y por su vinculación a un procedimiento que avanza hacia una resolución. Cuando el procedimiento no avanza por causa imputable a la propia autoridad que dictó la medida, ésta pierde su carácter cautelar y adquiere, materialmente, el de una </w:t>
      </w:r>
      <w:r>
        <w:rPr>
          <w:rFonts w:ascii="Arial" w:cs="Arial" w:eastAsia="Arial" w:hAnsi="Arial"/>
          <w:b/>
          <w:bCs/>
          <w:sz w:val="24"/>
          <w:szCs w:val="24"/>
        </w:rPr>
        <w:t xml:space="preserve">sanción anticipada impuesta sin juicio</w:t>
      </w:r>
      <w:r>
        <w:rPr>
          <w:rFonts w:ascii="Arial" w:cs="Arial" w:eastAsia="Arial" w:hAnsi="Arial"/>
          <w:sz w:val="24"/>
          <w:szCs w:val="24"/>
        </w:rPr>
        <w:t xml:space="preserve">, proscrita por los artículos 14 y 21 constitucionales.</w:t>
      </w:r>
    </w:p>
    <w:p>
      <w:pPr>
        <w:spacing w:after="120" w:line="360"/>
        <w:jc w:val="both"/>
      </w:pPr>
      <w:r>
        <w:rPr>
          <w:rFonts w:ascii="Arial" w:cs="Arial" w:eastAsia="Arial" w:hAnsi="Arial"/>
          <w:b/>
          <w:bCs/>
          <w:sz w:val="24"/>
          <w:szCs w:val="24"/>
        </w:rPr>
        <w:t xml:space="preserve">d) Existe una desproporción manifiesta entre el rigor formal exigido y el rigor sustantivo asumido.</w:t>
      </w:r>
      <w:r>
        <w:rPr>
          <w:rFonts w:ascii="Arial" w:cs="Arial" w:eastAsia="Arial" w:hAnsi="Arial"/>
          <w:sz w:val="24"/>
          <w:szCs w:val="24"/>
        </w:rPr>
        <w:t xml:space="preserve"> La autoridad exige del quejoso precisión formal absoluta en su escrito, bajo pena de no dar curso al procedimiento, mientras ella misma lo privó de la totalidad de su patrimonio </w:t>
      </w:r>
      <w:r>
        <w:rPr>
          <w:rFonts w:ascii="Arial" w:cs="Arial" w:eastAsia="Arial" w:hAnsi="Arial"/>
          <w:b/>
          <w:bCs/>
          <w:sz w:val="24"/>
          <w:szCs w:val="24"/>
        </w:rPr>
        <w:t xml:space="preserve">sin notificarle acto alguno, sin expresarle un solo motivo y sin citar un solo fundamento</w:t>
      </w:r>
      <w:r>
        <w:rPr>
          <w:rFonts w:ascii="Arial" w:cs="Arial" w:eastAsia="Arial" w:hAnsi="Arial"/>
          <w:sz w:val="24"/>
          <w:szCs w:val="24"/>
        </w:rPr>
        <w:t xml:space="preserve">. Este doble estándar es incompatible con el artículo 16 constitucional.</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CUARTO. La ausencia de plazo máximo de duración del bloqueo hace de la medida cautelar una privación indefinida, contraria a los artículos 14, 16 y 22 constitucionales.</w:t>
      </w:r>
    </w:p>
    <w:p>
      <w:pPr>
        <w:spacing w:after="120" w:line="360"/>
        <w:jc w:val="both"/>
      </w:pPr>
      <w:r>
        <w:rPr>
          <w:rFonts w:ascii="Arial" w:cs="Arial" w:eastAsia="Arial" w:hAnsi="Arial"/>
          <w:sz w:val="24"/>
          <w:szCs w:val="24"/>
        </w:rPr>
        <w:t xml:space="preserve">El bloqueo subsiste desde el </w:t>
      </w:r>
      <w:r>
        <w:rPr>
          <w:rFonts w:ascii="Arial" w:cs="Arial" w:eastAsia="Arial" w:hAnsi="Arial"/>
          <w:b/>
          <w:bCs/>
          <w:sz w:val="24"/>
          <w:szCs w:val="24"/>
        </w:rPr>
        <w:t xml:space="preserve">[FECHA]</w:t>
      </w:r>
      <w:r>
        <w:rPr>
          <w:rFonts w:ascii="Arial" w:cs="Arial" w:eastAsia="Arial" w:hAnsi="Arial"/>
          <w:sz w:val="24"/>
          <w:szCs w:val="24"/>
        </w:rPr>
        <w:t xml:space="preserve">, esto es, desde hace </w:t>
      </w:r>
      <w:r>
        <w:rPr>
          <w:rFonts w:ascii="Arial" w:cs="Arial" w:eastAsia="Arial" w:hAnsi="Arial"/>
          <w:b/>
          <w:bCs/>
          <w:sz w:val="24"/>
          <w:szCs w:val="24"/>
        </w:rPr>
        <w:t xml:space="preserve">[NÚMERO] días naturales</w:t>
      </w:r>
      <w:r>
        <w:rPr>
          <w:rFonts w:ascii="Arial" w:cs="Arial" w:eastAsia="Arial" w:hAnsi="Arial"/>
          <w:sz w:val="24"/>
          <w:szCs w:val="24"/>
        </w:rPr>
        <w:t xml:space="preserve">, sin que exista:</w:t>
      </w:r>
    </w:p>
    <w:p>
      <w:pPr>
        <w:spacing w:after="120" w:line="360"/>
        <w:jc w:val="both"/>
      </w:pPr>
      <w:r>
        <w:rPr>
          <w:rFonts w:ascii="Arial" w:cs="Arial" w:eastAsia="Arial" w:hAnsi="Arial"/>
          <w:sz w:val="24"/>
          <w:szCs w:val="24"/>
        </w:rPr>
        <w:t xml:space="preserve">1. Un </w:t>
      </w:r>
      <w:r>
        <w:rPr>
          <w:rFonts w:ascii="Arial" w:cs="Arial" w:eastAsia="Arial" w:hAnsi="Arial"/>
          <w:b/>
          <w:bCs/>
          <w:sz w:val="24"/>
          <w:szCs w:val="24"/>
        </w:rPr>
        <w:t xml:space="preserve">plazo máximo</w:t>
      </w:r>
      <w:r>
        <w:rPr>
          <w:rFonts w:ascii="Arial" w:cs="Arial" w:eastAsia="Arial" w:hAnsi="Arial"/>
          <w:sz w:val="24"/>
          <w:szCs w:val="24"/>
        </w:rPr>
        <w:t xml:space="preserve"> legal de duración de la medida.</w:t>
      </w:r>
    </w:p>
    <w:p>
      <w:pPr>
        <w:spacing w:after="120" w:line="360"/>
        <w:jc w:val="both"/>
      </w:pPr>
      <w:r>
        <w:rPr>
          <w:rFonts w:ascii="Arial" w:cs="Arial" w:eastAsia="Arial" w:hAnsi="Arial"/>
          <w:sz w:val="24"/>
          <w:szCs w:val="24"/>
        </w:rPr>
        <w:t xml:space="preserve">2. Un mecanismo de </w:t>
      </w:r>
      <w:r>
        <w:rPr>
          <w:rFonts w:ascii="Arial" w:cs="Arial" w:eastAsia="Arial" w:hAnsi="Arial"/>
          <w:b/>
          <w:bCs/>
          <w:sz w:val="24"/>
          <w:szCs w:val="24"/>
        </w:rPr>
        <w:t xml:space="preserve">revisión periódica</w:t>
      </w:r>
      <w:r>
        <w:rPr>
          <w:rFonts w:ascii="Arial" w:cs="Arial" w:eastAsia="Arial" w:hAnsi="Arial"/>
          <w:sz w:val="24"/>
          <w:szCs w:val="24"/>
        </w:rPr>
        <w:t xml:space="preserve"> de su subsistencia.</w:t>
      </w:r>
    </w:p>
    <w:p>
      <w:pPr>
        <w:spacing w:after="120" w:line="360"/>
        <w:jc w:val="both"/>
      </w:pPr>
      <w:r>
        <w:rPr>
          <w:rFonts w:ascii="Arial" w:cs="Arial" w:eastAsia="Arial" w:hAnsi="Arial"/>
          <w:sz w:val="24"/>
          <w:szCs w:val="24"/>
        </w:rPr>
        <w:t xml:space="preserve">3. Una </w:t>
      </w:r>
      <w:r>
        <w:rPr>
          <w:rFonts w:ascii="Arial" w:cs="Arial" w:eastAsia="Arial" w:hAnsi="Arial"/>
          <w:b/>
          <w:bCs/>
          <w:sz w:val="24"/>
          <w:szCs w:val="24"/>
        </w:rPr>
        <w:t xml:space="preserve">resolución</w:t>
      </w:r>
      <w:r>
        <w:rPr>
          <w:rFonts w:ascii="Arial" w:cs="Arial" w:eastAsia="Arial" w:hAnsi="Arial"/>
          <w:sz w:val="24"/>
          <w:szCs w:val="24"/>
        </w:rPr>
        <w:t xml:space="preserve"> que la confirme o la levante.</w:t>
      </w:r>
    </w:p>
    <w:p>
      <w:pPr>
        <w:spacing w:after="120" w:line="360"/>
        <w:jc w:val="both"/>
      </w:pPr>
      <w:r>
        <w:rPr>
          <w:rFonts w:ascii="Arial" w:cs="Arial" w:eastAsia="Arial" w:hAnsi="Arial"/>
          <w:sz w:val="24"/>
          <w:szCs w:val="24"/>
        </w:rPr>
        <w:t xml:space="preserve">4. Un </w:t>
      </w:r>
      <w:r>
        <w:rPr>
          <w:rFonts w:ascii="Arial" w:cs="Arial" w:eastAsia="Arial" w:hAnsi="Arial"/>
          <w:b/>
          <w:bCs/>
          <w:sz w:val="24"/>
          <w:szCs w:val="24"/>
        </w:rPr>
        <w:t xml:space="preserve">procedimiento en marcha</w:t>
      </w:r>
      <w:r>
        <w:rPr>
          <w:rFonts w:ascii="Arial" w:cs="Arial" w:eastAsia="Arial" w:hAnsi="Arial"/>
          <w:sz w:val="24"/>
          <w:szCs w:val="24"/>
        </w:rPr>
        <w:t xml:space="preserve"> que avance hacia esa resolución.</w:t>
      </w:r>
    </w:p>
    <w:p>
      <w:pPr>
        <w:spacing w:after="120" w:line="360"/>
        <w:jc w:val="both"/>
      </w:pPr>
      <w:r>
        <w:rPr>
          <w:rFonts w:ascii="Arial" w:cs="Arial" w:eastAsia="Arial" w:hAnsi="Arial"/>
          <w:sz w:val="24"/>
          <w:szCs w:val="24"/>
        </w:rPr>
        <w:t xml:space="preserve">Toda medida restrictiva de derechos debe ser </w:t>
      </w:r>
      <w:r>
        <w:rPr>
          <w:rFonts w:ascii="Arial" w:cs="Arial" w:eastAsia="Arial" w:hAnsi="Arial"/>
          <w:b/>
          <w:bCs/>
          <w:sz w:val="24"/>
          <w:szCs w:val="24"/>
        </w:rPr>
        <w:t xml:space="preserve">temporal, necesaria, proporcional y sujeta a revisión</w:t>
      </w:r>
      <w:r>
        <w:rPr>
          <w:rFonts w:ascii="Arial" w:cs="Arial" w:eastAsia="Arial" w:hAnsi="Arial"/>
          <w:sz w:val="24"/>
          <w:szCs w:val="24"/>
        </w:rPr>
        <w:t xml:space="preserve">. Una medida cautelar sin término no es cautelar: es una privación definitiva de facto, adoptada sin juicio previo y sin resolución que la sostenga, en contravención al artículo 14 constitucional; y, en tanto recae sobre la totalidad del patrimonio y se prolonga indefinidamente, adquiere rasgos materialmente confiscatorios proscritos por el artículo 22 constitucional.</w:t>
      </w:r>
    </w:p>
    <w:p>
      <w:pPr>
        <w:spacing w:after="120" w:line="360"/>
        <w:jc w:val="both"/>
      </w:pPr>
      <w:r>
        <w:rPr>
          <w:rFonts w:ascii="Arial" w:cs="Arial" w:eastAsia="Arial" w:hAnsi="Arial"/>
          <w:sz w:val="24"/>
          <w:szCs w:val="24"/>
        </w:rPr>
        <w:t xml:space="preserve">El propio diseño del procedimiento revela la anomalía: se otorgan al particular plazos precisos y preclusivos —diez días hábiles para solicitar la garantía de audiencia, diez días hábiles para alegar y ofrecer pruebas, prorrogables por diez más—, mientras que </w:t>
      </w:r>
      <w:r>
        <w:rPr>
          <w:rFonts w:ascii="Arial" w:cs="Arial" w:eastAsia="Arial" w:hAnsi="Arial"/>
          <w:b/>
          <w:bCs/>
          <w:sz w:val="24"/>
          <w:szCs w:val="24"/>
        </w:rPr>
        <w:t xml:space="preserve">la autoridad no está sujeta a plazo alguno</w:t>
      </w:r>
      <w:r>
        <w:rPr>
          <w:rFonts w:ascii="Arial" w:cs="Arial" w:eastAsia="Arial" w:hAnsi="Arial"/>
          <w:sz w:val="24"/>
          <w:szCs w:val="24"/>
        </w:rPr>
        <w:t xml:space="preserve"> para señalar fecha de audiencia ni para resolver. La asimetría es constitucionalmente insostenible: </w:t>
      </w:r>
      <w:r>
        <w:rPr>
          <w:rFonts w:ascii="Arial" w:cs="Arial" w:eastAsia="Arial" w:hAnsi="Arial"/>
          <w:b/>
          <w:bCs/>
          <w:sz w:val="24"/>
          <w:szCs w:val="24"/>
        </w:rPr>
        <w:t xml:space="preserve">los plazos que disciplinan al gobernado bajo pena de preclusión no pueden coexistir con la ausencia total de plazos para la autoridad que lo priva de su patrimonio.</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QUINTO. El bloqueo total e indiscriminado viola el principio de proporcionalidad y el derecho al mínimo vital.</w:t>
      </w:r>
    </w:p>
    <w:p>
      <w:pPr>
        <w:spacing w:after="120" w:line="360"/>
        <w:jc w:val="both"/>
      </w:pPr>
      <w:r>
        <w:rPr>
          <w:rFonts w:ascii="Arial" w:cs="Arial" w:eastAsia="Arial" w:hAnsi="Arial"/>
          <w:sz w:val="24"/>
          <w:szCs w:val="24"/>
        </w:rPr>
        <w:t xml:space="preserve">La medida se aplicó sobre la </w:t>
      </w:r>
      <w:r>
        <w:rPr>
          <w:rFonts w:ascii="Arial" w:cs="Arial" w:eastAsia="Arial" w:hAnsi="Arial"/>
          <w:b/>
          <w:bCs/>
          <w:sz w:val="24"/>
          <w:szCs w:val="24"/>
        </w:rPr>
        <w:t xml:space="preserve">totalidad</w:t>
      </w:r>
      <w:r>
        <w:rPr>
          <w:rFonts w:ascii="Arial" w:cs="Arial" w:eastAsia="Arial" w:hAnsi="Arial"/>
          <w:sz w:val="24"/>
          <w:szCs w:val="24"/>
        </w:rPr>
        <w:t xml:space="preserve"> de las cuentas, saldos y servicios financieros del quejoso, sin distinción, graduación ni excepción, y sin que conste que la autoridad haya realizado examen alguno de </w:t>
      </w:r>
      <w:r>
        <w:rPr>
          <w:rFonts w:ascii="Arial" w:cs="Arial" w:eastAsia="Arial" w:hAnsi="Arial"/>
          <w:b/>
          <w:bCs/>
          <w:sz w:val="24"/>
          <w:szCs w:val="24"/>
        </w:rPr>
        <w:t xml:space="preserve">idoneidad, necesidad y proporcionalidad en sentido estricto</w:t>
      </w:r>
      <w:r>
        <w:rPr>
          <w:rFonts w:ascii="Arial" w:cs="Arial" w:eastAsia="Arial" w:hAnsi="Arial"/>
          <w:sz w:val="24"/>
          <w:szCs w:val="24"/>
        </w:rPr>
        <w:t xml:space="preserve">.</w:t>
      </w:r>
    </w:p>
    <w:p>
      <w:pPr>
        <w:spacing w:after="120" w:line="360"/>
        <w:jc w:val="both"/>
      </w:pPr>
      <w:r>
        <w:rPr>
          <w:rFonts w:ascii="Arial" w:cs="Arial" w:eastAsia="Arial" w:hAnsi="Arial"/>
          <w:sz w:val="24"/>
          <w:szCs w:val="24"/>
        </w:rPr>
        <w:t xml:space="preserve">El fin perseguido —prevenir operaciones con recursos de procedencia ilícita— es constitucionalmente legítimo. Pero la medida adoptada </w:t>
      </w:r>
      <w:r>
        <w:rPr>
          <w:rFonts w:ascii="Arial" w:cs="Arial" w:eastAsia="Arial" w:hAnsi="Arial"/>
          <w:b/>
          <w:bCs/>
          <w:sz w:val="24"/>
          <w:szCs w:val="24"/>
        </w:rPr>
        <w:t xml:space="preserve">no es la menos restrictiva</w:t>
      </w:r>
      <w:r>
        <w:rPr>
          <w:rFonts w:ascii="Arial" w:cs="Arial" w:eastAsia="Arial" w:hAnsi="Arial"/>
          <w:sz w:val="24"/>
          <w:szCs w:val="24"/>
        </w:rPr>
        <w:t xml:space="preserve"> disponible: entre no hacer nada y bloquear absolutamente todo existen alternativas idóneas y menos lesivas, tales como el bloqueo parcial, el establecimiento de límites de disposición, la autorización de retiros para fines determinados o el monitoreo reforzado de operaciones.</w:t>
      </w:r>
    </w:p>
    <w:p>
      <w:pPr>
        <w:spacing w:after="120" w:line="360"/>
        <w:jc w:val="both"/>
      </w:pPr>
      <w:r>
        <w:rPr>
          <w:rFonts w:ascii="Arial" w:cs="Arial" w:eastAsia="Arial" w:hAnsi="Arial"/>
          <w:sz w:val="24"/>
          <w:szCs w:val="24"/>
        </w:rPr>
        <w:t xml:space="preserve">En su aplicación actual, la medida impide al quejoso [y a su familia]:</w:t>
      </w:r>
    </w:p>
    <w:p>
      <w:pPr>
        <w:pStyle w:val="ListParagraph"/>
        <w:numPr>
          <w:ilvl w:val="0"/>
          <w:numId w:val="2"/>
        </w:numPr>
        <w:spacing w:after="80" w:line="360"/>
        <w:jc w:val="both"/>
      </w:pPr>
      <w:r>
        <w:rPr>
          <w:rFonts w:ascii="Arial" w:cs="Arial" w:eastAsia="Arial" w:hAnsi="Arial"/>
          <w:sz w:val="24"/>
          <w:szCs w:val="24"/>
        </w:rPr>
        <w:t xml:space="preserve">Cubrir </w:t>
      </w:r>
      <w:r>
        <w:rPr>
          <w:rFonts w:ascii="Arial" w:cs="Arial" w:eastAsia="Arial" w:hAnsi="Arial"/>
          <w:b/>
          <w:bCs/>
          <w:sz w:val="24"/>
          <w:szCs w:val="24"/>
        </w:rPr>
        <w:t xml:space="preserve">alimentos, vivienda, servicios y salud</w:t>
      </w:r>
      <w:r>
        <w:rPr>
          <w:rFonts w:ascii="Arial" w:cs="Arial" w:eastAsia="Arial" w:hAnsi="Arial"/>
          <w:sz w:val="24"/>
          <w:szCs w:val="24"/>
        </w:rPr>
        <w:t xml:space="preserve"> — derecho al </w:t>
      </w:r>
      <w:r>
        <w:rPr>
          <w:rFonts w:ascii="Arial" w:cs="Arial" w:eastAsia="Arial" w:hAnsi="Arial"/>
          <w:b/>
          <w:bCs/>
          <w:sz w:val="24"/>
          <w:szCs w:val="24"/>
        </w:rPr>
        <w:t xml:space="preserve">mínimo vital</w:t>
      </w:r>
      <w:r>
        <w:rPr>
          <w:rFonts w:ascii="Arial" w:cs="Arial" w:eastAsia="Arial" w:hAnsi="Arial"/>
          <w:sz w:val="24"/>
          <w:szCs w:val="24"/>
        </w:rPr>
        <w:t xml:space="preserve">, derivado de los artículos 1º, 4º, 25 y 123 constitucionales.</w:t>
      </w:r>
    </w:p>
    <w:p>
      <w:pPr>
        <w:pStyle w:val="ListParagraph"/>
        <w:numPr>
          <w:ilvl w:val="0"/>
          <w:numId w:val="2"/>
        </w:numPr>
        <w:spacing w:after="80" w:line="360"/>
        <w:jc w:val="both"/>
      </w:pPr>
      <w:r>
        <w:rPr>
          <w:rFonts w:ascii="Arial" w:cs="Arial" w:eastAsia="Arial" w:hAnsi="Arial"/>
          <w:sz w:val="24"/>
          <w:szCs w:val="24"/>
        </w:rPr>
        <w:t xml:space="preserve">Pagar la </w:t>
      </w:r>
      <w:r>
        <w:rPr>
          <w:rFonts w:ascii="Arial" w:cs="Arial" w:eastAsia="Arial" w:hAnsi="Arial"/>
          <w:b/>
          <w:bCs/>
          <w:sz w:val="24"/>
          <w:szCs w:val="24"/>
        </w:rPr>
        <w:t xml:space="preserve">nómina de [N] trabajadores</w:t>
      </w:r>
      <w:r>
        <w:rPr>
          <w:rFonts w:ascii="Arial" w:cs="Arial" w:eastAsia="Arial" w:hAnsi="Arial"/>
          <w:sz w:val="24"/>
          <w:szCs w:val="24"/>
        </w:rPr>
        <w:t xml:space="preserve">, cuyos derechos laborales resultan afectados por un acto del que son ajenos.</w:t>
      </w:r>
    </w:p>
    <w:p>
      <w:pPr>
        <w:pStyle w:val="ListParagraph"/>
        <w:numPr>
          <w:ilvl w:val="0"/>
          <w:numId w:val="2"/>
        </w:numPr>
        <w:spacing w:after="80" w:line="360"/>
        <w:jc w:val="both"/>
      </w:pPr>
      <w:r>
        <w:rPr>
          <w:rFonts w:ascii="Arial" w:cs="Arial" w:eastAsia="Arial" w:hAnsi="Arial"/>
          <w:sz w:val="24"/>
          <w:szCs w:val="24"/>
        </w:rPr>
        <w:t xml:space="preserve">Enterar </w:t>
      </w:r>
      <w:r>
        <w:rPr>
          <w:rFonts w:ascii="Arial" w:cs="Arial" w:eastAsia="Arial" w:hAnsi="Arial"/>
          <w:b/>
          <w:bCs/>
          <w:sz w:val="24"/>
          <w:szCs w:val="24"/>
        </w:rPr>
        <w:t xml:space="preserve">cuotas obrero-patronales y contribuciones</w:t>
      </w:r>
      <w:r>
        <w:rPr>
          <w:rFonts w:ascii="Arial" w:cs="Arial" w:eastAsia="Arial" w:hAnsi="Arial"/>
          <w:sz w:val="24"/>
          <w:szCs w:val="24"/>
        </w:rPr>
        <w:t xml:space="preserve">, generando al propio quejoso responsabilidad por incumplimientos que la autoridad le impide evitar.</w:t>
      </w:r>
    </w:p>
    <w:p>
      <w:pPr>
        <w:pStyle w:val="ListParagraph"/>
        <w:numPr>
          <w:ilvl w:val="0"/>
          <w:numId w:val="2"/>
        </w:numPr>
        <w:spacing w:after="80" w:line="360"/>
        <w:jc w:val="both"/>
      </w:pPr>
      <w:r>
        <w:rPr>
          <w:rFonts w:ascii="Arial" w:cs="Arial" w:eastAsia="Arial" w:hAnsi="Arial"/>
          <w:sz w:val="24"/>
          <w:szCs w:val="24"/>
        </w:rPr>
        <w:t xml:space="preserve">[Atender el tratamiento médico de [PERSONA], acreditado con el Anexo [N].]</w:t>
      </w:r>
    </w:p>
    <w:p>
      <w:pPr>
        <w:pStyle w:val="ListParagraph"/>
        <w:numPr>
          <w:ilvl w:val="0"/>
          <w:numId w:val="2"/>
        </w:numPr>
        <w:spacing w:after="80" w:line="360"/>
        <w:jc w:val="both"/>
      </w:pPr>
      <w:r>
        <w:rPr>
          <w:rFonts w:ascii="Arial" w:cs="Arial" w:eastAsia="Arial" w:hAnsi="Arial"/>
          <w:sz w:val="24"/>
          <w:szCs w:val="24"/>
        </w:rPr>
        <w:t xml:space="preserve">[Cumplir la obligación alimentaria decretada en el expediente [N], acreditada con el Anexo [N].]</w:t>
      </w:r>
    </w:p>
    <w:p>
      <w:pPr>
        <w:spacing w:after="120" w:line="360"/>
        <w:jc w:val="both"/>
      </w:pPr>
      <w:r>
        <w:rPr>
          <w:rFonts w:ascii="Arial" w:cs="Arial" w:eastAsia="Arial" w:hAnsi="Arial"/>
          <w:sz w:val="24"/>
          <w:szCs w:val="24"/>
        </w:rPr>
        <w:t xml:space="preserve">Se produce así una consecuencia inaceptable: </w:t>
      </w:r>
      <w:r>
        <w:rPr>
          <w:rFonts w:ascii="Arial" w:cs="Arial" w:eastAsia="Arial" w:hAnsi="Arial"/>
          <w:b/>
          <w:bCs/>
          <w:sz w:val="24"/>
          <w:szCs w:val="24"/>
        </w:rPr>
        <w:t xml:space="preserve">el Estado impone al quejoso la imposibilidad material de cumplir obligaciones cuyo incumplimiento el propio Estado sanciona.</w:t>
      </w:r>
      <w:r>
        <w:rPr>
          <w:rFonts w:ascii="Arial" w:cs="Arial" w:eastAsia="Arial" w:hAnsi="Arial"/>
          <w:sz w:val="24"/>
          <w:szCs w:val="24"/>
        </w:rPr>
        <w:t xml:space="preserve"> Y la afectación </w:t>
      </w:r>
      <w:r>
        <w:rPr>
          <w:rFonts w:ascii="Arial" w:cs="Arial" w:eastAsia="Arial" w:hAnsi="Arial"/>
          <w:b/>
          <w:bCs/>
          <w:sz w:val="24"/>
          <w:szCs w:val="24"/>
        </w:rPr>
        <w:t xml:space="preserve">trasciende</w:t>
      </w:r>
      <w:r>
        <w:rPr>
          <w:rFonts w:ascii="Arial" w:cs="Arial" w:eastAsia="Arial" w:hAnsi="Arial"/>
          <w:sz w:val="24"/>
          <w:szCs w:val="24"/>
        </w:rPr>
        <w:t xml:space="preserve"> a personas ajenas al acto —trabajadores, acreedores alimentarios, dependientes económicos—, lo que agrava la desproporción a la luz del artículo 22 constitucional.</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SEXTO. La institución de crédito señalada como autoridad ejecutora tiene ese carácter para efectos del juicio de amparo, y sus omisiones son actos reclamables de manera autónoma.</w:t>
      </w:r>
    </w:p>
    <w:p>
      <w:pPr>
        <w:spacing w:after="120" w:line="360"/>
        <w:jc w:val="both"/>
      </w:pPr>
      <w:r>
        <w:rPr>
          <w:rFonts w:ascii="Arial" w:cs="Arial" w:eastAsia="Arial" w:hAnsi="Arial"/>
          <w:sz w:val="24"/>
          <w:szCs w:val="24"/>
        </w:rPr>
        <w:t xml:space="preserve">Conforme al artículo 5º, fracción II, párrafo segundo, de la Ley de Amparo, los </w:t>
      </w:r>
      <w:r>
        <w:rPr>
          <w:rFonts w:ascii="Arial" w:cs="Arial" w:eastAsia="Arial" w:hAnsi="Arial"/>
          <w:b/>
          <w:bCs/>
          <w:sz w:val="24"/>
          <w:szCs w:val="24"/>
        </w:rPr>
        <w:t xml:space="preserve">particulares</w:t>
      </w:r>
      <w:r>
        <w:rPr>
          <w:rFonts w:ascii="Arial" w:cs="Arial" w:eastAsia="Arial" w:hAnsi="Arial"/>
          <w:sz w:val="24"/>
          <w:szCs w:val="24"/>
        </w:rPr>
        <w:t xml:space="preserve"> tienen calidad de autoridad responsable cuando realicen actos equivalentes a los de autoridad, que afecten derechos en los términos de esa fracción, y </w:t>
      </w:r>
      <w:r>
        <w:rPr>
          <w:rFonts w:ascii="Arial" w:cs="Arial" w:eastAsia="Arial" w:hAnsi="Arial"/>
          <w:b/>
          <w:bCs/>
          <w:sz w:val="24"/>
          <w:szCs w:val="24"/>
        </w:rPr>
        <w:t xml:space="preserve">cuyas funciones estén determinadas por una norma general</w:t>
      </w:r>
      <w:r>
        <w:rPr>
          <w:rFonts w:ascii="Arial" w:cs="Arial" w:eastAsia="Arial" w:hAnsi="Arial"/>
          <w:sz w:val="24"/>
          <w:szCs w:val="24"/>
        </w:rPr>
        <w:t xml:space="preserve">. Los tres elementos se surten:</w:t>
      </w:r>
    </w:p>
    <w:p>
      <w:pPr>
        <w:spacing w:after="120" w:line="360"/>
        <w:jc w:val="both"/>
      </w:pPr>
      <w:r>
        <w:rPr>
          <w:rFonts w:ascii="Arial" w:cs="Arial" w:eastAsia="Arial" w:hAnsi="Arial"/>
          <w:b/>
          <w:bCs/>
          <w:sz w:val="24"/>
          <w:szCs w:val="24"/>
        </w:rPr>
        <w:t xml:space="preserve">a) Unilateralidad y obligatoriedad.</w:t>
      </w:r>
      <w:r>
        <w:rPr>
          <w:rFonts w:ascii="Arial" w:cs="Arial" w:eastAsia="Arial" w:hAnsi="Arial"/>
          <w:sz w:val="24"/>
          <w:szCs w:val="24"/>
        </w:rPr>
        <w:t xml:space="preserve"> El bloqueo se ejecuta sin la voluntad ni el consentimiento del quejoso, sin posibilidad de oponerse y sin que medie relación de coordinación: la institución no negocia el bloqueo con su cliente, se lo impone.</w:t>
      </w:r>
    </w:p>
    <w:p>
      <w:pPr>
        <w:spacing w:after="120" w:line="360"/>
        <w:jc w:val="both"/>
      </w:pPr>
      <w:r>
        <w:rPr>
          <w:rFonts w:ascii="Arial" w:cs="Arial" w:eastAsia="Arial" w:hAnsi="Arial"/>
          <w:b/>
          <w:bCs/>
          <w:sz w:val="24"/>
          <w:szCs w:val="24"/>
        </w:rPr>
        <w:t xml:space="preserve">b) Creación, modificación o extinción de situaciones jurídicas.</w:t>
      </w:r>
      <w:r>
        <w:rPr>
          <w:rFonts w:ascii="Arial" w:cs="Arial" w:eastAsia="Arial" w:hAnsi="Arial"/>
          <w:sz w:val="24"/>
          <w:szCs w:val="24"/>
        </w:rPr>
        <w:t xml:space="preserve"> La institución </w:t>
      </w:r>
      <w:r>
        <w:rPr>
          <w:rFonts w:ascii="Arial" w:cs="Arial" w:eastAsia="Arial" w:hAnsi="Arial"/>
          <w:b/>
          <w:bCs/>
          <w:sz w:val="24"/>
          <w:szCs w:val="24"/>
        </w:rPr>
        <w:t xml:space="preserve">extingue</w:t>
      </w:r>
      <w:r>
        <w:rPr>
          <w:rFonts w:ascii="Arial" w:cs="Arial" w:eastAsia="Arial" w:hAnsi="Arial"/>
          <w:sz w:val="24"/>
          <w:szCs w:val="24"/>
        </w:rPr>
        <w:t xml:space="preserve"> la facultad de disposición del quejoso sobre su patrimonio, </w:t>
      </w:r>
      <w:r>
        <w:rPr>
          <w:rFonts w:ascii="Arial" w:cs="Arial" w:eastAsia="Arial" w:hAnsi="Arial"/>
          <w:b/>
          <w:bCs/>
          <w:sz w:val="24"/>
          <w:szCs w:val="24"/>
        </w:rPr>
        <w:t xml:space="preserve">suspende</w:t>
      </w:r>
      <w:r>
        <w:rPr>
          <w:rFonts w:ascii="Arial" w:cs="Arial" w:eastAsia="Arial" w:hAnsi="Arial"/>
          <w:sz w:val="24"/>
          <w:szCs w:val="24"/>
        </w:rPr>
        <w:t xml:space="preserve"> la ejecución de los contratos celebrados y </w:t>
      </w:r>
      <w:r>
        <w:rPr>
          <w:rFonts w:ascii="Arial" w:cs="Arial" w:eastAsia="Arial" w:hAnsi="Arial"/>
          <w:b/>
          <w:bCs/>
          <w:sz w:val="24"/>
          <w:szCs w:val="24"/>
        </w:rPr>
        <w:t xml:space="preserve">modifica</w:t>
      </w:r>
      <w:r>
        <w:rPr>
          <w:rFonts w:ascii="Arial" w:cs="Arial" w:eastAsia="Arial" w:hAnsi="Arial"/>
          <w:sz w:val="24"/>
          <w:szCs w:val="24"/>
        </w:rPr>
        <w:t xml:space="preserve"> unilateralmente la relación jurídica existente. Se trata de la afectación patrimonial más intensa que puede sufrirse sin sentencia.</w:t>
      </w:r>
    </w:p>
    <w:p>
      <w:pPr>
        <w:spacing w:after="120" w:line="360"/>
        <w:jc w:val="both"/>
      </w:pPr>
      <w:r>
        <w:rPr>
          <w:rFonts w:ascii="Arial" w:cs="Arial" w:eastAsia="Arial" w:hAnsi="Arial"/>
          <w:b/>
          <w:bCs/>
          <w:sz w:val="24"/>
          <w:szCs w:val="24"/>
        </w:rPr>
        <w:t xml:space="preserve">c) Funciones determinadas por norma general.</w:t>
      </w:r>
      <w:r>
        <w:rPr>
          <w:rFonts w:ascii="Arial" w:cs="Arial" w:eastAsia="Arial" w:hAnsi="Arial"/>
          <w:sz w:val="24"/>
          <w:szCs w:val="24"/>
        </w:rPr>
        <w:t xml:space="preserve"> La institución no actúa en ejercicio de una facultad contractual, sino en cumplimiento de un </w:t>
      </w:r>
      <w:r>
        <w:rPr>
          <w:rFonts w:ascii="Arial" w:cs="Arial" w:eastAsia="Arial" w:hAnsi="Arial"/>
          <w:b/>
          <w:bCs/>
          <w:sz w:val="24"/>
          <w:szCs w:val="24"/>
        </w:rPr>
        <w:t xml:space="preserve">mandato legal</w:t>
      </w:r>
      <w:r>
        <w:rPr>
          <w:rFonts w:ascii="Arial" w:cs="Arial" w:eastAsia="Arial" w:hAnsi="Arial"/>
          <w:sz w:val="24"/>
          <w:szCs w:val="24"/>
        </w:rPr>
        <w:t xml:space="preserve">: los artículos 115 y 116 Bis 2 de la Ley de Instituciones de Crédito y las Disposiciones de Carácter General a que se refiere el artículo 115 de esa ley </w:t>
      </w:r>
      <w:r>
        <w:rPr>
          <w:rFonts w:ascii="Courier New" w:cs="Courier New" w:eastAsia="Courier New" w:hAnsi="Courier New"/>
          <w:b/>
          <w:bCs/>
          <w:color w:val="8A2B2B"/>
          <w:sz w:val="20"/>
          <w:szCs w:val="20"/>
        </w:rPr>
        <w:t xml:space="preserve">[VERIFICAR disposición y fracción]</w:t>
      </w:r>
      <w:r>
        <w:rPr>
          <w:rFonts w:ascii="Arial" w:cs="Arial" w:eastAsia="Arial" w:hAnsi="Arial"/>
          <w:sz w:val="24"/>
          <w:szCs w:val="24"/>
        </w:rPr>
        <w:t xml:space="preserve">, que le imponen suspender de forma inmediata todo acto, operación o servicio con las personas incorporadas a la Lista de Personas Bloqueadas y hacer del conocimiento del cliente dicha incorporación.</w:t>
      </w:r>
    </w:p>
    <w:p>
      <w:pPr>
        <w:spacing w:after="120" w:line="360"/>
        <w:jc w:val="both"/>
      </w:pPr>
      <w:r>
        <w:rPr>
          <w:rFonts w:ascii="Arial" w:cs="Arial" w:eastAsia="Arial" w:hAnsi="Arial"/>
          <w:sz w:val="24"/>
          <w:szCs w:val="24"/>
        </w:rPr>
        <w:t xml:space="preserve">Es precisamente ese último deber —</w:t>
      </w:r>
      <w:r>
        <w:rPr>
          <w:rFonts w:ascii="Arial" w:cs="Arial" w:eastAsia="Arial" w:hAnsi="Arial"/>
          <w:b/>
          <w:bCs/>
          <w:sz w:val="24"/>
          <w:szCs w:val="24"/>
        </w:rPr>
        <w:t xml:space="preserve">hacer del conocimiento del cliente</w:t>
      </w:r>
      <w:r>
        <w:rPr>
          <w:rFonts w:ascii="Arial" w:cs="Arial" w:eastAsia="Arial" w:hAnsi="Arial"/>
          <w:sz w:val="24"/>
          <w:szCs w:val="24"/>
        </w:rPr>
        <w:t xml:space="preserve">— el que la institución incumplió. No se le reprocha ejecutar el bloqueo, que le es obligatorio; </w:t>
      </w:r>
      <w:r>
        <w:rPr>
          <w:rFonts w:ascii="Arial" w:cs="Arial" w:eastAsia="Arial" w:hAnsi="Arial"/>
          <w:b/>
          <w:bCs/>
          <w:sz w:val="24"/>
          <w:szCs w:val="24"/>
        </w:rPr>
        <w:t xml:space="preserve">se le reprocha ejecutarlo omitiendo el único deber que la norma le impone en favor del particular</w:t>
      </w:r>
      <w:r>
        <w:rPr>
          <w:rFonts w:ascii="Arial" w:cs="Arial" w:eastAsia="Arial" w:hAnsi="Arial"/>
          <w:sz w:val="24"/>
          <w:szCs w:val="24"/>
        </w:rPr>
        <w:t xml:space="preserve">: informarle por escrito, con entrega de constancia, para que pueda defenderse.</w:t>
      </w:r>
    </w:p>
    <w:p>
      <w:pPr>
        <w:spacing w:after="120" w:line="360"/>
        <w:jc w:val="both"/>
      </w:pPr>
      <w:r>
        <w:rPr>
          <w:rFonts w:ascii="Arial" w:cs="Arial" w:eastAsia="Arial" w:hAnsi="Arial"/>
          <w:sz w:val="24"/>
          <w:szCs w:val="24"/>
        </w:rPr>
        <w:t xml:space="preserve">La omisión de la institución no es neutra ni inocua. Es la </w:t>
      </w:r>
      <w:r>
        <w:rPr>
          <w:rFonts w:ascii="Arial" w:cs="Arial" w:eastAsia="Arial" w:hAnsi="Arial"/>
          <w:b/>
          <w:bCs/>
          <w:sz w:val="24"/>
          <w:szCs w:val="24"/>
        </w:rPr>
        <w:t xml:space="preserve">causa eficiente</w:t>
      </w:r>
      <w:r>
        <w:rPr>
          <w:rFonts w:ascii="Arial" w:cs="Arial" w:eastAsia="Arial" w:hAnsi="Arial"/>
          <w:sz w:val="24"/>
          <w:szCs w:val="24"/>
        </w:rPr>
        <w:t xml:space="preserve"> de que el quejoso: (i) desconozca los motivos del acto; (ii) no pueda acreditar ante la Unidad de Inteligencia Financiera la fecha en que se enteró; (iii) no pueda cumplir el requisito de admisión de su solicitud; y (iv) permanezca bloqueado indefinidamente. </w:t>
      </w:r>
      <w:r>
        <w:rPr>
          <w:rFonts w:ascii="Arial" w:cs="Arial" w:eastAsia="Arial" w:hAnsi="Arial"/>
          <w:b/>
          <w:bCs/>
          <w:sz w:val="24"/>
          <w:szCs w:val="24"/>
        </w:rPr>
        <w:t xml:space="preserve">Sin esa omisión, el resto de las violaciones reclamadas no se habrían producido.</w:t>
      </w:r>
    </w:p>
    <w:p>
      <w:pPr>
        <w:spacing w:after="120" w:line="360"/>
        <w:jc w:val="both"/>
      </w:pPr>
      <w:r>
        <w:rPr>
          <w:rFonts w:ascii="Arial" w:cs="Arial" w:eastAsia="Arial" w:hAnsi="Arial"/>
          <w:sz w:val="24"/>
          <w:szCs w:val="24"/>
        </w:rPr>
        <w:t xml:space="preserve">Debe además desestimarse cualquier alegación de la institución en el sentido de que "sólo cumple una instrucción". El cumplimiento de una instrucción de autoridad no la exime de cumplir </w:t>
      </w:r>
      <w:r>
        <w:rPr>
          <w:rFonts w:ascii="Arial" w:cs="Arial" w:eastAsia="Arial" w:hAnsi="Arial"/>
          <w:b/>
          <w:bCs/>
          <w:sz w:val="24"/>
          <w:szCs w:val="24"/>
        </w:rPr>
        <w:t xml:space="preserve">los deberes que la propia norma le impone frente al cliente</w:t>
      </w:r>
      <w:r>
        <w:rPr>
          <w:rFonts w:ascii="Arial" w:cs="Arial" w:eastAsia="Arial" w:hAnsi="Arial"/>
          <w:sz w:val="24"/>
          <w:szCs w:val="24"/>
        </w:rPr>
        <w:t xml:space="preserve">, ni de responder por la omisión de aquellos deberes que sólo ella puede satisfacer.</w:t>
      </w:r>
    </w:p>
    <w:p>
      <w:pPr>
        <w:pBdr>
          <w:bottom w:val="single" w:color="999999" w:sz="6" w:space="1"/>
        </w:pBdr>
        <w:spacing w:after="200" w:before="120"/>
      </w:pPr>
      <w:r>
        <w:rPr>
          <w:rFonts w:ascii="Arial" w:cs="Arial" w:eastAsia="Arial" w:hAnsi="Arial"/>
          <w:sz w:val="12"/>
          <w:szCs w:val="12"/>
        </w:rPr>
        <w:t xml:space="preserve"/>
      </w:r>
    </w:p>
    <w:p>
      <w:pPr>
        <w:pStyle w:val="Heading2"/>
        <w:keepNext/>
        <w:spacing w:after="140" w:before="260"/>
        <w:jc w:val="both"/>
      </w:pPr>
      <w:r>
        <w:rPr>
          <w:rFonts w:ascii="Arial" w:cs="Arial" w:eastAsia="Arial" w:hAnsi="Arial"/>
          <w:b/>
          <w:bCs/>
          <w:sz w:val="24"/>
          <w:szCs w:val="24"/>
        </w:rPr>
        <w:t xml:space="preserve">SÉPTIMO </w:t>
      </w:r>
      <w:r>
        <w:rPr>
          <w:rFonts w:ascii="Arial" w:cs="Arial" w:eastAsia="Arial" w:hAnsi="Arial"/>
          <w:b/>
          <w:bCs/>
          <w:i/>
          <w:iCs/>
          <w:sz w:val="24"/>
          <w:szCs w:val="24"/>
        </w:rPr>
        <w:t xml:space="preserve">(SUBSIDIARIO)</w:t>
      </w:r>
      <w:r>
        <w:rPr>
          <w:rFonts w:ascii="Arial" w:cs="Arial" w:eastAsia="Arial" w:hAnsi="Arial"/>
          <w:b/>
          <w:bCs/>
          <w:sz w:val="24"/>
          <w:szCs w:val="24"/>
        </w:rPr>
        <w:t xml:space="preserve">. En la porción normativa que omite establecer un plazo máximo de bloqueo y la notificación personal del acto de incorporación, las normas aplicadas resultan inconstitucionales.</w:t>
      </w:r>
    </w:p>
    <w:p>
      <w:pPr>
        <w:spacing w:after="120" w:line="360"/>
        <w:jc w:val="both"/>
      </w:pPr>
      <w:r>
        <w:rPr>
          <w:rFonts w:ascii="Courier New" w:cs="Courier New" w:eastAsia="Courier New" w:hAnsi="Courier New"/>
          <w:b/>
          <w:bCs/>
          <w:color w:val="8A2B2B"/>
          <w:sz w:val="20"/>
          <w:szCs w:val="20"/>
        </w:rPr>
        <w:t xml:space="preserve">[VERIFICAR y desarrollar sólo si se decide sostener este planteamiento. Debe formularse de forma acotada: no se combate la facultad de bloquear —convalidada por la Suprema Corte como medida cautelar que no exige audiencia previa—, sino la omisión relativa consistente en (i) no fijar plazo máximo de duración de la medida y (ii) no exigir la notificación personal y por escrito, al afectado, del acto de incorporación con expresión de sus fundamentos y motivos. Precisar el carácter heteroaplicativo de las normas y el primer acto de aplicación.]</w:t>
      </w:r>
    </w:p>
    <w:p>
      <w:pPr>
        <w:pBdr>
          <w:bottom w:val="single" w:color="999999" w:sz="6" w:space="1"/>
        </w:pBdr>
        <w:spacing w:after="200" w:before="120"/>
      </w:pPr>
      <w:r>
        <w:rPr>
          <w:rFonts w:ascii="Arial" w:cs="Arial" w:eastAsia="Arial" w:hAnsi="Arial"/>
          <w:sz w:val="12"/>
          <w:szCs w:val="12"/>
        </w:rPr>
        <w:t xml:space="preserve"/>
      </w:r>
    </w:p>
    <w:p>
      <w:pPr>
        <w:pStyle w:val="Heading1"/>
        <w:keepNext/>
        <w:spacing w:after="160" w:before="320"/>
        <w:jc w:val="left"/>
      </w:pPr>
      <w:r>
        <w:rPr>
          <w:rFonts w:ascii="Arial" w:cs="Arial" w:eastAsia="Arial" w:hAnsi="Arial"/>
          <w:b/>
          <w:bCs/>
          <w:sz w:val="24"/>
          <w:szCs w:val="24"/>
        </w:rPr>
        <w:t xml:space="preserve">IX. SUSPENSIÓN DEL ACTO RECLAMADO</w:t>
      </w:r>
    </w:p>
    <w:p>
      <w:pPr>
        <w:spacing w:after="120" w:line="360"/>
        <w:jc w:val="both"/>
      </w:pPr>
      <w:r>
        <w:rPr>
          <w:rFonts w:ascii="Arial" w:cs="Arial" w:eastAsia="Arial" w:hAnsi="Arial"/>
          <w:b/>
          <w:bCs/>
          <w:sz w:val="24"/>
          <w:szCs w:val="24"/>
        </w:rPr>
        <w:t xml:space="preserve">Con fundamento en los artículos 125, 126, 128, 130, 131, 132, 138, 139, 143, 147 y 148 de la Ley de Amparo, solicito la SUSPENSIÓN PROVISIONAL y, en su oportunidad, la DEFINITIVA de los actos reclamados</w:t>
      </w:r>
      <w:r>
        <w:rPr>
          <w:rFonts w:ascii="Arial" w:cs="Arial" w:eastAsia="Arial" w:hAnsi="Arial"/>
          <w:sz w:val="24"/>
          <w:szCs w:val="24"/>
        </w:rPr>
        <w:t xml:space="preserve">, en los términos que se precisan.</w:t>
      </w:r>
    </w:p>
    <w:p>
      <w:pPr>
        <w:pStyle w:val="Heading2"/>
        <w:keepNext/>
        <w:spacing w:after="140" w:before="260"/>
        <w:jc w:val="both"/>
      </w:pPr>
      <w:r>
        <w:rPr>
          <w:rFonts w:ascii="Arial" w:cs="Arial" w:eastAsia="Arial" w:hAnsi="Arial"/>
          <w:b/>
          <w:bCs/>
          <w:sz w:val="24"/>
          <w:szCs w:val="24"/>
        </w:rPr>
        <w:t xml:space="preserve">A. Requisitos de procedencia</w:t>
      </w:r>
    </w:p>
    <w:p>
      <w:pPr>
        <w:spacing w:after="120" w:line="360"/>
        <w:jc w:val="both"/>
      </w:pPr>
      <w:r>
        <w:rPr>
          <w:rFonts w:ascii="Arial" w:cs="Arial" w:eastAsia="Arial" w:hAnsi="Arial"/>
          <w:b/>
          <w:bCs/>
          <w:sz w:val="24"/>
          <w:szCs w:val="24"/>
        </w:rPr>
        <w:t xml:space="preserve">1. La solicita el quejoso</w:t>
      </w:r>
      <w:r>
        <w:rPr>
          <w:rFonts w:ascii="Arial" w:cs="Arial" w:eastAsia="Arial" w:hAnsi="Arial"/>
          <w:sz w:val="24"/>
          <w:szCs w:val="24"/>
        </w:rPr>
        <w:t xml:space="preserve"> (artículo 128, fracción I): se solicita expresamente en este escrito.</w:t>
      </w:r>
    </w:p>
    <w:p>
      <w:pPr>
        <w:spacing w:after="120" w:line="360"/>
        <w:jc w:val="both"/>
      </w:pPr>
      <w:r>
        <w:rPr>
          <w:rFonts w:ascii="Arial" w:cs="Arial" w:eastAsia="Arial" w:hAnsi="Arial"/>
          <w:b/>
          <w:bCs/>
          <w:sz w:val="24"/>
          <w:szCs w:val="24"/>
        </w:rPr>
        <w:t xml:space="preserve">2. No se sigue perjuicio al interés social ni se contravienen disposiciones de orden público</w:t>
      </w:r>
      <w:r>
        <w:rPr>
          <w:rFonts w:ascii="Arial" w:cs="Arial" w:eastAsia="Arial" w:hAnsi="Arial"/>
          <w:sz w:val="24"/>
          <w:szCs w:val="24"/>
        </w:rPr>
        <w:t xml:space="preserve"> (artículo 128, fracción II). Este requisito merece pronunciamiento particular:</w:t>
      </w:r>
    </w:p>
    <w:p>
      <w:pPr>
        <w:spacing w:after="120" w:line="360"/>
        <w:jc w:val="both"/>
      </w:pPr>
      <w:r>
        <w:rPr>
          <w:rFonts w:ascii="Arial" w:cs="Arial" w:eastAsia="Arial" w:hAnsi="Arial"/>
          <w:sz w:val="24"/>
          <w:szCs w:val="24"/>
        </w:rPr>
        <w:t xml:space="preserve">El suscrito </w:t>
      </w:r>
      <w:r>
        <w:rPr>
          <w:rFonts w:ascii="Arial" w:cs="Arial" w:eastAsia="Arial" w:hAnsi="Arial"/>
          <w:b/>
          <w:bCs/>
          <w:sz w:val="24"/>
          <w:szCs w:val="24"/>
        </w:rPr>
        <w:t xml:space="preserve">reconoce</w:t>
      </w:r>
      <w:r>
        <w:rPr>
          <w:rFonts w:ascii="Arial" w:cs="Arial" w:eastAsia="Arial" w:hAnsi="Arial"/>
          <w:sz w:val="24"/>
          <w:szCs w:val="24"/>
        </w:rPr>
        <w:t xml:space="preserve"> que el combate a las operaciones con recursos de procedencia ilícita y al financiamiento al terrorismo constituye un objetivo de orden público, respaldado por compromisos internacionales asumidos por el Estado Mexicano. </w:t>
      </w:r>
      <w:r>
        <w:rPr>
          <w:rFonts w:ascii="Arial" w:cs="Arial" w:eastAsia="Arial" w:hAnsi="Arial"/>
          <w:b/>
          <w:bCs/>
          <w:sz w:val="24"/>
          <w:szCs w:val="24"/>
        </w:rPr>
        <w:t xml:space="preserve">Por esa razón, no se solicita como efecto principal el desbloqueo total e inmediato de las cuentas.</w:t>
      </w:r>
    </w:p>
    <w:p>
      <w:pPr>
        <w:spacing w:after="120" w:line="360"/>
        <w:jc w:val="both"/>
      </w:pPr>
      <w:r>
        <w:rPr>
          <w:rFonts w:ascii="Arial" w:cs="Arial" w:eastAsia="Arial" w:hAnsi="Arial"/>
          <w:sz w:val="24"/>
          <w:szCs w:val="24"/>
        </w:rPr>
        <w:t xml:space="preserve">Lo que se solicita —según se detalla en el apartado C— son efectos que </w:t>
      </w:r>
      <w:r>
        <w:rPr>
          <w:rFonts w:ascii="Arial" w:cs="Arial" w:eastAsia="Arial" w:hAnsi="Arial"/>
          <w:b/>
          <w:bCs/>
          <w:sz w:val="24"/>
          <w:szCs w:val="24"/>
        </w:rPr>
        <w:t xml:space="preserve">no liberan recursos al tráfico jurídico</w:t>
      </w:r>
      <w:r>
        <w:rPr>
          <w:rFonts w:ascii="Arial" w:cs="Arial" w:eastAsia="Arial" w:hAnsi="Arial"/>
          <w:sz w:val="24"/>
          <w:szCs w:val="24"/>
        </w:rPr>
        <w:t xml:space="preserve">, </w:t>
      </w:r>
      <w:r>
        <w:rPr>
          <w:rFonts w:ascii="Arial" w:cs="Arial" w:eastAsia="Arial" w:hAnsi="Arial"/>
          <w:b/>
          <w:bCs/>
          <w:sz w:val="24"/>
          <w:szCs w:val="24"/>
        </w:rPr>
        <w:t xml:space="preserve">no impiden investigación alguna</w:t>
      </w:r>
      <w:r>
        <w:rPr>
          <w:rFonts w:ascii="Arial" w:cs="Arial" w:eastAsia="Arial" w:hAnsi="Arial"/>
          <w:sz w:val="24"/>
          <w:szCs w:val="24"/>
        </w:rPr>
        <w:t xml:space="preserve">, </w:t>
      </w:r>
      <w:r>
        <w:rPr>
          <w:rFonts w:ascii="Arial" w:cs="Arial" w:eastAsia="Arial" w:hAnsi="Arial"/>
          <w:b/>
          <w:bCs/>
          <w:sz w:val="24"/>
          <w:szCs w:val="24"/>
        </w:rPr>
        <w:t xml:space="preserve">no entorpecen la actuación de la Unidad de Inteligencia Financiera</w:t>
      </w:r>
      <w:r>
        <w:rPr>
          <w:rFonts w:ascii="Arial" w:cs="Arial" w:eastAsia="Arial" w:hAnsi="Arial"/>
          <w:sz w:val="24"/>
          <w:szCs w:val="24"/>
        </w:rPr>
        <w:t xml:space="preserve"> y </w:t>
      </w:r>
      <w:r>
        <w:rPr>
          <w:rFonts w:ascii="Arial" w:cs="Arial" w:eastAsia="Arial" w:hAnsi="Arial"/>
          <w:b/>
          <w:bCs/>
          <w:sz w:val="24"/>
          <w:szCs w:val="24"/>
        </w:rPr>
        <w:t xml:space="preserve">no alteran la subsistencia de la medida cautelar</w:t>
      </w:r>
      <w:r>
        <w:rPr>
          <w:rFonts w:ascii="Arial" w:cs="Arial" w:eastAsia="Arial" w:hAnsi="Arial"/>
          <w:sz w:val="24"/>
          <w:szCs w:val="24"/>
        </w:rPr>
        <w:t xml:space="preserve">. Se solicita, esencialmente:</w:t>
      </w:r>
    </w:p>
    <w:p>
      <w:pPr>
        <w:pStyle w:val="ListParagraph"/>
        <w:numPr>
          <w:ilvl w:val="0"/>
          <w:numId w:val="2"/>
        </w:numPr>
        <w:spacing w:after="80" w:line="360"/>
        <w:jc w:val="both"/>
      </w:pPr>
      <w:r>
        <w:rPr>
          <w:rFonts w:ascii="Arial" w:cs="Arial" w:eastAsia="Arial" w:hAnsi="Arial"/>
          <w:sz w:val="24"/>
          <w:szCs w:val="24"/>
        </w:rPr>
        <w:t xml:space="preserve">Que se </w:t>
      </w:r>
      <w:r>
        <w:rPr>
          <w:rFonts w:ascii="Arial" w:cs="Arial" w:eastAsia="Arial" w:hAnsi="Arial"/>
          <w:b/>
          <w:bCs/>
          <w:sz w:val="24"/>
          <w:szCs w:val="24"/>
        </w:rPr>
        <w:t xml:space="preserve">entregue al quejoso un documento</w:t>
      </w:r>
      <w:r>
        <w:rPr>
          <w:rFonts w:ascii="Arial" w:cs="Arial" w:eastAsia="Arial" w:hAnsi="Arial"/>
          <w:sz w:val="24"/>
          <w:szCs w:val="24"/>
        </w:rPr>
        <w:t xml:space="preserve"> que ya existe y que obra en poder de las responsables.</w:t>
      </w:r>
    </w:p>
    <w:p>
      <w:pPr>
        <w:pStyle w:val="ListParagraph"/>
        <w:numPr>
          <w:ilvl w:val="0"/>
          <w:numId w:val="2"/>
        </w:numPr>
        <w:spacing w:after="80" w:line="360"/>
        <w:jc w:val="both"/>
      </w:pPr>
      <w:r>
        <w:rPr>
          <w:rFonts w:ascii="Arial" w:cs="Arial" w:eastAsia="Arial" w:hAnsi="Arial"/>
          <w:sz w:val="24"/>
          <w:szCs w:val="24"/>
        </w:rPr>
        <w:t xml:space="preserve">Que se </w:t>
      </w:r>
      <w:r>
        <w:rPr>
          <w:rFonts w:ascii="Arial" w:cs="Arial" w:eastAsia="Arial" w:hAnsi="Arial"/>
          <w:b/>
          <w:bCs/>
          <w:sz w:val="24"/>
          <w:szCs w:val="24"/>
        </w:rPr>
        <w:t xml:space="preserve">conserve el estado actual de las cosas</w:t>
      </w:r>
      <w:r>
        <w:rPr>
          <w:rFonts w:ascii="Arial" w:cs="Arial" w:eastAsia="Arial" w:hAnsi="Arial"/>
          <w:sz w:val="24"/>
          <w:szCs w:val="24"/>
        </w:rPr>
        <w:t xml:space="preserve">, sin agravarlo.</w:t>
      </w:r>
    </w:p>
    <w:p>
      <w:pPr>
        <w:pStyle w:val="ListParagraph"/>
        <w:numPr>
          <w:ilvl w:val="0"/>
          <w:numId w:val="2"/>
        </w:numPr>
        <w:spacing w:after="80" w:line="360"/>
        <w:jc w:val="both"/>
      </w:pPr>
      <w:r>
        <w:rPr>
          <w:rFonts w:ascii="Arial" w:cs="Arial" w:eastAsia="Arial" w:hAnsi="Arial"/>
          <w:sz w:val="24"/>
          <w:szCs w:val="24"/>
        </w:rPr>
        <w:t xml:space="preserve">Que el procedimiento administrativo </w:t>
      </w:r>
      <w:r>
        <w:rPr>
          <w:rFonts w:ascii="Arial" w:cs="Arial" w:eastAsia="Arial" w:hAnsi="Arial"/>
          <w:b/>
          <w:bCs/>
          <w:sz w:val="24"/>
          <w:szCs w:val="24"/>
        </w:rPr>
        <w:t xml:space="preserve">avance</w:t>
      </w:r>
      <w:r>
        <w:rPr>
          <w:rFonts w:ascii="Arial" w:cs="Arial" w:eastAsia="Arial" w:hAnsi="Arial"/>
          <w:sz w:val="24"/>
          <w:szCs w:val="24"/>
        </w:rPr>
        <w:t xml:space="preserve"> en lugar de detenerse.</w:t>
      </w:r>
    </w:p>
    <w:p>
      <w:pPr>
        <w:spacing w:after="120" w:line="360"/>
        <w:jc w:val="both"/>
      </w:pPr>
      <w:r>
        <w:rPr>
          <w:rFonts w:ascii="Arial" w:cs="Arial" w:eastAsia="Arial" w:hAnsi="Arial"/>
          <w:sz w:val="24"/>
          <w:szCs w:val="24"/>
        </w:rPr>
        <w:t xml:space="preserve">Ninguno de estos efectos es contrario al interés social. </w:t>
      </w:r>
      <w:r>
        <w:rPr>
          <w:rFonts w:ascii="Arial" w:cs="Arial" w:eastAsia="Arial" w:hAnsi="Arial"/>
          <w:b/>
          <w:bCs/>
          <w:sz w:val="24"/>
          <w:szCs w:val="24"/>
        </w:rPr>
        <w:t xml:space="preserve">Al contrario: el interés social exige que los procedimientos administrativos avancen, que los actos de autoridad se notifiquen y que las medidas cautelares no se prolonguen indefinidamente sin resolución.</w:t>
      </w:r>
      <w:r>
        <w:rPr>
          <w:rFonts w:ascii="Arial" w:cs="Arial" w:eastAsia="Arial" w:hAnsi="Arial"/>
          <w:sz w:val="24"/>
          <w:szCs w:val="24"/>
        </w:rPr>
        <w:t xml:space="preserve"> Conceder la suspensión en estos términos no debilita el sistema de prevención de lavado de dinero: </w:t>
      </w:r>
      <w:r>
        <w:rPr>
          <w:rFonts w:ascii="Arial" w:cs="Arial" w:eastAsia="Arial" w:hAnsi="Arial"/>
          <w:b/>
          <w:bCs/>
          <w:sz w:val="24"/>
          <w:szCs w:val="24"/>
        </w:rPr>
        <w:t xml:space="preserve">lo legitima</w:t>
      </w:r>
      <w:r>
        <w:rPr>
          <w:rFonts w:ascii="Arial" w:cs="Arial" w:eastAsia="Arial" w:hAnsi="Arial"/>
          <w:sz w:val="24"/>
          <w:szCs w:val="24"/>
        </w:rPr>
        <w:t xml:space="preserve">, al someterlo a las formalidades esenciales del procedimiento.</w:t>
      </w:r>
    </w:p>
    <w:p>
      <w:pPr>
        <w:spacing w:after="120" w:line="360"/>
        <w:jc w:val="both"/>
      </w:pPr>
      <w:r>
        <w:rPr>
          <w:rFonts w:ascii="Arial" w:cs="Arial" w:eastAsia="Arial" w:hAnsi="Arial"/>
          <w:b/>
          <w:bCs/>
          <w:sz w:val="24"/>
          <w:szCs w:val="24"/>
        </w:rPr>
        <w:t xml:space="preserve">3. Apariencia del buen derecho y peligro en la demora</w:t>
      </w:r>
      <w:r>
        <w:rPr>
          <w:rFonts w:ascii="Arial" w:cs="Arial" w:eastAsia="Arial" w:hAnsi="Arial"/>
          <w:sz w:val="24"/>
          <w:szCs w:val="24"/>
        </w:rPr>
        <w:t xml:space="preserve"> (artículo 138, fracción II).</w:t>
      </w:r>
    </w:p>
    <w:p>
      <w:pPr>
        <w:spacing w:after="120" w:line="360"/>
        <w:jc w:val="both"/>
      </w:pPr>
      <w:r>
        <w:rPr>
          <w:rFonts w:ascii="Arial" w:cs="Arial" w:eastAsia="Arial" w:hAnsi="Arial"/>
          <w:b/>
          <w:bCs/>
          <w:sz w:val="24"/>
          <w:szCs w:val="24"/>
        </w:rPr>
        <w:t xml:space="preserve">Apariencia del buen derecho:</w:t>
      </w:r>
      <w:r>
        <w:rPr>
          <w:rFonts w:ascii="Arial" w:cs="Arial" w:eastAsia="Arial" w:hAnsi="Arial"/>
          <w:sz w:val="24"/>
          <w:szCs w:val="24"/>
        </w:rPr>
        <w:t xml:space="preserve"> de un análisis preliminar, sin prejuzgar el fondo, se advierte que:</w:t>
      </w:r>
    </w:p>
    <w:p>
      <w:pPr>
        <w:pStyle w:val="ListParagraph"/>
        <w:numPr>
          <w:ilvl w:val="0"/>
          <w:numId w:val="2"/>
        </w:numPr>
        <w:spacing w:after="80" w:line="360"/>
        <w:jc w:val="both"/>
      </w:pPr>
      <w:r>
        <w:rPr>
          <w:rFonts w:ascii="Arial" w:cs="Arial" w:eastAsia="Arial" w:hAnsi="Arial"/>
          <w:sz w:val="24"/>
          <w:szCs w:val="24"/>
        </w:rPr>
        <w:t xml:space="preserve">Las responsables </w:t>
      </w:r>
      <w:r>
        <w:rPr>
          <w:rFonts w:ascii="Arial" w:cs="Arial" w:eastAsia="Arial" w:hAnsi="Arial"/>
          <w:b/>
          <w:bCs/>
          <w:sz w:val="24"/>
          <w:szCs w:val="24"/>
        </w:rPr>
        <w:t xml:space="preserve">no han exhibido ni notificado</w:t>
      </w:r>
      <w:r>
        <w:rPr>
          <w:rFonts w:ascii="Arial" w:cs="Arial" w:eastAsia="Arial" w:hAnsi="Arial"/>
          <w:sz w:val="24"/>
          <w:szCs w:val="24"/>
        </w:rPr>
        <w:t xml:space="preserve"> acto alguno fundado y motivado que sustente la privación patrimonial. La ausencia de constancia de notificación es verificable de inmediato con el informe previo.</w:t>
      </w:r>
    </w:p>
    <w:p>
      <w:pPr>
        <w:pStyle w:val="ListParagraph"/>
        <w:numPr>
          <w:ilvl w:val="0"/>
          <w:numId w:val="2"/>
        </w:numPr>
        <w:spacing w:after="80" w:line="360"/>
        <w:jc w:val="both"/>
      </w:pPr>
      <w:r>
        <w:rPr>
          <w:rFonts w:ascii="Arial" w:cs="Arial" w:eastAsia="Arial" w:hAnsi="Arial"/>
          <w:sz w:val="24"/>
          <w:szCs w:val="24"/>
        </w:rPr>
        <w:t xml:space="preserve">La propia autoridad </w:t>
      </w:r>
      <w:r>
        <w:rPr>
          <w:rFonts w:ascii="Arial" w:cs="Arial" w:eastAsia="Arial" w:hAnsi="Arial"/>
          <w:b/>
          <w:bCs/>
          <w:sz w:val="24"/>
          <w:szCs w:val="24"/>
        </w:rPr>
        <w:t xml:space="preserve">exige</w:t>
      </w:r>
      <w:r>
        <w:rPr>
          <w:rFonts w:ascii="Arial" w:cs="Arial" w:eastAsia="Arial" w:hAnsi="Arial"/>
          <w:sz w:val="24"/>
          <w:szCs w:val="24"/>
        </w:rPr>
        <w:t xml:space="preserve"> al quejoso, como requisito de defensa, una constancia que </w:t>
      </w:r>
      <w:r>
        <w:rPr>
          <w:rFonts w:ascii="Arial" w:cs="Arial" w:eastAsia="Arial" w:hAnsi="Arial"/>
          <w:b/>
          <w:bCs/>
          <w:sz w:val="24"/>
          <w:szCs w:val="24"/>
        </w:rPr>
        <w:t xml:space="preserve">sólo la ejecutora puede expedir</w:t>
      </w:r>
      <w:r>
        <w:rPr>
          <w:rFonts w:ascii="Arial" w:cs="Arial" w:eastAsia="Arial" w:hAnsi="Arial"/>
          <w:sz w:val="24"/>
          <w:szCs w:val="24"/>
        </w:rPr>
        <w:t xml:space="preserve"> y que ésta no ha expedido — hecho acreditado documentalmente con el acuse del </w:t>
      </w:r>
      <w:r>
        <w:rPr>
          <w:rFonts w:ascii="Arial" w:cs="Arial" w:eastAsia="Arial" w:hAnsi="Arial"/>
          <w:b/>
          <w:bCs/>
          <w:sz w:val="24"/>
          <w:szCs w:val="24"/>
        </w:rPr>
        <w:t xml:space="preserve">Anexo [N]</w:t>
      </w:r>
      <w:r>
        <w:rPr>
          <w:rFonts w:ascii="Arial" w:cs="Arial" w:eastAsia="Arial" w:hAnsi="Arial"/>
          <w:sz w:val="24"/>
          <w:szCs w:val="24"/>
        </w:rPr>
        <w:t xml:space="preserve">.</w:t>
      </w:r>
    </w:p>
    <w:p>
      <w:pPr>
        <w:pStyle w:val="ListParagraph"/>
        <w:numPr>
          <w:ilvl w:val="0"/>
          <w:numId w:val="2"/>
        </w:numPr>
        <w:spacing w:after="80" w:line="360"/>
        <w:jc w:val="both"/>
      </w:pPr>
      <w:r>
        <w:rPr>
          <w:rFonts w:ascii="Arial" w:cs="Arial" w:eastAsia="Arial" w:hAnsi="Arial"/>
          <w:sz w:val="24"/>
          <w:szCs w:val="24"/>
        </w:rPr>
        <w:t xml:space="preserve">Han transcurrido </w:t>
      </w:r>
      <w:r>
        <w:rPr>
          <w:rFonts w:ascii="Arial" w:cs="Arial" w:eastAsia="Arial" w:hAnsi="Arial"/>
          <w:b/>
          <w:bCs/>
          <w:sz w:val="24"/>
          <w:szCs w:val="24"/>
        </w:rPr>
        <w:t xml:space="preserve">[NÚMERO] días</w:t>
      </w:r>
      <w:r>
        <w:rPr>
          <w:rFonts w:ascii="Arial" w:cs="Arial" w:eastAsia="Arial" w:hAnsi="Arial"/>
          <w:sz w:val="24"/>
          <w:szCs w:val="24"/>
        </w:rPr>
        <w:t xml:space="preserve"> sin resolución, con </w:t>
      </w:r>
      <w:r>
        <w:rPr>
          <w:rFonts w:ascii="Arial" w:cs="Arial" w:eastAsia="Arial" w:hAnsi="Arial"/>
          <w:b/>
          <w:bCs/>
          <w:sz w:val="24"/>
          <w:szCs w:val="24"/>
        </w:rPr>
        <w:t xml:space="preserve">[NÚMERO] prevenciones sucesivas</w:t>
      </w:r>
      <w:r>
        <w:rPr>
          <w:rFonts w:ascii="Arial" w:cs="Arial" w:eastAsia="Arial" w:hAnsi="Arial"/>
          <w:sz w:val="24"/>
          <w:szCs w:val="24"/>
        </w:rPr>
        <w:t xml:space="preserve"> documentadas.</w:t>
      </w:r>
    </w:p>
    <w:p>
      <w:pPr>
        <w:spacing w:after="120" w:line="360"/>
        <w:jc w:val="both"/>
      </w:pPr>
      <w:r>
        <w:rPr>
          <w:rFonts w:ascii="Arial" w:cs="Arial" w:eastAsia="Arial" w:hAnsi="Arial"/>
          <w:sz w:val="24"/>
          <w:szCs w:val="24"/>
        </w:rPr>
        <w:t xml:space="preserve">Estos hechos son de </w:t>
      </w:r>
      <w:r>
        <w:rPr>
          <w:rFonts w:ascii="Arial" w:cs="Arial" w:eastAsia="Arial" w:hAnsi="Arial"/>
          <w:b/>
          <w:bCs/>
          <w:sz w:val="24"/>
          <w:szCs w:val="24"/>
        </w:rPr>
        <w:t xml:space="preserve">constatación objetiva e inmediata</w:t>
      </w:r>
      <w:r>
        <w:rPr>
          <w:rFonts w:ascii="Arial" w:cs="Arial" w:eastAsia="Arial" w:hAnsi="Arial"/>
          <w:sz w:val="24"/>
          <w:szCs w:val="24"/>
        </w:rPr>
        <w:t xml:space="preserve"> y no requieren estudio de fondo.</w:t>
      </w:r>
    </w:p>
    <w:p>
      <w:pPr>
        <w:spacing w:after="120" w:line="360"/>
        <w:jc w:val="both"/>
      </w:pPr>
      <w:r>
        <w:rPr>
          <w:rFonts w:ascii="Arial" w:cs="Arial" w:eastAsia="Arial" w:hAnsi="Arial"/>
          <w:b/>
          <w:bCs/>
          <w:sz w:val="24"/>
          <w:szCs w:val="24"/>
        </w:rPr>
        <w:t xml:space="preserve">Peligro en la demora:</w:t>
      </w:r>
      <w:r>
        <w:rPr>
          <w:rFonts w:ascii="Arial" w:cs="Arial" w:eastAsia="Arial" w:hAnsi="Arial"/>
          <w:sz w:val="24"/>
          <w:szCs w:val="24"/>
        </w:rPr>
        <w:t xml:space="preserve"> cada día de retraso produce daños de </w:t>
      </w:r>
      <w:r>
        <w:rPr>
          <w:rFonts w:ascii="Arial" w:cs="Arial" w:eastAsia="Arial" w:hAnsi="Arial"/>
          <w:b/>
          <w:bCs/>
          <w:sz w:val="24"/>
          <w:szCs w:val="24"/>
        </w:rPr>
        <w:t xml:space="preserve">imposible o difícil reparación</w:t>
      </w:r>
      <w:r>
        <w:rPr>
          <w:rFonts w:ascii="Arial" w:cs="Arial" w:eastAsia="Arial" w:hAnsi="Arial"/>
          <w:sz w:val="24"/>
          <w:szCs w:val="24"/>
        </w:rPr>
        <w:t xml:space="preserve">: incumplimiento de obligaciones alimentarias, laborales, fiscales y de seguridad social; generación de recargos y responsabilidades; pérdida de fuentes de empleo; deterioro de la salud [si aplica]; y, señaladamente, </w:t>
      </w:r>
      <w:r>
        <w:rPr>
          <w:rFonts w:ascii="Arial" w:cs="Arial" w:eastAsia="Arial" w:hAnsi="Arial"/>
          <w:b/>
          <w:bCs/>
          <w:sz w:val="24"/>
          <w:szCs w:val="24"/>
        </w:rPr>
        <w:t xml:space="preserve">la consumación irreparable de la violación al derecho de defensa</w:t>
      </w:r>
      <w:r>
        <w:rPr>
          <w:rFonts w:ascii="Arial" w:cs="Arial" w:eastAsia="Arial" w:hAnsi="Arial"/>
          <w:sz w:val="24"/>
          <w:szCs w:val="24"/>
        </w:rPr>
        <w:t xml:space="preserve">, pues cada día que transcurre sin notificación y sin desahogo de la audiencia es un día de defensa definitivamente perdido, que ninguna sentencia posterior puede restituir.</w:t>
      </w:r>
    </w:p>
    <w:p>
      <w:pPr>
        <w:spacing w:after="120" w:line="360"/>
        <w:jc w:val="both"/>
      </w:pPr>
      <w:r>
        <w:rPr>
          <w:rFonts w:ascii="Arial" w:cs="Arial" w:eastAsia="Arial" w:hAnsi="Arial"/>
          <w:b/>
          <w:bCs/>
          <w:sz w:val="24"/>
          <w:szCs w:val="24"/>
        </w:rPr>
        <w:t xml:space="preserve">4. Excepción del artículo 129, último párrafo.</w:t>
      </w:r>
      <w:r>
        <w:rPr>
          <w:rFonts w:ascii="Arial" w:cs="Arial" w:eastAsia="Arial" w:hAnsi="Arial"/>
          <w:sz w:val="24"/>
          <w:szCs w:val="24"/>
        </w:rPr>
        <w:t xml:space="preserve"> Para el caso de que este H. Juzgado estimara que alguno de los efectos solicitados encuadra en los supuestos del artículo 129 de la Ley de Amparo, se invoca expresamente su </w:t>
      </w:r>
      <w:r>
        <w:rPr>
          <w:rFonts w:ascii="Arial" w:cs="Arial" w:eastAsia="Arial" w:hAnsi="Arial"/>
          <w:b/>
          <w:bCs/>
          <w:sz w:val="24"/>
          <w:szCs w:val="24"/>
        </w:rPr>
        <w:t xml:space="preserve">último párrafo</w:t>
      </w:r>
      <w:r>
        <w:rPr>
          <w:rFonts w:ascii="Arial" w:cs="Arial" w:eastAsia="Arial" w:hAnsi="Arial"/>
          <w:sz w:val="24"/>
          <w:szCs w:val="24"/>
        </w:rPr>
        <w:t xml:space="preserve">, conforme al cual el órgano jurisdiccional </w:t>
      </w:r>
      <w:r>
        <w:rPr>
          <w:rFonts w:ascii="Arial" w:cs="Arial" w:eastAsia="Arial" w:hAnsi="Arial"/>
          <w:b/>
          <w:bCs/>
          <w:sz w:val="24"/>
          <w:szCs w:val="24"/>
        </w:rPr>
        <w:t xml:space="preserve">podrá conceder excepcionalmente la suspensión aun en tales casos, cuando con la negativa de la medida pueda causarse mayor afectación al interés social</w:t>
      </w:r>
      <w:r>
        <w:rPr>
          <w:rFonts w:ascii="Arial" w:cs="Arial" w:eastAsia="Arial" w:hAnsi="Arial"/>
          <w:sz w:val="24"/>
          <w:szCs w:val="24"/>
        </w:rPr>
        <w:t xml:space="preserve">.</w:t>
      </w:r>
    </w:p>
    <w:p>
      <w:pPr>
        <w:spacing w:after="120" w:line="360"/>
        <w:jc w:val="both"/>
      </w:pPr>
      <w:r>
        <w:rPr>
          <w:rFonts w:ascii="Arial" w:cs="Arial" w:eastAsia="Arial" w:hAnsi="Arial"/>
          <w:sz w:val="24"/>
          <w:szCs w:val="24"/>
        </w:rPr>
        <w:t xml:space="preserve">Debe ponderarse: de un lado, el interés social en que no se dispongan recursos de posible origen ilícito </w:t>
      </w:r>
      <w:r>
        <w:rPr>
          <w:rFonts w:ascii="Arial" w:cs="Arial" w:eastAsia="Arial" w:hAnsi="Arial"/>
          <w:b/>
          <w:bCs/>
          <w:sz w:val="24"/>
          <w:szCs w:val="24"/>
        </w:rPr>
        <w:t xml:space="preserve">durante un procedimiento que la propia autoridad mantiene detenido</w:t>
      </w:r>
      <w:r>
        <w:rPr>
          <w:rFonts w:ascii="Arial" w:cs="Arial" w:eastAsia="Arial" w:hAnsi="Arial"/>
          <w:sz w:val="24"/>
          <w:szCs w:val="24"/>
        </w:rPr>
        <w:t xml:space="preserve">; del otro, el interés social en que [NÚMERO] trabajadores conserven su empleo y su seguridad social, en que se cubran obligaciones alimentarias, en que se enteren contribuciones, en que una familia acceda a lo indispensable para subsistir, y en que las medidas cautelares del Estado no se conviertan en privaciones patrimoniales perpetuas dictadas sin juicio. </w:t>
      </w:r>
      <w:r>
        <w:rPr>
          <w:rFonts w:ascii="Arial" w:cs="Arial" w:eastAsia="Arial" w:hAnsi="Arial"/>
          <w:b/>
          <w:bCs/>
          <w:sz w:val="24"/>
          <w:szCs w:val="24"/>
        </w:rPr>
        <w:t xml:space="preserve">La ponderación favorece la concesión</w:t>
      </w:r>
      <w:r>
        <w:rPr>
          <w:rFonts w:ascii="Arial" w:cs="Arial" w:eastAsia="Arial" w:hAnsi="Arial"/>
          <w:sz w:val="24"/>
          <w:szCs w:val="24"/>
        </w:rPr>
        <w:t xml:space="preserve">, máxime porque los efectos solicitados se sujetan a control judicial y a información periódica a la propia autoridad responsable.</w:t>
      </w:r>
    </w:p>
    <w:p>
      <w:pPr>
        <w:pStyle w:val="Heading2"/>
        <w:keepNext/>
        <w:spacing w:after="140" w:before="260"/>
        <w:jc w:val="both"/>
      </w:pPr>
      <w:r>
        <w:rPr>
          <w:rFonts w:ascii="Arial" w:cs="Arial" w:eastAsia="Arial" w:hAnsi="Arial"/>
          <w:b/>
          <w:bCs/>
          <w:sz w:val="24"/>
          <w:szCs w:val="24"/>
        </w:rPr>
        <w:t xml:space="preserve">B. Efectos solicitados — SUSPENSIÓN PROVISIONAL</w:t>
      </w:r>
    </w:p>
    <w:p>
      <w:pPr>
        <w:spacing w:after="120" w:line="360"/>
        <w:jc w:val="both"/>
      </w:pPr>
      <w:r>
        <w:rPr>
          <w:rFonts w:ascii="Arial" w:cs="Arial" w:eastAsia="Arial" w:hAnsi="Arial"/>
          <w:sz w:val="24"/>
          <w:szCs w:val="24"/>
        </w:rPr>
        <w:t xml:space="preserve">Se solicita que la suspensión provisional se conceda </w:t>
      </w:r>
      <w:r>
        <w:rPr>
          <w:rFonts w:ascii="Arial" w:cs="Arial" w:eastAsia="Arial" w:hAnsi="Arial"/>
          <w:b/>
          <w:bCs/>
          <w:sz w:val="24"/>
          <w:szCs w:val="24"/>
        </w:rPr>
        <w:t xml:space="preserve">para los siguientes efectos, formulados de manera escalonada e independiente entre sí</w:t>
      </w:r>
      <w:r>
        <w:rPr>
          <w:rFonts w:ascii="Arial" w:cs="Arial" w:eastAsia="Arial" w:hAnsi="Arial"/>
          <w:sz w:val="24"/>
          <w:szCs w:val="24"/>
        </w:rPr>
        <w:t xml:space="preserve">, de modo que este H. Juzgado pueda conceder unos aun cuando estime improcedentes otros:</w:t>
      </w:r>
    </w:p>
    <w:p>
      <w:pPr>
        <w:spacing w:after="120" w:line="360"/>
        <w:jc w:val="both"/>
      </w:pPr>
      <w:r>
        <w:rPr>
          <w:rFonts w:ascii="Arial" w:cs="Arial" w:eastAsia="Arial" w:hAnsi="Arial"/>
          <w:b/>
          <w:bCs/>
          <w:sz w:val="24"/>
          <w:szCs w:val="24"/>
        </w:rPr>
        <w:t xml:space="preserve">PRIMERO.</w:t>
      </w:r>
      <w:r>
        <w:rPr>
          <w:rFonts w:ascii="Arial" w:cs="Arial" w:eastAsia="Arial" w:hAnsi="Arial"/>
          <w:sz w:val="24"/>
          <w:szCs w:val="24"/>
        </w:rPr>
        <w:t xml:space="preserve"> Que la autoridad ejecutora </w:t>
      </w:r>
      <w:r>
        <w:rPr>
          <w:rFonts w:ascii="Arial" w:cs="Arial" w:eastAsia="Arial" w:hAnsi="Arial"/>
          <w:b/>
          <w:bCs/>
          <w:sz w:val="24"/>
          <w:szCs w:val="24"/>
        </w:rPr>
        <w:t xml:space="preserve">entregue al quejoso, dentro de las veinticuatro horas siguientes a la notificación del auto de suspensión, copia del oficio, comunicación o instrucción</w:t>
      </w:r>
      <w:r>
        <w:rPr>
          <w:rFonts w:ascii="Arial" w:cs="Arial" w:eastAsia="Arial" w:hAnsi="Arial"/>
          <w:sz w:val="24"/>
          <w:szCs w:val="24"/>
        </w:rPr>
        <w:t xml:space="preserve"> por el que la Unidad de Inteligencia Financiera le ordenó el bloqueo, así como la </w:t>
      </w:r>
      <w:r>
        <w:rPr>
          <w:rFonts w:ascii="Arial" w:cs="Arial" w:eastAsia="Arial" w:hAnsi="Arial"/>
          <w:b/>
          <w:bCs/>
          <w:sz w:val="24"/>
          <w:szCs w:val="24"/>
        </w:rPr>
        <w:t xml:space="preserve">constancia escrita</w:t>
      </w:r>
      <w:r>
        <w:rPr>
          <w:rFonts w:ascii="Arial" w:cs="Arial" w:eastAsia="Arial" w:hAnsi="Arial"/>
          <w:sz w:val="24"/>
          <w:szCs w:val="24"/>
        </w:rPr>
        <w:t xml:space="preserve"> de la incorporación del quejoso a la Lista de Personas Bloqueadas, con precisión de la fecha en que le fue comunicada; y que las ordenadoras </w:t>
      </w:r>
      <w:r>
        <w:rPr>
          <w:rFonts w:ascii="Arial" w:cs="Arial" w:eastAsia="Arial" w:hAnsi="Arial"/>
          <w:b/>
          <w:bCs/>
          <w:sz w:val="24"/>
          <w:szCs w:val="24"/>
        </w:rPr>
        <w:t xml:space="preserve">notifiquen personalmente al quejoso</w:t>
      </w:r>
      <w:r>
        <w:rPr>
          <w:rFonts w:ascii="Arial" w:cs="Arial" w:eastAsia="Arial" w:hAnsi="Arial"/>
          <w:sz w:val="24"/>
          <w:szCs w:val="24"/>
        </w:rPr>
        <w:t xml:space="preserve"> el acto de incorporación con expresión íntegra de sus fundamentos, causas y motivos.</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Fundamento: artículo 147, párrafo segundo, de la Ley de Amparo — efectos restitutorios cuando la naturaleza del acto lo permita. Este efecto no libera recursos ni afecta el interés social: sólo entrega un documento existente. Es el efecto con mayor probabilidad de concesión y el que desbloquea todo lo demás.</w:t>
      </w:r>
    </w:p>
    <w:p>
      <w:pPr>
        <w:spacing w:after="120" w:line="360"/>
        <w:jc w:val="both"/>
      </w:pPr>
      <w:r>
        <w:rPr>
          <w:rFonts w:ascii="Arial" w:cs="Arial" w:eastAsia="Arial" w:hAnsi="Arial"/>
          <w:b/>
          <w:bCs/>
          <w:sz w:val="24"/>
          <w:szCs w:val="24"/>
        </w:rPr>
        <w:t xml:space="preserve">SEGUNDO.</w:t>
      </w:r>
      <w:r>
        <w:rPr>
          <w:rFonts w:ascii="Arial" w:cs="Arial" w:eastAsia="Arial" w:hAnsi="Arial"/>
          <w:sz w:val="24"/>
          <w:szCs w:val="24"/>
        </w:rPr>
        <w:t xml:space="preserve"> Que las autoridades responsables se abstengan de </w:t>
      </w:r>
      <w:r>
        <w:rPr>
          <w:rFonts w:ascii="Arial" w:cs="Arial" w:eastAsia="Arial" w:hAnsi="Arial"/>
          <w:b/>
          <w:bCs/>
          <w:sz w:val="24"/>
          <w:szCs w:val="24"/>
        </w:rPr>
        <w:t xml:space="preserve">cancelar, dar por terminada o extinguir</w:t>
      </w:r>
      <w:r>
        <w:rPr>
          <w:rFonts w:ascii="Arial" w:cs="Arial" w:eastAsia="Arial" w:hAnsi="Arial"/>
          <w:sz w:val="24"/>
          <w:szCs w:val="24"/>
        </w:rPr>
        <w:t xml:space="preserve"> las cuentas, contratos y servicios financieros del quejoso, debiendo </w:t>
      </w:r>
      <w:r>
        <w:rPr>
          <w:rFonts w:ascii="Arial" w:cs="Arial" w:eastAsia="Arial" w:hAnsi="Arial"/>
          <w:b/>
          <w:bCs/>
          <w:sz w:val="24"/>
          <w:szCs w:val="24"/>
        </w:rPr>
        <w:t xml:space="preserve">mantenerse el estado actual de las cosas</w:t>
      </w:r>
      <w:r>
        <w:rPr>
          <w:rFonts w:ascii="Arial" w:cs="Arial" w:eastAsia="Arial" w:hAnsi="Arial"/>
          <w:sz w:val="24"/>
          <w:szCs w:val="24"/>
        </w:rPr>
        <w:t xml:space="preserve">, sin agravarlo.</w:t>
      </w:r>
    </w:p>
    <w:p>
      <w:pPr>
        <w:spacing w:after="120" w:line="360"/>
        <w:jc w:val="both"/>
      </w:pPr>
      <w:r>
        <w:rPr>
          <w:rFonts w:ascii="Arial" w:cs="Arial" w:eastAsia="Arial" w:hAnsi="Arial"/>
          <w:b/>
          <w:bCs/>
          <w:sz w:val="24"/>
          <w:szCs w:val="24"/>
        </w:rPr>
        <w:t xml:space="preserve">TERCERO.</w:t>
      </w:r>
      <w:r>
        <w:rPr>
          <w:rFonts w:ascii="Arial" w:cs="Arial" w:eastAsia="Arial" w:hAnsi="Arial"/>
          <w:sz w:val="24"/>
          <w:szCs w:val="24"/>
        </w:rPr>
        <w:t xml:space="preserve"> Que la autoridad ejecutora se abstenga de </w:t>
      </w:r>
      <w:r>
        <w:rPr>
          <w:rFonts w:ascii="Arial" w:cs="Arial" w:eastAsia="Arial" w:hAnsi="Arial"/>
          <w:b/>
          <w:bCs/>
          <w:sz w:val="24"/>
          <w:szCs w:val="24"/>
        </w:rPr>
        <w:t xml:space="preserve">reportar al quejoso ante sociedades de información crediticia</w:t>
      </w:r>
      <w:r>
        <w:rPr>
          <w:rFonts w:ascii="Arial" w:cs="Arial" w:eastAsia="Arial" w:hAnsi="Arial"/>
          <w:sz w:val="24"/>
          <w:szCs w:val="24"/>
        </w:rPr>
        <w:t xml:space="preserve"> por causa del bloqueo, y de generar anotaciones desfavorables derivadas de incumplimientos que le son materialmente imputables a la propia medida.</w:t>
      </w:r>
    </w:p>
    <w:p>
      <w:pPr>
        <w:spacing w:after="120" w:line="360"/>
        <w:jc w:val="both"/>
      </w:pPr>
      <w:r>
        <w:rPr>
          <w:rFonts w:ascii="Arial" w:cs="Arial" w:eastAsia="Arial" w:hAnsi="Arial"/>
          <w:b/>
          <w:bCs/>
          <w:sz w:val="24"/>
          <w:szCs w:val="24"/>
        </w:rPr>
        <w:t xml:space="preserve">CUARTO.</w:t>
      </w:r>
      <w:r>
        <w:rPr>
          <w:rFonts w:ascii="Arial" w:cs="Arial" w:eastAsia="Arial" w:hAnsi="Arial"/>
          <w:sz w:val="24"/>
          <w:szCs w:val="24"/>
        </w:rPr>
        <w:t xml:space="preserve"> Que las autoridades responsables se abstengan de </w:t>
      </w:r>
      <w:r>
        <w:rPr>
          <w:rFonts w:ascii="Arial" w:cs="Arial" w:eastAsia="Arial" w:hAnsi="Arial"/>
          <w:b/>
          <w:bCs/>
          <w:sz w:val="24"/>
          <w:szCs w:val="24"/>
        </w:rPr>
        <w:t xml:space="preserve">extender o ampliar el bloqueo</w:t>
      </w:r>
      <w:r>
        <w:rPr>
          <w:rFonts w:ascii="Arial" w:cs="Arial" w:eastAsia="Arial" w:hAnsi="Arial"/>
          <w:sz w:val="24"/>
          <w:szCs w:val="24"/>
        </w:rPr>
        <w:t xml:space="preserve"> a cuentas, contratos o instrumentos distintos de los ya afectados, a otras instituciones financieras, o a personas físicas o morales relacionadas con el quejoso que </w:t>
      </w:r>
      <w:r>
        <w:rPr>
          <w:rFonts w:ascii="Arial" w:cs="Arial" w:eastAsia="Arial" w:hAnsi="Arial"/>
          <w:b/>
          <w:bCs/>
          <w:sz w:val="24"/>
          <w:szCs w:val="24"/>
        </w:rPr>
        <w:t xml:space="preserve">no</w:t>
      </w:r>
      <w:r>
        <w:rPr>
          <w:rFonts w:ascii="Arial" w:cs="Arial" w:eastAsia="Arial" w:hAnsi="Arial"/>
          <w:sz w:val="24"/>
          <w:szCs w:val="24"/>
        </w:rPr>
        <w:t xml:space="preserve"> hayan sido incorporadas a la Lista de Personas Bloqueadas.</w:t>
      </w:r>
    </w:p>
    <w:p>
      <w:pPr>
        <w:spacing w:after="120" w:line="360"/>
        <w:jc w:val="both"/>
      </w:pPr>
      <w:r>
        <w:rPr>
          <w:rFonts w:ascii="Arial" w:cs="Arial" w:eastAsia="Arial" w:hAnsi="Arial"/>
          <w:b/>
          <w:bCs/>
          <w:sz w:val="24"/>
          <w:szCs w:val="24"/>
        </w:rPr>
        <w:t xml:space="preserve">QUINTO.</w:t>
      </w:r>
      <w:r>
        <w:rPr>
          <w:rFonts w:ascii="Arial" w:cs="Arial" w:eastAsia="Arial" w:hAnsi="Arial"/>
          <w:sz w:val="24"/>
          <w:szCs w:val="24"/>
        </w:rPr>
        <w:t xml:space="preserve"> Que la Unidad de Inteligencia Financiera </w:t>
      </w:r>
      <w:r>
        <w:rPr>
          <w:rFonts w:ascii="Arial" w:cs="Arial" w:eastAsia="Arial" w:hAnsi="Arial"/>
          <w:b/>
          <w:bCs/>
          <w:sz w:val="24"/>
          <w:szCs w:val="24"/>
        </w:rPr>
        <w:t xml:space="preserve">se abstenga de formular nuevas prevenciones</w:t>
      </w:r>
      <w:r>
        <w:rPr>
          <w:rFonts w:ascii="Arial" w:cs="Arial" w:eastAsia="Arial" w:hAnsi="Arial"/>
          <w:sz w:val="24"/>
          <w:szCs w:val="24"/>
        </w:rPr>
        <w:t xml:space="preserve"> respecto de requisitos ya desahogados, o de requisitos cuyo cumplimiento dependa de documentos que sólo la institución financiera puede expedir; y que </w:t>
      </w:r>
      <w:r>
        <w:rPr>
          <w:rFonts w:ascii="Arial" w:cs="Arial" w:eastAsia="Arial" w:hAnsi="Arial"/>
          <w:b/>
          <w:bCs/>
          <w:sz w:val="24"/>
          <w:szCs w:val="24"/>
        </w:rPr>
        <w:t xml:space="preserve">provea sobre la admisión</w:t>
      </w:r>
      <w:r>
        <w:rPr>
          <w:rFonts w:ascii="Arial" w:cs="Arial" w:eastAsia="Arial" w:hAnsi="Arial"/>
          <w:sz w:val="24"/>
          <w:szCs w:val="24"/>
        </w:rPr>
        <w:t xml:space="preserve"> de la solicitud de garantía de audiencia y </w:t>
      </w:r>
      <w:r>
        <w:rPr>
          <w:rFonts w:ascii="Arial" w:cs="Arial" w:eastAsia="Arial" w:hAnsi="Arial"/>
          <w:b/>
          <w:bCs/>
          <w:sz w:val="24"/>
          <w:szCs w:val="24"/>
        </w:rPr>
        <w:t xml:space="preserve">señale día y hora</w:t>
      </w:r>
      <w:r>
        <w:rPr>
          <w:rFonts w:ascii="Arial" w:cs="Arial" w:eastAsia="Arial" w:hAnsi="Arial"/>
          <w:sz w:val="24"/>
          <w:szCs w:val="24"/>
        </w:rPr>
        <w:t xml:space="preserve"> para su desahogo dentro del plazo que este H. Juzgado estime prudente, que se solicita no exceda de </w:t>
      </w:r>
      <w:r>
        <w:rPr>
          <w:rFonts w:ascii="Arial" w:cs="Arial" w:eastAsia="Arial" w:hAnsi="Arial"/>
          <w:b/>
          <w:bCs/>
          <w:sz w:val="24"/>
          <w:szCs w:val="24"/>
        </w:rPr>
        <w:t xml:space="preserve">[CINCO] días hábiles</w:t>
      </w:r>
      <w:r>
        <w:rPr>
          <w:rFonts w:ascii="Arial" w:cs="Arial" w:eastAsia="Arial" w:hAnsi="Arial"/>
          <w:sz w:val="24"/>
          <w:szCs w:val="24"/>
        </w:rPr>
        <w:t xml:space="preserve">.</w:t>
      </w:r>
    </w:p>
    <w:p>
      <w:pPr>
        <w:spacing w:after="120" w:line="360"/>
        <w:jc w:val="both"/>
      </w:pPr>
      <w:r>
        <w:rPr>
          <w:rFonts w:ascii="Arial" w:cs="Arial" w:eastAsia="Arial" w:hAnsi="Arial"/>
          <w:b/>
          <w:bCs/>
          <w:sz w:val="24"/>
          <w:szCs w:val="24"/>
        </w:rPr>
        <w:t xml:space="preserve">SEXTO.</w:t>
      </w:r>
      <w:r>
        <w:rPr>
          <w:rFonts w:ascii="Arial" w:cs="Arial" w:eastAsia="Arial" w:hAnsi="Arial"/>
          <w:sz w:val="24"/>
          <w:szCs w:val="24"/>
        </w:rPr>
        <w:t xml:space="preserve"> Que, a fin de salvaguardar el </w:t>
      </w:r>
      <w:r>
        <w:rPr>
          <w:rFonts w:ascii="Arial" w:cs="Arial" w:eastAsia="Arial" w:hAnsi="Arial"/>
          <w:b/>
          <w:bCs/>
          <w:sz w:val="24"/>
          <w:szCs w:val="24"/>
        </w:rPr>
        <w:t xml:space="preserve">mínimo vital</w:t>
      </w:r>
      <w:r>
        <w:rPr>
          <w:rFonts w:ascii="Arial" w:cs="Arial" w:eastAsia="Arial" w:hAnsi="Arial"/>
          <w:sz w:val="24"/>
          <w:szCs w:val="24"/>
        </w:rPr>
        <w:t xml:space="preserve"> del quejoso y de sus dependientes económicos, así como los derechos de terceros ajenos al acto reclamado, se autorice la </w:t>
      </w:r>
      <w:r>
        <w:rPr>
          <w:rFonts w:ascii="Arial" w:cs="Arial" w:eastAsia="Arial" w:hAnsi="Arial"/>
          <w:b/>
          <w:bCs/>
          <w:sz w:val="24"/>
          <w:szCs w:val="24"/>
        </w:rPr>
        <w:t xml:space="preserve">disposición mensual</w:t>
      </w:r>
      <w:r>
        <w:rPr>
          <w:rFonts w:ascii="Arial" w:cs="Arial" w:eastAsia="Arial" w:hAnsi="Arial"/>
          <w:sz w:val="24"/>
          <w:szCs w:val="24"/>
        </w:rPr>
        <w:t xml:space="preserve"> de las cantidades depositadas en la cuenta número </w:t>
      </w:r>
      <w:r>
        <w:rPr>
          <w:rFonts w:ascii="Arial" w:cs="Arial" w:eastAsia="Arial" w:hAnsi="Arial"/>
          <w:b/>
          <w:bCs/>
          <w:sz w:val="24"/>
          <w:szCs w:val="24"/>
        </w:rPr>
        <w:t xml:space="preserve">[NÚMERO]</w:t>
      </w:r>
      <w:r>
        <w:rPr>
          <w:rFonts w:ascii="Arial" w:cs="Arial" w:eastAsia="Arial" w:hAnsi="Arial"/>
          <w:sz w:val="24"/>
          <w:szCs w:val="24"/>
        </w:rPr>
        <w:t xml:space="preserve"> hasta por un monto de </w:t>
      </w:r>
      <w:r>
        <w:rPr>
          <w:rFonts w:ascii="Arial" w:cs="Arial" w:eastAsia="Arial" w:hAnsi="Arial"/>
          <w:b/>
          <w:bCs/>
          <w:sz w:val="24"/>
          <w:szCs w:val="24"/>
        </w:rPr>
        <w:t xml:space="preserve">$[MONTO] (___ pesos 00/100 M.N.)</w:t>
      </w:r>
      <w:r>
        <w:rPr>
          <w:rFonts w:ascii="Arial" w:cs="Arial" w:eastAsia="Arial" w:hAnsi="Arial"/>
          <w:sz w:val="24"/>
          <w:szCs w:val="24"/>
        </w:rPr>
        <w:t xml:space="preserve">, o el que este H. Juzgado determine, </w:t>
      </w:r>
      <w:r>
        <w:rPr>
          <w:rFonts w:ascii="Arial" w:cs="Arial" w:eastAsia="Arial" w:hAnsi="Arial"/>
          <w:b/>
          <w:bCs/>
          <w:sz w:val="24"/>
          <w:szCs w:val="24"/>
        </w:rPr>
        <w:t xml:space="preserve">exclusivamente</w:t>
      </w:r>
      <w:r>
        <w:rPr>
          <w:rFonts w:ascii="Arial" w:cs="Arial" w:eastAsia="Arial" w:hAnsi="Arial"/>
          <w:sz w:val="24"/>
          <w:szCs w:val="24"/>
        </w:rPr>
        <w:t xml:space="preserve"> para los siguientes fines y </w:t>
      </w:r>
      <w:r>
        <w:rPr>
          <w:rFonts w:ascii="Arial" w:cs="Arial" w:eastAsia="Arial" w:hAnsi="Arial"/>
          <w:b/>
          <w:bCs/>
          <w:sz w:val="24"/>
          <w:szCs w:val="24"/>
        </w:rPr>
        <w:t xml:space="preserve">bajo las siguientes modalidades de control</w:t>
      </w:r>
      <w:r>
        <w:rPr>
          <w:rFonts w:ascii="Arial" w:cs="Arial" w:eastAsia="Arial" w:hAnsi="Arial"/>
          <w:sz w:val="24"/>
          <w:szCs w:val="24"/>
        </w:rPr>
        <w:t xml:space="preserve">:</w:t>
      </w:r>
    </w:p>
    <w:p>
      <w:pPr>
        <w:spacing w:after="120" w:line="360"/>
        <w:jc w:val="both"/>
      </w:pPr>
      <w:r>
        <w:rPr>
          <w:rFonts w:ascii="Arial" w:cs="Arial" w:eastAsia="Arial" w:hAnsi="Arial"/>
          <w:i/>
          <w:iCs/>
          <w:sz w:val="24"/>
          <w:szCs w:val="24"/>
        </w:rPr>
        <w:t xml:space="preserve">Fines autorizados:</w:t>
      </w:r>
    </w:p>
    <w:p>
      <w:pPr>
        <w:pStyle w:val="ListParagraph"/>
        <w:numPr>
          <w:ilvl w:val="0"/>
          <w:numId w:val="2"/>
        </w:numPr>
        <w:spacing w:after="80" w:line="360"/>
        <w:jc w:val="both"/>
      </w:pPr>
      <w:r>
        <w:rPr>
          <w:rFonts w:ascii="Arial" w:cs="Arial" w:eastAsia="Arial" w:hAnsi="Arial"/>
          <w:sz w:val="24"/>
          <w:szCs w:val="24"/>
        </w:rPr>
        <w:t xml:space="preserve">Gastos indispensables de alimentación, vivienda, servicios básicos y salud del quejoso y sus dependientes económicos.</w:t>
      </w:r>
    </w:p>
    <w:p>
      <w:pPr>
        <w:pStyle w:val="ListParagraph"/>
        <w:numPr>
          <w:ilvl w:val="0"/>
          <w:numId w:val="2"/>
        </w:numPr>
        <w:spacing w:after="80" w:line="360"/>
        <w:jc w:val="both"/>
      </w:pPr>
      <w:r>
        <w:rPr>
          <w:rFonts w:ascii="Arial" w:cs="Arial" w:eastAsia="Arial" w:hAnsi="Arial"/>
          <w:sz w:val="24"/>
          <w:szCs w:val="24"/>
        </w:rPr>
        <w:t xml:space="preserve">Pago de la nómina y de las cuotas obrero-patronales de los [N] trabajadores del quejoso.</w:t>
      </w:r>
    </w:p>
    <w:p>
      <w:pPr>
        <w:pStyle w:val="ListParagraph"/>
        <w:numPr>
          <w:ilvl w:val="0"/>
          <w:numId w:val="2"/>
        </w:numPr>
        <w:spacing w:after="80" w:line="360"/>
        <w:jc w:val="both"/>
      </w:pPr>
      <w:r>
        <w:rPr>
          <w:rFonts w:ascii="Arial" w:cs="Arial" w:eastAsia="Arial" w:hAnsi="Arial"/>
          <w:sz w:val="24"/>
          <w:szCs w:val="24"/>
        </w:rPr>
        <w:t xml:space="preserve">Pago de contribuciones federales y locales a cargo del quejoso.</w:t>
      </w:r>
    </w:p>
    <w:p>
      <w:pPr>
        <w:pStyle w:val="ListParagraph"/>
        <w:numPr>
          <w:ilvl w:val="0"/>
          <w:numId w:val="2"/>
        </w:numPr>
        <w:spacing w:after="80" w:line="360"/>
        <w:jc w:val="both"/>
      </w:pPr>
      <w:r>
        <w:rPr>
          <w:rFonts w:ascii="Arial" w:cs="Arial" w:eastAsia="Arial" w:hAnsi="Arial"/>
          <w:sz w:val="24"/>
          <w:szCs w:val="24"/>
        </w:rPr>
        <w:t xml:space="preserve">[Cumplimiento de la obligación alimentaria decretada en el expediente [N].]</w:t>
      </w:r>
    </w:p>
    <w:p>
      <w:pPr>
        <w:spacing w:after="120" w:line="360"/>
        <w:jc w:val="both"/>
      </w:pPr>
      <w:r>
        <w:rPr>
          <w:rFonts w:ascii="Arial" w:cs="Arial" w:eastAsia="Arial" w:hAnsi="Arial"/>
          <w:i/>
          <w:iCs/>
          <w:sz w:val="24"/>
          <w:szCs w:val="24"/>
        </w:rPr>
        <w:t xml:space="preserve">Modalidades de control que desde ahora se ofrecen:</w:t>
      </w:r>
    </w:p>
    <w:p>
      <w:pPr>
        <w:pStyle w:val="ListParagraph"/>
        <w:numPr>
          <w:ilvl w:val="0"/>
          <w:numId w:val="2"/>
        </w:numPr>
        <w:spacing w:after="80" w:line="360"/>
        <w:jc w:val="both"/>
      </w:pPr>
      <w:r>
        <w:rPr>
          <w:rFonts w:ascii="Arial" w:cs="Arial" w:eastAsia="Arial" w:hAnsi="Arial"/>
          <w:sz w:val="24"/>
          <w:szCs w:val="24"/>
        </w:rPr>
        <w:t xml:space="preserve">Que los pagos se realicen </w:t>
      </w:r>
      <w:r>
        <w:rPr>
          <w:rFonts w:ascii="Arial" w:cs="Arial" w:eastAsia="Arial" w:hAnsi="Arial"/>
          <w:b/>
          <w:bCs/>
          <w:sz w:val="24"/>
          <w:szCs w:val="24"/>
        </w:rPr>
        <w:t xml:space="preserve">mediante transferencia directa</w:t>
      </w:r>
      <w:r>
        <w:rPr>
          <w:rFonts w:ascii="Arial" w:cs="Arial" w:eastAsia="Arial" w:hAnsi="Arial"/>
          <w:sz w:val="24"/>
          <w:szCs w:val="24"/>
        </w:rPr>
        <w:t xml:space="preserve"> a las cuentas de los beneficiarios institucionales (trabajadores, Instituto Mexicano del Seguro Social, Servicio de Administración Tributaria, arrendador, institución médica), </w:t>
      </w:r>
      <w:r>
        <w:rPr>
          <w:rFonts w:ascii="Arial" w:cs="Arial" w:eastAsia="Arial" w:hAnsi="Arial"/>
          <w:b/>
          <w:bCs/>
          <w:sz w:val="24"/>
          <w:szCs w:val="24"/>
        </w:rPr>
        <w:t xml:space="preserve">sin disposición de efectivo</w:t>
      </w:r>
      <w:r>
        <w:rPr>
          <w:rFonts w:ascii="Arial" w:cs="Arial" w:eastAsia="Arial" w:hAnsi="Arial"/>
          <w:sz w:val="24"/>
          <w:szCs w:val="24"/>
        </w:rPr>
        <w:t xml:space="preserve">.</w:t>
      </w:r>
    </w:p>
    <w:p>
      <w:pPr>
        <w:pStyle w:val="ListParagraph"/>
        <w:numPr>
          <w:ilvl w:val="0"/>
          <w:numId w:val="2"/>
        </w:numPr>
        <w:spacing w:after="80" w:line="360"/>
        <w:jc w:val="both"/>
      </w:pPr>
      <w:r>
        <w:rPr>
          <w:rFonts w:ascii="Arial" w:cs="Arial" w:eastAsia="Arial" w:hAnsi="Arial"/>
          <w:sz w:val="24"/>
          <w:szCs w:val="24"/>
        </w:rPr>
        <w:t xml:space="preserve">Que la institución ejecutora </w:t>
      </w:r>
      <w:r>
        <w:rPr>
          <w:rFonts w:ascii="Arial" w:cs="Arial" w:eastAsia="Arial" w:hAnsi="Arial"/>
          <w:b/>
          <w:bCs/>
          <w:sz w:val="24"/>
          <w:szCs w:val="24"/>
        </w:rPr>
        <w:t xml:space="preserve">informe mensualmente a este H. Juzgado y a la Unidad de Inteligencia Financiera</w:t>
      </w:r>
      <w:r>
        <w:rPr>
          <w:rFonts w:ascii="Arial" w:cs="Arial" w:eastAsia="Arial" w:hAnsi="Arial"/>
          <w:sz w:val="24"/>
          <w:szCs w:val="24"/>
        </w:rPr>
        <w:t xml:space="preserve"> el detalle de cada movimiento realizado al amparo de la suspensión.</w:t>
      </w:r>
    </w:p>
    <w:p>
      <w:pPr>
        <w:pStyle w:val="ListParagraph"/>
        <w:numPr>
          <w:ilvl w:val="0"/>
          <w:numId w:val="2"/>
        </w:numPr>
        <w:spacing w:after="80" w:line="360"/>
        <w:jc w:val="both"/>
      </w:pPr>
      <w:r>
        <w:rPr>
          <w:rFonts w:ascii="Arial" w:cs="Arial" w:eastAsia="Arial" w:hAnsi="Arial"/>
          <w:sz w:val="24"/>
          <w:szCs w:val="24"/>
        </w:rPr>
        <w:t xml:space="preserve">Que el quejoso </w:t>
      </w:r>
      <w:r>
        <w:rPr>
          <w:rFonts w:ascii="Arial" w:cs="Arial" w:eastAsia="Arial" w:hAnsi="Arial"/>
          <w:b/>
          <w:bCs/>
          <w:sz w:val="24"/>
          <w:szCs w:val="24"/>
        </w:rPr>
        <w:t xml:space="preserve">acredite documentalmente</w:t>
      </w:r>
      <w:r>
        <w:rPr>
          <w:rFonts w:ascii="Arial" w:cs="Arial" w:eastAsia="Arial" w:hAnsi="Arial"/>
          <w:sz w:val="24"/>
          <w:szCs w:val="24"/>
        </w:rPr>
        <w:t xml:space="preserve">, ante este H. Juzgado, la aplicación de los recursos a los fines autorizados.</w:t>
      </w:r>
    </w:p>
    <w:p>
      <w:pPr>
        <w:pStyle w:val="ListParagraph"/>
        <w:numPr>
          <w:ilvl w:val="0"/>
          <w:numId w:val="2"/>
        </w:numPr>
        <w:spacing w:after="80" w:line="360"/>
        <w:jc w:val="both"/>
      </w:pPr>
      <w:r>
        <w:rPr>
          <w:rFonts w:ascii="Arial" w:cs="Arial" w:eastAsia="Arial" w:hAnsi="Arial"/>
          <w:sz w:val="24"/>
          <w:szCs w:val="24"/>
        </w:rPr>
        <w:t xml:space="preserve">Que el beneficio quede </w:t>
      </w:r>
      <w:r>
        <w:rPr>
          <w:rFonts w:ascii="Arial" w:cs="Arial" w:eastAsia="Arial" w:hAnsi="Arial"/>
          <w:b/>
          <w:bCs/>
          <w:sz w:val="24"/>
          <w:szCs w:val="24"/>
        </w:rPr>
        <w:t xml:space="preserve">automáticamente sin efecto</w:t>
      </w:r>
      <w:r>
        <w:rPr>
          <w:rFonts w:ascii="Arial" w:cs="Arial" w:eastAsia="Arial" w:hAnsi="Arial"/>
          <w:sz w:val="24"/>
          <w:szCs w:val="24"/>
        </w:rPr>
        <w:t xml:space="preserve"> si el quejoso destina los recursos a fines distintos.</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Este efecto es el de mayor fricción. Ofrecer las modalidades de control desde la demanda incrementa sustancialmente la probabilidad de concesión: transforma la petición de "liberar dinero" en "permitir pagos fiscalizados y trazables a terceros institucionales". Cuantificar el monto con documentos: recibos de nómina, cédulas de determinación del IMSS, declaraciones, contrato de arrendamiento, comprobantes médicos. Un monto justificado se concede; un monto redondo y sin respaldo se niega.</w:t>
      </w:r>
    </w:p>
    <w:p>
      <w:pPr>
        <w:spacing w:after="120" w:line="360"/>
        <w:jc w:val="both"/>
      </w:pPr>
      <w:r>
        <w:rPr>
          <w:rFonts w:ascii="Arial" w:cs="Arial" w:eastAsia="Arial" w:hAnsi="Arial"/>
          <w:b/>
          <w:bCs/>
          <w:sz w:val="24"/>
          <w:szCs w:val="24"/>
        </w:rPr>
        <w:t xml:space="preserve">SÉPTIMO.</w:t>
      </w:r>
      <w:r>
        <w:rPr>
          <w:rFonts w:ascii="Arial" w:cs="Arial" w:eastAsia="Arial" w:hAnsi="Arial"/>
          <w:sz w:val="24"/>
          <w:szCs w:val="24"/>
        </w:rPr>
        <w:t xml:space="preserve"> </w:t>
      </w:r>
      <w:r>
        <w:rPr>
          <w:rFonts w:ascii="Arial" w:cs="Arial" w:eastAsia="Arial" w:hAnsi="Arial"/>
          <w:i/>
          <w:iCs/>
          <w:sz w:val="24"/>
          <w:szCs w:val="24"/>
        </w:rPr>
        <w:t xml:space="preserve">[Subsidiario, para la suspensión definitiva]</w:t>
      </w:r>
      <w:r>
        <w:rPr>
          <w:rFonts w:ascii="Arial" w:cs="Arial" w:eastAsia="Arial" w:hAnsi="Arial"/>
          <w:sz w:val="24"/>
          <w:szCs w:val="24"/>
        </w:rPr>
        <w:t xml:space="preserve"> Que se ordene el </w:t>
      </w:r>
      <w:r>
        <w:rPr>
          <w:rFonts w:ascii="Arial" w:cs="Arial" w:eastAsia="Arial" w:hAnsi="Arial"/>
          <w:b/>
          <w:bCs/>
          <w:sz w:val="24"/>
          <w:szCs w:val="24"/>
        </w:rPr>
        <w:t xml:space="preserve">levantamiento del bloqueo</w:t>
      </w:r>
      <w:r>
        <w:rPr>
          <w:rFonts w:ascii="Arial" w:cs="Arial" w:eastAsia="Arial" w:hAnsi="Arial"/>
          <w:sz w:val="24"/>
          <w:szCs w:val="24"/>
        </w:rPr>
        <w:t xml:space="preserve"> si transcurrido el plazo de </w:t>
      </w:r>
      <w:r>
        <w:rPr>
          <w:rFonts w:ascii="Arial" w:cs="Arial" w:eastAsia="Arial" w:hAnsi="Arial"/>
          <w:b/>
          <w:bCs/>
          <w:sz w:val="24"/>
          <w:szCs w:val="24"/>
        </w:rPr>
        <w:t xml:space="preserve">[NÚMERO] días hábiles</w:t>
      </w:r>
      <w:r>
        <w:rPr>
          <w:rFonts w:ascii="Arial" w:cs="Arial" w:eastAsia="Arial" w:hAnsi="Arial"/>
          <w:sz w:val="24"/>
          <w:szCs w:val="24"/>
        </w:rPr>
        <w:t xml:space="preserve"> la Unidad de Inteligencia Financiera no ha desahogado la garantía de audiencia y dictado la resolución correspondiente.</w:t>
      </w:r>
    </w:p>
    <w:p>
      <w:pPr>
        <w:pStyle w:val="Heading2"/>
        <w:keepNext/>
        <w:spacing w:after="140" w:before="260"/>
        <w:jc w:val="both"/>
      </w:pPr>
      <w:r>
        <w:rPr>
          <w:rFonts w:ascii="Arial" w:cs="Arial" w:eastAsia="Arial" w:hAnsi="Arial"/>
          <w:b/>
          <w:bCs/>
          <w:sz w:val="24"/>
          <w:szCs w:val="24"/>
        </w:rPr>
        <w:t xml:space="preserve">C. Garantía</w:t>
      </w:r>
    </w:p>
    <w:p>
      <w:pPr>
        <w:spacing w:after="120" w:line="360"/>
        <w:jc w:val="both"/>
      </w:pPr>
      <w:r>
        <w:rPr>
          <w:rFonts w:ascii="Arial" w:cs="Arial" w:eastAsia="Arial" w:hAnsi="Arial"/>
          <w:sz w:val="24"/>
          <w:szCs w:val="24"/>
        </w:rPr>
        <w:t xml:space="preserve">Para el caso de que este H. Juzgado estime necesario fijar garantía en términos de los artículos 132 y 143 de la Ley de Amparo, desde este momento manifiesto mi </w:t>
      </w:r>
      <w:r>
        <w:rPr>
          <w:rFonts w:ascii="Arial" w:cs="Arial" w:eastAsia="Arial" w:hAnsi="Arial"/>
          <w:b/>
          <w:bCs/>
          <w:sz w:val="24"/>
          <w:szCs w:val="24"/>
        </w:rPr>
        <w:t xml:space="preserve">conformidad y disposición para otorgarla</w:t>
      </w:r>
      <w:r>
        <w:rPr>
          <w:rFonts w:ascii="Arial" w:cs="Arial" w:eastAsia="Arial" w:hAnsi="Arial"/>
          <w:sz w:val="24"/>
          <w:szCs w:val="24"/>
        </w:rPr>
        <w:t xml:space="preserve"> en la forma y monto que se determine. Se hace notar, sin embargo, que tratándose de los efectos PRIMERO a QUINTO —consistentes en omisiones y en la conservación del estado de cosas— no se causa daño o perjuicio a tercero alguno que amerite garantía.</w:t>
      </w:r>
    </w:p>
    <w:p>
      <w:pPr>
        <w:pStyle w:val="Heading2"/>
        <w:keepNext/>
        <w:spacing w:after="140" w:before="260"/>
        <w:jc w:val="both"/>
      </w:pPr>
      <w:r>
        <w:rPr>
          <w:rFonts w:ascii="Arial" w:cs="Arial" w:eastAsia="Arial" w:hAnsi="Arial"/>
          <w:b/>
          <w:bCs/>
          <w:sz w:val="24"/>
          <w:szCs w:val="24"/>
        </w:rPr>
        <w:t xml:space="preserve">D. Trámite</w:t>
      </w:r>
    </w:p>
    <w:p>
      <w:pPr>
        <w:spacing w:after="120" w:line="360"/>
        <w:jc w:val="both"/>
      </w:pPr>
      <w:r>
        <w:rPr>
          <w:rFonts w:ascii="Arial" w:cs="Arial" w:eastAsia="Arial" w:hAnsi="Arial"/>
          <w:sz w:val="24"/>
          <w:szCs w:val="24"/>
        </w:rPr>
        <w:t xml:space="preserve">Se solicita que, conforme a los artículos 138 y 139 de la Ley de Amparo, este H. Juzgado provea sobre la </w:t>
      </w:r>
      <w:r>
        <w:rPr>
          <w:rFonts w:ascii="Arial" w:cs="Arial" w:eastAsia="Arial" w:hAnsi="Arial"/>
          <w:b/>
          <w:bCs/>
          <w:sz w:val="24"/>
          <w:szCs w:val="24"/>
        </w:rPr>
        <w:t xml:space="preserve">suspensión provisional en el auto inicial</w:t>
      </w:r>
      <w:r>
        <w:rPr>
          <w:rFonts w:ascii="Arial" w:cs="Arial" w:eastAsia="Arial" w:hAnsi="Arial"/>
          <w:sz w:val="24"/>
          <w:szCs w:val="24"/>
        </w:rPr>
        <w:t xml:space="preserve"> y ordene la formación del </w:t>
      </w:r>
      <w:r>
        <w:rPr>
          <w:rFonts w:ascii="Arial" w:cs="Arial" w:eastAsia="Arial" w:hAnsi="Arial"/>
          <w:b/>
          <w:bCs/>
          <w:sz w:val="24"/>
          <w:szCs w:val="24"/>
        </w:rPr>
        <w:t xml:space="preserve">incidente de suspensión</w:t>
      </w:r>
      <w:r>
        <w:rPr>
          <w:rFonts w:ascii="Arial" w:cs="Arial" w:eastAsia="Arial" w:hAnsi="Arial"/>
          <w:sz w:val="24"/>
          <w:szCs w:val="24"/>
        </w:rPr>
        <w:t xml:space="preserve"> por duplicado, requiriendo a las responsables su </w:t>
      </w:r>
      <w:r>
        <w:rPr>
          <w:rFonts w:ascii="Arial" w:cs="Arial" w:eastAsia="Arial" w:hAnsi="Arial"/>
          <w:b/>
          <w:bCs/>
          <w:sz w:val="24"/>
          <w:szCs w:val="24"/>
        </w:rPr>
        <w:t xml:space="preserve">informe previo</w:t>
      </w:r>
      <w:r>
        <w:rPr>
          <w:rFonts w:ascii="Arial" w:cs="Arial" w:eastAsia="Arial" w:hAnsi="Arial"/>
          <w:sz w:val="24"/>
          <w:szCs w:val="24"/>
        </w:rPr>
        <w:t xml:space="preserve"> dentro del plazo legal y señalando fecha para la </w:t>
      </w:r>
      <w:r>
        <w:rPr>
          <w:rFonts w:ascii="Arial" w:cs="Arial" w:eastAsia="Arial" w:hAnsi="Arial"/>
          <w:b/>
          <w:bCs/>
          <w:sz w:val="24"/>
          <w:szCs w:val="24"/>
        </w:rPr>
        <w:t xml:space="preserve">audiencia incidental</w:t>
      </w:r>
      <w:r>
        <w:rPr>
          <w:rFonts w:ascii="Arial" w:cs="Arial" w:eastAsia="Arial" w:hAnsi="Arial"/>
          <w:sz w:val="24"/>
          <w:szCs w:val="24"/>
        </w:rPr>
        <w:t xml:space="preserve">.</w:t>
      </w:r>
    </w:p>
    <w:p>
      <w:pPr>
        <w:pStyle w:val="Heading1"/>
        <w:keepNext/>
        <w:spacing w:after="160" w:before="320"/>
        <w:jc w:val="left"/>
      </w:pPr>
      <w:r>
        <w:rPr>
          <w:rFonts w:ascii="Arial" w:cs="Arial" w:eastAsia="Arial" w:hAnsi="Arial"/>
          <w:b/>
          <w:bCs/>
          <w:sz w:val="24"/>
          <w:szCs w:val="24"/>
        </w:rPr>
        <w:t xml:space="preserve">X. PRUEBAS</w:t>
      </w:r>
    </w:p>
    <w:p>
      <w:pPr>
        <w:spacing w:after="120" w:line="360"/>
        <w:jc w:val="both"/>
      </w:pPr>
      <w:r>
        <w:rPr>
          <w:rFonts w:ascii="Arial" w:cs="Arial" w:eastAsia="Arial" w:hAnsi="Arial"/>
          <w:sz w:val="24"/>
          <w:szCs w:val="24"/>
        </w:rPr>
        <w:t xml:space="preserve">Se ofrecen las siguientes, relacionadas con todos y cada uno de los hechos y conceptos de violación:</w:t>
      </w:r>
    </w:p>
    <w:p>
      <w:pPr>
        <w:spacing w:after="120" w:line="360"/>
        <w:jc w:val="both"/>
      </w:pPr>
      <w:r>
        <w:rPr>
          <w:rFonts w:ascii="Arial" w:cs="Arial" w:eastAsia="Arial" w:hAnsi="Arial"/>
          <w:sz w:val="24"/>
          <w:szCs w:val="24"/>
        </w:rPr>
        <w:t xml:space="preserve">1. </w:t>
      </w:r>
      <w:r>
        <w:rPr>
          <w:rFonts w:ascii="Arial" w:cs="Arial" w:eastAsia="Arial" w:hAnsi="Arial"/>
          <w:b/>
          <w:bCs/>
          <w:sz w:val="24"/>
          <w:szCs w:val="24"/>
        </w:rPr>
        <w:t xml:space="preserve">DOCUMENTAL PÚBLICA.</w:t>
      </w:r>
      <w:r>
        <w:rPr>
          <w:rFonts w:ascii="Arial" w:cs="Arial" w:eastAsia="Arial" w:hAnsi="Arial"/>
          <w:sz w:val="24"/>
          <w:szCs w:val="24"/>
        </w:rPr>
        <w:t xml:space="preserve"> [Testimonio notarial que acredita la personalidad / Acta de nacimiento / Identificación oficial]. </w:t>
      </w:r>
      <w:r>
        <w:rPr>
          <w:rFonts w:ascii="Arial" w:cs="Arial" w:eastAsia="Arial" w:hAnsi="Arial"/>
          <w:b/>
          <w:bCs/>
          <w:sz w:val="24"/>
          <w:szCs w:val="24"/>
        </w:rPr>
        <w:t xml:space="preserve">Anexo 1.</w:t>
      </w:r>
    </w:p>
    <w:p>
      <w:pPr>
        <w:spacing w:after="120" w:line="360"/>
        <w:jc w:val="both"/>
      </w:pPr>
      <w:r>
        <w:rPr>
          <w:rFonts w:ascii="Arial" w:cs="Arial" w:eastAsia="Arial" w:hAnsi="Arial"/>
          <w:sz w:val="24"/>
          <w:szCs w:val="24"/>
        </w:rPr>
        <w:t xml:space="preserve">2. </w:t>
      </w:r>
      <w:r>
        <w:rPr>
          <w:rFonts w:ascii="Arial" w:cs="Arial" w:eastAsia="Arial" w:hAnsi="Arial"/>
          <w:b/>
          <w:bCs/>
          <w:sz w:val="24"/>
          <w:szCs w:val="24"/>
        </w:rPr>
        <w:t xml:space="preserve">DOCUMENTAL PRIVADA.</w:t>
      </w:r>
      <w:r>
        <w:rPr>
          <w:rFonts w:ascii="Arial" w:cs="Arial" w:eastAsia="Arial" w:hAnsi="Arial"/>
          <w:sz w:val="24"/>
          <w:szCs w:val="24"/>
        </w:rPr>
        <w:t xml:space="preserve"> Contratos de apertura de las cuentas y estados de cuenta que acreditan la titularidad y el saldo bloqueado. </w:t>
      </w:r>
      <w:r>
        <w:rPr>
          <w:rFonts w:ascii="Arial" w:cs="Arial" w:eastAsia="Arial" w:hAnsi="Arial"/>
          <w:b/>
          <w:bCs/>
          <w:sz w:val="24"/>
          <w:szCs w:val="24"/>
        </w:rPr>
        <w:t xml:space="preserve">Anexos [ ].</w:t>
      </w:r>
    </w:p>
    <w:p>
      <w:pPr>
        <w:spacing w:after="120" w:line="360"/>
        <w:jc w:val="both"/>
      </w:pPr>
      <w:r>
        <w:rPr>
          <w:rFonts w:ascii="Arial" w:cs="Arial" w:eastAsia="Arial" w:hAnsi="Arial"/>
          <w:sz w:val="24"/>
          <w:szCs w:val="24"/>
        </w:rPr>
        <w:t xml:space="preserve">3. </w:t>
      </w:r>
      <w:r>
        <w:rPr>
          <w:rFonts w:ascii="Arial" w:cs="Arial" w:eastAsia="Arial" w:hAnsi="Arial"/>
          <w:b/>
          <w:bCs/>
          <w:sz w:val="24"/>
          <w:szCs w:val="24"/>
        </w:rPr>
        <w:t xml:space="preserve">DOCUMENTAL PRIVADA.</w:t>
      </w:r>
      <w:r>
        <w:rPr>
          <w:rFonts w:ascii="Arial" w:cs="Arial" w:eastAsia="Arial" w:hAnsi="Arial"/>
          <w:sz w:val="24"/>
          <w:szCs w:val="24"/>
        </w:rPr>
        <w:t xml:space="preserve"> Acuse del escrito presentado ante la institución bancaria solicitando copia del oficio de la Unidad de Inteligencia Financiera y la constancia de incorporación, [y su respuesta]. </w:t>
      </w:r>
      <w:r>
        <w:rPr>
          <w:rFonts w:ascii="Arial" w:cs="Arial" w:eastAsia="Arial" w:hAnsi="Arial"/>
          <w:b/>
          <w:bCs/>
          <w:sz w:val="24"/>
          <w:szCs w:val="24"/>
        </w:rPr>
        <w:t xml:space="preserve">Anexo [ ].</w:t>
      </w:r>
    </w:p>
    <w:p>
      <w:pPr>
        <w:spacing w:after="120" w:line="360"/>
        <w:jc w:val="both"/>
      </w:pPr>
      <w:r>
        <w:rPr>
          <w:rFonts w:ascii="Arial" w:cs="Arial" w:eastAsia="Arial" w:hAnsi="Arial"/>
          <w:sz w:val="24"/>
          <w:szCs w:val="24"/>
        </w:rPr>
        <w:t xml:space="preserve">4. </w:t>
      </w:r>
      <w:r>
        <w:rPr>
          <w:rFonts w:ascii="Arial" w:cs="Arial" w:eastAsia="Arial" w:hAnsi="Arial"/>
          <w:b/>
          <w:bCs/>
          <w:sz w:val="24"/>
          <w:szCs w:val="24"/>
        </w:rPr>
        <w:t xml:space="preserve">DOCUMENTAL PÚBLICA.</w:t>
      </w:r>
      <w:r>
        <w:rPr>
          <w:rFonts w:ascii="Arial" w:cs="Arial" w:eastAsia="Arial" w:hAnsi="Arial"/>
          <w:sz w:val="24"/>
          <w:szCs w:val="24"/>
        </w:rPr>
        <w:t xml:space="preserve"> Acuse de la Oficialía de Partes de la Unidad de Inteligencia Financiera de la solicitud de garantía de audiencia. </w:t>
      </w:r>
      <w:r>
        <w:rPr>
          <w:rFonts w:ascii="Arial" w:cs="Arial" w:eastAsia="Arial" w:hAnsi="Arial"/>
          <w:b/>
          <w:bCs/>
          <w:sz w:val="24"/>
          <w:szCs w:val="24"/>
        </w:rPr>
        <w:t xml:space="preserve">Anexo [ ].</w:t>
      </w:r>
    </w:p>
    <w:p>
      <w:pPr>
        <w:spacing w:after="120" w:line="360"/>
        <w:jc w:val="both"/>
      </w:pPr>
      <w:r>
        <w:rPr>
          <w:rFonts w:ascii="Arial" w:cs="Arial" w:eastAsia="Arial" w:hAnsi="Arial"/>
          <w:sz w:val="24"/>
          <w:szCs w:val="24"/>
        </w:rPr>
        <w:t xml:space="preserve">5. </w:t>
      </w:r>
      <w:r>
        <w:rPr>
          <w:rFonts w:ascii="Arial" w:cs="Arial" w:eastAsia="Arial" w:hAnsi="Arial"/>
          <w:b/>
          <w:bCs/>
          <w:sz w:val="24"/>
          <w:szCs w:val="24"/>
        </w:rPr>
        <w:t xml:space="preserve">DOCUMENTAL PÚBLICA.</w:t>
      </w:r>
      <w:r>
        <w:rPr>
          <w:rFonts w:ascii="Arial" w:cs="Arial" w:eastAsia="Arial" w:hAnsi="Arial"/>
          <w:sz w:val="24"/>
          <w:szCs w:val="24"/>
        </w:rPr>
        <w:t xml:space="preserve"> Cada una de las </w:t>
      </w:r>
      <w:r>
        <w:rPr>
          <w:rFonts w:ascii="Arial" w:cs="Arial" w:eastAsia="Arial" w:hAnsi="Arial"/>
          <w:b/>
          <w:bCs/>
          <w:sz w:val="24"/>
          <w:szCs w:val="24"/>
        </w:rPr>
        <w:t xml:space="preserve">[NÚMERO] prevenciones</w:t>
      </w:r>
      <w:r>
        <w:rPr>
          <w:rFonts w:ascii="Arial" w:cs="Arial" w:eastAsia="Arial" w:hAnsi="Arial"/>
          <w:sz w:val="24"/>
          <w:szCs w:val="24"/>
        </w:rPr>
        <w:t xml:space="preserve"> formuladas por la Unidad de Inteligencia Financiera y sus respectivos escritos de desahogo, con acuses. </w:t>
      </w:r>
      <w:r>
        <w:rPr>
          <w:rFonts w:ascii="Arial" w:cs="Arial" w:eastAsia="Arial" w:hAnsi="Arial"/>
          <w:b/>
          <w:bCs/>
          <w:sz w:val="24"/>
          <w:szCs w:val="24"/>
        </w:rPr>
        <w:t xml:space="preserve">Anexos [ ] a [ ].</w:t>
      </w:r>
    </w:p>
    <w:p>
      <w:pPr>
        <w:spacing w:after="120" w:line="360"/>
        <w:jc w:val="both"/>
      </w:pPr>
      <w:r>
        <w:rPr>
          <w:rFonts w:ascii="Arial" w:cs="Arial" w:eastAsia="Arial" w:hAnsi="Arial"/>
          <w:sz w:val="24"/>
          <w:szCs w:val="24"/>
        </w:rPr>
        <w:t xml:space="preserve">6. </w:t>
      </w:r>
      <w:r>
        <w:rPr>
          <w:rFonts w:ascii="Arial" w:cs="Arial" w:eastAsia="Arial" w:hAnsi="Arial"/>
          <w:b/>
          <w:bCs/>
          <w:sz w:val="24"/>
          <w:szCs w:val="24"/>
        </w:rPr>
        <w:t xml:space="preserve">DOCUMENTAL PÚBLICA.</w:t>
      </w:r>
      <w:r>
        <w:rPr>
          <w:rFonts w:ascii="Arial" w:cs="Arial" w:eastAsia="Arial" w:hAnsi="Arial"/>
          <w:sz w:val="24"/>
          <w:szCs w:val="24"/>
        </w:rPr>
        <w:t xml:space="preserve"> Impresión del documento "Preguntas frecuentes respecto al procedimiento de garantía de audiencia", publicado por la Unidad de Inteligencia Financiera en su portal institucional www.uif.gob.mx. </w:t>
      </w:r>
      <w:r>
        <w:rPr>
          <w:rFonts w:ascii="Arial" w:cs="Arial" w:eastAsia="Arial" w:hAnsi="Arial"/>
          <w:b/>
          <w:bCs/>
          <w:sz w:val="24"/>
          <w:szCs w:val="24"/>
        </w:rPr>
        <w:t xml:space="preserve">Anexo [ ].</w:t>
      </w:r>
    </w:p>
    <w:p>
      <w:pPr>
        <w:spacing w:after="120" w:line="360"/>
        <w:jc w:val="both"/>
      </w:pPr>
      <w:r>
        <w:rPr>
          <w:rFonts w:ascii="Arial" w:cs="Arial" w:eastAsia="Arial" w:hAnsi="Arial"/>
          <w:sz w:val="24"/>
          <w:szCs w:val="24"/>
        </w:rPr>
        <w:t xml:space="preserve">7. </w:t>
      </w:r>
      <w:r>
        <w:rPr>
          <w:rFonts w:ascii="Arial" w:cs="Arial" w:eastAsia="Arial" w:hAnsi="Arial"/>
          <w:b/>
          <w:bCs/>
          <w:sz w:val="24"/>
          <w:szCs w:val="24"/>
        </w:rPr>
        <w:t xml:space="preserve">INSTRUMENTAL PÚBLICA DE ACTUACIONES.</w:t>
      </w:r>
      <w:r>
        <w:rPr>
          <w:rFonts w:ascii="Arial" w:cs="Arial" w:eastAsia="Arial" w:hAnsi="Arial"/>
          <w:sz w:val="24"/>
          <w:szCs w:val="24"/>
        </w:rPr>
        <w:t xml:space="preserve"> En todo lo que favorezca al quejoso, señaladamente los </w:t>
      </w:r>
      <w:r>
        <w:rPr>
          <w:rFonts w:ascii="Arial" w:cs="Arial" w:eastAsia="Arial" w:hAnsi="Arial"/>
          <w:b/>
          <w:bCs/>
          <w:sz w:val="24"/>
          <w:szCs w:val="24"/>
        </w:rPr>
        <w:t xml:space="preserve">informes previo y justificado</w:t>
      </w:r>
      <w:r>
        <w:rPr>
          <w:rFonts w:ascii="Arial" w:cs="Arial" w:eastAsia="Arial" w:hAnsi="Arial"/>
          <w:sz w:val="24"/>
          <w:szCs w:val="24"/>
        </w:rPr>
        <w:t xml:space="preserve"> de las responsables y las constancias que con ellos exhiban.</w:t>
      </w:r>
    </w:p>
    <w:p>
      <w:pPr>
        <w:spacing w:after="120" w:line="360"/>
        <w:jc w:val="both"/>
      </w:pPr>
      <w:r>
        <w:rPr>
          <w:rFonts w:ascii="Arial" w:cs="Arial" w:eastAsia="Arial" w:hAnsi="Arial"/>
          <w:sz w:val="24"/>
          <w:szCs w:val="24"/>
        </w:rPr>
        <w:t xml:space="preserve">8. </w:t>
      </w:r>
      <w:r>
        <w:rPr>
          <w:rFonts w:ascii="Arial" w:cs="Arial" w:eastAsia="Arial" w:hAnsi="Arial"/>
          <w:b/>
          <w:bCs/>
          <w:sz w:val="24"/>
          <w:szCs w:val="24"/>
        </w:rPr>
        <w:t xml:space="preserve">PRESUNCIONAL LEGAL Y HUMANA.</w:t>
      </w:r>
      <w:r>
        <w:rPr>
          <w:rFonts w:ascii="Arial" w:cs="Arial" w:eastAsia="Arial" w:hAnsi="Arial"/>
          <w:sz w:val="24"/>
          <w:szCs w:val="24"/>
        </w:rPr>
        <w:t xml:space="preserve"> En todo lo que favorezca al quejoso.</w:t>
      </w:r>
    </w:p>
    <w:p>
      <w:pPr>
        <w:spacing w:after="120" w:line="360"/>
        <w:jc w:val="both"/>
      </w:pPr>
      <w:r>
        <w:rPr>
          <w:rFonts w:ascii="Arial" w:cs="Arial" w:eastAsia="Arial" w:hAnsi="Arial"/>
          <w:sz w:val="24"/>
          <w:szCs w:val="24"/>
        </w:rPr>
        <w:t xml:space="preserve">9. </w:t>
      </w:r>
      <w:r>
        <w:rPr>
          <w:rFonts w:ascii="Arial" w:cs="Arial" w:eastAsia="Arial" w:hAnsi="Arial"/>
          <w:b/>
          <w:bCs/>
          <w:sz w:val="24"/>
          <w:szCs w:val="24"/>
        </w:rPr>
        <w:t xml:space="preserve">DOCUMENTAL PRIVADA.</w:t>
      </w:r>
      <w:r>
        <w:rPr>
          <w:rFonts w:ascii="Arial" w:cs="Arial" w:eastAsia="Arial" w:hAnsi="Arial"/>
          <w:sz w:val="24"/>
          <w:szCs w:val="24"/>
        </w:rPr>
        <w:t xml:space="preserve"> [Recibos de nómina; cédulas de determinación de cuotas del IMSS; declaraciones fiscales; contrato de arrendamiento; comprobantes de gastos médicos; resolución que fija pensión alimenticia] con los que se acredita el perjuicio y se justifica el monto solicitado para efectos de la suspensión. </w:t>
      </w:r>
      <w:r>
        <w:rPr>
          <w:rFonts w:ascii="Arial" w:cs="Arial" w:eastAsia="Arial" w:hAnsi="Arial"/>
          <w:b/>
          <w:bCs/>
          <w:sz w:val="24"/>
          <w:szCs w:val="24"/>
        </w:rPr>
        <w:t xml:space="preserve">Anexos [ ] a [ ].</w:t>
      </w:r>
    </w:p>
    <w:p>
      <w:pPr>
        <w:spacing w:after="120" w:line="360"/>
        <w:jc w:val="both"/>
      </w:pPr>
      <w:r>
        <w:rPr>
          <w:rFonts w:ascii="Arial" w:cs="Arial" w:eastAsia="Arial" w:hAnsi="Arial"/>
          <w:sz w:val="24"/>
          <w:szCs w:val="24"/>
        </w:rPr>
        <w:t xml:space="preserve">10. </w:t>
      </w:r>
      <w:r>
        <w:rPr>
          <w:rFonts w:ascii="Arial" w:cs="Arial" w:eastAsia="Arial" w:hAnsi="Arial"/>
          <w:b/>
          <w:bCs/>
          <w:sz w:val="24"/>
          <w:szCs w:val="24"/>
        </w:rPr>
        <w:t xml:space="preserve">FE DE HECHOS NOTARIAL</w:t>
      </w:r>
      <w:r>
        <w:rPr>
          <w:rFonts w:ascii="Arial" w:cs="Arial" w:eastAsia="Arial" w:hAnsi="Arial"/>
          <w:sz w:val="24"/>
          <w:szCs w:val="24"/>
        </w:rPr>
        <w:t xml:space="preserve"> de la visita a la sucursal y de la respuesta verbal recibida. </w:t>
      </w:r>
      <w:r>
        <w:rPr>
          <w:rFonts w:ascii="Arial" w:cs="Arial" w:eastAsia="Arial" w:hAnsi="Arial"/>
          <w:b/>
          <w:bCs/>
          <w:sz w:val="24"/>
          <w:szCs w:val="24"/>
        </w:rPr>
        <w:t xml:space="preserve">Anexo [ ].</w:t>
      </w:r>
      <w:r>
        <w:rPr>
          <w:rFonts w:ascii="Arial" w:cs="Arial" w:eastAsia="Arial" w:hAnsi="Arial"/>
          <w:sz w:val="24"/>
          <w:szCs w:val="24"/>
        </w:rPr>
        <w:t xml:space="preserve"> </w:t>
      </w:r>
      <w:r>
        <w:rPr>
          <w:rFonts w:ascii="Courier New" w:cs="Courier New" w:eastAsia="Courier New" w:hAnsi="Courier New"/>
          <w:b/>
          <w:bCs/>
          <w:color w:val="8A2B2B"/>
          <w:sz w:val="20"/>
          <w:szCs w:val="20"/>
        </w:rPr>
        <w:t xml:space="preserve">[Si se obtuvo.]</w:t>
      </w:r>
    </w:p>
    <w:p>
      <w:pPr>
        <w:spacing w:after="120" w:line="360"/>
        <w:jc w:val="both"/>
      </w:pPr>
      <w:r>
        <w:rPr>
          <w:rFonts w:ascii="Arial" w:cs="Arial" w:eastAsia="Arial" w:hAnsi="Arial"/>
          <w:b/>
          <w:bCs/>
          <w:sz w:val="24"/>
          <w:szCs w:val="24"/>
        </w:rPr>
        <w:t xml:space="preserve">REQUERIMIENTO DE CONSTANCIAS.</w:t>
      </w:r>
      <w:r>
        <w:rPr>
          <w:rFonts w:ascii="Arial" w:cs="Arial" w:eastAsia="Arial" w:hAnsi="Arial"/>
          <w:sz w:val="24"/>
          <w:szCs w:val="24"/>
        </w:rPr>
        <w:t xml:space="preserve"> Con fundamento en el artículo </w:t>
      </w:r>
      <w:r>
        <w:rPr>
          <w:rFonts w:ascii="Arial" w:cs="Arial" w:eastAsia="Arial" w:hAnsi="Arial"/>
          <w:b/>
          <w:bCs/>
          <w:sz w:val="24"/>
          <w:szCs w:val="24"/>
        </w:rPr>
        <w:t xml:space="preserve">121</w:t>
      </w:r>
      <w:r>
        <w:rPr>
          <w:rFonts w:ascii="Arial" w:cs="Arial" w:eastAsia="Arial" w:hAnsi="Arial"/>
          <w:sz w:val="24"/>
          <w:szCs w:val="24"/>
        </w:rPr>
        <w:t xml:space="preserve"> de la Ley de Amparo, y toda vez que el quejoso solicitó por escrito a la institución ejecutora copia del oficio de bloqueo sin obtenerla (</w:t>
      </w:r>
      <w:r>
        <w:rPr>
          <w:rFonts w:ascii="Arial" w:cs="Arial" w:eastAsia="Arial" w:hAnsi="Arial"/>
          <w:b/>
          <w:bCs/>
          <w:sz w:val="24"/>
          <w:szCs w:val="24"/>
        </w:rPr>
        <w:t xml:space="preserve">Anexo [ ]</w:t>
      </w:r>
      <w:r>
        <w:rPr>
          <w:rFonts w:ascii="Arial" w:cs="Arial" w:eastAsia="Arial" w:hAnsi="Arial"/>
          <w:sz w:val="24"/>
          <w:szCs w:val="24"/>
        </w:rPr>
        <w:t xml:space="preserve">), se solicita a este H. Juzgado que </w:t>
      </w:r>
      <w:r>
        <w:rPr>
          <w:rFonts w:ascii="Arial" w:cs="Arial" w:eastAsia="Arial" w:hAnsi="Arial"/>
          <w:b/>
          <w:bCs/>
          <w:sz w:val="24"/>
          <w:szCs w:val="24"/>
        </w:rPr>
        <w:t xml:space="preserve">requiera a las autoridades responsables</w:t>
      </w:r>
      <w:r>
        <w:rPr>
          <w:rFonts w:ascii="Arial" w:cs="Arial" w:eastAsia="Arial" w:hAnsi="Arial"/>
          <w:sz w:val="24"/>
          <w:szCs w:val="24"/>
        </w:rPr>
        <w:t xml:space="preserve"> la exhibición de:</w:t>
      </w:r>
    </w:p>
    <w:p>
      <w:pPr>
        <w:pStyle w:val="ListParagraph"/>
        <w:numPr>
          <w:ilvl w:val="0"/>
          <w:numId w:val="2"/>
        </w:numPr>
        <w:spacing w:after="80" w:line="360"/>
        <w:jc w:val="both"/>
      </w:pPr>
      <w:r>
        <w:rPr>
          <w:rFonts w:ascii="Arial" w:cs="Arial" w:eastAsia="Arial" w:hAnsi="Arial"/>
          <w:sz w:val="24"/>
          <w:szCs w:val="24"/>
        </w:rPr>
        <w:t xml:space="preserve">a) El oficio, resolución o instrucción de incorporación del quejoso a la Lista de Personas Bloqueadas, con sus fundamentos y motivos.</w:t>
      </w:r>
    </w:p>
    <w:p>
      <w:pPr>
        <w:pStyle w:val="ListParagraph"/>
        <w:numPr>
          <w:ilvl w:val="0"/>
          <w:numId w:val="2"/>
        </w:numPr>
        <w:spacing w:after="80" w:line="360"/>
        <w:jc w:val="both"/>
      </w:pPr>
      <w:r>
        <w:rPr>
          <w:rFonts w:ascii="Arial" w:cs="Arial" w:eastAsia="Arial" w:hAnsi="Arial"/>
          <w:sz w:val="24"/>
          <w:szCs w:val="24"/>
        </w:rPr>
        <w:t xml:space="preserve">b) La constancia de </w:t>
      </w:r>
      <w:r>
        <w:rPr>
          <w:rFonts w:ascii="Arial" w:cs="Arial" w:eastAsia="Arial" w:hAnsi="Arial"/>
          <w:b/>
          <w:bCs/>
          <w:sz w:val="24"/>
          <w:szCs w:val="24"/>
        </w:rPr>
        <w:t xml:space="preserve">notificación</w:t>
      </w:r>
      <w:r>
        <w:rPr>
          <w:rFonts w:ascii="Arial" w:cs="Arial" w:eastAsia="Arial" w:hAnsi="Arial"/>
          <w:sz w:val="24"/>
          <w:szCs w:val="24"/>
        </w:rPr>
        <w:t xml:space="preserve"> de dicho acto al quejoso, o la manifestación expresa de que no existe.</w:t>
      </w:r>
    </w:p>
    <w:p>
      <w:pPr>
        <w:pStyle w:val="ListParagraph"/>
        <w:numPr>
          <w:ilvl w:val="0"/>
          <w:numId w:val="2"/>
        </w:numPr>
        <w:spacing w:after="80" w:line="360"/>
        <w:jc w:val="both"/>
      </w:pPr>
      <w:r>
        <w:rPr>
          <w:rFonts w:ascii="Arial" w:cs="Arial" w:eastAsia="Arial" w:hAnsi="Arial"/>
          <w:sz w:val="24"/>
          <w:szCs w:val="24"/>
        </w:rPr>
        <w:t xml:space="preserve">c) El </w:t>
      </w:r>
      <w:r>
        <w:rPr>
          <w:rFonts w:ascii="Arial" w:cs="Arial" w:eastAsia="Arial" w:hAnsi="Arial"/>
          <w:b/>
          <w:bCs/>
          <w:sz w:val="24"/>
          <w:szCs w:val="24"/>
        </w:rPr>
        <w:t xml:space="preserve">expediente administrativo completo</w:t>
      </w:r>
      <w:r>
        <w:rPr>
          <w:rFonts w:ascii="Arial" w:cs="Arial" w:eastAsia="Arial" w:hAnsi="Arial"/>
          <w:sz w:val="24"/>
          <w:szCs w:val="24"/>
        </w:rPr>
        <w:t xml:space="preserve"> relativo al quejoso, incluidas todas las promociones, prevenciones y acuerdos.</w:t>
      </w:r>
    </w:p>
    <w:p>
      <w:pPr>
        <w:pStyle w:val="ListParagraph"/>
        <w:numPr>
          <w:ilvl w:val="0"/>
          <w:numId w:val="2"/>
        </w:numPr>
        <w:spacing w:after="80" w:line="360"/>
        <w:jc w:val="both"/>
      </w:pPr>
      <w:r>
        <w:rPr>
          <w:rFonts w:ascii="Arial" w:cs="Arial" w:eastAsia="Arial" w:hAnsi="Arial"/>
          <w:sz w:val="24"/>
          <w:szCs w:val="24"/>
        </w:rPr>
        <w:t xml:space="preserve">d) La constancia de la comunicación girada por la institución de crédito al quejoso, o la manifestación de que no se realizó.</w:t>
      </w:r>
    </w:p>
    <w:p>
      <w:pPr>
        <w:pBdr>
          <w:left w:val="single" w:color="AAAAAA" w:sz="12" w:space="6"/>
        </w:pBdr>
        <w:shd w:fill="F2F2F2" w:color="auto" w:val="clear"/>
        <w:spacing w:after="200" w:before="120" w:line="240"/>
        <w:ind w:left="360" w:right="360"/>
        <w:jc w:val="both"/>
      </w:pPr>
      <w:r>
        <w:rPr>
          <w:rFonts w:ascii="Arial" w:cs="Arial" w:eastAsia="Arial" w:hAnsi="Arial"/>
          <w:b/>
          <w:bCs/>
          <w:i/>
          <w:iCs/>
          <w:color w:val="7A7A7A"/>
          <w:sz w:val="20"/>
          <w:szCs w:val="20"/>
        </w:rPr>
        <w:t xml:space="preserve">NOTA PARA EL POSTULANTE — ELIMINAR DEL ESCRITO FINAL: </w:t>
      </w:r>
      <w:r>
        <w:rPr>
          <w:rFonts w:ascii="Arial" w:cs="Arial" w:eastAsia="Arial" w:hAnsi="Arial"/>
          <w:i/>
          <w:iCs/>
          <w:color w:val="7A7A7A"/>
          <w:sz w:val="20"/>
          <w:szCs w:val="20"/>
        </w:rPr>
        <w:t xml:space="preserve">Sobre la reserva: si la UIF invoca confidencialidad, replicar que la reserva protege frente a terceros, no frente al propio afectado, y solicitar acceso bajo resguardo o versión que permita conocer causa y fundamento. La negativa lisa y llana equivale a admitir la violación al derecho de defensa.</w:t>
      </w:r>
    </w:p>
    <w:p>
      <w:pPr>
        <w:pStyle w:val="Heading1"/>
        <w:keepNext/>
        <w:spacing w:after="160" w:before="320"/>
        <w:jc w:val="left"/>
      </w:pPr>
      <w:r>
        <w:rPr>
          <w:rFonts w:ascii="Arial" w:cs="Arial" w:eastAsia="Arial" w:hAnsi="Arial"/>
          <w:b/>
          <w:bCs/>
          <w:sz w:val="24"/>
          <w:szCs w:val="24"/>
        </w:rPr>
        <w:t xml:space="preserve">XI. PUNTOS PETITORIOS</w:t>
      </w:r>
    </w:p>
    <w:p>
      <w:pPr>
        <w:spacing w:after="120" w:line="360"/>
        <w:jc w:val="both"/>
      </w:pPr>
      <w:r>
        <w:rPr>
          <w:rFonts w:ascii="Arial" w:cs="Arial" w:eastAsia="Arial" w:hAnsi="Arial"/>
          <w:b/>
          <w:bCs/>
          <w:sz w:val="24"/>
          <w:szCs w:val="24"/>
        </w:rPr>
        <w:t xml:space="preserve">PRIMERO.</w:t>
      </w:r>
      <w:r>
        <w:rPr>
          <w:rFonts w:ascii="Arial" w:cs="Arial" w:eastAsia="Arial" w:hAnsi="Arial"/>
          <w:sz w:val="24"/>
          <w:szCs w:val="24"/>
        </w:rPr>
        <w:t xml:space="preserve"> Tenerme por presentado en los términos del presente escrito, demandando el amparo y protección de la Justicia Federal contra los actos y autoridades precisados.</w:t>
      </w:r>
    </w:p>
    <w:p>
      <w:pPr>
        <w:spacing w:after="120" w:line="360"/>
        <w:jc w:val="both"/>
      </w:pPr>
      <w:r>
        <w:rPr>
          <w:rFonts w:ascii="Arial" w:cs="Arial" w:eastAsia="Arial" w:hAnsi="Arial"/>
          <w:b/>
          <w:bCs/>
          <w:sz w:val="24"/>
          <w:szCs w:val="24"/>
        </w:rPr>
        <w:t xml:space="preserve">SEGUNDO.</w:t>
      </w:r>
      <w:r>
        <w:rPr>
          <w:rFonts w:ascii="Arial" w:cs="Arial" w:eastAsia="Arial" w:hAnsi="Arial"/>
          <w:sz w:val="24"/>
          <w:szCs w:val="24"/>
        </w:rPr>
        <w:t xml:space="preserve"> Tener por señalado domicilio para oír y recibir notificaciones y por autorizados a los profesionistas indicados, en términos del artículo 12 de la Ley de Amparo.</w:t>
      </w:r>
    </w:p>
    <w:p>
      <w:pPr>
        <w:spacing w:after="120" w:line="360"/>
        <w:jc w:val="both"/>
      </w:pPr>
      <w:r>
        <w:rPr>
          <w:rFonts w:ascii="Arial" w:cs="Arial" w:eastAsia="Arial" w:hAnsi="Arial"/>
          <w:b/>
          <w:bCs/>
          <w:sz w:val="24"/>
          <w:szCs w:val="24"/>
        </w:rPr>
        <w:t xml:space="preserve">TERCERO.</w:t>
      </w:r>
      <w:r>
        <w:rPr>
          <w:rFonts w:ascii="Arial" w:cs="Arial" w:eastAsia="Arial" w:hAnsi="Arial"/>
          <w:sz w:val="24"/>
          <w:szCs w:val="24"/>
        </w:rPr>
        <w:t xml:space="preserve"> </w:t>
      </w:r>
      <w:r>
        <w:rPr>
          <w:rFonts w:ascii="Arial" w:cs="Arial" w:eastAsia="Arial" w:hAnsi="Arial"/>
          <w:b/>
          <w:bCs/>
          <w:sz w:val="24"/>
          <w:szCs w:val="24"/>
        </w:rPr>
        <w:t xml:space="preserve">Proveer sobre la SUSPENSIÓN PROVISIONAL solicitada, concediéndola para los efectos precisados en el Capítulo IX</w:t>
      </w:r>
      <w:r>
        <w:rPr>
          <w:rFonts w:ascii="Arial" w:cs="Arial" w:eastAsia="Arial" w:hAnsi="Arial"/>
          <w:sz w:val="24"/>
          <w:szCs w:val="24"/>
        </w:rPr>
        <w:t xml:space="preserve">, por tratarse de asunto de urgente resolución, y ordenar la formación del incidente de suspensión por duplicado.</w:t>
      </w:r>
    </w:p>
    <w:p>
      <w:pPr>
        <w:spacing w:after="120" w:line="360"/>
        <w:jc w:val="both"/>
      </w:pPr>
      <w:r>
        <w:rPr>
          <w:rFonts w:ascii="Arial" w:cs="Arial" w:eastAsia="Arial" w:hAnsi="Arial"/>
          <w:b/>
          <w:bCs/>
          <w:sz w:val="24"/>
          <w:szCs w:val="24"/>
        </w:rPr>
        <w:t xml:space="preserve">CUARTO.</w:t>
      </w:r>
      <w:r>
        <w:rPr>
          <w:rFonts w:ascii="Arial" w:cs="Arial" w:eastAsia="Arial" w:hAnsi="Arial"/>
          <w:sz w:val="24"/>
          <w:szCs w:val="24"/>
        </w:rPr>
        <w:t xml:space="preserve"> Requerir a las autoridades responsables sus informes previo y justificado, así como las constancias señaladas en el Capítulo X.</w:t>
      </w:r>
    </w:p>
    <w:p>
      <w:pPr>
        <w:spacing w:after="120" w:line="360"/>
        <w:jc w:val="both"/>
      </w:pPr>
      <w:r>
        <w:rPr>
          <w:rFonts w:ascii="Arial" w:cs="Arial" w:eastAsia="Arial" w:hAnsi="Arial"/>
          <w:b/>
          <w:bCs/>
          <w:sz w:val="24"/>
          <w:szCs w:val="24"/>
        </w:rPr>
        <w:t xml:space="preserve">QUINTO.</w:t>
      </w:r>
      <w:r>
        <w:rPr>
          <w:rFonts w:ascii="Arial" w:cs="Arial" w:eastAsia="Arial" w:hAnsi="Arial"/>
          <w:sz w:val="24"/>
          <w:szCs w:val="24"/>
        </w:rPr>
        <w:t xml:space="preserve"> Admitir las pruebas ofrecidas y señalar día y hora para las audiencias incidental y constitucional.</w:t>
      </w:r>
    </w:p>
    <w:p>
      <w:pPr>
        <w:spacing w:after="120" w:line="360"/>
        <w:jc w:val="both"/>
      </w:pPr>
      <w:r>
        <w:rPr>
          <w:rFonts w:ascii="Arial" w:cs="Arial" w:eastAsia="Arial" w:hAnsi="Arial"/>
          <w:b/>
          <w:bCs/>
          <w:sz w:val="24"/>
          <w:szCs w:val="24"/>
        </w:rPr>
        <w:t xml:space="preserve">SEXTO.</w:t>
      </w:r>
      <w:r>
        <w:rPr>
          <w:rFonts w:ascii="Arial" w:cs="Arial" w:eastAsia="Arial" w:hAnsi="Arial"/>
          <w:sz w:val="24"/>
          <w:szCs w:val="24"/>
        </w:rPr>
        <w:t xml:space="preserve"> En su oportunidad, </w:t>
      </w:r>
      <w:r>
        <w:rPr>
          <w:rFonts w:ascii="Arial" w:cs="Arial" w:eastAsia="Arial" w:hAnsi="Arial"/>
          <w:b/>
          <w:bCs/>
          <w:sz w:val="24"/>
          <w:szCs w:val="24"/>
        </w:rPr>
        <w:t xml:space="preserve">conceder al quejoso el amparo y protección de la Justicia Federal</w:t>
      </w:r>
      <w:r>
        <w:rPr>
          <w:rFonts w:ascii="Arial" w:cs="Arial" w:eastAsia="Arial" w:hAnsi="Arial"/>
          <w:sz w:val="24"/>
          <w:szCs w:val="24"/>
        </w:rPr>
        <w:t xml:space="preserve">.</w:t>
      </w:r>
    </w:p>
    <w:p>
      <w:pPr>
        <w:spacing w:after="120" w:line="360"/>
        <w:jc w:val="both"/>
      </w:pPr>
      <w:r>
        <w:rPr>
          <w:rFonts w:ascii="Arial" w:cs="Arial" w:eastAsia="Arial" w:hAnsi="Arial"/>
          <w:b/>
          <w:bCs/>
          <w:sz w:val="24"/>
          <w:szCs w:val="24"/>
        </w:rPr>
        <w:t xml:space="preserve">PROTESTO LO NECESARIO</w:t>
      </w:r>
    </w:p>
    <w:p>
      <w:pPr>
        <w:spacing w:after="120" w:line="360"/>
        <w:jc w:val="both"/>
      </w:pPr>
      <w:r>
        <w:rPr>
          <w:rFonts w:ascii="Arial" w:cs="Arial" w:eastAsia="Arial" w:hAnsi="Arial"/>
          <w:sz w:val="24"/>
          <w:szCs w:val="24"/>
        </w:rPr>
        <w:t xml:space="preserve">[CIUDAD], a [FECHA].</w:t>
      </w:r>
    </w:p>
    <w:p>
      <w:pPr>
        <w:spacing w:after="240"/>
      </w:pPr>
      <w:r>
        <w:rPr>
          <w:rFonts w:ascii="Arial" w:cs="Arial" w:eastAsia="Arial" w:hAnsi="Arial"/>
          <w:sz w:val="24"/>
          <w:szCs w:val="24"/>
        </w:rPr>
        <w:t xml:space="preserve"/>
      </w:r>
    </w:p>
    <w:p>
      <w:pPr>
        <w:spacing w:after="120" w:line="360"/>
        <w:jc w:val="both"/>
      </w:pPr>
      <w:r>
        <w:rPr>
          <w:rFonts w:ascii="Arial" w:cs="Arial" w:eastAsia="Arial" w:hAnsi="Arial"/>
          <w:sz w:val="24"/>
          <w:szCs w:val="24"/>
        </w:rPr>
        <w:t xml:space="preserve">________________________________________</w:t>
      </w:r>
    </w:p>
    <w:p>
      <w:pPr>
        <w:spacing w:after="120" w:line="360"/>
        <w:jc w:val="both"/>
      </w:pPr>
      <w:r>
        <w:rPr>
          <w:rFonts w:ascii="Arial" w:cs="Arial" w:eastAsia="Arial" w:hAnsi="Arial"/>
          <w:b/>
          <w:bCs/>
          <w:sz w:val="24"/>
          <w:szCs w:val="24"/>
        </w:rPr>
        <w:t xml:space="preserve">[NOMBRE COMPLETO DEL QUEJOSO]</w:t>
      </w:r>
    </w:p>
    <w:p>
      <w:pPr>
        <w:spacing w:after="120" w:line="360"/>
        <w:jc w:val="both"/>
      </w:pPr>
      <w:r>
        <w:rPr>
          <w:rFonts w:ascii="Arial" w:cs="Arial" w:eastAsia="Arial" w:hAnsi="Arial"/>
          <w:i/>
          <w:iCs/>
          <w:sz w:val="24"/>
          <w:szCs w:val="24"/>
        </w:rPr>
        <w:t xml:space="preserve">[Por su propio derecho / En representación de «[DENOMINACIÓN]»]</w:t>
      </w:r>
    </w:p>
    <w:sectPr>
      <w:footerReference w:type="default" r:id="rId7"/>
      <w:pgSz w:w="12240" w:h="15840"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de amparo indirecto</dc:title>
  <dc:creator>Proyecto de escrito</dc:creator>
  <cp:lastModifiedBy>Un-named</cp:lastModifiedBy>
  <cp:revision>1</cp:revision>
  <dcterms:created xsi:type="dcterms:W3CDTF">2026-08-25T23:55:18.645Z</dcterms:created>
  <dcterms:modified xsi:type="dcterms:W3CDTF">2026-08-25T23:55:18.645Z</dcterms:modified>
</cp:coreProperties>
</file>

<file path=docProps/custom.xml><?xml version="1.0" encoding="utf-8"?>
<Properties xmlns="http://schemas.openxmlformats.org/officeDocument/2006/custom-properties" xmlns:vt="http://schemas.openxmlformats.org/officeDocument/2006/docPropsVTypes"/>
</file>