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CD021" w14:textId="77777777" w:rsidR="00E70334" w:rsidRDefault="009D45F2" w:rsidP="00E70334">
      <w:pPr>
        <w:pStyle w:val="Title"/>
      </w:pPr>
      <w:r>
        <w:t>MuiltithreadedRendering11</w:t>
      </w:r>
    </w:p>
    <w:p w14:paraId="15E943DA" w14:textId="77777777" w:rsidR="006E2019" w:rsidRDefault="00BA6171" w:rsidP="006E2019">
      <w:pPr>
        <w:pStyle w:val="Subtitle"/>
      </w:pPr>
      <w:hyperlink r:id="rId7" w:history="1">
        <w:r w:rsidR="006E2019" w:rsidRPr="000E4D61">
          <w:rPr>
            <w:rStyle w:val="Hyperlink"/>
          </w:rPr>
          <w:t>https://github.com/walbourn/directx-sdk-samples</w:t>
        </w:r>
      </w:hyperlink>
    </w:p>
    <w:p w14:paraId="30DCCF13" w14:textId="48B322BE" w:rsidR="00FE5DBF" w:rsidRDefault="00FE5DBF" w:rsidP="006E2019">
      <w:r>
        <w:t xml:space="preserve">This is the DirectX SDK's Direct3D 11 sample updated to use the Windows </w:t>
      </w:r>
      <w:r w:rsidR="00034A6D">
        <w:t xml:space="preserve">10 </w:t>
      </w:r>
      <w:r>
        <w:t xml:space="preserve">SDK without any dependencies on legacy DirectX SDK content. This sample is a Win32 desktop DirectX 11.0 application for Windows 10, Windows 8.1, Windows 8, </w:t>
      </w:r>
      <w:r w:rsidR="00034A6D">
        <w:t xml:space="preserve">and </w:t>
      </w:r>
      <w:r>
        <w:t>Windows 7. </w:t>
      </w:r>
    </w:p>
    <w:p w14:paraId="2200CD51"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13D165DC" w14:textId="77777777" w:rsidR="00FE5DBF" w:rsidRPr="002511F5" w:rsidRDefault="00FE5DBF" w:rsidP="002511F5">
      <w:pPr>
        <w:pStyle w:val="Heading1"/>
      </w:pPr>
      <w:r w:rsidRPr="002511F5">
        <w:t>Description</w:t>
      </w:r>
    </w:p>
    <w:p w14:paraId="633D5CB2" w14:textId="77777777" w:rsidR="009D45F2" w:rsidRDefault="009D45F2" w:rsidP="009D45F2">
      <w:pPr>
        <w:pStyle w:val="NormalWeb"/>
        <w:rPr>
          <w:rFonts w:ascii="Segoe UI" w:hAnsi="Segoe UI" w:cs="Segoe UI"/>
          <w:color w:val="000000"/>
          <w:sz w:val="19"/>
          <w:szCs w:val="19"/>
        </w:rPr>
      </w:pPr>
      <w:r>
        <w:rPr>
          <w:rFonts w:ascii="Segoe UI" w:hAnsi="Segoe UI" w:cs="Segoe UI"/>
          <w:i/>
          <w:iCs/>
          <w:noProof/>
          <w:color w:val="000000"/>
          <w:sz w:val="19"/>
          <w:szCs w:val="19"/>
        </w:rPr>
        <w:drawing>
          <wp:inline distT="0" distB="0" distL="0" distR="0" wp14:anchorId="6B9A8EF4" wp14:editId="236B274B">
            <wp:extent cx="857250" cy="676275"/>
            <wp:effectExtent l="0" t="0" r="0" b="9525"/>
            <wp:docPr id="1" name="Picture 1" descr="https://code.msdn.microsoft.com/site/view/file/96362/1/MultithreadedRenderin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362" descr="https://code.msdn.microsoft.com/site/view/file/96362/1/MultithreadedRendering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76275"/>
                    </a:xfrm>
                    <a:prstGeom prst="rect">
                      <a:avLst/>
                    </a:prstGeom>
                    <a:noFill/>
                    <a:ln>
                      <a:noFill/>
                    </a:ln>
                  </pic:spPr>
                </pic:pic>
              </a:graphicData>
            </a:graphic>
          </wp:inline>
        </w:drawing>
      </w:r>
    </w:p>
    <w:p w14:paraId="441A0636" w14:textId="77777777" w:rsidR="009D45F2" w:rsidRDefault="009D45F2" w:rsidP="009D45F2">
      <w:r>
        <w:rPr>
          <w:rStyle w:val="Emphasis"/>
          <w:rFonts w:ascii="Segoe UI" w:hAnsi="Segoe UI" w:cs="Segoe UI"/>
          <w:color w:val="000000"/>
          <w:sz w:val="19"/>
          <w:szCs w:val="19"/>
        </w:rPr>
        <w:t>This sample uses the </w:t>
      </w:r>
      <w:hyperlink r:id="rId9" w:history="1">
        <w:r>
          <w:rPr>
            <w:rStyle w:val="Hyperlink"/>
            <w:i/>
            <w:iCs/>
            <w:sz w:val="19"/>
            <w:szCs w:val="19"/>
          </w:rPr>
          <w:t>DXUT for Direct3D 11</w:t>
        </w:r>
      </w:hyperlink>
      <w:r>
        <w:rPr>
          <w:rStyle w:val="Emphasis"/>
          <w:rFonts w:ascii="Segoe UI" w:hAnsi="Segoe UI" w:cs="Segoe UI"/>
          <w:color w:val="000000"/>
          <w:sz w:val="19"/>
          <w:szCs w:val="19"/>
        </w:rPr>
        <w:t> framework for Win32 desktop applications.</w:t>
      </w:r>
      <w:r>
        <w:t> </w:t>
      </w:r>
    </w:p>
    <w:p w14:paraId="356D0E86" w14:textId="77777777" w:rsidR="009D45F2" w:rsidRDefault="009D45F2" w:rsidP="009D45F2">
      <w:r>
        <w:t>This sample explains how to split rendering among multiple threads, with very low overhead. Direct3D 11 separates out much of the core rendering functionality, which used to reside in the D3D device, into a new interface called the D3D device context. D3D device contexts can be one of two types: immediate or deferred. An immediate context submits commands directly to the device driver, as in traditional rendering. A deferred context batches up commands for inclusion in a command list; the command list can be executed by an immediate context at any time, possibly running on a different thread.</w:t>
      </w:r>
    </w:p>
    <w:p w14:paraId="33D2FA68" w14:textId="77777777" w:rsidR="009D45F2" w:rsidRDefault="009D45F2" w:rsidP="009D45F2">
      <w:r>
        <w:t>By assigning different fragments of the overall scene to different deferred contexts (running on different CPU cores), titles can realize significant CPU performance gains.</w:t>
      </w:r>
    </w:p>
    <w:p w14:paraId="3FDD2573" w14:textId="77777777" w:rsidR="009D45F2" w:rsidRDefault="009D45F2" w:rsidP="00FA4731">
      <w:pPr>
        <w:pStyle w:val="Heading2"/>
      </w:pPr>
      <w:r>
        <w:t>Overview</w:t>
      </w:r>
    </w:p>
    <w:p w14:paraId="21F27310" w14:textId="77777777" w:rsidR="009D45F2" w:rsidRDefault="009D45F2" w:rsidP="009D45F2">
      <w:r>
        <w:t>The sample renders a collection of objects into the main scene, into a shadow map, and into multiple mirrors. Five options are presented in the radio buttons to the right of the window:</w:t>
      </w:r>
    </w:p>
    <w:tbl>
      <w:tblPr>
        <w:tblStyle w:val="GridTable4-Accent1"/>
        <w:tblW w:w="0" w:type="auto"/>
        <w:tblLook w:val="04A0" w:firstRow="1" w:lastRow="0" w:firstColumn="1" w:lastColumn="0" w:noHBand="0" w:noVBand="1"/>
      </w:tblPr>
      <w:tblGrid>
        <w:gridCol w:w="1210"/>
        <w:gridCol w:w="1317"/>
        <w:gridCol w:w="1181"/>
        <w:gridCol w:w="1181"/>
        <w:gridCol w:w="4461"/>
      </w:tblGrid>
      <w:tr w:rsidR="009D45F2" w14:paraId="65D6651A" w14:textId="77777777" w:rsidTr="009D4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34EED2" w14:textId="77777777" w:rsidR="009D45F2" w:rsidRDefault="009D45F2">
            <w:pPr>
              <w:rPr>
                <w:rFonts w:ascii="Segoe UI" w:hAnsi="Segoe UI" w:cs="Segoe UI"/>
                <w:color w:val="000000"/>
                <w:sz w:val="19"/>
                <w:szCs w:val="19"/>
              </w:rPr>
            </w:pPr>
            <w:r>
              <w:rPr>
                <w:rFonts w:ascii="Segoe UI" w:hAnsi="Segoe UI" w:cs="Segoe UI"/>
                <w:color w:val="000000"/>
                <w:sz w:val="19"/>
                <w:szCs w:val="19"/>
              </w:rPr>
              <w:t>UI Name</w:t>
            </w:r>
          </w:p>
        </w:tc>
        <w:tc>
          <w:tcPr>
            <w:tcW w:w="0" w:type="auto"/>
            <w:hideMark/>
          </w:tcPr>
          <w:p w14:paraId="22BAEF78" w14:textId="77777777" w:rsidR="009D45F2" w:rsidRDefault="009D45F2">
            <w:pP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Full name</w:t>
            </w:r>
          </w:p>
        </w:tc>
        <w:tc>
          <w:tcPr>
            <w:tcW w:w="0" w:type="auto"/>
            <w:hideMark/>
          </w:tcPr>
          <w:p w14:paraId="788187C3" w14:textId="77777777" w:rsidR="009D45F2" w:rsidRDefault="009D45F2">
            <w:pP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 deferred context</w:t>
            </w:r>
          </w:p>
        </w:tc>
        <w:tc>
          <w:tcPr>
            <w:tcW w:w="0" w:type="auto"/>
            <w:hideMark/>
          </w:tcPr>
          <w:p w14:paraId="1C423462" w14:textId="77777777" w:rsidR="009D45F2" w:rsidRDefault="009D45F2">
            <w:pP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 total threads</w:t>
            </w:r>
          </w:p>
        </w:tc>
        <w:tc>
          <w:tcPr>
            <w:tcW w:w="0" w:type="auto"/>
            <w:hideMark/>
          </w:tcPr>
          <w:p w14:paraId="32E066D9" w14:textId="77777777" w:rsidR="009D45F2" w:rsidRDefault="009D45F2">
            <w:pP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Notes</w:t>
            </w:r>
          </w:p>
        </w:tc>
      </w:tr>
      <w:tr w:rsidR="009D45F2" w14:paraId="4C3B9584" w14:textId="77777777" w:rsidTr="009D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F18137" w14:textId="77777777" w:rsidR="009D45F2" w:rsidRDefault="009D45F2">
            <w:pPr>
              <w:rPr>
                <w:rFonts w:ascii="Segoe UI" w:hAnsi="Segoe UI" w:cs="Segoe UI"/>
                <w:color w:val="000000"/>
                <w:sz w:val="19"/>
                <w:szCs w:val="19"/>
              </w:rPr>
            </w:pPr>
            <w:r>
              <w:rPr>
                <w:rFonts w:ascii="Segoe UI" w:hAnsi="Segoe UI" w:cs="Segoe UI"/>
                <w:color w:val="000000"/>
                <w:sz w:val="19"/>
                <w:szCs w:val="19"/>
              </w:rPr>
              <w:t>Immediate</w:t>
            </w:r>
          </w:p>
        </w:tc>
        <w:tc>
          <w:tcPr>
            <w:tcW w:w="0" w:type="auto"/>
            <w:hideMark/>
          </w:tcPr>
          <w:p w14:paraId="07F714F8" w14:textId="77777777"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Immediate</w:t>
            </w:r>
          </w:p>
        </w:tc>
        <w:tc>
          <w:tcPr>
            <w:tcW w:w="0" w:type="auto"/>
            <w:hideMark/>
          </w:tcPr>
          <w:p w14:paraId="2CEC167B" w14:textId="77777777"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0</w:t>
            </w:r>
          </w:p>
        </w:tc>
        <w:tc>
          <w:tcPr>
            <w:tcW w:w="0" w:type="auto"/>
            <w:hideMark/>
          </w:tcPr>
          <w:p w14:paraId="782742D9" w14:textId="77777777"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1</w:t>
            </w:r>
          </w:p>
        </w:tc>
        <w:tc>
          <w:tcPr>
            <w:tcW w:w="0" w:type="auto"/>
            <w:hideMark/>
          </w:tcPr>
          <w:p w14:paraId="153C7AB1" w14:textId="77777777"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The frame is rendered sequentially on a single thread, using the immediate D3D device context for everything.</w:t>
            </w:r>
          </w:p>
        </w:tc>
      </w:tr>
      <w:tr w:rsidR="009D45F2" w14:paraId="3221F2C2" w14:textId="77777777" w:rsidTr="009D45F2">
        <w:tc>
          <w:tcPr>
            <w:cnfStyle w:val="001000000000" w:firstRow="0" w:lastRow="0" w:firstColumn="1" w:lastColumn="0" w:oddVBand="0" w:evenVBand="0" w:oddHBand="0" w:evenHBand="0" w:firstRowFirstColumn="0" w:firstRowLastColumn="0" w:lastRowFirstColumn="0" w:lastRowLastColumn="0"/>
            <w:tcW w:w="0" w:type="auto"/>
            <w:hideMark/>
          </w:tcPr>
          <w:p w14:paraId="24E3D228" w14:textId="77777777" w:rsidR="009D45F2" w:rsidRDefault="009D45F2">
            <w:pPr>
              <w:rPr>
                <w:rFonts w:ascii="Segoe UI" w:hAnsi="Segoe UI" w:cs="Segoe UI"/>
                <w:color w:val="000000"/>
                <w:sz w:val="19"/>
                <w:szCs w:val="19"/>
              </w:rPr>
            </w:pPr>
            <w:r>
              <w:rPr>
                <w:rFonts w:ascii="Segoe UI" w:hAnsi="Segoe UI" w:cs="Segoe UI"/>
                <w:color w:val="000000"/>
                <w:sz w:val="19"/>
                <w:szCs w:val="19"/>
              </w:rPr>
              <w:t>ST Def/scene</w:t>
            </w:r>
          </w:p>
        </w:tc>
        <w:tc>
          <w:tcPr>
            <w:tcW w:w="0" w:type="auto"/>
            <w:hideMark/>
          </w:tcPr>
          <w:p w14:paraId="5301FCE8" w14:textId="77777777"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single-threaded deferred per scene</w:t>
            </w:r>
          </w:p>
        </w:tc>
        <w:tc>
          <w:tcPr>
            <w:tcW w:w="0" w:type="auto"/>
            <w:hideMark/>
          </w:tcPr>
          <w:p w14:paraId="0E5028DA" w14:textId="77777777"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1 + #shadows + #mirrors</w:t>
            </w:r>
          </w:p>
        </w:tc>
        <w:tc>
          <w:tcPr>
            <w:tcW w:w="0" w:type="auto"/>
            <w:hideMark/>
          </w:tcPr>
          <w:p w14:paraId="343BDB22" w14:textId="77777777"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1</w:t>
            </w:r>
          </w:p>
        </w:tc>
        <w:tc>
          <w:tcPr>
            <w:tcW w:w="0" w:type="auto"/>
            <w:hideMark/>
          </w:tcPr>
          <w:p w14:paraId="77527A12" w14:textId="77777777"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 xml:space="preserve">The frame is rendered sequentially on a single thread, using multiple D3D device contexts --- one deferred context per shadow map, plus one deferred context per mirror, plus the immediate context for the main scene. The deferred contexts record command lists which are later executed by </w:t>
            </w:r>
            <w:r>
              <w:rPr>
                <w:rFonts w:ascii="Segoe UI" w:hAnsi="Segoe UI" w:cs="Segoe UI"/>
                <w:color w:val="000000"/>
                <w:sz w:val="19"/>
                <w:szCs w:val="19"/>
              </w:rPr>
              <w:lastRenderedPageBreak/>
              <w:t>the immediate context. This path is just an API demonstration, with no performance advantage.</w:t>
            </w:r>
          </w:p>
        </w:tc>
      </w:tr>
      <w:tr w:rsidR="009D45F2" w14:paraId="78A7FCA2" w14:textId="77777777" w:rsidTr="009D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ADDCF" w14:textId="77777777" w:rsidR="009D45F2" w:rsidRDefault="009D45F2">
            <w:pPr>
              <w:rPr>
                <w:rFonts w:ascii="Segoe UI" w:hAnsi="Segoe UI" w:cs="Segoe UI"/>
                <w:color w:val="000000"/>
                <w:sz w:val="19"/>
                <w:szCs w:val="19"/>
              </w:rPr>
            </w:pPr>
            <w:r>
              <w:rPr>
                <w:rFonts w:ascii="Segoe UI" w:hAnsi="Segoe UI" w:cs="Segoe UI"/>
                <w:color w:val="000000"/>
                <w:sz w:val="19"/>
                <w:szCs w:val="19"/>
              </w:rPr>
              <w:lastRenderedPageBreak/>
              <w:t>MT Def/scene</w:t>
            </w:r>
          </w:p>
        </w:tc>
        <w:tc>
          <w:tcPr>
            <w:tcW w:w="0" w:type="auto"/>
            <w:hideMark/>
          </w:tcPr>
          <w:p w14:paraId="2DCC262B" w14:textId="77777777"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multi-threaded deferred per scene</w:t>
            </w:r>
          </w:p>
        </w:tc>
        <w:tc>
          <w:tcPr>
            <w:tcW w:w="0" w:type="auto"/>
            <w:hideMark/>
          </w:tcPr>
          <w:p w14:paraId="0BE0FC8B" w14:textId="77777777"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1 + #shadows + #mirrors</w:t>
            </w:r>
          </w:p>
        </w:tc>
        <w:tc>
          <w:tcPr>
            <w:tcW w:w="0" w:type="auto"/>
            <w:hideMark/>
          </w:tcPr>
          <w:p w14:paraId="51450775" w14:textId="77777777"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2 + #shadows + #mirrors</w:t>
            </w:r>
          </w:p>
        </w:tc>
        <w:tc>
          <w:tcPr>
            <w:tcW w:w="0" w:type="auto"/>
            <w:hideMark/>
          </w:tcPr>
          <w:p w14:paraId="603BFEBA" w14:textId="77777777"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The frame is rendered on multiple threads --- one per shadow map, plus one per mirror, plus one for the main scene. The mirror threads all operate in parallel and use deferred contexts to record command lists. As before, the main thread later executes these command lists using the immediate context. This path has a potential performance benefit, but the benefit does not scale past the fixed number of threads.</w:t>
            </w:r>
          </w:p>
        </w:tc>
      </w:tr>
      <w:tr w:rsidR="009D45F2" w14:paraId="0DEE5B28" w14:textId="77777777" w:rsidTr="009D45F2">
        <w:tc>
          <w:tcPr>
            <w:cnfStyle w:val="001000000000" w:firstRow="0" w:lastRow="0" w:firstColumn="1" w:lastColumn="0" w:oddVBand="0" w:evenVBand="0" w:oddHBand="0" w:evenHBand="0" w:firstRowFirstColumn="0" w:firstRowLastColumn="0" w:lastRowFirstColumn="0" w:lastRowLastColumn="0"/>
            <w:tcW w:w="0" w:type="auto"/>
            <w:hideMark/>
          </w:tcPr>
          <w:p w14:paraId="5F93D59A" w14:textId="77777777" w:rsidR="009D45F2" w:rsidRDefault="009D45F2">
            <w:pPr>
              <w:rPr>
                <w:rFonts w:ascii="Segoe UI" w:hAnsi="Segoe UI" w:cs="Segoe UI"/>
                <w:color w:val="000000"/>
                <w:sz w:val="19"/>
                <w:szCs w:val="19"/>
              </w:rPr>
            </w:pPr>
            <w:r>
              <w:rPr>
                <w:rFonts w:ascii="Segoe UI" w:hAnsi="Segoe UI" w:cs="Segoe UI"/>
                <w:color w:val="000000"/>
                <w:sz w:val="19"/>
                <w:szCs w:val="19"/>
              </w:rPr>
              <w:t>ST Def/chunk</w:t>
            </w:r>
          </w:p>
        </w:tc>
        <w:tc>
          <w:tcPr>
            <w:tcW w:w="0" w:type="auto"/>
            <w:hideMark/>
          </w:tcPr>
          <w:p w14:paraId="45764D70" w14:textId="77777777"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single-threaded deferred per chunk</w:t>
            </w:r>
          </w:p>
        </w:tc>
        <w:tc>
          <w:tcPr>
            <w:tcW w:w="0" w:type="auto"/>
            <w:hideMark/>
          </w:tcPr>
          <w:p w14:paraId="66858904" w14:textId="77777777"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#cores - 1</w:t>
            </w:r>
          </w:p>
        </w:tc>
        <w:tc>
          <w:tcPr>
            <w:tcW w:w="0" w:type="auto"/>
            <w:hideMark/>
          </w:tcPr>
          <w:p w14:paraId="2BE65BA9" w14:textId="77777777"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1</w:t>
            </w:r>
          </w:p>
        </w:tc>
        <w:tc>
          <w:tcPr>
            <w:tcW w:w="0" w:type="auto"/>
            <w:hideMark/>
          </w:tcPr>
          <w:p w14:paraId="3F5729E0" w14:textId="77777777"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The frame is rendered on a single thread, using multiple deferred contexts --- one deferred context per available processor on the PC. Within the main scene and each of the mirror scenes, rendering is divided into chunks, and the chunks are farmed out equally among the deferred contexts. This path is just an API demonstration, with no performance advantage.</w:t>
            </w:r>
          </w:p>
        </w:tc>
      </w:tr>
      <w:tr w:rsidR="009D45F2" w14:paraId="5BAE242B" w14:textId="77777777" w:rsidTr="009D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2BCCC6" w14:textId="77777777" w:rsidR="009D45F2" w:rsidRDefault="009D45F2">
            <w:pPr>
              <w:rPr>
                <w:rFonts w:ascii="Segoe UI" w:hAnsi="Segoe UI" w:cs="Segoe UI"/>
                <w:color w:val="000000"/>
                <w:sz w:val="19"/>
                <w:szCs w:val="19"/>
              </w:rPr>
            </w:pPr>
            <w:r>
              <w:rPr>
                <w:rFonts w:ascii="Segoe UI" w:hAnsi="Segoe UI" w:cs="Segoe UI"/>
                <w:color w:val="000000"/>
                <w:sz w:val="19"/>
                <w:szCs w:val="19"/>
              </w:rPr>
              <w:t>MT Def/chunk</w:t>
            </w:r>
          </w:p>
        </w:tc>
        <w:tc>
          <w:tcPr>
            <w:tcW w:w="0" w:type="auto"/>
            <w:hideMark/>
          </w:tcPr>
          <w:p w14:paraId="075B8719" w14:textId="77777777"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multi-threaded deferred per chunk</w:t>
            </w:r>
          </w:p>
        </w:tc>
        <w:tc>
          <w:tcPr>
            <w:tcW w:w="0" w:type="auto"/>
            <w:hideMark/>
          </w:tcPr>
          <w:p w14:paraId="5D5A8247" w14:textId="77777777"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#cores - 1</w:t>
            </w:r>
          </w:p>
        </w:tc>
        <w:tc>
          <w:tcPr>
            <w:tcW w:w="0" w:type="auto"/>
            <w:hideMark/>
          </w:tcPr>
          <w:p w14:paraId="7444C078" w14:textId="77777777"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#cores</w:t>
            </w:r>
          </w:p>
        </w:tc>
        <w:tc>
          <w:tcPr>
            <w:tcW w:w="0" w:type="auto"/>
            <w:hideMark/>
          </w:tcPr>
          <w:p w14:paraId="0C98C444" w14:textId="77777777"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The frame is rendered on multiple worker threads --- one per available processor on the PC. The worker threads all operate in parallel and use deferred contexts to record command lists. Within the main scene and each of the subsidiary scenes, rendering is divided into chunks, and the chunks are farmed out equally among the deferred contexts. This path has a potential performance benefit, and the benefit scales with the number of available cores.</w:t>
            </w:r>
          </w:p>
        </w:tc>
      </w:tr>
    </w:tbl>
    <w:p w14:paraId="42AE59B1" w14:textId="77777777" w:rsidR="00FE5DBF" w:rsidRDefault="006E2019" w:rsidP="00FE5DBF">
      <w:pPr>
        <w:pStyle w:val="Heading1"/>
        <w:rPr>
          <w:sz w:val="27"/>
          <w:szCs w:val="27"/>
        </w:rPr>
      </w:pPr>
      <w:r>
        <w:rPr>
          <w:sz w:val="27"/>
          <w:szCs w:val="27"/>
        </w:rPr>
        <w:t>Dependencies</w:t>
      </w:r>
    </w:p>
    <w:p w14:paraId="35B3AD80"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4913C4F1" w14:textId="2FFE2844" w:rsidR="00FE5DBF" w:rsidRDefault="00FE5DBF" w:rsidP="006E2019">
      <w:pPr>
        <w:pStyle w:val="ListParagraph"/>
        <w:numPr>
          <w:ilvl w:val="0"/>
          <w:numId w:val="2"/>
        </w:numPr>
      </w:pPr>
      <w:r>
        <w:t xml:space="preserve">When using the Windows </w:t>
      </w:r>
      <w:r w:rsidR="00034A6D">
        <w:t xml:space="preserve">10 </w:t>
      </w:r>
      <w:r>
        <w:t xml:space="preserve">SDK and targeting Windows </w:t>
      </w:r>
      <w:r w:rsidR="00034A6D">
        <w:t xml:space="preserve">7 </w:t>
      </w:r>
      <w:r>
        <w:t xml:space="preserve">or later, you can include the D3DCompile_47 DLL side-by-side with your application copying the file from the REDIST folder. </w:t>
      </w:r>
    </w:p>
    <w:p w14:paraId="3856DD74" w14:textId="77777777" w:rsidR="00B162CE" w:rsidRDefault="00B162CE" w:rsidP="00B162CE">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kits\10\</w:t>
      </w:r>
      <w:proofErr w:type="spellStart"/>
      <w:r>
        <w:rPr>
          <w:color w:val="000000"/>
        </w:rPr>
        <w:t>Redist</w:t>
      </w:r>
      <w:proofErr w:type="spellEnd"/>
      <w:r>
        <w:rPr>
          <w:color w:val="000000"/>
        </w:rPr>
        <w:t>\D3D\arm, x86 or x64</w:t>
      </w:r>
    </w:p>
    <w:p w14:paraId="777A6EF3" w14:textId="77777777" w:rsidR="00B162CE" w:rsidRDefault="00B162CE" w:rsidP="006E2019">
      <w:pPr>
        <w:pStyle w:val="HTMLPreformatted"/>
        <w:ind w:left="360"/>
        <w:rPr>
          <w:color w:val="000000"/>
        </w:rPr>
      </w:pPr>
    </w:p>
    <w:p w14:paraId="2EFF48E1" w14:textId="77777777" w:rsidR="007F45A2" w:rsidRDefault="007F45A2" w:rsidP="007F45A2">
      <w:pPr>
        <w:pStyle w:val="Heading1"/>
        <w:rPr>
          <w:sz w:val="27"/>
          <w:szCs w:val="27"/>
        </w:rPr>
      </w:pPr>
      <w:r>
        <w:rPr>
          <w:sz w:val="27"/>
          <w:szCs w:val="27"/>
        </w:rPr>
        <w:t>More Information</w:t>
      </w:r>
    </w:p>
    <w:bookmarkStart w:id="0" w:name="_Hlk42010332"/>
    <w:bookmarkStart w:id="1" w:name="_Hlk65538168"/>
    <w:bookmarkStart w:id="2" w:name="_Hlk65538360"/>
    <w:p w14:paraId="352C00FA" w14:textId="77777777" w:rsidR="00034A6D" w:rsidRPr="00E85C56" w:rsidRDefault="00034A6D" w:rsidP="00034A6D">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bookmarkStart w:id="3" w:name="_Hlk65539120"/>
      <w:r w:rsidRPr="00E85C56">
        <w:rPr>
          <w:rStyle w:val="Hyperlink"/>
          <w:sz w:val="19"/>
          <w:szCs w:val="19"/>
        </w:rPr>
        <w:t xml:space="preserve">Where is the DirectX SDK (2021 </w:t>
      </w:r>
      <w:r w:rsidRPr="00E85C56">
        <w:rPr>
          <w:rStyle w:val="Hyperlink"/>
          <w:sz w:val="19"/>
          <w:szCs w:val="19"/>
        </w:rPr>
        <w:t>Edition)?</w:t>
      </w:r>
      <w:bookmarkEnd w:id="3"/>
      <w:r w:rsidRPr="00E85C56">
        <w:rPr>
          <w:rStyle w:val="Hyperlink"/>
          <w:rFonts w:ascii="Segoe UI" w:hAnsi="Segoe UI" w:cs="Segoe UI"/>
          <w:sz w:val="19"/>
          <w:szCs w:val="19"/>
        </w:rPr>
        <w:t> </w:t>
      </w:r>
      <w:r>
        <w:rPr>
          <w:sz w:val="19"/>
          <w:szCs w:val="19"/>
        </w:rPr>
        <w:fldChar w:fldCharType="end"/>
      </w:r>
      <w:bookmarkEnd w:id="2"/>
    </w:p>
    <w:bookmarkEnd w:id="1"/>
    <w:p w14:paraId="78B2D0E3" w14:textId="77777777" w:rsidR="00B162CE" w:rsidRDefault="00BA6171" w:rsidP="00B162CE">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B162CE">
        <w:rPr>
          <w:rStyle w:val="Hyperlink"/>
          <w:sz w:val="19"/>
          <w:szCs w:val="19"/>
        </w:rPr>
        <w:t>DXUT for Win32 Desktop Update</w:t>
      </w:r>
      <w:r>
        <w:rPr>
          <w:rStyle w:val="Hyperlink"/>
          <w:sz w:val="19"/>
          <w:szCs w:val="19"/>
        </w:rPr>
        <w:fldChar w:fldCharType="end"/>
      </w:r>
    </w:p>
    <w:p w14:paraId="7F048621" w14:textId="77777777" w:rsidR="007F45A2" w:rsidRDefault="00BA6171" w:rsidP="00B162CE">
      <w:hyperlink r:id="rId10" w:history="1">
        <w:r w:rsidR="00B162CE" w:rsidRPr="000A0DBF">
          <w:rPr>
            <w:rStyle w:val="Hyperlink"/>
            <w:sz w:val="19"/>
            <w:szCs w:val="19"/>
          </w:rPr>
          <w:t>Games for Windows and DirectX SDK blog</w:t>
        </w:r>
      </w:hyperlink>
      <w:bookmarkEnd w:id="0"/>
    </w:p>
    <w:sectPr w:rsidR="007F45A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053DA" w14:textId="77777777" w:rsidR="00BA6171" w:rsidRDefault="00BA6171" w:rsidP="00A125D6">
      <w:pPr>
        <w:spacing w:after="0" w:line="240" w:lineRule="auto"/>
      </w:pPr>
      <w:r>
        <w:separator/>
      </w:r>
    </w:p>
  </w:endnote>
  <w:endnote w:type="continuationSeparator" w:id="0">
    <w:p w14:paraId="66E80227" w14:textId="77777777" w:rsidR="00BA6171" w:rsidRDefault="00BA6171"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E8536"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96CF3"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88B44"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3C3AA" w14:textId="77777777" w:rsidR="00BA6171" w:rsidRDefault="00BA6171" w:rsidP="00A125D6">
      <w:pPr>
        <w:spacing w:after="0" w:line="240" w:lineRule="auto"/>
      </w:pPr>
      <w:r>
        <w:separator/>
      </w:r>
    </w:p>
  </w:footnote>
  <w:footnote w:type="continuationSeparator" w:id="0">
    <w:p w14:paraId="2DCD9CD8" w14:textId="77777777" w:rsidR="00BA6171" w:rsidRDefault="00BA6171"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C3CCB"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0B97B"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866E0"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34A6D"/>
    <w:rsid w:val="000A2A34"/>
    <w:rsid w:val="002511F5"/>
    <w:rsid w:val="002A5168"/>
    <w:rsid w:val="003C5AC2"/>
    <w:rsid w:val="00695DF5"/>
    <w:rsid w:val="006E2019"/>
    <w:rsid w:val="007932FA"/>
    <w:rsid w:val="007F45A2"/>
    <w:rsid w:val="009D4598"/>
    <w:rsid w:val="009D45F2"/>
    <w:rsid w:val="00A125D6"/>
    <w:rsid w:val="00B162CE"/>
    <w:rsid w:val="00B71902"/>
    <w:rsid w:val="00BA6171"/>
    <w:rsid w:val="00CD1758"/>
    <w:rsid w:val="00D152B2"/>
    <w:rsid w:val="00E70334"/>
    <w:rsid w:val="00F5201A"/>
    <w:rsid w:val="00FA473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9AC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9D45F2"/>
    <w:rPr>
      <w:i/>
      <w:iCs/>
    </w:rPr>
  </w:style>
  <w:style w:type="table" w:styleId="GridTable5Dark-Accent1">
    <w:name w:val="Grid Table 5 Dark Accent 1"/>
    <w:basedOn w:val="TableNormal"/>
    <w:uiPriority w:val="50"/>
    <w:rsid w:val="009D45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9D45F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475023084">
      <w:bodyDiv w:val="1"/>
      <w:marLeft w:val="0"/>
      <w:marRight w:val="0"/>
      <w:marTop w:val="0"/>
      <w:marBottom w:val="0"/>
      <w:divBdr>
        <w:top w:val="none" w:sz="0" w:space="0" w:color="auto"/>
        <w:left w:val="none" w:sz="0" w:space="0" w:color="auto"/>
        <w:bottom w:val="none" w:sz="0" w:space="0" w:color="auto"/>
        <w:right w:val="none" w:sz="0" w:space="0" w:color="auto"/>
      </w:divBdr>
      <w:divsChild>
        <w:div w:id="1134953965">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albourn.github.io/" TargetMode="External"/><Relationship Id="rId4" Type="http://schemas.openxmlformats.org/officeDocument/2006/relationships/webSettings" Target="webSettings.xml"/><Relationship Id="rId9" Type="http://schemas.openxmlformats.org/officeDocument/2006/relationships/hyperlink" Target="http://go.microsoft.com/fwlink/?LinkId=320437"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2020-06-03T00:30:19Z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d95b7b75-4b52-4a47-b1d8-9720bfb6b5db</vt:lpwstr>
  </property>
  <property fmtid="{D5CDD505-2E9C-101B-9397-08002B2CF9AE}" pid="8" name="MSIP_Label_f42aa342-8706-4288-bd11-ebb85995028c_ContentBits">
    <vt:lpwstr>0</vt:lpwstr>
  </property>
</Properties>
</file>