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IIS "Leonardo da Vinci" — Chiavenna</w:t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a1f35"/>
          <w:sz w:val="52"/>
          <w:szCs w:val="52"/>
        </w:rPr>
        <w:t xml:space="preserve">SupplenzeApp</w:t>
      </w:r>
    </w:p>
    <w:p>
      <w:pPr>
        <w:spacing w:after="80"/>
        <w:jc w:val="center"/>
      </w:pPr>
      <w:r>
        <w:rPr>
          <w:rFonts w:ascii="Arial" w:cs="Arial" w:eastAsia="Arial" w:hAnsi="Arial"/>
          <w:color w:val="1e5080"/>
          <w:sz w:val="28"/>
          <w:szCs w:val="28"/>
        </w:rPr>
        <w:t xml:space="preserve">Sistema di gestione supplenze e variazioni orario</w:t>
      </w:r>
    </w:p>
    <w:p>
      <w:pPr>
        <w:spacing w:after="240"/>
      </w:pPr>
      <w:r>
        <w:t xml:space="preserve"/>
      </w:r>
    </w:p>
    <w:p>
      <w:pPr>
        <w:pBdr>
          <w:top w:val="single" w:color="0a1f35" w:sz="4"/>
          <w:bottom w:val="single" w:color="0a1f35" w:sz="4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0a1f35"/>
          <w:sz w:val="28"/>
          <w:szCs w:val="28"/>
        </w:rPr>
        <w:t xml:space="preserve">DOCUMENTO DI VALUTAZIONE CONFORMITÀ GDPR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Redatto il 26 maggio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Versione 1.0 — Da sottoporre a revisione del DPO</w:t>
      </w:r>
    </w:p>
    <w:p>
      <w:pPr>
        <w:spacing w:after="7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f35"/>
          <w:sz w:val="28"/>
          <w:szCs w:val="28"/>
        </w:rPr>
        <w:t xml:space="preserve">1. Identificazione del sistema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 del sistema: </w:t>
      </w:r>
      <w:r>
        <w:rPr>
          <w:rFonts w:ascii="Arial" w:cs="Arial" w:eastAsia="Arial" w:hAnsi="Arial"/>
          <w:sz w:val="22"/>
          <w:szCs w:val="22"/>
        </w:rPr>
        <w:t xml:space="preserve">SupplenzeApp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Titolare del trattamento: </w:t>
      </w:r>
      <w:r>
        <w:rPr>
          <w:rFonts w:ascii="Arial" w:cs="Arial" w:eastAsia="Arial" w:hAnsi="Arial"/>
          <w:sz w:val="22"/>
          <w:szCs w:val="22"/>
        </w:rPr>
        <w:t xml:space="preserve">Dirigente Scolastico, IIS "Leonardo da Vinci" — Chiavenna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Finalità: </w:t>
      </w:r>
      <w:r>
        <w:rPr>
          <w:rFonts w:ascii="Arial" w:cs="Arial" w:eastAsia="Arial" w:hAnsi="Arial"/>
          <w:sz w:val="22"/>
          <w:szCs w:val="22"/>
        </w:rPr>
        <w:t xml:space="preserve">Gestione operativa delle supplenze, variazioni orario, banca ore docenti e comunicazione interna di servizio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Ambito: </w:t>
      </w:r>
      <w:r>
        <w:rPr>
          <w:rFonts w:ascii="Arial" w:cs="Arial" w:eastAsia="Arial" w:hAnsi="Arial"/>
          <w:sz w:val="22"/>
          <w:szCs w:val="22"/>
        </w:rPr>
        <w:t xml:space="preserve">Uso interno al personale autorizzato dell'istituto — non accessibile a studenti o genitori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Infrastruttura: </w:t>
      </w:r>
      <w:r>
        <w:rPr>
          <w:rFonts w:ascii="Arial" w:cs="Arial" w:eastAsia="Arial" w:hAnsi="Arial"/>
          <w:sz w:val="22"/>
          <w:szCs w:val="22"/>
        </w:rPr>
        <w:t xml:space="preserve">Applicazione web Python/Flask con database SQLite, eseguita su hardware interno dell'istituto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Backup: </w:t>
      </w:r>
      <w:r>
        <w:rPr>
          <w:rFonts w:ascii="Arial" w:cs="Arial" w:eastAsia="Arial" w:hAnsi="Arial"/>
          <w:sz w:val="22"/>
          <w:szCs w:val="22"/>
        </w:rPr>
        <w:t xml:space="preserve">Cifratura AES-128 (Fernet), conservazione locale, nessun trasferimento a servizi cloud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f35"/>
          <w:sz w:val="28"/>
          <w:szCs w:val="28"/>
        </w:rPr>
        <w:t xml:space="preserve">2. Base giuridica del trattamento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trattamento dei dati personali dei docenti è fondato sulle seguenti basi giuridiche ai sensi dell'art. 6 GDPR: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Finalità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giuridica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Riferimento normativo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Gestione supplenze e sostituzioni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6(1)(c) — Obbligo legale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D.Lgs. 297/1994, CCNL Comparto Scuola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Gestione presenze e assenze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6(1)(b) — Contratto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Contratto di lavoro docente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Banca ore e compensazioni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6(1)(c)/(b) — Obbligo/Contratto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CCNL art. 26 — Permessi e recuperi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di accesso al 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6(1)(f) — Legittimo interesse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Provvedimento Garante 27/11/2008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Non sono trattati dati appartenenti alle categorie speciali di cui all'art. 9 GDPR (dati sulla salute, orientamento politico/religioso, ecc.). I motivi delle assenze registrati si limitano a categorie non sensibili (colloqui, riunioni, progetti, permessi contrattuali). Le assenze per malattia non vengono registrate nel sistema.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f35"/>
          <w:sz w:val="28"/>
          <w:szCs w:val="28"/>
        </w:rPr>
        <w:t xml:space="preserve">3. Categorie di dati trattati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Dati specifici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Finalità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Dati anagrafici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Cognome, nome, materia, email istituzionale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Identificazione docente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Dati contrattuali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Ore contratto, tipo contratto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Calcolo banca 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Dati di servizio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Orario settimanale, presenze/assenze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Gestione supplenze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Dati economici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Ore supplenza, ore a pagamento, saldo banca 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Compensazione e retribuzione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Dati di accesso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Username, IP, timestamp, azioni nel sistema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Sicurezza e accountability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f35"/>
          <w:sz w:val="28"/>
          <w:szCs w:val="28"/>
        </w:rPr>
        <w:t xml:space="preserve">4. Misure tecniche e organizzative adottate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080"/>
          <w:sz w:val="24"/>
          <w:szCs w:val="24"/>
        </w:rPr>
        <w:t xml:space="preserve">4.1 Autenticazione e controllo accessi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sistema implementa un'autenticazione a due fattori (username + PIN) con le seguenti caratteristiche: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PIN cifrato con algoritmo bcrypt (hash unidirezionale, non reversibile)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Lunghezza minima PIN: 4 caratteri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Sessioni con timeout automatico: 8 ore (fine giornata lavorativa)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Nessuna condivisione di credenziali — ogni utente ha un account nominativo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080"/>
          <w:sz w:val="24"/>
          <w:szCs w:val="24"/>
        </w:rPr>
        <w:t xml:space="preserve">4.2 Profili di autorizzazione (principio need-to-know)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L'accesso ai dati è differenziato per ruolo secondo il principio di minimizzazione: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400"/>
        <w:gridCol w:w="1426"/>
        <w:gridCol w:w="10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Collab. DS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Segreteria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Pubblico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Inserisce assenze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Assegna sostituto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Vede banca 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Lettura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Gestione utenti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accessi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pubblico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Classe+sost.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Classe+sost.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Classe+sost.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Classe+sost.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Classe+sost.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Classe+sost.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Il display pubblico (proiettato in aula docenti) mostra esclusivamente: classe, sostituto assegnato e aula. Non mostra motivi di assenza, dati economici o informazioni personali non necessarie.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080"/>
          <w:sz w:val="24"/>
          <w:szCs w:val="24"/>
        </w:rPr>
        <w:t xml:space="preserve">4.3 Log degli accessi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Ogni accesso e operazione significativa è registrato con: username, nome completo, ruolo, azione, dettaglio, indirizzo IP, timestamp, esito (ok/negato).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Conservazione: 180 giorni, in conformità al Provvedimento del Garante per la protezione dei dati personali del 27 novembre 2008 ("Amministratori di sistema"). La pulizia è automatica all'avvio giornaliero del sistema.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Accesso ai log: riservato esclusivamente al Dirigente Scolastico.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080"/>
          <w:sz w:val="24"/>
          <w:szCs w:val="24"/>
        </w:rPr>
        <w:t xml:space="preserve">4.4 Backup e cifratura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Backup giornaliero automatico all'avvio + backup serale alle 20:00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Cifratura AES-128 con Fernet (authenticated encryption) — i file .db.enc non sono leggibili senza la chiave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Chiave di cifratura conservata localmente in data/backup/.backup_key con permessi 600 (solo proprietario)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Rotazione automatica: conservati gli ultimi 60 backup (circa 2 mesi)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 backup non cifrati preesistenti sono stati convertiti al formato cifrato alla data di adozione del sistema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5080"/>
          <w:sz w:val="24"/>
          <w:szCs w:val="24"/>
        </w:rPr>
        <w:t xml:space="preserve">4.5 Minimizzazione dei dati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 motivi delle assenze sono categorizzati (colloqui, riunione, progetto, ecc.) senza raccogliere informazioni di salute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Il display pubblico non mostra motivi di assenza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 dati economici (banca ore, pagamenti) sono accessibili solo a DS, DSGA e Segreteria Personale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Le sessioni scadono automaticamente dopo 8 ore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f35"/>
          <w:sz w:val="28"/>
          <w:szCs w:val="28"/>
        </w:rPr>
        <w:t xml:space="preserve">5. Diritti degli interessati (artt. 15-22 GDPR)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26"/>
        <w:gridCol w:w="4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Diritto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Modalità di esercizio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15 — Accesso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Richiesta al DS o al DPO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banca ore disponibile in PDF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16 — Rettifica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Richiesta al DS o DSGA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Correggibile dal DSGA nel 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17 — Cancellazione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Richiesta al 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Funzione di anonimizzazione implementata: i dati anagrafici vengono sostituiti con codice anonimo, i dati operativi conservati per obbligo contabile (10 anni)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18 — Limitazione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Richiesta al 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disattivabile manualmente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20 — Portabilità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PDF/XLSX dal sistema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singolo docente esportabile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21 — Opposizione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Richiesta al DS o DPO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Valutare caso per caso — trattamento fondato su obbligo legale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f35"/>
          <w:sz w:val="28"/>
          <w:szCs w:val="28"/>
        </w:rPr>
        <w:t xml:space="preserve">6. Termini di conservazione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dati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normativa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Dati operativi supplenze e banca 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anni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D.Lgs. 82/2005 (CAD) — archivio amministrativo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Dati anagrafici docenti attivi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Durata rapporto + 10 anni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CCNL e obblighi contabili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di accesso al 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giorni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Provvedimento Garante 27/11/2008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cifrati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giorni (rotazione automatica)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interna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f35"/>
          <w:sz w:val="28"/>
          <w:szCs w:val="28"/>
        </w:rPr>
        <w:t xml:space="preserve">7. Destinatari e trasferimenti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dati sono trattati esclusivamente dal personale interno autorizzato dell'istituto. Non sono previsti: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Comunicazioni a terzi (enti esterni, fornitori, altri istituti)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Trasferimenti verso paesi extra-UE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Trattamento da parte di responsabili esterni (il sistema è gestito internamente)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sistema non utilizza servizi cloud di terze parti per l'archiviazione dei dati. Il database e i backup risiedono su hardware di proprietà dell'istituto.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f35"/>
          <w:sz w:val="28"/>
          <w:szCs w:val="28"/>
        </w:rPr>
        <w:t xml:space="preserve">8. Azioni residue raccomandate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seguenti azioni non sono di natura tecnica ma richiedono provvedimenti organizzativi: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26"/>
        <w:gridCol w:w="2000"/>
        <w:gridCol w:w="3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Aggiornare il Registro dei Trattamenti dell'istituto con questo trattamento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 / DPO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Entro 30 giorni dall'adozione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Emettere circolare informativa ai docenti (art. 13 GDPR) sulla gestione dati nel 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Inizio anno scolastico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Designare formalmente i collaboratori come "autorizzati al trattamento" con lettera di incarico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Entro 30 giorni dall'adozione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Sostituire gli account generici (ds, dsga, segreteria) con account nominativi del personale effettivo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 dell'uso in produzione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Pianificare il deploy su infrastruttura stabile (server scolastico o VPS istituzionale) per a.s. 2026/27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 / responsabile 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Settembre 2026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f35"/>
          <w:sz w:val="28"/>
          <w:szCs w:val="28"/>
        </w:rPr>
        <w:t xml:space="preserve">9. Dichiarazione di conformità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presente documento attesta che il sistema SupplenzeApp, nella versione documentata, è stato progettato e implementato secondo il principio di privacy by design (art. 25 GDPR), adottando misure tecniche proporzionate ai rischi del trattamento e compatibili con la natura e le finalità del sistema stesso.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misure implementate sono ritenute adeguate per un sistema di uso interno scolastico che tratta dati di personale dipendente nell'ambito di obblighi contrattuali e di legge. Non si configura un trattamento ad alto rischio ai sensi dell'art. 35 GDPR (DPIA non obbligatoria).</w:t>
      </w:r>
    </w:p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Dirigente Scolastico (Titolare del trattamento)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DPO (Responsabile della Protezione dei Dati)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
Firma: ______________________________
Data: 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
Firma: ______________________________
Data: _______________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top w:val="single" w:color="CCCCCC" w:sz="2" w:space="1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IIS "Leonardo da Vinci" — Chiavenna | SupplenzeApp v1.0 | 26 maggio 2026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1f35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IIS "Leonardo da Vinci" — Chiavenna  |  SupplenzeApp — Documento GDPR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1f3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50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2026-05-26T14:44:23.728Z</dcterms:created>
  <dcterms:modified xsi:type="dcterms:W3CDTF">2026-05-26T14:44:23.728Z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