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7776"/>
            <w:tcMar>
              <w:top w:w="0" w:type="dxa"/>
              <w:bottom w:w="40" w:type="dxa"/>
              <w:left w:w="0" w:type="dxa"/>
              <w:right w:w="0" w:type="dxa"/>
            </w:tcMar>
          </w:tcPr>
          <w:p>
            <w:pPr>
              <w:spacing w:before="0" w:after="40"/>
            </w:pPr>
            <w:r>
              <w:rPr>
                <w:b/>
                <w:color w:val="0F172A"/>
                <w:sz w:val="36"/>
              </w:rPr>
              <w:t>ROBERTO DE LOMA-OSSORIO SALAS</w:t>
            </w:r>
          </w:p>
          <w:p>
            <w:pPr>
              <w:spacing w:before="0" w:after="120"/>
            </w:pPr>
            <w:r>
              <w:rPr>
                <w:b/>
                <w:color w:val="0284C7"/>
                <w:sz w:val="22"/>
              </w:rPr>
              <w:t>Técnico de Analítica Avanzada &amp; Administrador de Sistemas</w:t>
            </w:r>
          </w:p>
          <w:p>
            <w:pPr>
              <w:spacing w:before="0" w:after="30"/>
            </w:pPr>
            <w:r>
              <w:rPr>
                <w:color w:val="475569"/>
                <w:sz w:val="17"/>
              </w:rPr>
              <w:t>📍 Sevilla, España   |   ✉️ robertodeloma10@gmail.com   |   🚗 Carnets B y A2 · Vehículo propio</w:t>
            </w:r>
          </w:p>
          <w:p>
            <w:pPr>
              <w:spacing w:before="0" w:after="30"/>
            </w:pPr>
            <w:r>
              <w:rPr>
                <w:color w:val="475569"/>
                <w:sz w:val="17"/>
              </w:rPr>
              <w:t>💼 linkedin.com/in/roberto-de-loma-ossorio-salas-042647317   |   🌐 robertodeloma.github.io</w:t>
            </w:r>
          </w:p>
          <w:p>
            <w:pPr>
              <w:spacing w:before="0" w:after="30"/>
            </w:pPr>
            <w:r>
              <w:rPr>
                <w:color w:val="475569"/>
                <w:sz w:val="17"/>
              </w:rPr>
              <w:t>🐙 github.com/robertodeloma   |   🗣️ Idiomas: Español (Nativo) · Inglés (B2 · Técnico)</w:t>
            </w:r>
          </w:p>
        </w:tc>
        <w:tc>
          <w:tcPr>
            <w:tcW w:type="dxa" w:w="2016"/>
            <w:tcMar>
              <w:top w:w="0" w:type="dxa"/>
              <w:bottom w:w="4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34440" cy="12344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vat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34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160"/>
        <w:pBdr>
          <w:bottom w:val="single" w:sz="14" w:space="1" w:color="0284C7"/>
        </w:pBdr>
      </w:pPr>
    </w:p>
    <w:p>
      <w:pPr>
        <w:keepNext/>
        <w:spacing w:before="240" w:after="80"/>
        <w:pBdr>
          <w:bottom w:val="single" w:sz="12" w:space="4" w:color="0284C7"/>
        </w:pBdr>
      </w:pPr>
      <w:r>
        <w:rPr>
          <w:rFonts w:ascii="Segoe UI" w:hAnsi="Segoe UI"/>
          <w:b/>
          <w:color w:val="0F172A"/>
          <w:sz w:val="23"/>
        </w:rPr>
        <w:t>PERFIL PROFESIONAL</w:t>
      </w:r>
    </w:p>
    <w:p>
      <w:pPr>
        <w:spacing w:before="60" w:after="120" w:line="276" w:lineRule="auto"/>
      </w:pPr>
      <w:r>
        <w:rPr>
          <w:sz w:val="18"/>
        </w:rPr>
        <w:t>Técnico de Analítica Avanzada y Administrador de Sistemas en Grupo Solutia con sólida experiencia en diseño, implantación y soporte de infraestructuras TIC empresariales y del sector público. Especializado en virtualización (VMware ESXi, Hyper-V, despliegue VDI en sedes judiciales), entornos contenerizados (Docker y orquestación con Kubernetes), administración de servidores Windows Server y Linux, y plataformas de Inteligencia Artificial y datos corporativos (Stratio GenAI Data Fabric, Azure AI y gobierno de agentes Microsoft 365 Copilot). Profesional proactivo con probada capacidad para la resolución de incidencias críticas bajo presión, elaboración rigurosa de manuales técnicos y trato cercano con usuarios.</w:t>
      </w:r>
    </w:p>
    <w:p>
      <w:pPr>
        <w:keepNext/>
        <w:spacing w:before="240" w:after="80"/>
        <w:pBdr>
          <w:bottom w:val="single" w:sz="12" w:space="4" w:color="0284C7"/>
        </w:pBdr>
      </w:pPr>
      <w:r>
        <w:rPr>
          <w:rFonts w:ascii="Segoe UI" w:hAnsi="Segoe UI"/>
          <w:b/>
          <w:color w:val="0F172A"/>
          <w:sz w:val="23"/>
        </w:rPr>
        <w:t>EXPERIENCIA PROFESIONAL</w:t>
      </w:r>
    </w:p>
    <w:p>
      <w:pPr>
        <w:keepNext/>
        <w:spacing w:before="80" w:after="20"/>
      </w:pPr>
      <w:r>
        <w:rPr>
          <w:b/>
          <w:color w:val="0F172A"/>
          <w:sz w:val="20"/>
        </w:rPr>
        <w:t>Técnico de Analítica Avanzada &amp; Administrador de Sistemas</w:t>
      </w:r>
      <w:r>
        <w:rPr>
          <w:b/>
          <w:color w:val="0284C7"/>
          <w:sz w:val="19"/>
        </w:rPr>
        <w:t xml:space="preserve">  |  Grupo Solutia · Jornada completa</w:t>
      </w:r>
    </w:p>
    <w:p>
      <w:pPr>
        <w:keepNext/>
        <w:spacing w:before="0" w:after="40"/>
      </w:pPr>
      <w:r>
        <w:rPr>
          <w:i/>
          <w:color w:val="64748B"/>
          <w:sz w:val="17"/>
        </w:rPr>
        <w:t>mar. 2026 – actualidad | Sevilla, Andalucía (Modalidad Híbrida)</w:t>
      </w:r>
    </w:p>
    <w:p>
      <w:pPr>
        <w:pStyle w:val="ListBullet"/>
        <w:spacing w:before="0" w:after="30" w:line="264" w:lineRule="auto"/>
      </w:pPr>
      <w:r>
        <w:rPr>
          <w:sz w:val="18"/>
        </w:rPr>
        <w:t>Administración, despliegue y orquestación de aplicaciones contenerizadas mediante Docker y Kubernetes.</w:t>
      </w:r>
    </w:p>
    <w:p>
      <w:pPr>
        <w:pStyle w:val="ListBullet"/>
        <w:spacing w:before="0" w:after="30" w:line="264" w:lineRule="auto"/>
      </w:pPr>
      <w:r>
        <w:rPr>
          <w:sz w:val="18"/>
        </w:rPr>
        <w:t>Monitorización de servicios e infraestructuras críticas mediante creación y mantenimiento de paneles dinámicos en Grafana.</w:t>
      </w:r>
    </w:p>
    <w:p>
      <w:pPr>
        <w:pStyle w:val="ListBullet"/>
        <w:spacing w:before="0" w:after="30" w:line="264" w:lineRule="auto"/>
      </w:pPr>
      <w:r>
        <w:rPr>
          <w:sz w:val="18"/>
        </w:rPr>
        <w:t>Soporte técnico avanzado de segundo nivel (L2), diagnóstico exhaustivo y resolución de incidencias críticas bajo presión.</w:t>
      </w:r>
    </w:p>
    <w:p>
      <w:pPr>
        <w:pStyle w:val="ListBullet"/>
        <w:spacing w:before="0" w:after="30" w:line="264" w:lineRule="auto"/>
      </w:pPr>
      <w:r>
        <w:rPr>
          <w:sz w:val="18"/>
        </w:rPr>
        <w:t>Automatización de procesos operativos y tareas de administración del sistema mediante scripts en PowerShell y Bash.</w:t>
      </w:r>
    </w:p>
    <w:p>
      <w:pPr>
        <w:pStyle w:val="ListBullet"/>
        <w:spacing w:before="0" w:after="30" w:line="264" w:lineRule="auto"/>
      </w:pPr>
      <w:r>
        <w:rPr>
          <w:sz w:val="18"/>
        </w:rPr>
        <w:t>Operación, linaje y gobierno de datos en entornos empresariales de IA mediante Stratio GenAI Data Fabric y servicios Azure AI.</w:t>
      </w:r>
    </w:p>
    <w:p>
      <w:pPr>
        <w:keepNext/>
        <w:spacing w:before="80" w:after="20"/>
      </w:pPr>
      <w:r>
        <w:rPr>
          <w:b/>
          <w:color w:val="0F172A"/>
          <w:sz w:val="20"/>
        </w:rPr>
        <w:t>Técnico de Campo — Despliegue e Implantación VDI en Sedes Judiciales</w:t>
      </w:r>
      <w:r>
        <w:rPr>
          <w:b/>
          <w:color w:val="0284C7"/>
          <w:sz w:val="19"/>
        </w:rPr>
        <w:t xml:space="preserve">  |  Grupo Solutia · Presencial</w:t>
      </w:r>
    </w:p>
    <w:p>
      <w:pPr>
        <w:keepNext/>
        <w:spacing w:before="0" w:after="40"/>
      </w:pPr>
      <w:r>
        <w:rPr>
          <w:i/>
          <w:color w:val="64748B"/>
          <w:sz w:val="17"/>
        </w:rPr>
        <w:t>abr. 2025 – mar. 2026 (1 año) | Sevilla, España</w:t>
      </w:r>
    </w:p>
    <w:p>
      <w:pPr>
        <w:pStyle w:val="ListBullet"/>
        <w:spacing w:before="0" w:after="30" w:line="264" w:lineRule="auto"/>
      </w:pPr>
      <w:r>
        <w:rPr>
          <w:sz w:val="18"/>
        </w:rPr>
        <w:t>Despliegue operativo in-situ de puestos de trabajo virtuales (VDI) para la modernización tecnológica de la Administración de Justicia.</w:t>
      </w:r>
    </w:p>
    <w:p>
      <w:pPr>
        <w:pStyle w:val="ListBullet"/>
        <w:spacing w:before="0" w:after="30" w:line="264" w:lineRule="auto"/>
      </w:pPr>
      <w:r>
        <w:rPr>
          <w:sz w:val="18"/>
        </w:rPr>
        <w:t>Configuración, conexión y securización de puestos cliente y servidores virtuales de acceso en diversas sedes judiciales.</w:t>
      </w:r>
    </w:p>
    <w:p>
      <w:pPr>
        <w:pStyle w:val="ListBullet"/>
        <w:spacing w:before="0" w:after="30" w:line="264" w:lineRule="auto"/>
      </w:pPr>
      <w:r>
        <w:rPr>
          <w:sz w:val="18"/>
        </w:rPr>
        <w:t>Instalación física de equipamiento microinformático, cableado de red, verificación de perfiles y políticas de dominio corporativo.</w:t>
      </w:r>
    </w:p>
    <w:p>
      <w:pPr>
        <w:pStyle w:val="ListBullet"/>
        <w:spacing w:before="0" w:after="30" w:line="264" w:lineRule="auto"/>
      </w:pPr>
      <w:r>
        <w:rPr>
          <w:sz w:val="18"/>
        </w:rPr>
        <w:t>Atención técnica directa, resolución de contingencias en sala y soporte presencial continuado a funcionarios y operadores judiciales.</w:t>
      </w:r>
    </w:p>
    <w:p>
      <w:pPr>
        <w:keepNext/>
        <w:spacing w:before="80" w:after="20"/>
      </w:pPr>
      <w:r>
        <w:rPr>
          <w:b/>
          <w:color w:val="0F172A"/>
          <w:sz w:val="20"/>
        </w:rPr>
        <w:t>Técnico de Sistemas — Migración Windows Server</w:t>
      </w:r>
      <w:r>
        <w:rPr>
          <w:b/>
          <w:color w:val="0284C7"/>
          <w:sz w:val="19"/>
        </w:rPr>
        <w:t xml:space="preserve">  |  Grupo Solutia · Jornada completa</w:t>
      </w:r>
    </w:p>
    <w:p>
      <w:pPr>
        <w:keepNext/>
        <w:spacing w:before="0" w:after="40"/>
      </w:pPr>
      <w:r>
        <w:rPr>
          <w:i/>
          <w:color w:val="64748B"/>
          <w:sz w:val="17"/>
        </w:rPr>
        <w:t>mar. 2022 – sept. 2022 (7 meses) | Sevilla (Modalidad Híbrida)</w:t>
      </w:r>
    </w:p>
    <w:p>
      <w:pPr>
        <w:pStyle w:val="ListBullet"/>
        <w:spacing w:before="0" w:after="30" w:line="264" w:lineRule="auto"/>
      </w:pPr>
      <w:r>
        <w:rPr>
          <w:sz w:val="18"/>
        </w:rPr>
        <w:t>Ejecución de la migración integral de servidores corporativos desde Windows Server 2012 R2 a Windows Server 2019.</w:t>
      </w:r>
    </w:p>
    <w:p>
      <w:pPr>
        <w:pStyle w:val="ListBullet"/>
        <w:spacing w:before="0" w:after="30" w:line="264" w:lineRule="auto"/>
      </w:pPr>
      <w:r>
        <w:rPr>
          <w:sz w:val="18"/>
        </w:rPr>
        <w:t>Gestión, configuración y administración de máquinas virtuales sobre hipervisores VMware ESXi.</w:t>
      </w:r>
    </w:p>
    <w:p>
      <w:pPr>
        <w:pStyle w:val="ListBullet"/>
        <w:spacing w:before="0" w:after="30" w:line="264" w:lineRule="auto"/>
      </w:pPr>
      <w:r>
        <w:rPr>
          <w:sz w:val="18"/>
        </w:rPr>
        <w:t>Consolidación y soporte de servicios centrales de red: Directorio Activo (Active Directory), DNS, DHCP y directivas de grupo (GPOs).</w:t>
      </w:r>
    </w:p>
    <w:p>
      <w:pPr>
        <w:keepNext/>
        <w:spacing w:before="240" w:after="80"/>
        <w:pBdr>
          <w:bottom w:val="single" w:sz="12" w:space="4" w:color="0284C7"/>
        </w:pBdr>
      </w:pPr>
      <w:r>
        <w:rPr>
          <w:rFonts w:ascii="Segoe UI" w:hAnsi="Segoe UI"/>
          <w:b/>
          <w:color w:val="0F172A"/>
          <w:sz w:val="23"/>
        </w:rPr>
        <w:t>CERTIFICACIONES OFICIALES EN CLOUD &amp; 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6336"/>
            <w:tcMar>
              <w:top w:w="40" w:type="dxa"/>
              <w:bottom w:w="40" w:type="dxa"/>
              <w:left w:w="40" w:type="dxa"/>
              <w:right w:w="40" w:type="dxa"/>
            </w:tcMar>
            <w:shd w:fill="0F172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Certificación Oficial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40" w:type="dxa"/>
              <w:right w:w="40" w:type="dxa"/>
            </w:tcMar>
            <w:shd w:fill="0F172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Emisor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40" w:type="dxa"/>
              <w:right w:w="40" w:type="dxa"/>
            </w:tcMar>
            <w:shd w:fill="0F172A"/>
          </w:tcPr>
          <w:p>
            <w:pPr>
              <w:spacing w:before="0" w:after="0"/>
            </w:pPr>
            <w:r>
              <w:rPr>
                <w:b/>
                <w:color w:val="FFFFFF"/>
                <w:sz w:val="17"/>
              </w:rPr>
              <w:t>Código / Fecha</w:t>
            </w:r>
          </w:p>
        </w:tc>
      </w:tr>
      <w:tr>
        <w:tc>
          <w:tcPr>
            <w:tcW w:type="dxa" w:w="6336"/>
            <w:tcMar>
              <w:top w:w="35" w:type="dxa"/>
              <w:bottom w:w="35" w:type="dxa"/>
              <w:left w:w="40" w:type="dxa"/>
              <w:right w:w="4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sz w:val="17"/>
              </w:rPr>
              <w:t>Microsoft Certified: Azure AI Fundamentals</w:t>
            </w:r>
          </w:p>
        </w:tc>
        <w:tc>
          <w:tcPr>
            <w:tcW w:type="dxa" w:w="1872"/>
            <w:tcMar>
              <w:top w:w="35" w:type="dxa"/>
              <w:bottom w:w="35" w:type="dxa"/>
              <w:left w:w="40" w:type="dxa"/>
              <w:right w:w="4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Microsoft · Credly</w:t>
            </w:r>
          </w:p>
        </w:tc>
        <w:tc>
          <w:tcPr>
            <w:tcW w:type="dxa" w:w="1584"/>
            <w:tcMar>
              <w:top w:w="35" w:type="dxa"/>
              <w:bottom w:w="35" w:type="dxa"/>
              <w:left w:w="40" w:type="dxa"/>
              <w:right w:w="40" w:type="dxa"/>
            </w:tcMar>
            <w:shd w:fill="F8FAFC"/>
          </w:tcPr>
          <w:p>
            <w:pPr>
              <w:spacing w:before="0" w:after="0"/>
            </w:pPr>
            <w:r>
              <w:rPr>
                <w:color w:val="0284C7"/>
                <w:sz w:val="16"/>
              </w:rPr>
              <w:t>AI-900 · Oficial</w:t>
            </w:r>
          </w:p>
        </w:tc>
      </w:tr>
      <w:tr>
        <w:tc>
          <w:tcPr>
            <w:tcW w:type="dxa" w:w="6336"/>
            <w:tcMar>
              <w:top w:w="35" w:type="dxa"/>
              <w:bottom w:w="35" w:type="dxa"/>
              <w:left w:w="40" w:type="dxa"/>
              <w:right w:w="4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sz w:val="17"/>
              </w:rPr>
              <w:t>Microsoft 365 Copilot &amp; Agent Administration Fundamentals</w:t>
            </w:r>
          </w:p>
        </w:tc>
        <w:tc>
          <w:tcPr>
            <w:tcW w:type="dxa" w:w="1872"/>
            <w:tcMar>
              <w:top w:w="35" w:type="dxa"/>
              <w:bottom w:w="35" w:type="dxa"/>
              <w:left w:w="40" w:type="dxa"/>
              <w:right w:w="4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Microsoft Certified</w:t>
            </w:r>
          </w:p>
        </w:tc>
        <w:tc>
          <w:tcPr>
            <w:tcW w:type="dxa" w:w="1584"/>
            <w:tcMar>
              <w:top w:w="35" w:type="dxa"/>
              <w:bottom w:w="35" w:type="dxa"/>
              <w:left w:w="40" w:type="dxa"/>
              <w:right w:w="40" w:type="dxa"/>
            </w:tcMar>
            <w:shd w:fill="FFFFFF"/>
          </w:tcPr>
          <w:p>
            <w:pPr>
              <w:spacing w:before="0" w:after="0"/>
            </w:pPr>
            <w:r>
              <w:rPr>
                <w:color w:val="0284C7"/>
                <w:sz w:val="16"/>
              </w:rPr>
              <w:t>AB-900 · 2026</w:t>
            </w:r>
          </w:p>
        </w:tc>
      </w:tr>
      <w:tr>
        <w:tc>
          <w:tcPr>
            <w:tcW w:type="dxa" w:w="6336"/>
            <w:tcMar>
              <w:top w:w="35" w:type="dxa"/>
              <w:bottom w:w="35" w:type="dxa"/>
              <w:left w:w="40" w:type="dxa"/>
              <w:right w:w="4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sz w:val="17"/>
              </w:rPr>
              <w:t>Stratio Generative AI Data Fabric — Certificación Operaciones</w:t>
            </w:r>
          </w:p>
        </w:tc>
        <w:tc>
          <w:tcPr>
            <w:tcW w:type="dxa" w:w="1872"/>
            <w:tcMar>
              <w:top w:w="35" w:type="dxa"/>
              <w:bottom w:w="35" w:type="dxa"/>
              <w:left w:w="40" w:type="dxa"/>
              <w:right w:w="4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Stratio Big Data Inc.</w:t>
            </w:r>
          </w:p>
        </w:tc>
        <w:tc>
          <w:tcPr>
            <w:tcW w:type="dxa" w:w="1584"/>
            <w:tcMar>
              <w:top w:w="35" w:type="dxa"/>
              <w:bottom w:w="35" w:type="dxa"/>
              <w:left w:w="40" w:type="dxa"/>
              <w:right w:w="40" w:type="dxa"/>
            </w:tcMar>
            <w:shd w:fill="F8FAFC"/>
          </w:tcPr>
          <w:p>
            <w:pPr>
              <w:spacing w:before="0" w:after="0"/>
            </w:pPr>
            <w:r>
              <w:rPr>
                <w:color w:val="0284C7"/>
                <w:sz w:val="16"/>
              </w:rPr>
              <w:t>Ops v14.1 · 2026</w:t>
            </w:r>
          </w:p>
        </w:tc>
      </w:tr>
      <w:tr>
        <w:tc>
          <w:tcPr>
            <w:tcW w:type="dxa" w:w="6336"/>
            <w:tcMar>
              <w:top w:w="35" w:type="dxa"/>
              <w:bottom w:w="35" w:type="dxa"/>
              <w:left w:w="40" w:type="dxa"/>
              <w:right w:w="4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sz w:val="17"/>
              </w:rPr>
              <w:t>Stratio Generative AI Data Processing Certification</w:t>
            </w:r>
          </w:p>
        </w:tc>
        <w:tc>
          <w:tcPr>
            <w:tcW w:type="dxa" w:w="1872"/>
            <w:tcMar>
              <w:top w:w="35" w:type="dxa"/>
              <w:bottom w:w="35" w:type="dxa"/>
              <w:left w:w="40" w:type="dxa"/>
              <w:right w:w="4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Stratio Big Data Inc.</w:t>
            </w:r>
          </w:p>
        </w:tc>
        <w:tc>
          <w:tcPr>
            <w:tcW w:type="dxa" w:w="1584"/>
            <w:tcMar>
              <w:top w:w="35" w:type="dxa"/>
              <w:bottom w:w="35" w:type="dxa"/>
              <w:left w:w="40" w:type="dxa"/>
              <w:right w:w="40" w:type="dxa"/>
            </w:tcMar>
            <w:shd w:fill="FFFFFF"/>
          </w:tcPr>
          <w:p>
            <w:pPr>
              <w:spacing w:before="0" w:after="0"/>
            </w:pPr>
            <w:r>
              <w:rPr>
                <w:color w:val="0284C7"/>
                <w:sz w:val="16"/>
              </w:rPr>
              <w:t>v14.8 · 2026</w:t>
            </w:r>
          </w:p>
        </w:tc>
      </w:tr>
      <w:tr>
        <w:tc>
          <w:tcPr>
            <w:tcW w:type="dxa" w:w="6336"/>
            <w:tcMar>
              <w:top w:w="35" w:type="dxa"/>
              <w:bottom w:w="35" w:type="dxa"/>
              <w:left w:w="40" w:type="dxa"/>
              <w:right w:w="4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sz w:val="17"/>
              </w:rPr>
              <w:t>Stratio Generative AI Data Governance Certification</w:t>
            </w:r>
          </w:p>
        </w:tc>
        <w:tc>
          <w:tcPr>
            <w:tcW w:type="dxa" w:w="1872"/>
            <w:tcMar>
              <w:top w:w="35" w:type="dxa"/>
              <w:bottom w:w="35" w:type="dxa"/>
              <w:left w:w="40" w:type="dxa"/>
              <w:right w:w="40" w:type="dxa"/>
            </w:tcMar>
            <w:shd w:fill="F8FAFC"/>
          </w:tcPr>
          <w:p>
            <w:pPr>
              <w:spacing w:before="0" w:after="0"/>
            </w:pPr>
            <w:r>
              <w:rPr>
                <w:sz w:val="16"/>
              </w:rPr>
              <w:t>Stratio Big Data Inc.</w:t>
            </w:r>
          </w:p>
        </w:tc>
        <w:tc>
          <w:tcPr>
            <w:tcW w:type="dxa" w:w="1584"/>
            <w:tcMar>
              <w:top w:w="35" w:type="dxa"/>
              <w:bottom w:w="35" w:type="dxa"/>
              <w:left w:w="40" w:type="dxa"/>
              <w:right w:w="40" w:type="dxa"/>
            </w:tcMar>
            <w:shd w:fill="F8FAFC"/>
          </w:tcPr>
          <w:p>
            <w:pPr>
              <w:spacing w:before="0" w:after="0"/>
            </w:pPr>
            <w:r>
              <w:rPr>
                <w:color w:val="0284C7"/>
                <w:sz w:val="16"/>
              </w:rPr>
              <w:t>v14.8 · 2026</w:t>
            </w:r>
          </w:p>
        </w:tc>
      </w:tr>
      <w:tr>
        <w:tc>
          <w:tcPr>
            <w:tcW w:type="dxa" w:w="6336"/>
            <w:tcMar>
              <w:top w:w="35" w:type="dxa"/>
              <w:bottom w:w="35" w:type="dxa"/>
              <w:left w:w="40" w:type="dxa"/>
              <w:right w:w="40" w:type="dxa"/>
            </w:tcMar>
            <w:shd w:fill="FFFFFF"/>
          </w:tcPr>
          <w:p>
            <w:pPr>
              <w:spacing w:before="0" w:after="0"/>
            </w:pPr>
            <w:r>
              <w:rPr>
                <w:b/>
                <w:sz w:val="17"/>
              </w:rPr>
              <w:t>Stratio Generative AI Data Fabric Basics Certification</w:t>
            </w:r>
          </w:p>
        </w:tc>
        <w:tc>
          <w:tcPr>
            <w:tcW w:type="dxa" w:w="1872"/>
            <w:tcMar>
              <w:top w:w="35" w:type="dxa"/>
              <w:bottom w:w="35" w:type="dxa"/>
              <w:left w:w="40" w:type="dxa"/>
              <w:right w:w="40" w:type="dxa"/>
            </w:tcMar>
            <w:shd w:fill="FFFFFF"/>
          </w:tcPr>
          <w:p>
            <w:pPr>
              <w:spacing w:before="0" w:after="0"/>
            </w:pPr>
            <w:r>
              <w:rPr>
                <w:sz w:val="16"/>
              </w:rPr>
              <w:t>Stratio Big Data Inc.</w:t>
            </w:r>
          </w:p>
        </w:tc>
        <w:tc>
          <w:tcPr>
            <w:tcW w:type="dxa" w:w="1584"/>
            <w:tcMar>
              <w:top w:w="35" w:type="dxa"/>
              <w:bottom w:w="35" w:type="dxa"/>
              <w:left w:w="40" w:type="dxa"/>
              <w:right w:w="40" w:type="dxa"/>
            </w:tcMar>
            <w:shd w:fill="FFFFFF"/>
          </w:tcPr>
          <w:p>
            <w:pPr>
              <w:spacing w:before="0" w:after="0"/>
            </w:pPr>
            <w:r>
              <w:rPr>
                <w:color w:val="0284C7"/>
                <w:sz w:val="16"/>
              </w:rPr>
              <w:t>Basics v14.8</w:t>
            </w:r>
          </w:p>
        </w:tc>
      </w:tr>
    </w:tbl>
    <w:p>
      <w:pPr>
        <w:keepNext/>
        <w:spacing w:before="240" w:after="80"/>
        <w:pBdr>
          <w:bottom w:val="single" w:sz="12" w:space="4" w:color="0284C7"/>
        </w:pBdr>
      </w:pPr>
      <w:r>
        <w:rPr>
          <w:rFonts w:ascii="Segoe UI" w:hAnsi="Segoe UI"/>
          <w:b/>
          <w:color w:val="0F172A"/>
          <w:sz w:val="23"/>
        </w:rPr>
        <w:t>HABILIDADES TÉCNICAS &amp; STACK TECNOLÓGICO</w:t>
      </w:r>
    </w:p>
    <w:p>
      <w:pPr>
        <w:spacing w:before="20" w:after="40" w:line="276" w:lineRule="auto"/>
      </w:pPr>
      <w:r>
        <w:rPr>
          <w:b/>
          <w:color w:val="0F172A"/>
          <w:sz w:val="18"/>
        </w:rPr>
        <w:t xml:space="preserve">• Virtualización &amp; Contenedores: </w:t>
      </w:r>
      <w:r>
        <w:rPr>
          <w:color w:val="334155"/>
          <w:sz w:val="18"/>
        </w:rPr>
        <w:t>VMware ESXi, Hyper-V, VirtualBox, VDI (Virtual Desktops), Docker, Kubernetes (K8s), Servidores Virtuales.</w:t>
      </w:r>
    </w:p>
    <w:p>
      <w:pPr>
        <w:spacing w:before="20" w:after="40" w:line="276" w:lineRule="auto"/>
      </w:pPr>
      <w:r>
        <w:rPr>
          <w:b/>
          <w:color w:val="0F172A"/>
          <w:sz w:val="18"/>
        </w:rPr>
        <w:t xml:space="preserve">• Cloud &amp; Inteligencia Artificial: </w:t>
      </w:r>
      <w:r>
        <w:rPr>
          <w:color w:val="334155"/>
          <w:sz w:val="18"/>
        </w:rPr>
        <w:t>Microsoft Azure, Azure AI (AI-900), M365 Copilot (AB-900), Stratio GenAI Data Fabric, Data Governance, Data Processing.</w:t>
      </w:r>
    </w:p>
    <w:p>
      <w:pPr>
        <w:spacing w:before="20" w:after="40" w:line="276" w:lineRule="auto"/>
      </w:pPr>
      <w:r>
        <w:rPr>
          <w:b/>
          <w:color w:val="0F172A"/>
          <w:sz w:val="18"/>
        </w:rPr>
        <w:t xml:space="preserve">• Sistemas Operativos &amp; Servidores: </w:t>
      </w:r>
      <w:r>
        <w:rPr>
          <w:color w:val="334155"/>
          <w:sz w:val="18"/>
        </w:rPr>
        <w:t>Windows Server (2012 / 2019 / 2022), Directorio Activo (AD DS) &amp; GPOs, Linux (Ubuntu / Debian), PowerShell, Bash.</w:t>
      </w:r>
    </w:p>
    <w:p>
      <w:pPr>
        <w:spacing w:before="20" w:after="40" w:line="276" w:lineRule="auto"/>
      </w:pPr>
      <w:r>
        <w:rPr>
          <w:b/>
          <w:color w:val="0F172A"/>
          <w:sz w:val="18"/>
        </w:rPr>
        <w:t xml:space="preserve">• Monitorización, Soporte &amp; Redes: </w:t>
      </w:r>
      <w:r>
        <w:rPr>
          <w:color w:val="334155"/>
          <w:sz w:val="18"/>
        </w:rPr>
        <w:t>Grafana (Creación de Dashboards), Jira, TeamViewer, AnyDesk, DNS &amp; DHCP, TCP/IP, VLANs, VPNs &amp; NAT, Soporte L1/L2.</w:t>
      </w:r>
    </w:p>
    <w:p>
      <w:pPr>
        <w:spacing w:before="20" w:after="40" w:line="276" w:lineRule="auto"/>
      </w:pPr>
      <w:r>
        <w:rPr>
          <w:b/>
          <w:color w:val="0F172A"/>
          <w:sz w:val="18"/>
        </w:rPr>
        <w:t xml:space="preserve">• Bases de Datos &amp; Servicios Web: </w:t>
      </w:r>
      <w:r>
        <w:rPr>
          <w:color w:val="334155"/>
          <w:sz w:val="18"/>
        </w:rPr>
        <w:t>SQL Server, MySQL, PostgreSQL, phpMyAdmin, WordPress (Integración AD/LDAP), Apache (LAMP), HTML5, CSS3, JavaScript, Git &amp; GitHub.</w:t>
      </w:r>
    </w:p>
    <w:p>
      <w:pPr>
        <w:keepNext/>
        <w:spacing w:before="240" w:after="80"/>
        <w:pBdr>
          <w:bottom w:val="single" w:sz="12" w:space="4" w:color="0284C7"/>
        </w:pBdr>
      </w:pPr>
      <w:r>
        <w:rPr>
          <w:rFonts w:ascii="Segoe UI" w:hAnsi="Segoe UI"/>
          <w:b/>
          <w:color w:val="0F172A"/>
          <w:sz w:val="23"/>
        </w:rPr>
        <w:t>PROYECTO DESTACADO — PROYECTO FIN DE GRADO ASIR</w:t>
      </w:r>
    </w:p>
    <w:p>
      <w:pPr>
        <w:spacing w:before="40" w:after="40"/>
      </w:pPr>
      <w:r>
        <w:rPr>
          <w:b/>
          <w:color w:val="0F172A"/>
          <w:sz w:val="19"/>
        </w:rPr>
        <w:t>Infraestructura de Red y Servicios para Entorno Educativo (Academia de Idiomas)</w:t>
      </w:r>
      <w:r>
        <w:rPr>
          <w:b/>
          <w:color w:val="0284C7"/>
          <w:sz w:val="17"/>
        </w:rPr>
        <w:t xml:space="preserve">  |  IES Triana · 2024–2025</w:t>
      </w:r>
    </w:p>
    <w:p>
      <w:pPr>
        <w:pStyle w:val="ListBullet"/>
        <w:spacing w:before="0" w:after="30" w:line="264" w:lineRule="auto"/>
      </w:pPr>
      <w:r>
        <w:rPr>
          <w:sz w:val="17"/>
        </w:rPr>
        <w:t>Diseño e implantación integral de infraestructura cliente-servidor aislada bajo subred NAT (192.168.1.0/24).</w:t>
      </w:r>
    </w:p>
    <w:p>
      <w:pPr>
        <w:pStyle w:val="ListBullet"/>
        <w:spacing w:before="0" w:after="30" w:line="264" w:lineRule="auto"/>
      </w:pPr>
      <w:r>
        <w:rPr>
          <w:sz w:val="17"/>
        </w:rPr>
        <w:t>Alta disponibilidad: doble controlador de dominio Windows Server 2022 (Principal y Réplica) con DHCP Failover 50/50 y replicación DNS directa e inversa con registros PTR.</w:t>
      </w:r>
    </w:p>
    <w:p>
      <w:pPr>
        <w:pStyle w:val="ListBullet"/>
        <w:spacing w:before="0" w:after="30" w:line="264" w:lineRule="auto"/>
      </w:pPr>
      <w:r>
        <w:rPr>
          <w:sz w:val="17"/>
        </w:rPr>
        <w:t>Servidor de aplicaciones Ubuntu Server 22.04 LTS con pila LAMP (Apache, MySQL/MariaDB, PHP), aula virtual Moodle y portal WordPress.</w:t>
      </w:r>
    </w:p>
    <w:p>
      <w:pPr>
        <w:pStyle w:val="ListBullet"/>
        <w:spacing w:before="0" w:after="30" w:line="264" w:lineRule="auto"/>
      </w:pPr>
      <w:r>
        <w:rPr>
          <w:sz w:val="17"/>
        </w:rPr>
        <w:t>Integración híbrida LDAP: unificación de credenciales para que los usuarios del Directorio Activo autentiquen automáticamente en WordPress (SSO).</w:t>
      </w:r>
    </w:p>
    <w:p>
      <w:pPr>
        <w:pStyle w:val="ListBullet"/>
        <w:spacing w:before="0" w:after="30" w:line="264" w:lineRule="auto"/>
      </w:pPr>
      <w:r>
        <w:rPr>
          <w:sz w:val="17"/>
        </w:rPr>
        <w:t>Políticas de grupo (GPOs) para estandarización corporativa de escritorio (Active Desktop) y accesos directos centralizados a recursos web.</w:t>
      </w:r>
    </w:p>
    <w:p>
      <w:pPr>
        <w:pStyle w:val="ListBullet"/>
        <w:spacing w:before="0" w:after="30" w:line="264" w:lineRule="auto"/>
      </w:pPr>
      <w:r>
        <w:rPr>
          <w:sz w:val="17"/>
        </w:rPr>
        <w:t>Memoria técnica oficial redactada en 53 páginas con diagramas de red y manuales de procedimientos (disponible para descarga en portfolio web).</w:t>
      </w:r>
    </w:p>
    <w:p>
      <w:pPr>
        <w:keepNext/>
        <w:spacing w:before="240" w:after="80"/>
        <w:pBdr>
          <w:bottom w:val="single" w:sz="12" w:space="4" w:color="0284C7"/>
        </w:pBdr>
      </w:pPr>
      <w:r>
        <w:rPr>
          <w:rFonts w:ascii="Segoe UI" w:hAnsi="Segoe UI"/>
          <w:b/>
          <w:color w:val="0F172A"/>
          <w:sz w:val="23"/>
        </w:rPr>
        <w:t>EDUCACIÓN Y FORMACIÓN OFICIAL</w:t>
      </w:r>
    </w:p>
    <w:p>
      <w:pPr>
        <w:keepNext/>
        <w:spacing w:before="60" w:after="20"/>
      </w:pPr>
      <w:r>
        <w:rPr>
          <w:b/>
          <w:color w:val="0F172A"/>
          <w:sz w:val="19"/>
        </w:rPr>
        <w:t>C.F.G.S. Administración de Sistemas Informáticos en Red (ASIR)</w:t>
      </w:r>
      <w:r>
        <w:rPr>
          <w:b/>
          <w:color w:val="0284C7"/>
          <w:sz w:val="18"/>
        </w:rPr>
        <w:t xml:space="preserve">  —  IES Triana · Sevilla</w:t>
      </w:r>
    </w:p>
    <w:p>
      <w:pPr>
        <w:spacing w:before="0" w:after="60"/>
      </w:pPr>
      <w:r>
        <w:rPr>
          <w:color w:val="475569"/>
          <w:sz w:val="17"/>
        </w:rPr>
        <w:t>Grado Superior Oficial (Informática y Comunicaciones). Especialización en sistemas Linux/Windows Server, virtualización VMware, redes y servicios de comunicaciones, seguridad perimetral e inglés técnico.</w:t>
      </w:r>
    </w:p>
    <w:p>
      <w:pPr>
        <w:keepNext/>
        <w:spacing w:before="60" w:after="20"/>
      </w:pPr>
      <w:r>
        <w:rPr>
          <w:b/>
          <w:color w:val="0F172A"/>
          <w:sz w:val="19"/>
        </w:rPr>
        <w:t>C.F.G.M. Sistemas Microinformáticos y Redes (SMR)</w:t>
      </w:r>
      <w:r>
        <w:rPr>
          <w:b/>
          <w:color w:val="0284C7"/>
          <w:sz w:val="18"/>
        </w:rPr>
        <w:t xml:space="preserve">  —  IES Camas - Antonio Brisquet · Camas (Sevilla)</w:t>
      </w:r>
    </w:p>
    <w:p>
      <w:pPr>
        <w:spacing w:before="0" w:after="60"/>
      </w:pPr>
      <w:r>
        <w:rPr>
          <w:color w:val="475569"/>
          <w:sz w:val="17"/>
        </w:rPr>
        <w:t>Grado Medio Oficial (sept. 2020 – jul. 2022). Montaje y mantenimiento de equipos, redes locales cableadas e inalámbricas, sistemas cliente/servidor y soporte microinformático.</w:t>
      </w:r>
    </w:p>
    <w:p>
      <w:pPr>
        <w:keepNext/>
        <w:spacing w:before="240" w:after="80"/>
        <w:pBdr>
          <w:bottom w:val="single" w:sz="12" w:space="4" w:color="0284C7"/>
        </w:pBdr>
      </w:pPr>
      <w:r>
        <w:rPr>
          <w:rFonts w:ascii="Segoe UI" w:hAnsi="Segoe UI"/>
          <w:b/>
          <w:color w:val="0F172A"/>
          <w:sz w:val="23"/>
        </w:rPr>
        <w:t>COMPETENCIAS CLAVE &amp; METODOLOGÍA</w:t>
      </w:r>
    </w:p>
    <w:p>
      <w:pPr>
        <w:spacing w:before="40" w:after="40" w:line="276" w:lineRule="auto"/>
      </w:pPr>
    </w:p>
    <w:p>
      <w:pPr>
        <w:pStyle w:val="ListBullet"/>
        <w:spacing w:before="0" w:after="30"/>
      </w:pPr>
      <w:r>
        <w:rPr>
          <w:sz w:val="17"/>
        </w:rPr>
        <w:t>Resolución de incidencias críticas bajo presión y diagnóstico sistemático de fallos en infraestructura.</w:t>
      </w:r>
    </w:p>
    <w:p>
      <w:pPr>
        <w:pStyle w:val="ListBullet"/>
        <w:spacing w:before="0" w:after="30"/>
      </w:pPr>
      <w:r>
        <w:rPr>
          <w:sz w:val="17"/>
        </w:rPr>
        <w:t>Trato cercano, empático y resolutivo con usuarios finales y clientes presenciales en sedes corporativas.</w:t>
      </w:r>
    </w:p>
    <w:p>
      <w:pPr>
        <w:pStyle w:val="ListBullet"/>
        <w:spacing w:before="0" w:after="30"/>
      </w:pPr>
      <w:r>
        <w:rPr>
          <w:sz w:val="17"/>
        </w:rPr>
        <w:t>Elaboración de manuales técnicos, guías de contingencia y documentación de procedimientos.</w:t>
      </w:r>
    </w:p>
    <w:p>
      <w:pPr>
        <w:pStyle w:val="ListBullet"/>
        <w:spacing w:before="0" w:after="30"/>
      </w:pPr>
      <w:r>
        <w:rPr>
          <w:sz w:val="17"/>
        </w:rPr>
        <w:t>Trabajo en equipo multidisciplinar y aplicación de buenas prácticas de soporte y metodologías ágiles / ITIL.</w:t>
      </w:r>
    </w:p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415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