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EB" w:rsidRPr="00FC76EB" w:rsidRDefault="00CA27F1" w:rsidP="00FC7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FC76EB" w:rsidRPr="00FC76EB">
        <w:rPr>
          <w:rFonts w:ascii="Times New Roman" w:eastAsia="Times New Roman" w:hAnsi="Times New Roman" w:cs="Times New Roman"/>
          <w:sz w:val="24"/>
          <w:szCs w:val="24"/>
        </w:rPr>
        <w:t>emographics for Dolby’s test:</w:t>
      </w:r>
    </w:p>
    <w:p w:rsidR="00FC76EB" w:rsidRPr="00FC76EB" w:rsidRDefault="00FC76EB" w:rsidP="00FC7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6EB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FC76EB" w:rsidRPr="00FC76EB" w:rsidTr="00FC76E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Under 21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 to 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 to 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41 to 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51 to 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 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</w:tr>
      <w:tr w:rsidR="00FC76EB" w:rsidRPr="00FC76EB" w:rsidTr="00FC76EB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FC76EB" w:rsidRPr="00FC76EB" w:rsidTr="00FC76EB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FC76EB" w:rsidRPr="00FC76EB" w:rsidTr="00FC76EB">
        <w:trPr>
          <w:trHeight w:val="320"/>
        </w:trPr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FC76EB" w:rsidRPr="00FC76EB" w:rsidTr="00FC76EB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6EB" w:rsidRPr="00FC76EB" w:rsidTr="00FC76EB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6EB" w:rsidRPr="00FC76EB" w:rsidTr="00FC76E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Under 21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 to 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 to 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41 to 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51 to 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 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</w:tr>
      <w:tr w:rsidR="00FC76EB" w:rsidRPr="00FC76EB" w:rsidTr="00FC76EB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52%</w:t>
            </w:r>
          </w:p>
        </w:tc>
      </w:tr>
      <w:tr w:rsidR="00FC76EB" w:rsidRPr="00FC76EB" w:rsidTr="00FC76EB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48%</w:t>
            </w:r>
          </w:p>
        </w:tc>
      </w:tr>
      <w:tr w:rsidR="00FC76EB" w:rsidRPr="00FC76EB" w:rsidTr="00FC76EB">
        <w:trPr>
          <w:trHeight w:val="320"/>
        </w:trPr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8%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32%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16%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4%</w:t>
            </w:r>
          </w:p>
        </w:tc>
        <w:tc>
          <w:tcPr>
            <w:tcW w:w="1300" w:type="dxa"/>
            <w:tcBorders>
              <w:top w:val="single" w:sz="8" w:space="0" w:color="8EA9DB"/>
              <w:left w:val="nil"/>
              <w:bottom w:val="nil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6EB" w:rsidRPr="00FC76EB" w:rsidRDefault="00FC76EB" w:rsidP="00FC7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100%</w:t>
            </w:r>
          </w:p>
        </w:tc>
      </w:tr>
    </w:tbl>
    <w:p w:rsidR="00FC76EB" w:rsidRPr="00FC76EB" w:rsidRDefault="00FC76EB" w:rsidP="00FC7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C76EB" w:rsidRPr="00FC76EB" w:rsidRDefault="00FC76EB" w:rsidP="00FC7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6EB">
        <w:rPr>
          <w:rFonts w:ascii="Times New Roman" w:eastAsia="Times New Roman" w:hAnsi="Times New Roman" w:cs="Times New Roman"/>
          <w:sz w:val="24"/>
          <w:szCs w:val="24"/>
        </w:rPr>
        <w:t xml:space="preserve">The subjects for Dolby’s test were recruited from a local staffing agency. </w:t>
      </w:r>
      <w:r w:rsidRPr="00FC76EB">
        <w:rPr>
          <w:rFonts w:ascii="Times New Roman" w:eastAsia="Times New Roman" w:hAnsi="Times New Roman" w:cs="Times New Roman"/>
          <w:sz w:val="24"/>
          <w:szCs w:val="24"/>
        </w:rPr>
        <w:br/>
        <w:t>The agency performed the pre-screening of the test participants to ensure balanced demographic and their qualification as naïve subjects.</w:t>
      </w:r>
    </w:p>
    <w:p w:rsidR="00491149" w:rsidRDefault="00491149"/>
    <w:sectPr w:rsidR="0049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A0"/>
    <w:rsid w:val="00491149"/>
    <w:rsid w:val="00A37BA0"/>
    <w:rsid w:val="00CA27F1"/>
    <w:rsid w:val="00FC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8A8F"/>
  <w15:chartTrackingRefBased/>
  <w15:docId w15:val="{2D731249-FB53-41E1-BD48-5FD3D6F8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Pinson, Margaret</dc:creator>
  <cp:keywords/>
  <dc:description/>
  <cp:lastModifiedBy>Pinson, Margaret</cp:lastModifiedBy>
  <cp:revision>3</cp:revision>
  <dcterms:created xsi:type="dcterms:W3CDTF">2019-02-19T16:36:00Z</dcterms:created>
  <dcterms:modified xsi:type="dcterms:W3CDTF">2019-02-19T16:36:00Z</dcterms:modified>
</cp:coreProperties>
</file>