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FACTURA</w:t>
      </w:r>
    </w:p>
    <w:p>
      <w:r>
        <w:t>Número de factura: A-2025/0157</w:t>
      </w:r>
    </w:p>
    <w:p>
      <w:r>
        <w:t>Fecha de expedición: 14/03/2025</w:t>
      </w:r>
    </w:p>
    <w:p>
      <w:r>
        <w:t>Emisor: Construcciones Muñoz Ibáñez, S.L.</w:t>
      </w:r>
    </w:p>
    <w:p>
      <w:r>
        <w:t>NIF emisor: B12345674</w:t>
      </w:r>
    </w:p>
    <w:p>
      <w:r>
        <w:t>Domicilio: C/ Mayor 12, 28013 Madrid</w:t>
      </w:r>
    </w:p>
    <w:p>
      <w:r>
        <w:t>Cliente: Talleres Peña Gutiérrez, S.A.</w:t>
      </w:r>
    </w:p>
    <w:p>
      <w:r>
        <w:t>NIF cliente: A58818501</w:t>
      </w:r>
    </w:p>
    <w:p>
      <w:r>
        <w:t>Domicilio cliente: Avda. de la Constitución 45, 41001 Sevilla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Concepto</w:t>
            </w:r>
          </w:p>
        </w:tc>
        <w:tc>
          <w:tcPr>
            <w:tcW w:type="dxa" w:w="2160"/>
          </w:tcPr>
          <w:p>
            <w:r>
              <w:t>Cantidad</w:t>
            </w:r>
          </w:p>
        </w:tc>
        <w:tc>
          <w:tcPr>
            <w:tcW w:type="dxa" w:w="2160"/>
          </w:tcPr>
          <w:p>
            <w:r>
              <w:t>Precio</w:t>
            </w:r>
          </w:p>
        </w:tc>
        <w:tc>
          <w:tcPr>
            <w:tcW w:type="dxa" w:w="2160"/>
          </w:tcPr>
          <w:p>
            <w:r>
              <w:t>Importe</w:t>
            </w:r>
          </w:p>
        </w:tc>
      </w:tr>
      <w:tr>
        <w:tc>
          <w:tcPr>
            <w:tcW w:type="dxa" w:w="2160"/>
          </w:tcPr>
          <w:p>
            <w:r>
              <w:t>Reparación de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850,00</w:t>
            </w:r>
          </w:p>
        </w:tc>
        <w:tc>
          <w:tcPr>
            <w:tcW w:type="dxa" w:w="2160"/>
          </w:tcPr>
          <w:p>
            <w:r>
              <w:t>850,00</w:t>
            </w:r>
          </w:p>
        </w:tc>
      </w:tr>
      <w:tr>
        <w:tc>
          <w:tcPr>
            <w:tcW w:type="dxa" w:w="2160"/>
          </w:tcPr>
          <w:p>
            <w:r>
              <w:t>Sustitución de canalón (m)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32,05</w:t>
            </w:r>
          </w:p>
        </w:tc>
        <w:tc>
          <w:tcPr>
            <w:tcW w:type="dxa" w:w="2160"/>
          </w:tcPr>
          <w:p>
            <w:r>
              <w:t>384,60</w:t>
            </w:r>
          </w:p>
        </w:tc>
      </w:tr>
      <w:tr>
        <w:tc>
          <w:tcPr>
            <w:tcW w:type="dxa" w:w="2160"/>
          </w:tcPr>
          <w:p>
            <w:r>
              <w:t>Retirada de escombros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120,00</w:t>
            </w:r>
          </w:p>
        </w:tc>
        <w:tc>
          <w:tcPr>
            <w:tcW w:type="dxa" w:w="2160"/>
          </w:tcPr>
          <w:p>
            <w:r>
              <w:t>120,00</w:t>
            </w:r>
          </w:p>
        </w:tc>
      </w:tr>
    </w:tbl>
    <w:p>
      <w:r>
        <w:t>Base imponible: 1.354,60 €</w:t>
      </w:r>
    </w:p>
    <w:p>
      <w:r>
        <w:t>IVA 21 %: 284,47 €</w:t>
      </w:r>
    </w:p>
    <w:p>
      <w:r>
        <w:t>Total factura: 1.639,07 €</w:t>
      </w:r>
    </w:p>
    <w:p>
      <w:r>
        <w:t>Forma de pago: transferencia bancaria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