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44"/>
        </w:rPr>
      </w:pPr>
      <w:r>
        <w:rPr>
          <w:b/>
          <w:sz w:val="44"/>
        </w:rPr>
        <w:t>Digital Damage Reporting — Speaker Guide</w:t>
      </w:r>
    </w:p>
    <w:p>
      <w:pPr>
        <w:pStyle w:val="Normal"/>
        <w:jc w:val="center"/>
        <w:rPr>
          <w:sz w:val="24"/>
        </w:rPr>
      </w:pPr>
      <w:r>
        <w:rPr>
          <w:sz w:val="24"/>
        </w:rPr>
        <w:t>Full Stack Developer — Business Solutions / ERP | ~15 minutes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How to use this guide</w:t>
        <w:br/>
      </w:r>
      <w:r>
        <w:rPr/>
        <w:t>Keep the PowerPoint visually clean. Use the notes as your speaking script, but do not memorize every sentence. The goal is to explain your reasoning naturally and pause for questions.</w:t>
      </w:r>
    </w:p>
    <w:p>
      <w:pPr>
        <w:pStyle w:val="Normal"/>
        <w:rPr>
          <w:b/>
          <w:sz w:val="30"/>
        </w:rPr>
      </w:pPr>
      <w:r>
        <w:rPr>
          <w:b/>
          <w:sz w:val="30"/>
        </w:rPr>
        <w:t>1. Opening — Business Problem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≈ </w:t>
      </w:r>
      <w:r>
        <w:rPr>
          <w:b/>
          <w:sz w:val="20"/>
        </w:rPr>
        <w:t>1 minute</w:t>
      </w:r>
    </w:p>
    <w:p>
      <w:pPr>
        <w:pStyle w:val="Normal"/>
        <w:spacing w:before="0" w:after="200"/>
        <w:rPr/>
      </w:pPr>
      <w:r>
        <w:rPr/>
        <w:t>Start with the business problem, not the technology. Explain the current email/Excel process, manual ERP re-entry, delayed feedback and approval bottlenecks.</w:t>
        <w:br/>
        <w:br/>
        <w:t>Say:</w:t>
        <w:br/>
        <w:t>“My goal is to create one digital process from capture to credit note, while making the mobile application usable even when the store has no network connection.”</w:t>
        <w:br/>
        <w:br/>
        <w:t>Do not spend time explaining what an ERP is. They know the platform.</w:t>
      </w:r>
    </w:p>
    <w:p>
      <w:pPr>
        <w:pStyle w:val="Normal"/>
        <w:rPr>
          <w:b/>
          <w:sz w:val="30"/>
        </w:rPr>
      </w:pPr>
      <w:r>
        <w:rPr>
          <w:b/>
          <w:sz w:val="30"/>
        </w:rPr>
        <w:t>2. End-to-End Architecture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≈ </w:t>
      </w:r>
      <w:r>
        <w:rPr>
          <w:b/>
          <w:sz w:val="20"/>
        </w:rPr>
        <w:t>1.5 minutes</w:t>
      </w:r>
    </w:p>
    <w:p>
      <w:pPr>
        <w:pStyle w:val="Normal"/>
        <w:spacing w:before="0" w:after="200"/>
        <w:rPr/>
      </w:pPr>
      <w:r>
        <w:rPr/>
        <w:t>Explain the three responsibilities: Engomo App, Engomo server flows/integration, and Comarch ERP.</w:t>
        <w:br/>
        <w:br/>
        <w:t>Important phrase:</w:t>
        <w:br/>
        <w:t>“Engomo owns the user experience and offline capability; Comarch remains the system of record.”</w:t>
      </w:r>
    </w:p>
    <w:p>
      <w:pPr>
        <w:pStyle w:val="Normal"/>
        <w:spacing w:before="0" w:after="200"/>
        <w:rPr/>
      </w:pPr>
      <w:r>
        <w:rPr/>
        <w:t>“</w:t>
      </w:r>
      <w:r>
        <w:rPr/>
        <w:t>To make the POC runnable, I used a small cloud backend behind the JavaScript app. It manages each report’s approval process and timeout, prevents duplicate submissions when the app retries after a connection problem, stores report data and photos, and safely retries the credit-note step if the ERP is temporarily unavailable. In production, Engomo and Comarch, together with the company’s approved integration services, would provide these responsibilities.”</w:t>
        <w:br/>
        <w:br/>
        <w:t>Then connect directly to the constraints in the case:</w:t>
        <w:br/>
        <w:t>- device flows cannot write to ERP;</w:t>
        <w:br/>
        <w:t>- workflow activities generally read business objects;</w:t>
        <w:br/>
        <w:t>- therefore ERP writes happen through an appropriate supported integration mechanism.</w:t>
      </w:r>
    </w:p>
    <w:p>
      <w:pPr>
        <w:pStyle w:val="Normal"/>
        <w:spacing w:before="0" w:after="200"/>
        <w:rPr/>
      </w:pPr>
      <w:r>
        <w:rPr/>
        <w:t>Authentication and role scoping: the app authenticates via company identity provider / SSO, device holds a session token. Role isn't hardcoded in the app — it's resolved server-side against Comarch, the same source of truth that already handles absences and deputies, so a regional manager's approval rights are scoped to their own region/store rather than global.</w:t>
        <w:br/>
        <w:br/>
        <w:t>This is one of the places where you should demonstrate that you actually read the case carefully.</w:t>
      </w:r>
    </w:p>
    <w:p>
      <w:pPr>
        <w:pStyle w:val="Normal"/>
        <w:rPr>
          <w:b/>
          <w:sz w:val="30"/>
        </w:rPr>
      </w:pPr>
      <w:r>
        <w:rPr>
          <w:b/>
          <w:sz w:val="30"/>
        </w:rPr>
        <w:t>3. Mobile App &amp; Offline-First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≈ </w:t>
      </w:r>
      <w:r>
        <w:rPr>
          <w:b/>
          <w:sz w:val="20"/>
        </w:rPr>
        <w:t>1.5 minutes</w:t>
      </w:r>
    </w:p>
    <w:p>
      <w:pPr>
        <w:pStyle w:val="Normal"/>
        <w:spacing w:before="0" w:after="200"/>
        <w:rPr/>
      </w:pPr>
      <w:r>
        <w:rPr/>
        <w:t>Walk through the form: store/date, repeatable line items, product/barcode, quantity, reason, optional photo.</w:t>
        <w:br/>
        <w:br/>
        <w:t>Then explain “local-first”:</w:t>
        <w:br/>
        <w:t>“The report is saved locally first. The UI does not wait for the network.”</w:t>
        <w:br/>
        <w:br/>
        <w:t>Give the storage-room example from the case. The user can continue working even with no signal.</w:t>
        <w:br/>
        <w:br/>
        <w:t>Explain that the store sees business statuses such as Pending Sync and With Regional Manager.</w:t>
      </w:r>
    </w:p>
    <w:p>
      <w:pPr>
        <w:pStyle w:val="Normal"/>
        <w:rPr>
          <w:b/>
          <w:sz w:val="30"/>
        </w:rPr>
      </w:pPr>
      <w:r>
        <w:rPr>
          <w:b/>
          <w:sz w:val="30"/>
        </w:rPr>
        <w:t>4. Synchronisation &amp; Idempotency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≈ </w:t>
      </w:r>
      <w:r>
        <w:rPr>
          <w:b/>
          <w:sz w:val="20"/>
        </w:rPr>
        <w:t>1.5 minutes</w:t>
      </w:r>
    </w:p>
    <w:p>
      <w:pPr>
        <w:pStyle w:val="Normal"/>
        <w:spacing w:before="0" w:after="200"/>
        <w:rPr/>
      </w:pPr>
      <w:r>
        <w:rPr/>
        <w:t>Explain the dropped-response scenario. The server may have accepted the report while the phone did not receive the response.</w:t>
        <w:br/>
        <w:br/>
        <w:t>Therefore the app retries.</w:t>
        <w:br/>
        <w:br/>
        <w:t>Client-generated UUID = idempotency key.</w:t>
        <w:br/>
        <w:br/>
        <w:t>Say:</w:t>
        <w:br/>
        <w:t>“If the server sees the same UUID again, it returns the existing transaction rather than creating another report.”</w:t>
        <w:br/>
        <w:br/>
        <w:t>Be precise: the UUID prevents duplicate report processing. Credit-note creation should also be made idempotent, for example by using the report UUID as an external reference where supported.</w:t>
      </w:r>
    </w:p>
    <w:p>
      <w:pPr>
        <w:pStyle w:val="Normal"/>
        <w:rPr>
          <w:b/>
          <w:sz w:val="30"/>
        </w:rPr>
      </w:pPr>
      <w:r>
        <w:rPr>
          <w:b/>
          <w:sz w:val="30"/>
        </w:rPr>
        <w:t>5. Server-Side Validation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≈ </w:t>
      </w:r>
      <w:r>
        <w:rPr>
          <w:b/>
          <w:sz w:val="20"/>
        </w:rPr>
        <w:t>1 minute</w:t>
      </w:r>
    </w:p>
    <w:p>
      <w:pPr>
        <w:pStyle w:val="Normal"/>
        <w:spacing w:before="0" w:after="200"/>
        <w:rPr/>
      </w:pPr>
      <w:r>
        <w:rPr/>
        <w:t>This is an extra strength in the proposal.</w:t>
        <w:br/>
        <w:br/>
        <w:t>Say:</w:t>
        <w:br/>
        <w:t>“Offline validation is important for UX, but it cannot be the final validation because ERP data can change while the device is offline.”</w:t>
        <w:br/>
        <w:br/>
        <w:t>Examples:</w:t>
        <w:br/>
        <w:t>- product no longer active;</w:t>
        <w:br/>
        <w:t>- order/delivery changed;</w:t>
        <w:br/>
        <w:t>- quantity or reason invalid;</w:t>
        <w:br/>
        <w:t>- current ERP value differs.</w:t>
        <w:br/>
        <w:br/>
        <w:t>Only validated reports enter the approval workflow.</w:t>
      </w:r>
    </w:p>
    <w:p>
      <w:pPr>
        <w:pStyle w:val="Normal"/>
        <w:spacing w:before="0" w:after="200"/>
        <w:rPr/>
      </w:pPr>
      <w:r>
        <w:rPr/>
        <w:t>For this runnable POC, the server-owned SKU catalogue simulates Comarch valuation: it calculates the claim from quantity × SKU price and snapshots the product, value, CHF currency and tax before routing. The store never types an approval total.</w:t>
        <w:br/>
        <w:br/>
        <w:t>Say: “In production, the server derives and snapshots value, currency, tax, source order/delivery, and product data from Comarch. The workflow reads that immutable snapshot.”</w:t>
      </w:r>
    </w:p>
    <w:p>
      <w:pPr>
        <w:pStyle w:val="Normal"/>
        <w:rPr>
          <w:b/>
          <w:sz w:val="30"/>
        </w:rPr>
      </w:pPr>
      <w:r>
        <w:rPr>
          <w:b/>
          <w:sz w:val="30"/>
        </w:rPr>
        <w:t>6. Approval Workflow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≈ </w:t>
      </w:r>
      <w:r>
        <w:rPr>
          <w:b/>
          <w:sz w:val="20"/>
        </w:rPr>
        <w:t>2 minutes</w:t>
      </w:r>
    </w:p>
    <w:p>
      <w:pPr>
        <w:pStyle w:val="Normal"/>
        <w:spacing w:before="0" w:after="200"/>
        <w:rPr/>
      </w:pPr>
      <w:r>
        <w:rPr/>
        <w:t xml:space="preserve">Walk through the amount thresholds. (approval </w:t>
      </w:r>
      <w:r>
        <w:rPr>
          <w:rStyle w:val="Strong"/>
          <w:rFonts w:ascii="Google Sans;sans-serif" w:hAnsi="Google Sans;sans-serif"/>
          <w:b w:val="false"/>
          <w:bCs w:val="false"/>
          <w:strike w:val="false"/>
          <w:dstrike w:val="false"/>
          <w:sz w:val="24"/>
          <w:u w:val="none"/>
          <w:effect w:val="none"/>
        </w:rPr>
        <w:t>levels</w:t>
      </w:r>
      <w:r>
        <w:rPr/>
        <w:t>).</w:t>
        <w:br/>
        <w:br/>
        <w:t>Below CHF 200: state clearly that this is an assumption to confirm.</w:t>
        <w:br/>
        <w:br/>
        <w:t>CHF 200+: Regional Manager.</w:t>
        <w:br/>
        <w:br/>
        <w:t>CHF 1,000+: Quality Management additionally.</w:t>
        <w:br/>
        <w:br/>
        <w:t>Use roles, not hard-coded people, because Comarch handles absences and deputies.</w:t>
        <w:br/>
        <w:br/>
        <w:t>For the three-working-day timer, say:</w:t>
        <w:br/>
        <w:t>“Escalation goes to the agreed escalation hierarchy.”</w:t>
      </w:r>
    </w:p>
    <w:p>
      <w:pPr>
        <w:pStyle w:val="Normal"/>
        <w:spacing w:before="0" w:after="200"/>
        <w:rPr/>
      </w:pPr>
      <w:r>
        <w:rPr/>
        <w:t>In real use, if an approval is not completed within three working days, it is sent to the escalation people defined by the business and configured in Comarch; in this POC, overdue approvals are shown as escalated to the Quality Management role.</w:t>
        <w:br/>
        <w:br/>
        <w:t>Do not invent the exact escalation recipient unless they ask you to propose one.</w:t>
      </w:r>
    </w:p>
    <w:p>
      <w:pPr>
        <w:pStyle w:val="Normal"/>
        <w:rPr/>
      </w:pPr>
      <w:r>
        <w:rPr>
          <w:b/>
          <w:sz w:val="30"/>
        </w:rPr>
        <w:t>7. ERP Write Path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≈ </w:t>
      </w:r>
      <w:r>
        <w:rPr>
          <w:b/>
          <w:sz w:val="20"/>
        </w:rPr>
        <w:t>1.5 minutes</w:t>
      </w:r>
    </w:p>
    <w:p>
      <w:pPr>
        <w:pStyle w:val="Normal"/>
        <w:spacing w:before="0" w:after="200"/>
        <w:rPr/>
      </w:pPr>
      <w:r>
        <w:rPr/>
        <w:t>Say:</w:t>
        <w:br/>
        <w:t>“The workflow decides; the integration mechanism writes.”</w:t>
        <w:br/>
        <w:br/>
        <w:t>After approval, an appropriate server-side integration/import/background job creates the credit note.</w:t>
        <w:br/>
        <w:br/>
        <w:t>If the ERP is unavailable, the report stays in CREDIT_NOTE_PROCESSING / pending state and can be retried.</w:t>
        <w:br/>
        <w:br/>
        <w:t>Mention idempotency for the credit note too, where supported.</w:t>
      </w:r>
    </w:p>
    <w:p>
      <w:pPr>
        <w:pStyle w:val="Normal"/>
        <w:rPr>
          <w:b/>
          <w:sz w:val="30"/>
        </w:rPr>
      </w:pPr>
      <w:r>
        <w:rPr>
          <w:b/>
          <w:sz w:val="30"/>
        </w:rPr>
        <w:t>8. Error Handling &amp; Operations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≈ </w:t>
      </w:r>
      <w:r>
        <w:rPr>
          <w:b/>
          <w:sz w:val="20"/>
        </w:rPr>
        <w:t>1.5 minutes</w:t>
      </w:r>
    </w:p>
    <w:p>
      <w:pPr>
        <w:pStyle w:val="Normal"/>
        <w:spacing w:before="0" w:after="200"/>
        <w:rPr/>
      </w:pPr>
      <w:r>
        <w:rPr/>
        <w:t>Separate errors into:</w:t>
        <w:br/>
        <w:t>1. User/validation;</w:t>
        <w:br/>
        <w:t>2. Business;</w:t>
        <w:br/>
        <w:t>3. Technical.</w:t>
        <w:br/>
        <w:br/>
        <w:t>Technical errors: retry with limits, then monitoring/manual intervention.</w:t>
        <w:br/>
        <w:br/>
        <w:t>Mention correlation IDs, structured logging, alerts, audit trail and monitoring for stuck reports.</w:t>
        <w:br/>
        <w:br/>
        <w:t>Connect back to the business problem: the new system should make stuck cases visible rather than relying on someone noticing a missing email.</w:t>
      </w:r>
    </w:p>
    <w:p>
      <w:pPr>
        <w:pStyle w:val="Normal"/>
        <w:rPr>
          <w:b/>
          <w:sz w:val="30"/>
        </w:rPr>
      </w:pPr>
      <w:r>
        <w:rPr>
          <w:b/>
          <w:sz w:val="30"/>
        </w:rPr>
        <w:t>9. Status Model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≈ </w:t>
      </w:r>
      <w:r>
        <w:rPr>
          <w:b/>
          <w:sz w:val="20"/>
        </w:rPr>
        <w:t>1 minute</w:t>
      </w:r>
    </w:p>
    <w:p>
      <w:pPr>
        <w:pStyle w:val="Normal"/>
        <w:spacing w:before="0" w:after="200"/>
        <w:rPr/>
      </w:pPr>
      <w:r>
        <w:rPr/>
        <w:t>Explain that the store sees business status, not technical details.</w:t>
        <w:br/>
        <w:br/>
        <w:t>Example:</w:t>
        <w:br/>
        <w:t>Pending Sync → Submitted → Pending Regional → Pending Quality → Approved → Credit Note Processing → Completed.</w:t>
        <w:br/>
        <w:br/>
        <w:t>Rejected reports show the reason.</w:t>
        <w:br/>
        <w:br/>
        <w:t>SYNC ERROR and ERP ERROR remain visible and recoverable.</w:t>
      </w:r>
    </w:p>
    <w:p>
      <w:pPr>
        <w:pStyle w:val="Normal"/>
        <w:rPr>
          <w:b/>
          <w:sz w:val="30"/>
        </w:rPr>
      </w:pPr>
      <w:r>
        <w:rPr>
          <w:b/>
          <w:sz w:val="30"/>
        </w:rPr>
        <w:t>10. Closing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 xml:space="preserve">≈ </w:t>
      </w:r>
      <w:r>
        <w:rPr>
          <w:b/>
          <w:sz w:val="20"/>
        </w:rPr>
        <w:t>1 minute</w:t>
      </w:r>
    </w:p>
    <w:p>
      <w:pPr>
        <w:pStyle w:val="Normal"/>
        <w:spacing w:before="0" w:after="200"/>
        <w:rPr/>
      </w:pPr>
      <w:r>
        <w:rPr/>
        <w:t>State assumptions and open questions.</w:t>
        <w:br/>
        <w:br/>
        <w:t>Good questions:</w:t>
        <w:br/>
        <w:t>- What value from ERP determines the approval thresholds?</w:t>
        <w:br/>
        <w:t>- Must the report reference the original order/delivery?</w:t>
        <w:br/>
        <w:t>- What is the escalation hierarchy?</w:t>
        <w:br/>
        <w:t>- Can reports be edited after submission?</w:t>
        <w:br/>
        <w:t>- Does a quality defect create a separate QA record?</w:t>
        <w:br/>
        <w:t>- How should master-data changes during offline mode be handled?</w:t>
        <w:br/>
        <w:br/>
        <w:t>Final sentence:</w:t>
        <w:br/>
        <w:t>“The solution is an offline-first Engomo application, validated server-side, synchronized idempotently into Comarch, approved through role-based BPMN workflow, and finalized through a supported ERP write mechanism.”</w:t>
      </w:r>
    </w:p>
    <w:p>
      <w:pPr>
        <w:pStyle w:val="Heading1"/>
        <w:rPr/>
      </w:pPr>
      <w:r>
        <w:rPr/>
        <w:t>Likely Follow-up Questions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>What happens if the same report is synchronized twice?</w:t>
      </w:r>
    </w:p>
    <w:p>
      <w:pPr>
        <w:pStyle w:val="Normal"/>
        <w:spacing w:before="0" w:after="160"/>
        <w:ind w:start="288"/>
        <w:rPr/>
      </w:pPr>
      <w:r>
        <w:rPr/>
        <w:t>Use the client-generated UUID as an idempotency key. The server detects that the transaction already exists and returns the existing result.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>What if the ERP is unavailable?</w:t>
      </w:r>
    </w:p>
    <w:p>
      <w:pPr>
        <w:pStyle w:val="Normal"/>
        <w:spacing w:before="0" w:after="160"/>
        <w:ind w:start="288"/>
        <w:rPr/>
      </w:pPr>
      <w:r>
        <w:rPr/>
        <w:t>Do not lose the approved report. Keep it in a pending integration state, retry with controlled backoff and surface it to monitoring/manual intervention after the retry limit.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>Why not let the BPMN workflow create the credit note?</w:t>
      </w:r>
    </w:p>
    <w:p>
      <w:pPr>
        <w:pStyle w:val="Normal"/>
        <w:spacing w:before="0" w:after="160"/>
        <w:ind w:start="288"/>
        <w:rPr/>
      </w:pPr>
      <w:r>
        <w:rPr/>
        <w:t>The case explicitly states that workflow activities generally read business objects and writes are handled by other mechanisms. Separating workflow decisions from ERP writes also improves retryability and operational control.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>What if a product changes while the device is offline?</w:t>
      </w:r>
    </w:p>
    <w:p>
      <w:pPr>
        <w:pStyle w:val="Normal"/>
        <w:spacing w:before="0" w:after="160"/>
        <w:ind w:start="288"/>
        <w:rPr/>
      </w:pPr>
      <w:r>
        <w:rPr/>
        <w:t>Allow the store to capture using locally available data, but perform authoritative server-side validation against current ERP data before approval. If invalid, return an actionable business error.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>How would you handle photos?</w:t>
      </w:r>
    </w:p>
    <w:p>
      <w:pPr>
        <w:pStyle w:val="Normal"/>
        <w:spacing w:before="0" w:after="160"/>
        <w:ind w:start="288"/>
        <w:rPr/>
      </w:pPr>
      <w:r>
        <w:rPr/>
        <w:t>Compress and upload asynchronously, independently of the core report transaction. Keep a photo reference on the relevant line item and retry failed uploads.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>How would you avoid duplicate credit notes?</w:t>
      </w:r>
    </w:p>
    <w:p>
      <w:pPr>
        <w:pStyle w:val="Normal"/>
        <w:spacing w:before="0" w:after="160"/>
        <w:ind w:start="288"/>
        <w:rPr/>
      </w:pPr>
      <w:r>
        <w:rPr/>
        <w:t>Use an idempotent ERP integration, ideally carrying the damage report UUID as an external reference or equivalent idempotency key where the supported ERP interface allows it.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>Why role-based assignments?</w:t>
      </w:r>
    </w:p>
    <w:p>
      <w:pPr>
        <w:pStyle w:val="Normal"/>
        <w:spacing w:before="0" w:after="160"/>
        <w:ind w:start="288"/>
        <w:rPr/>
      </w:pPr>
      <w:r>
        <w:rPr/>
        <w:t>Because the case explicitly says Comarch handles roles, absences and deputies. Hard-coding people in the application would duplicate functionality and create maintenance problems.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>Would you build a separate backend?</w:t>
      </w:r>
    </w:p>
    <w:p>
      <w:pPr>
        <w:pStyle w:val="Normal"/>
        <w:spacing w:before="0" w:after="160"/>
        <w:ind w:start="288"/>
        <w:rPr/>
      </w:pPr>
      <w:r>
        <w:rPr/>
        <w:t>Not necessarily. I would first use the capabilities explicitly provided by Engomo server flows and supported ERP integration mechanisms. I would introduce another service only if there were a concrete requirement that those capabilities could not satisfy.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>How would you test offline mode?</w:t>
      </w:r>
    </w:p>
    <w:p>
      <w:pPr>
        <w:pStyle w:val="Normal"/>
        <w:spacing w:before="0" w:after="160"/>
        <w:ind w:start="288"/>
        <w:rPr/>
      </w:pPr>
      <w:r>
        <w:rPr/>
        <w:t>Test creation with no connection, connection loss during sync, duplicate retries, device restart with queued reports, photo upload failure, master-data changes during offline mode, and recovery after connectivity returns.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>What would you implement first?</w:t>
      </w:r>
    </w:p>
    <w:p>
      <w:pPr>
        <w:pStyle w:val="Normal"/>
        <w:spacing w:before="0" w:after="160"/>
        <w:ind w:start="288"/>
        <w:rPr/>
      </w:pPr>
      <w:r>
        <w:rPr/>
        <w:t>First the core report capture and local persistence, then synchronization and server validation, then approval workflow, then ERP credit-note integration, followed by monitoring and operational hardening.</w:t>
      </w:r>
    </w:p>
    <w:p>
      <w:pPr>
        <w:pStyle w:val="Normal"/>
        <w:rPr/>
      </w:pPr>
      <w:r>
        <w:rPr>
          <w:rStyle w:val="Strong"/>
          <w:sz w:val="22"/>
        </w:rPr>
        <w:t>How would authentication and authorization work?</w:t>
      </w:r>
    </w:p>
    <w:p>
      <w:pPr>
        <w:pStyle w:val="Normal"/>
        <w:spacing w:before="0" w:after="160"/>
        <w:ind w:start="288"/>
        <w:rPr/>
      </w:pPr>
      <w:r>
        <w:rPr/>
        <w:t>Users authenticate to the Engomo app via the company's identity provider (SSO), and the device holds a session/token rather than storing credentials. Role and store/region scope are not hardcoded in the app — they're resolved against Comarch, consistent with Comarch already owning absences and deputies. I'd confirm the exact IdP/SSO mechanism with the business, since it's not specified in the case.</w:t>
      </w:r>
    </w:p>
    <w:p>
      <w:pPr>
        <w:pStyle w:val="Heading1"/>
        <w:rPr/>
      </w:pPr>
      <w:r>
        <w:rPr/>
        <w:t>Presentation Delivery Tips</w:t>
      </w:r>
    </w:p>
    <w:p>
      <w:pPr>
        <w:pStyle w:val="ListBullet"/>
        <w:numPr>
          <w:ilvl w:val="0"/>
          <w:numId w:val="2"/>
        </w:numPr>
        <w:rPr/>
      </w:pPr>
      <w:r>
        <w:rPr/>
        <w:t>Do not read the slides. Use the diagrams to tell the story.</w:t>
      </w:r>
    </w:p>
    <w:p>
      <w:pPr>
        <w:pStyle w:val="ListBullet"/>
        <w:numPr>
          <w:ilvl w:val="0"/>
          <w:numId w:val="2"/>
        </w:numPr>
        <w:rPr/>
      </w:pPr>
      <w:r>
        <w:rPr/>
        <w:t>Keep returning to the business flow: Store → Sync → Validate → Approve → Credit Note → Store.</w:t>
      </w:r>
    </w:p>
    <w:p>
      <w:pPr>
        <w:pStyle w:val="ListBullet"/>
        <w:numPr>
          <w:ilvl w:val="0"/>
          <w:numId w:val="2"/>
        </w:numPr>
        <w:rPr/>
      </w:pPr>
      <w:r>
        <w:rPr/>
        <w:t>When making assumptions, explicitly say “I would confirm this with the business.”</w:t>
      </w:r>
    </w:p>
    <w:p>
      <w:pPr>
        <w:pStyle w:val="ListBullet"/>
        <w:numPr>
          <w:ilvl w:val="0"/>
          <w:numId w:val="2"/>
        </w:numPr>
        <w:rPr/>
      </w:pPr>
      <w:r>
        <w:rPr/>
        <w:t>Do not overclaim exact Engomo or Comarch features that are not specified in the case.</w:t>
      </w:r>
    </w:p>
    <w:p>
      <w:pPr>
        <w:pStyle w:val="ListBullet"/>
        <w:numPr>
          <w:ilvl w:val="0"/>
          <w:numId w:val="2"/>
        </w:numPr>
        <w:rPr/>
      </w:pPr>
      <w:r>
        <w:rPr/>
        <w:t>Use the three strongest technical points repeatedly: offline-first, idempotency, and separation of workflow decisions from ERP writes.</w:t>
      </w:r>
    </w:p>
    <w:p>
      <w:pPr>
        <w:pStyle w:val="ListBullet"/>
        <w:numPr>
          <w:ilvl w:val="0"/>
          <w:numId w:val="2"/>
        </w:numPr>
        <w:rPr/>
      </w:pPr>
      <w:r>
        <w:rPr/>
        <w:t>If interrupted by a question, answer it, then return to the diagram rather than trying to reproduce the original script.</w:t>
      </w:r>
    </w:p>
    <w:p>
      <w:pPr>
        <w:pStyle w:val="ListBullet"/>
        <w:numPr>
          <w:ilvl w:val="0"/>
          <w:numId w:val="2"/>
        </w:numPr>
        <w:spacing w:before="0" w:after="200"/>
        <w:contextualSpacing/>
        <w:rPr/>
      </w:pPr>
      <w:r>
        <w:rPr/>
        <w:t>Target 13.5–14 minutes of prepared content so you have room for pauses.</w:t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9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Noto Serif CJK SC" w:cs="Noto Sans Devanaga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Noto Serif CJK SC" w:cs="Noto Sans Devanaga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oto Serif CJK SC" w:cs="Noto Sans Devanagar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oto Serif CJK SC" w:cs="Noto Sans Devanagar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oto Serif CJK SC" w:cs="Noto Sans Devanagar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oto Serif CJK SC" w:cs="Noto Sans Devanagar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oto Serif CJK SC" w:cs="Noto Sans Devanagar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oto Serif CJK SC" w:cs="Noto Sans Devanagar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oto Serif CJK SC" w:cs="Noto Sans Devanagari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oto Serif CJK SC" w:cs="Noto Sans Devanagar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oto Serif CJK SC" w:cs="Noto Sans Devanagari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Noto Serif CJK SC" w:cs="Noto Sans Devanagari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Noto Serif CJK SC" w:cs="Noto Sans Devanagari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Noto Serif CJK SC" w:cs="Noto Sans Devanagari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Noto Serif CJK SC" w:cs="Noto Sans Devanagari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Noto Serif CJK SC" w:cs="Noto Sans Devanagari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Noto Serif CJK SC" w:cs="Noto Sans Devanagari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Noto Serif CJK SC" w:cs="Noto Sans Devanagari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Noto Serif CJK SC" w:cs="Noto Sans Devanagari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Noto Serif CJK SC" w:cs="Noto Sans Devanagari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Noto Serif CJK SC" w:cs="Noto Sans Devanagari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Noto Serif CJK SC" w:cs="Noto Sans Devanagari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Noto Serif CJK SC" w:cs="Noto Sans Devanagar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oto Serif CJK SC" w:cs="Noto Sans Devanagari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Noto Serif CJK SC" w:cs="Noto Sans Devanagar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Noto Serif CJK SC" w:cs="Noto Sans Devanagar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LibreOffice/24.2.7.2$Linux_X86_64 LibreOffice_project/420$Build-2</Application>
  <AppVersion>15.0000</AppVersion>
  <Pages>3</Pages>
  <Words>1428</Words>
  <Characters>8063</Characters>
  <CharactersWithSpaces>9453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2026-08-22T10:33:42Z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