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0D9F" w14:textId="77777777" w:rsidR="008707B9" w:rsidRPr="00882DF5" w:rsidRDefault="00000000">
      <w:pPr>
        <w:jc w:val="center"/>
        <w:rPr>
          <w:lang w:val="es-CL"/>
        </w:rPr>
      </w:pPr>
      <w:r w:rsidRPr="00882DF5">
        <w:rPr>
          <w:sz w:val="24"/>
          <w:lang w:val="es-CL"/>
        </w:rPr>
        <w:t>MCDI503</w:t>
      </w:r>
    </w:p>
    <w:p w14:paraId="5D8A7EE0" w14:textId="77777777" w:rsidR="008707B9" w:rsidRPr="00882DF5" w:rsidRDefault="00000000">
      <w:pPr>
        <w:jc w:val="center"/>
        <w:rPr>
          <w:lang w:val="es-CL"/>
        </w:rPr>
      </w:pPr>
      <w:r w:rsidRPr="00882DF5">
        <w:rPr>
          <w:sz w:val="24"/>
          <w:lang w:val="es-CL"/>
        </w:rPr>
        <w:t>EXPLORACIÓN INTELIGENTE PARA LA CIENCIA DE DATOS</w:t>
      </w:r>
    </w:p>
    <w:p w14:paraId="253249CB" w14:textId="77777777" w:rsidR="008707B9" w:rsidRPr="00882DF5" w:rsidRDefault="00000000">
      <w:pPr>
        <w:spacing w:before="280" w:after="280"/>
        <w:jc w:val="center"/>
        <w:rPr>
          <w:lang w:val="es-CL"/>
        </w:rPr>
      </w:pPr>
      <w:r w:rsidRPr="00882DF5">
        <w:rPr>
          <w:b/>
          <w:sz w:val="36"/>
          <w:lang w:val="es-CL"/>
        </w:rPr>
        <w:t>Diagnóstico, limpieza, integración y análisis exploratorio univariado-bivariado del dataset Titanic — Avance del Proyecto, Fases 2 y 3</w:t>
      </w:r>
    </w:p>
    <w:tbl>
      <w:tblPr>
        <w:tblW w:w="0" w:type="auto"/>
        <w:tblLook w:val="04A0" w:firstRow="1" w:lastRow="0" w:firstColumn="1" w:lastColumn="0" w:noHBand="0" w:noVBand="1"/>
      </w:tblPr>
      <w:tblGrid>
        <w:gridCol w:w="2381"/>
        <w:gridCol w:w="6690"/>
      </w:tblGrid>
      <w:tr w:rsidR="008707B9" w:rsidRPr="00882DF5" w14:paraId="24B6EC2F" w14:textId="77777777">
        <w:tc>
          <w:tcPr>
            <w:tcW w:w="2381" w:type="dxa"/>
          </w:tcPr>
          <w:p w14:paraId="1545B23D" w14:textId="77777777" w:rsidR="008707B9" w:rsidRDefault="00000000">
            <w:r>
              <w:rPr>
                <w:b/>
                <w:sz w:val="20"/>
              </w:rPr>
              <w:t>Curso</w:t>
            </w:r>
          </w:p>
        </w:tc>
        <w:tc>
          <w:tcPr>
            <w:tcW w:w="6690" w:type="dxa"/>
          </w:tcPr>
          <w:p w14:paraId="2DD37832" w14:textId="77777777" w:rsidR="008707B9" w:rsidRPr="00882DF5" w:rsidRDefault="00000000">
            <w:pPr>
              <w:rPr>
                <w:lang w:val="es-CL"/>
              </w:rPr>
            </w:pPr>
            <w:r w:rsidRPr="00882DF5">
              <w:rPr>
                <w:sz w:val="20"/>
                <w:lang w:val="es-CL"/>
              </w:rPr>
              <w:t>MCDI503 — Exploración inteligente para la ciencia de datos</w:t>
            </w:r>
          </w:p>
        </w:tc>
      </w:tr>
      <w:tr w:rsidR="008707B9" w14:paraId="2DDFB948" w14:textId="77777777">
        <w:tc>
          <w:tcPr>
            <w:tcW w:w="2381" w:type="dxa"/>
          </w:tcPr>
          <w:p w14:paraId="188F8EA2" w14:textId="77777777" w:rsidR="008707B9" w:rsidRDefault="00000000">
            <w:r>
              <w:rPr>
                <w:b/>
                <w:sz w:val="20"/>
              </w:rPr>
              <w:t>Grupo</w:t>
            </w:r>
          </w:p>
        </w:tc>
        <w:tc>
          <w:tcPr>
            <w:tcW w:w="6690" w:type="dxa"/>
          </w:tcPr>
          <w:p w14:paraId="565FA23C" w14:textId="77777777" w:rsidR="008707B9" w:rsidRDefault="00000000">
            <w:r>
              <w:rPr>
                <w:sz w:val="20"/>
              </w:rPr>
              <w:t>5</w:t>
            </w:r>
          </w:p>
        </w:tc>
      </w:tr>
      <w:tr w:rsidR="008707B9" w:rsidRPr="00882DF5" w14:paraId="5C14008A" w14:textId="77777777">
        <w:tc>
          <w:tcPr>
            <w:tcW w:w="2381" w:type="dxa"/>
          </w:tcPr>
          <w:p w14:paraId="06365CEF" w14:textId="77777777" w:rsidR="008707B9" w:rsidRDefault="00000000">
            <w:pPr>
              <w:rPr>
                <w:b/>
                <w:sz w:val="20"/>
              </w:rPr>
            </w:pPr>
            <w:r>
              <w:rPr>
                <w:b/>
                <w:sz w:val="20"/>
              </w:rPr>
              <w:t>Integrantes</w:t>
            </w:r>
          </w:p>
          <w:p w14:paraId="7AD3BEB1" w14:textId="57B956D2" w:rsidR="00036E3E" w:rsidRDefault="00036E3E"/>
        </w:tc>
        <w:tc>
          <w:tcPr>
            <w:tcW w:w="6690" w:type="dxa"/>
          </w:tcPr>
          <w:p w14:paraId="28478DB4" w14:textId="55747A82" w:rsidR="00036E3E" w:rsidRPr="00036E3E" w:rsidRDefault="00000000">
            <w:pPr>
              <w:rPr>
                <w:sz w:val="20"/>
                <w:lang w:val="es-CL"/>
              </w:rPr>
            </w:pPr>
            <w:r w:rsidRPr="00882DF5">
              <w:rPr>
                <w:sz w:val="20"/>
                <w:lang w:val="es-CL"/>
              </w:rPr>
              <w:t>Arturo Knopke Vera, Nicolás Soletic Cobos, Sebastián Navarrete Soto, Roberto Moncada González</w:t>
            </w:r>
          </w:p>
        </w:tc>
      </w:tr>
      <w:tr w:rsidR="00036E3E" w:rsidRPr="00882DF5" w14:paraId="4311BF96" w14:textId="77777777">
        <w:tc>
          <w:tcPr>
            <w:tcW w:w="2381" w:type="dxa"/>
          </w:tcPr>
          <w:p w14:paraId="44E1E2B0" w14:textId="211AC06C" w:rsidR="00036E3E" w:rsidRDefault="00036E3E">
            <w:pPr>
              <w:rPr>
                <w:b/>
                <w:sz w:val="20"/>
              </w:rPr>
            </w:pPr>
            <w:r>
              <w:rPr>
                <w:b/>
                <w:sz w:val="20"/>
              </w:rPr>
              <w:t>Docente</w:t>
            </w:r>
          </w:p>
        </w:tc>
        <w:tc>
          <w:tcPr>
            <w:tcW w:w="6690" w:type="dxa"/>
          </w:tcPr>
          <w:p w14:paraId="28C25A5F" w14:textId="64418BA4" w:rsidR="00036E3E" w:rsidRPr="00882DF5" w:rsidRDefault="00036E3E">
            <w:pPr>
              <w:rPr>
                <w:sz w:val="20"/>
                <w:lang w:val="es-CL"/>
              </w:rPr>
            </w:pPr>
            <w:r>
              <w:rPr>
                <w:sz w:val="20"/>
                <w:lang w:val="es-CL"/>
              </w:rPr>
              <w:t>Sergio Paraíso Medina</w:t>
            </w:r>
          </w:p>
        </w:tc>
      </w:tr>
      <w:tr w:rsidR="008707B9" w14:paraId="223FB120" w14:textId="77777777">
        <w:tc>
          <w:tcPr>
            <w:tcW w:w="2381" w:type="dxa"/>
          </w:tcPr>
          <w:p w14:paraId="06659949" w14:textId="77777777" w:rsidR="008707B9" w:rsidRDefault="00000000">
            <w:r>
              <w:rPr>
                <w:b/>
                <w:sz w:val="20"/>
              </w:rPr>
              <w:t>Dataset principal</w:t>
            </w:r>
          </w:p>
        </w:tc>
        <w:tc>
          <w:tcPr>
            <w:tcW w:w="6690" w:type="dxa"/>
          </w:tcPr>
          <w:p w14:paraId="02B62F42" w14:textId="77777777" w:rsidR="008707B9" w:rsidRDefault="00000000">
            <w:r>
              <w:rPr>
                <w:sz w:val="20"/>
              </w:rPr>
              <w:t>Titanic-Dataset.csv (891 registros, 12 variables) — Kaggle</w:t>
            </w:r>
          </w:p>
        </w:tc>
      </w:tr>
      <w:tr w:rsidR="008707B9" w14:paraId="552C8A36" w14:textId="77777777">
        <w:tc>
          <w:tcPr>
            <w:tcW w:w="2381" w:type="dxa"/>
          </w:tcPr>
          <w:p w14:paraId="007ACA4F" w14:textId="77777777" w:rsidR="008707B9" w:rsidRDefault="00000000">
            <w:r>
              <w:rPr>
                <w:b/>
                <w:sz w:val="20"/>
              </w:rPr>
              <w:t>Fuente complementaria</w:t>
            </w:r>
          </w:p>
        </w:tc>
        <w:tc>
          <w:tcPr>
            <w:tcW w:w="6690" w:type="dxa"/>
          </w:tcPr>
          <w:p w14:paraId="01AFED3A" w14:textId="77777777" w:rsidR="008707B9" w:rsidRDefault="00000000">
            <w:r>
              <w:rPr>
                <w:sz w:val="20"/>
              </w:rPr>
              <w:t>titanic (seaborn-data, mwaskom/seaborn-data) — origen web, usada para integración</w:t>
            </w:r>
          </w:p>
        </w:tc>
      </w:tr>
      <w:tr w:rsidR="008707B9" w14:paraId="15AD7776" w14:textId="77777777">
        <w:tc>
          <w:tcPr>
            <w:tcW w:w="2381" w:type="dxa"/>
          </w:tcPr>
          <w:p w14:paraId="28BF0B2D" w14:textId="77777777" w:rsidR="008707B9" w:rsidRDefault="00000000">
            <w:r>
              <w:rPr>
                <w:b/>
                <w:sz w:val="20"/>
              </w:rPr>
              <w:t>Fecha</w:t>
            </w:r>
          </w:p>
        </w:tc>
        <w:tc>
          <w:tcPr>
            <w:tcW w:w="6690" w:type="dxa"/>
          </w:tcPr>
          <w:p w14:paraId="441C8880" w14:textId="77777777" w:rsidR="008707B9" w:rsidRDefault="00000000">
            <w:r>
              <w:rPr>
                <w:sz w:val="20"/>
              </w:rPr>
              <w:t>11 de septiembre de 2026</w:t>
            </w:r>
          </w:p>
        </w:tc>
      </w:tr>
    </w:tbl>
    <w:p w14:paraId="3ACC9EFE" w14:textId="77777777" w:rsidR="008707B9" w:rsidRDefault="008707B9">
      <w:pPr>
        <w:spacing w:after="80"/>
      </w:pPr>
    </w:p>
    <w:p w14:paraId="275B2890" w14:textId="18641DAC" w:rsidR="008707B9" w:rsidRPr="00882DF5" w:rsidRDefault="00000000" w:rsidP="00882DF5">
      <w:pPr>
        <w:jc w:val="both"/>
        <w:rPr>
          <w:lang w:val="es-CL"/>
        </w:rPr>
      </w:pPr>
      <w:r w:rsidRPr="00882DF5">
        <w:rPr>
          <w:b/>
          <w:lang w:val="es-CL"/>
        </w:rPr>
        <w:t>Foco del avance:</w:t>
      </w:r>
      <w:r w:rsidRPr="00882DF5">
        <w:rPr>
          <w:lang w:val="es-CL"/>
        </w:rPr>
        <w:t xml:space="preserve"> este informe sintetiza el trabajo técnico documentado en el Jupyter Notebook </w:t>
      </w:r>
      <w:r w:rsidRPr="00882DF5">
        <w:rPr>
          <w:i/>
          <w:lang w:val="es-CL"/>
        </w:rPr>
        <w:t>mcdi503_f23_sumativo_grupo5.ipynb</w:t>
      </w:r>
      <w:r w:rsidRPr="00882DF5">
        <w:rPr>
          <w:lang w:val="es-CL"/>
        </w:rPr>
        <w:t>, que constituye la evidencia principal del proceso. El foco de análisis es la identificación de los factores asociados a la supervivencia de los pasajeros del RMS Titanic, a partir de un dataset preparado de forma trazable y reproducible.</w:t>
      </w:r>
    </w:p>
    <w:p w14:paraId="6F2FF2C7" w14:textId="77777777" w:rsidR="008707B9" w:rsidRPr="00882DF5" w:rsidRDefault="00000000">
      <w:pPr>
        <w:spacing w:before="200" w:after="80"/>
        <w:rPr>
          <w:lang w:val="es-CL"/>
        </w:rPr>
      </w:pPr>
      <w:r w:rsidRPr="00882DF5">
        <w:rPr>
          <w:b/>
          <w:color w:val="1A1A2E"/>
          <w:sz w:val="26"/>
          <w:lang w:val="es-CL"/>
        </w:rPr>
        <w:t>II. Contexto del proyecto y descripción del conjunto de datos</w:t>
      </w:r>
    </w:p>
    <w:p w14:paraId="1D81ADA9" w14:textId="77777777" w:rsidR="008707B9" w:rsidRPr="00882DF5" w:rsidRDefault="00000000">
      <w:pPr>
        <w:jc w:val="both"/>
        <w:rPr>
          <w:lang w:val="es-CL"/>
        </w:rPr>
      </w:pPr>
      <w:r w:rsidRPr="00882DF5">
        <w:rPr>
          <w:lang w:val="es-CL"/>
        </w:rPr>
        <w:t>El hundimiento del RMS Titanic (15 de abril de 1912) es uno de los naufragios más documentados de la historia moderna. Si bien la supervivencia tuvo un componente de azar, existe evidencia histórica de que factores como el sexo, la clase de pasaje y la edad influyeron en la probabilidad de sobrevivir. El proyecto busca caracterizar estos factores mediante un análisis exploratorio estadísticamente riguroso, como base para un eventual modelado predictivo en fases posteriores.</w:t>
      </w:r>
    </w:p>
    <w:p w14:paraId="12EFFF7E" w14:textId="77777777" w:rsidR="008707B9" w:rsidRPr="00882DF5" w:rsidRDefault="00000000">
      <w:pPr>
        <w:jc w:val="both"/>
        <w:rPr>
          <w:lang w:val="es-CL"/>
        </w:rPr>
      </w:pPr>
      <w:r w:rsidRPr="00882DF5">
        <w:rPr>
          <w:b/>
          <w:lang w:val="es-CL"/>
        </w:rPr>
        <w:t>Fuente y unidad de análisis:</w:t>
      </w:r>
      <w:r w:rsidRPr="00882DF5">
        <w:rPr>
          <w:lang w:val="es-CL"/>
        </w:rPr>
        <w:t xml:space="preserve"> la fuente principal es </w:t>
      </w:r>
      <w:r w:rsidRPr="00882DF5">
        <w:rPr>
          <w:i/>
          <w:lang w:val="es-CL"/>
        </w:rPr>
        <w:t>Titanic-Dataset.csv</w:t>
      </w:r>
      <w:r w:rsidRPr="00882DF5">
        <w:rPr>
          <w:lang w:val="es-CL"/>
        </w:rPr>
        <w:t xml:space="preserve"> (Kaggle, </w:t>
      </w:r>
      <w:r w:rsidRPr="00882DF5">
        <w:rPr>
          <w:i/>
          <w:lang w:val="es-CL"/>
        </w:rPr>
        <w:t>Titanic - Machine Learning from Disaster</w:t>
      </w:r>
      <w:r w:rsidRPr="00882DF5">
        <w:rPr>
          <w:lang w:val="es-CL"/>
        </w:rPr>
        <w:t xml:space="preserve">), con 891 registros y 12 variables; la unidad de análisis es cada pasajero individual identificado por </w:t>
      </w:r>
      <w:r w:rsidRPr="00882DF5">
        <w:rPr>
          <w:i/>
          <w:lang w:val="es-CL"/>
        </w:rPr>
        <w:t>PassengerId</w:t>
      </w:r>
      <w:r w:rsidRPr="00882DF5">
        <w:rPr>
          <w:lang w:val="es-CL"/>
        </w:rPr>
        <w:t xml:space="preserve">. Para el ejercicio de integración exigido en esta fase se incorporó una </w:t>
      </w:r>
      <w:r w:rsidRPr="00882DF5">
        <w:rPr>
          <w:b/>
          <w:lang w:val="es-CL"/>
        </w:rPr>
        <w:t>fuente complementaria de origen web</w:t>
      </w:r>
      <w:r w:rsidRPr="00882DF5">
        <w:rPr>
          <w:lang w:val="es-CL"/>
        </w:rPr>
        <w:t xml:space="preserve">: el dataset </w:t>
      </w:r>
      <w:r w:rsidRPr="00882DF5">
        <w:rPr>
          <w:i/>
          <w:lang w:val="es-CL"/>
        </w:rPr>
        <w:t>titanic</w:t>
      </w:r>
      <w:r w:rsidRPr="00882DF5">
        <w:rPr>
          <w:lang w:val="es-CL"/>
        </w:rPr>
        <w:t xml:space="preserve"> del repositorio público </w:t>
      </w:r>
      <w:r w:rsidRPr="00882DF5">
        <w:rPr>
          <w:i/>
          <w:lang w:val="es-CL"/>
        </w:rPr>
        <w:t>seaborn-data</w:t>
      </w:r>
      <w:r w:rsidRPr="00882DF5">
        <w:rPr>
          <w:lang w:val="es-CL"/>
        </w:rPr>
        <w:t xml:space="preserve"> (891 registros, 15 variables), que describe al mismo universo de pasajeros con variables adicionales (</w:t>
      </w:r>
      <w:r w:rsidRPr="00882DF5">
        <w:rPr>
          <w:i/>
          <w:lang w:val="es-CL"/>
        </w:rPr>
        <w:t>class, who, adult_male, deck, embark_town, alone</w:t>
      </w:r>
      <w:r w:rsidRPr="00882DF5">
        <w:rPr>
          <w:lang w:val="es-CL"/>
        </w:rPr>
        <w:t>).</w:t>
      </w:r>
    </w:p>
    <w:p w14:paraId="1C29491C" w14:textId="77777777" w:rsidR="008707B9" w:rsidRPr="00882DF5" w:rsidRDefault="00000000">
      <w:pPr>
        <w:jc w:val="both"/>
        <w:rPr>
          <w:lang w:val="es-CL"/>
        </w:rPr>
      </w:pPr>
      <w:r w:rsidRPr="00882DF5">
        <w:rPr>
          <w:b/>
          <w:lang w:val="es-CL"/>
        </w:rPr>
        <w:t>Estructura general y variables relevantes:</w:t>
      </w:r>
      <w:r w:rsidRPr="00882DF5">
        <w:rPr>
          <w:lang w:val="es-CL"/>
        </w:rPr>
        <w:t xml:space="preserve"> variables numéricas continuas (</w:t>
      </w:r>
      <w:r w:rsidRPr="00882DF5">
        <w:rPr>
          <w:i/>
          <w:lang w:val="es-CL"/>
        </w:rPr>
        <w:t>Age, Fare</w:t>
      </w:r>
      <w:r w:rsidRPr="00882DF5">
        <w:rPr>
          <w:lang w:val="es-CL"/>
        </w:rPr>
        <w:t>), discretas (</w:t>
      </w:r>
      <w:r w:rsidRPr="00882DF5">
        <w:rPr>
          <w:i/>
          <w:lang w:val="es-CL"/>
        </w:rPr>
        <w:t>Pclass, SibSp, Parch</w:t>
      </w:r>
      <w:r w:rsidRPr="00882DF5">
        <w:rPr>
          <w:lang w:val="es-CL"/>
        </w:rPr>
        <w:t xml:space="preserve">), la variable objetivo binaria </w:t>
      </w:r>
      <w:r w:rsidRPr="00882DF5">
        <w:rPr>
          <w:i/>
          <w:lang w:val="es-CL"/>
        </w:rPr>
        <w:t>Survived</w:t>
      </w:r>
      <w:r w:rsidRPr="00882DF5">
        <w:rPr>
          <w:lang w:val="es-CL"/>
        </w:rPr>
        <w:t>, y variables categóricas/texto (</w:t>
      </w:r>
      <w:r w:rsidRPr="00882DF5">
        <w:rPr>
          <w:i/>
          <w:lang w:val="es-CL"/>
        </w:rPr>
        <w:t>Sex, Embarked, Name, Ticket, Cabin</w:t>
      </w:r>
      <w:r w:rsidRPr="00882DF5">
        <w:rPr>
          <w:lang w:val="es-CL"/>
        </w:rPr>
        <w:t xml:space="preserve">). Para este avance, las variables priorizadas son </w:t>
      </w:r>
      <w:r w:rsidRPr="00882DF5">
        <w:rPr>
          <w:i/>
          <w:lang w:val="es-CL"/>
        </w:rPr>
        <w:t>Survived</w:t>
      </w:r>
      <w:r w:rsidRPr="00882DF5">
        <w:rPr>
          <w:lang w:val="es-CL"/>
        </w:rPr>
        <w:t xml:space="preserve"> (objetivo), </w:t>
      </w:r>
      <w:r w:rsidRPr="00882DF5">
        <w:rPr>
          <w:i/>
          <w:lang w:val="es-CL"/>
        </w:rPr>
        <w:t>Sex, Pclass, Age, Fare, Embarked</w:t>
      </w:r>
      <w:r w:rsidRPr="00882DF5">
        <w:rPr>
          <w:lang w:val="es-CL"/>
        </w:rPr>
        <w:t xml:space="preserve"> y las derivadas construidas en el proceso (</w:t>
      </w:r>
      <w:r w:rsidRPr="00882DF5">
        <w:rPr>
          <w:i/>
          <w:lang w:val="es-CL"/>
        </w:rPr>
        <w:t>Title_agrupado, FamilySize, IsAlone, AgeGroup, Fare_log, Deck_combinado</w:t>
      </w:r>
      <w:r w:rsidRPr="00882DF5">
        <w:rPr>
          <w:lang w:val="es-CL"/>
        </w:rPr>
        <w:t>).</w:t>
      </w:r>
    </w:p>
    <w:p w14:paraId="76E683D2" w14:textId="77777777" w:rsidR="008707B9" w:rsidRPr="00882DF5" w:rsidRDefault="00000000">
      <w:pPr>
        <w:spacing w:before="200" w:after="80"/>
        <w:rPr>
          <w:lang w:val="es-CL"/>
        </w:rPr>
      </w:pPr>
      <w:r w:rsidRPr="00882DF5">
        <w:rPr>
          <w:b/>
          <w:color w:val="1A1A2E"/>
          <w:sz w:val="26"/>
          <w:lang w:val="es-CL"/>
        </w:rPr>
        <w:lastRenderedPageBreak/>
        <w:t>III. Diagnóstico de calidad de datos realizado</w:t>
      </w:r>
    </w:p>
    <w:tbl>
      <w:tblPr>
        <w:tblStyle w:val="Tablaconcuadrcula"/>
        <w:tblW w:w="0" w:type="auto"/>
        <w:jc w:val="center"/>
        <w:tblLook w:val="04A0" w:firstRow="1" w:lastRow="0" w:firstColumn="1" w:lastColumn="0" w:noHBand="0" w:noVBand="1"/>
      </w:tblPr>
      <w:tblGrid>
        <w:gridCol w:w="1474"/>
        <w:gridCol w:w="4876"/>
        <w:gridCol w:w="2721"/>
      </w:tblGrid>
      <w:tr w:rsidR="008707B9" w14:paraId="2EC1A9FD" w14:textId="77777777">
        <w:trPr>
          <w:jc w:val="center"/>
        </w:trPr>
        <w:tc>
          <w:tcPr>
            <w:tcW w:w="1474" w:type="dxa"/>
            <w:shd w:val="clear" w:color="auto" w:fill="1A1A2E"/>
          </w:tcPr>
          <w:p w14:paraId="045C0887" w14:textId="77777777" w:rsidR="008707B9" w:rsidRDefault="00000000">
            <w:r>
              <w:rPr>
                <w:b/>
                <w:color w:val="FFFFFF"/>
                <w:sz w:val="19"/>
              </w:rPr>
              <w:t>Variable</w:t>
            </w:r>
          </w:p>
        </w:tc>
        <w:tc>
          <w:tcPr>
            <w:tcW w:w="4876" w:type="dxa"/>
            <w:shd w:val="clear" w:color="auto" w:fill="1A1A2E"/>
          </w:tcPr>
          <w:p w14:paraId="59BFD29F" w14:textId="77777777" w:rsidR="008707B9" w:rsidRDefault="00000000">
            <w:r>
              <w:rPr>
                <w:b/>
                <w:color w:val="FFFFFF"/>
                <w:sz w:val="19"/>
              </w:rPr>
              <w:t>Problema detectado</w:t>
            </w:r>
          </w:p>
        </w:tc>
        <w:tc>
          <w:tcPr>
            <w:tcW w:w="2721" w:type="dxa"/>
            <w:shd w:val="clear" w:color="auto" w:fill="1A1A2E"/>
          </w:tcPr>
          <w:p w14:paraId="2F0004B7" w14:textId="77777777" w:rsidR="008707B9" w:rsidRDefault="00000000">
            <w:r>
              <w:rPr>
                <w:b/>
                <w:color w:val="FFFFFF"/>
                <w:sz w:val="19"/>
              </w:rPr>
              <w:t>Magnitud</w:t>
            </w:r>
          </w:p>
        </w:tc>
      </w:tr>
      <w:tr w:rsidR="008707B9" w14:paraId="3CBD0334" w14:textId="77777777">
        <w:trPr>
          <w:jc w:val="center"/>
        </w:trPr>
        <w:tc>
          <w:tcPr>
            <w:tcW w:w="1474" w:type="dxa"/>
          </w:tcPr>
          <w:p w14:paraId="56A309A7" w14:textId="77777777" w:rsidR="008707B9" w:rsidRDefault="00000000">
            <w:r>
              <w:rPr>
                <w:sz w:val="19"/>
              </w:rPr>
              <w:t>Cabin</w:t>
            </w:r>
          </w:p>
        </w:tc>
        <w:tc>
          <w:tcPr>
            <w:tcW w:w="4876" w:type="dxa"/>
          </w:tcPr>
          <w:p w14:paraId="47B63518" w14:textId="77777777" w:rsidR="008707B9" w:rsidRDefault="00000000">
            <w:r>
              <w:rPr>
                <w:sz w:val="19"/>
              </w:rPr>
              <w:t>Valores faltantes</w:t>
            </w:r>
          </w:p>
        </w:tc>
        <w:tc>
          <w:tcPr>
            <w:tcW w:w="2721" w:type="dxa"/>
          </w:tcPr>
          <w:p w14:paraId="341FA300" w14:textId="77777777" w:rsidR="008707B9" w:rsidRDefault="00000000">
            <w:r>
              <w:rPr>
                <w:sz w:val="19"/>
              </w:rPr>
              <w:t>687 casos (77.1%)</w:t>
            </w:r>
          </w:p>
        </w:tc>
      </w:tr>
      <w:tr w:rsidR="008707B9" w14:paraId="407C7238" w14:textId="77777777">
        <w:trPr>
          <w:jc w:val="center"/>
        </w:trPr>
        <w:tc>
          <w:tcPr>
            <w:tcW w:w="1474" w:type="dxa"/>
          </w:tcPr>
          <w:p w14:paraId="3A30B151" w14:textId="77777777" w:rsidR="008707B9" w:rsidRDefault="00000000">
            <w:r>
              <w:rPr>
                <w:sz w:val="19"/>
              </w:rPr>
              <w:t>Age</w:t>
            </w:r>
          </w:p>
        </w:tc>
        <w:tc>
          <w:tcPr>
            <w:tcW w:w="4876" w:type="dxa"/>
          </w:tcPr>
          <w:p w14:paraId="790F3894" w14:textId="77777777" w:rsidR="008707B9" w:rsidRDefault="00000000">
            <w:r>
              <w:rPr>
                <w:sz w:val="19"/>
              </w:rPr>
              <w:t>Valores faltantes</w:t>
            </w:r>
          </w:p>
        </w:tc>
        <w:tc>
          <w:tcPr>
            <w:tcW w:w="2721" w:type="dxa"/>
          </w:tcPr>
          <w:p w14:paraId="57FA82E5" w14:textId="77777777" w:rsidR="008707B9" w:rsidRDefault="00000000">
            <w:r>
              <w:rPr>
                <w:sz w:val="19"/>
              </w:rPr>
              <w:t>177 casos (19.9%)</w:t>
            </w:r>
          </w:p>
        </w:tc>
      </w:tr>
      <w:tr w:rsidR="008707B9" w14:paraId="461D1EAC" w14:textId="77777777">
        <w:trPr>
          <w:jc w:val="center"/>
        </w:trPr>
        <w:tc>
          <w:tcPr>
            <w:tcW w:w="1474" w:type="dxa"/>
          </w:tcPr>
          <w:p w14:paraId="01369ED2" w14:textId="77777777" w:rsidR="008707B9" w:rsidRDefault="00000000">
            <w:r>
              <w:rPr>
                <w:sz w:val="19"/>
              </w:rPr>
              <w:t>Embarked</w:t>
            </w:r>
          </w:p>
        </w:tc>
        <w:tc>
          <w:tcPr>
            <w:tcW w:w="4876" w:type="dxa"/>
          </w:tcPr>
          <w:p w14:paraId="277794EA" w14:textId="77777777" w:rsidR="008707B9" w:rsidRDefault="00000000">
            <w:r>
              <w:rPr>
                <w:sz w:val="19"/>
              </w:rPr>
              <w:t>Valores faltantes</w:t>
            </w:r>
          </w:p>
        </w:tc>
        <w:tc>
          <w:tcPr>
            <w:tcW w:w="2721" w:type="dxa"/>
          </w:tcPr>
          <w:p w14:paraId="31989872" w14:textId="77777777" w:rsidR="008707B9" w:rsidRDefault="00000000">
            <w:r>
              <w:rPr>
                <w:sz w:val="19"/>
              </w:rPr>
              <w:t>2 casos (0.22%)</w:t>
            </w:r>
          </w:p>
        </w:tc>
      </w:tr>
      <w:tr w:rsidR="008707B9" w14:paraId="0B78F913" w14:textId="77777777">
        <w:trPr>
          <w:jc w:val="center"/>
        </w:trPr>
        <w:tc>
          <w:tcPr>
            <w:tcW w:w="1474" w:type="dxa"/>
          </w:tcPr>
          <w:p w14:paraId="662E9917" w14:textId="77777777" w:rsidR="008707B9" w:rsidRDefault="00000000">
            <w:r>
              <w:rPr>
                <w:sz w:val="19"/>
              </w:rPr>
              <w:t>Fare</w:t>
            </w:r>
          </w:p>
        </w:tc>
        <w:tc>
          <w:tcPr>
            <w:tcW w:w="4876" w:type="dxa"/>
          </w:tcPr>
          <w:p w14:paraId="24B3FF65" w14:textId="77777777" w:rsidR="008707B9" w:rsidRPr="00882DF5" w:rsidRDefault="00000000">
            <w:pPr>
              <w:rPr>
                <w:lang w:val="es-CL"/>
              </w:rPr>
            </w:pPr>
            <w:r w:rsidRPr="00882DF5">
              <w:rPr>
                <w:sz w:val="19"/>
                <w:lang w:val="es-CL"/>
              </w:rPr>
              <w:t>Valores en 0 (posible tarifa no estándar)</w:t>
            </w:r>
          </w:p>
        </w:tc>
        <w:tc>
          <w:tcPr>
            <w:tcW w:w="2721" w:type="dxa"/>
          </w:tcPr>
          <w:p w14:paraId="285978B8" w14:textId="77777777" w:rsidR="008707B9" w:rsidRDefault="00000000">
            <w:r>
              <w:rPr>
                <w:sz w:val="19"/>
              </w:rPr>
              <w:t>15 casos</w:t>
            </w:r>
          </w:p>
        </w:tc>
      </w:tr>
      <w:tr w:rsidR="008707B9" w14:paraId="01012461" w14:textId="77777777">
        <w:trPr>
          <w:jc w:val="center"/>
        </w:trPr>
        <w:tc>
          <w:tcPr>
            <w:tcW w:w="1474" w:type="dxa"/>
          </w:tcPr>
          <w:p w14:paraId="3AF7F34B" w14:textId="77777777" w:rsidR="008707B9" w:rsidRDefault="00000000">
            <w:r>
              <w:rPr>
                <w:sz w:val="19"/>
              </w:rPr>
              <w:t>Ticket</w:t>
            </w:r>
          </w:p>
        </w:tc>
        <w:tc>
          <w:tcPr>
            <w:tcW w:w="4876" w:type="dxa"/>
          </w:tcPr>
          <w:p w14:paraId="553D5039" w14:textId="77777777" w:rsidR="008707B9" w:rsidRPr="00882DF5" w:rsidRDefault="00000000">
            <w:pPr>
              <w:rPr>
                <w:lang w:val="es-CL"/>
              </w:rPr>
            </w:pPr>
            <w:r w:rsidRPr="00882DF5">
              <w:rPr>
                <w:sz w:val="19"/>
                <w:lang w:val="es-CL"/>
              </w:rPr>
              <w:t>Valores repetidos (no es error; boletos grupales)</w:t>
            </w:r>
          </w:p>
        </w:tc>
        <w:tc>
          <w:tcPr>
            <w:tcW w:w="2721" w:type="dxa"/>
          </w:tcPr>
          <w:p w14:paraId="2C3B7B97" w14:textId="77777777" w:rsidR="008707B9" w:rsidRDefault="00000000">
            <w:r>
              <w:rPr>
                <w:sz w:val="19"/>
              </w:rPr>
              <w:t>210 valores repetidos</w:t>
            </w:r>
          </w:p>
        </w:tc>
      </w:tr>
      <w:tr w:rsidR="008707B9" w14:paraId="546B7814" w14:textId="77777777">
        <w:trPr>
          <w:jc w:val="center"/>
        </w:trPr>
        <w:tc>
          <w:tcPr>
            <w:tcW w:w="1474" w:type="dxa"/>
          </w:tcPr>
          <w:p w14:paraId="23DD4C85" w14:textId="77777777" w:rsidR="008707B9" w:rsidRDefault="00000000">
            <w:r>
              <w:rPr>
                <w:sz w:val="19"/>
              </w:rPr>
              <w:t>PassengerId</w:t>
            </w:r>
          </w:p>
        </w:tc>
        <w:tc>
          <w:tcPr>
            <w:tcW w:w="4876" w:type="dxa"/>
          </w:tcPr>
          <w:p w14:paraId="7BCD5564" w14:textId="77777777" w:rsidR="008707B9" w:rsidRDefault="00000000">
            <w:r>
              <w:rPr>
                <w:sz w:val="19"/>
              </w:rPr>
              <w:t>Duplicados</w:t>
            </w:r>
          </w:p>
        </w:tc>
        <w:tc>
          <w:tcPr>
            <w:tcW w:w="2721" w:type="dxa"/>
          </w:tcPr>
          <w:p w14:paraId="0F51E92F" w14:textId="77777777" w:rsidR="008707B9" w:rsidRDefault="00000000">
            <w:r>
              <w:rPr>
                <w:sz w:val="19"/>
              </w:rPr>
              <w:t>0 casos (identificador único verificado)</w:t>
            </w:r>
          </w:p>
        </w:tc>
      </w:tr>
    </w:tbl>
    <w:p w14:paraId="39EA8676" w14:textId="77777777" w:rsidR="008707B9" w:rsidRDefault="008707B9">
      <w:pPr>
        <w:spacing w:after="40"/>
      </w:pPr>
    </w:p>
    <w:p w14:paraId="7535259F" w14:textId="77777777" w:rsidR="008707B9" w:rsidRPr="00882DF5" w:rsidRDefault="00000000">
      <w:pPr>
        <w:jc w:val="both"/>
        <w:rPr>
          <w:lang w:val="es-CL"/>
        </w:rPr>
      </w:pPr>
      <w:r w:rsidRPr="00882DF5">
        <w:rPr>
          <w:lang w:val="es-CL"/>
        </w:rPr>
        <w:t xml:space="preserve">No se detectan filas duplicadas ni inconsistencias de dominio (valores fuera de rango en </w:t>
      </w:r>
      <w:r w:rsidRPr="00882DF5">
        <w:rPr>
          <w:i/>
          <w:lang w:val="es-CL"/>
        </w:rPr>
        <w:t>Sex, Embarked, Pclass, Survived</w:t>
      </w:r>
      <w:r w:rsidRPr="00882DF5">
        <w:rPr>
          <w:lang w:val="es-CL"/>
        </w:rPr>
        <w:t xml:space="preserve"> o edades inválidas). El campo crítico para la preparación posterior es </w:t>
      </w:r>
      <w:r w:rsidRPr="00882DF5">
        <w:rPr>
          <w:i/>
          <w:lang w:val="es-CL"/>
        </w:rPr>
        <w:t>Age</w:t>
      </w:r>
      <w:r w:rsidRPr="00882DF5">
        <w:rPr>
          <w:lang w:val="es-CL"/>
        </w:rPr>
        <w:t xml:space="preserve"> (proporción relevante de faltantes) y, especialmente, </w:t>
      </w:r>
      <w:r w:rsidRPr="00882DF5">
        <w:rPr>
          <w:i/>
          <w:lang w:val="es-CL"/>
        </w:rPr>
        <w:t>Cabin</w:t>
      </w:r>
      <w:r w:rsidRPr="00882DF5">
        <w:rPr>
          <w:lang w:val="es-CL"/>
        </w:rPr>
        <w:t>: la proporción de camarote registrado decrece fuertemente desde primera hacia tercera clase (81.5% / 8.7% / 2.4%), asociación confirmada mediante una prueba chi-cuadrado formal (</w:t>
      </w:r>
      <w:r w:rsidRPr="00882DF5">
        <w:rPr>
          <w:i/>
          <w:lang w:val="es-CL"/>
        </w:rPr>
        <w:t>Cabin_registrada</w:t>
      </w:r>
      <w:r w:rsidRPr="00882DF5">
        <w:rPr>
          <w:lang w:val="es-CL"/>
        </w:rPr>
        <w:t xml:space="preserve"> ~ </w:t>
      </w:r>
      <w:r w:rsidRPr="00882DF5">
        <w:rPr>
          <w:i/>
          <w:lang w:val="es-CL"/>
        </w:rPr>
        <w:t>Pclass</w:t>
      </w:r>
      <w:r w:rsidRPr="00882DF5">
        <w:rPr>
          <w:lang w:val="es-CL"/>
        </w:rPr>
        <w:t xml:space="preserve">, p&lt;0.001), evidencia de que su ausencia es </w:t>
      </w:r>
      <w:r w:rsidRPr="00882DF5">
        <w:rPr>
          <w:b/>
          <w:lang w:val="es-CL"/>
        </w:rPr>
        <w:t>estructural (asociada a Pclass) y no aleatoria</w:t>
      </w:r>
      <w:r w:rsidRPr="00882DF5">
        <w:rPr>
          <w:lang w:val="es-CL"/>
        </w:rPr>
        <w:t>, lo que descarta una imputación directa del valor específico (véase notebook, apartado IV).</w:t>
      </w:r>
    </w:p>
    <w:p w14:paraId="12F12CEA" w14:textId="77777777" w:rsidR="008707B9" w:rsidRPr="00882DF5" w:rsidRDefault="00000000">
      <w:pPr>
        <w:spacing w:before="200" w:after="80"/>
        <w:rPr>
          <w:lang w:val="es-CL"/>
        </w:rPr>
      </w:pPr>
      <w:r w:rsidRPr="00882DF5">
        <w:rPr>
          <w:b/>
          <w:color w:val="1A1A2E"/>
          <w:sz w:val="26"/>
          <w:lang w:val="es-CL"/>
        </w:rPr>
        <w:t>IV. Limpieza, validación e integración de datos</w:t>
      </w:r>
    </w:p>
    <w:p w14:paraId="4954D311" w14:textId="77777777" w:rsidR="008707B9" w:rsidRPr="00882DF5" w:rsidRDefault="00000000">
      <w:pPr>
        <w:jc w:val="both"/>
        <w:rPr>
          <w:lang w:val="es-CL"/>
        </w:rPr>
      </w:pPr>
      <w:r w:rsidRPr="00882DF5">
        <w:rPr>
          <w:b/>
          <w:lang w:val="es-CL"/>
        </w:rPr>
        <w:t>Embarked:</w:t>
      </w:r>
      <w:r w:rsidRPr="00882DF5">
        <w:rPr>
          <w:lang w:val="es-CL"/>
        </w:rPr>
        <w:t xml:space="preserve"> los 2 valores faltantes se imputaron de forma definitiva con la moda ("S"), dado su peso marginal (0.22%). </w:t>
      </w:r>
      <w:r w:rsidRPr="00882DF5">
        <w:rPr>
          <w:b/>
          <w:lang w:val="es-CL"/>
        </w:rPr>
        <w:t>Age:</w:t>
      </w:r>
      <w:r w:rsidRPr="00882DF5">
        <w:rPr>
          <w:lang w:val="es-CL"/>
        </w:rPr>
        <w:t xml:space="preserve"> se imputó con la mediana estratificada por </w:t>
      </w:r>
      <w:r w:rsidRPr="00882DF5">
        <w:rPr>
          <w:i/>
          <w:lang w:val="es-CL"/>
        </w:rPr>
        <w:t>Pclass × Sex</w:t>
      </w:r>
      <w:r w:rsidRPr="00882DF5">
        <w:rPr>
          <w:lang w:val="es-CL"/>
        </w:rPr>
        <w:t xml:space="preserve"> —no con una mediana global—; un test de Kruskal-Wallis confirma diferencias significativas de edad entre esos grupos (H=112.28; p&lt;0.001), lo que motiva la estratificación (una mediana global subestimaría/sobrestimaría la edad en varios subgrupos), aunque el test no mide directamente el error de imputación de una estrategia frente a la otra. Se conservó el indicador </w:t>
      </w:r>
      <w:r w:rsidRPr="00882DF5">
        <w:rPr>
          <w:i/>
          <w:lang w:val="es-CL"/>
        </w:rPr>
        <w:t>Age_registrada</w:t>
      </w:r>
      <w:r w:rsidRPr="00882DF5">
        <w:rPr>
          <w:lang w:val="es-CL"/>
        </w:rPr>
        <w:t xml:space="preserve"> para no perder la señal de valor imputado. </w:t>
      </w:r>
      <w:r w:rsidRPr="00882DF5">
        <w:rPr>
          <w:b/>
          <w:lang w:val="es-CL"/>
        </w:rPr>
        <w:t>Cabin:</w:t>
      </w:r>
      <w:r w:rsidRPr="00882DF5">
        <w:rPr>
          <w:lang w:val="es-CL"/>
        </w:rPr>
        <w:t xml:space="preserve"> no se imputa el camarote específico; se conserva únicamente un indicador de registro (</w:t>
      </w:r>
      <w:r w:rsidRPr="00882DF5">
        <w:rPr>
          <w:i/>
          <w:lang w:val="es-CL"/>
        </w:rPr>
        <w:t>Cabin_registrada</w:t>
      </w:r>
      <w:r w:rsidRPr="00882DF5">
        <w:rPr>
          <w:lang w:val="es-CL"/>
        </w:rPr>
        <w:t>).</w:t>
      </w:r>
    </w:p>
    <w:p w14:paraId="563206A5" w14:textId="77777777" w:rsidR="008707B9" w:rsidRPr="00882DF5" w:rsidRDefault="00000000">
      <w:pPr>
        <w:jc w:val="both"/>
        <w:rPr>
          <w:lang w:val="es-CL"/>
        </w:rPr>
      </w:pPr>
      <w:r w:rsidRPr="00882DF5">
        <w:rPr>
          <w:b/>
          <w:lang w:val="es-CL"/>
        </w:rPr>
        <w:t>Integración con la fuente web:</w:t>
      </w:r>
      <w:r w:rsidRPr="00882DF5">
        <w:rPr>
          <w:lang w:val="es-CL"/>
        </w:rPr>
        <w:t xml:space="preserve"> dado que ninguna de las dos fuentes comparte un identificador explícito, la validez de la integración se estableció comprobando la coincidencia de siete variables conceptualmente equivalentes entre ambas fuentes (</w:t>
      </w:r>
      <w:r w:rsidRPr="00882DF5">
        <w:rPr>
          <w:i/>
          <w:lang w:val="es-CL"/>
        </w:rPr>
        <w:t>Pclass, Sex, SibSp, Parch, Survived, Fare, Age</w:t>
      </w:r>
      <w:r w:rsidRPr="00882DF5">
        <w:rPr>
          <w:lang w:val="es-CL"/>
        </w:rPr>
        <w:t xml:space="preserve">), obteniendo una coincidencia del </w:t>
      </w:r>
      <w:r w:rsidRPr="00882DF5">
        <w:rPr>
          <w:b/>
          <w:lang w:val="es-CL"/>
        </w:rPr>
        <w:t>100%</w:t>
      </w:r>
      <w:r w:rsidRPr="00882DF5">
        <w:rPr>
          <w:lang w:val="es-CL"/>
        </w:rPr>
        <w:t xml:space="preserve">, lo que confirma que ambas fuentes están alineadas registro a registro. Se incorporaron entonces las variables </w:t>
      </w:r>
      <w:r w:rsidRPr="00882DF5">
        <w:rPr>
          <w:i/>
          <w:lang w:val="es-CL"/>
        </w:rPr>
        <w:t>class, who, adult_male, deck, embark_town, alone</w:t>
      </w:r>
      <w:r w:rsidRPr="00882DF5">
        <w:rPr>
          <w:lang w:val="es-CL"/>
        </w:rPr>
        <w:t xml:space="preserve">, validando además su </w:t>
      </w:r>
      <w:r w:rsidRPr="00882DF5">
        <w:rPr>
          <w:b/>
          <w:lang w:val="es-CL"/>
        </w:rPr>
        <w:t>coherencia semántica</w:t>
      </w:r>
      <w:r w:rsidRPr="00882DF5">
        <w:rPr>
          <w:lang w:val="es-CL"/>
        </w:rPr>
        <w:t xml:space="preserve">: </w:t>
      </w:r>
      <w:r w:rsidRPr="00882DF5">
        <w:rPr>
          <w:i/>
          <w:lang w:val="es-CL"/>
        </w:rPr>
        <w:t>Embarked</w:t>
      </w:r>
      <w:r w:rsidRPr="00882DF5">
        <w:rPr>
          <w:lang w:val="es-CL"/>
        </w:rPr>
        <w:t xml:space="preserve"> vs. </w:t>
      </w:r>
      <w:r w:rsidRPr="00882DF5">
        <w:rPr>
          <w:i/>
          <w:lang w:val="es-CL"/>
        </w:rPr>
        <w:t>embark_town</w:t>
      </w:r>
      <w:r w:rsidRPr="00882DF5">
        <w:rPr>
          <w:lang w:val="es-CL"/>
        </w:rPr>
        <w:t xml:space="preserve"> (889 casos comparables) y </w:t>
      </w:r>
      <w:r w:rsidRPr="00882DF5">
        <w:rPr>
          <w:i/>
          <w:lang w:val="es-CL"/>
        </w:rPr>
        <w:t>Pclass</w:t>
      </w:r>
      <w:r w:rsidRPr="00882DF5">
        <w:rPr>
          <w:lang w:val="es-CL"/>
        </w:rPr>
        <w:t xml:space="preserve"> vs. </w:t>
      </w:r>
      <w:r w:rsidRPr="00882DF5">
        <w:rPr>
          <w:i/>
          <w:lang w:val="es-CL"/>
        </w:rPr>
        <w:t>class</w:t>
      </w:r>
      <w:r w:rsidRPr="00882DF5">
        <w:rPr>
          <w:lang w:val="es-CL"/>
        </w:rPr>
        <w:t xml:space="preserve"> coinciden de forma perfecta y diagonal, y la primera letra de </w:t>
      </w:r>
      <w:r w:rsidRPr="00882DF5">
        <w:rPr>
          <w:i/>
          <w:lang w:val="es-CL"/>
        </w:rPr>
        <w:t>Cabin</w:t>
      </w:r>
      <w:r w:rsidRPr="00882DF5">
        <w:rPr>
          <w:lang w:val="es-CL"/>
        </w:rPr>
        <w:t xml:space="preserve"> coincide en el 100% de los casos comparables con </w:t>
      </w:r>
      <w:r w:rsidRPr="00882DF5">
        <w:rPr>
          <w:i/>
          <w:lang w:val="es-CL"/>
        </w:rPr>
        <w:t>deck</w:t>
      </w:r>
      <w:r w:rsidRPr="00882DF5">
        <w:rPr>
          <w:lang w:val="es-CL"/>
        </w:rPr>
        <w:t xml:space="preserve">. La integración no resuelve el faltante de </w:t>
      </w:r>
      <w:r w:rsidRPr="00882DF5">
        <w:rPr>
          <w:i/>
          <w:lang w:val="es-CL"/>
        </w:rPr>
        <w:t>Cabin</w:t>
      </w:r>
      <w:r w:rsidRPr="00882DF5">
        <w:rPr>
          <w:lang w:val="es-CL"/>
        </w:rPr>
        <w:t>/</w:t>
      </w:r>
      <w:r w:rsidRPr="00882DF5">
        <w:rPr>
          <w:i/>
          <w:lang w:val="es-CL"/>
        </w:rPr>
        <w:t>deck</w:t>
      </w:r>
      <w:r w:rsidRPr="00882DF5">
        <w:rPr>
          <w:lang w:val="es-CL"/>
        </w:rPr>
        <w:t xml:space="preserve"> (ambas fuentes comparten el mismo patrón de ausencia), pero sí aporta variables complementarias y validación cruzada (véase notebook, apartados V.1 y V.2).</w:t>
      </w:r>
    </w:p>
    <w:p w14:paraId="5835CF1E" w14:textId="77777777" w:rsidR="008707B9" w:rsidRPr="00882DF5" w:rsidRDefault="00000000">
      <w:pPr>
        <w:spacing w:before="200" w:after="80"/>
        <w:rPr>
          <w:lang w:val="es-CL"/>
        </w:rPr>
      </w:pPr>
      <w:r w:rsidRPr="00882DF5">
        <w:rPr>
          <w:b/>
          <w:color w:val="1A1A2E"/>
          <w:sz w:val="26"/>
          <w:lang w:val="es-CL"/>
        </w:rPr>
        <w:t>V. Transformaciones aplicadas y preparación analítica del dataset</w:t>
      </w:r>
    </w:p>
    <w:p w14:paraId="2357904F" w14:textId="77777777" w:rsidR="008707B9" w:rsidRPr="00882DF5" w:rsidRDefault="00000000">
      <w:pPr>
        <w:jc w:val="both"/>
        <w:rPr>
          <w:lang w:val="es-CL"/>
        </w:rPr>
      </w:pPr>
      <w:r w:rsidRPr="00882DF5">
        <w:rPr>
          <w:lang w:val="es-CL"/>
        </w:rPr>
        <w:t xml:space="preserve">Se construyeron variables derivadas con sentido analítico explícito: </w:t>
      </w:r>
      <w:r w:rsidRPr="00882DF5">
        <w:rPr>
          <w:i/>
          <w:lang w:val="es-CL"/>
        </w:rPr>
        <w:t>Sex_bin</w:t>
      </w:r>
      <w:r w:rsidRPr="00882DF5">
        <w:rPr>
          <w:lang w:val="es-CL"/>
        </w:rPr>
        <w:t xml:space="preserve"> (codificación binaria); </w:t>
      </w:r>
      <w:r w:rsidRPr="00882DF5">
        <w:rPr>
          <w:i/>
          <w:lang w:val="es-CL"/>
        </w:rPr>
        <w:t>Title_agrupado</w:t>
      </w:r>
      <w:r w:rsidRPr="00882DF5">
        <w:rPr>
          <w:lang w:val="es-CL"/>
        </w:rPr>
        <w:t xml:space="preserve">, extraído del nombre y consolidado en seis categorías interpretables (Mr 58.0%, Miss 20.8%, Mrs 14.1%, Master 4.5%, Oficial/Profesional 2.0%, Nobleza 0.6%); </w:t>
      </w:r>
      <w:r w:rsidRPr="00882DF5">
        <w:rPr>
          <w:i/>
          <w:lang w:val="es-CL"/>
        </w:rPr>
        <w:t>FamilySize</w:t>
      </w:r>
      <w:r w:rsidRPr="00882DF5">
        <w:rPr>
          <w:lang w:val="es-CL"/>
        </w:rPr>
        <w:t xml:space="preserve"> e </w:t>
      </w:r>
      <w:r w:rsidRPr="00882DF5">
        <w:rPr>
          <w:i/>
          <w:lang w:val="es-CL"/>
        </w:rPr>
        <w:t>IsAlone</w:t>
      </w:r>
      <w:r w:rsidRPr="00882DF5">
        <w:rPr>
          <w:lang w:val="es-CL"/>
        </w:rPr>
        <w:t xml:space="preserve"> (composición familiar); </w:t>
      </w:r>
      <w:r w:rsidRPr="00882DF5">
        <w:rPr>
          <w:i/>
          <w:lang w:val="es-CL"/>
        </w:rPr>
        <w:t>AgeGroup</w:t>
      </w:r>
      <w:r w:rsidRPr="00882DF5">
        <w:rPr>
          <w:lang w:val="es-CL"/>
        </w:rPr>
        <w:t xml:space="preserve"> (rangos etarios demográficamente interpretables); </w:t>
      </w:r>
      <w:r w:rsidRPr="00882DF5">
        <w:rPr>
          <w:i/>
          <w:lang w:val="es-CL"/>
        </w:rPr>
        <w:t>Fare_log</w:t>
      </w:r>
      <w:r w:rsidRPr="00882DF5">
        <w:rPr>
          <w:lang w:val="es-CL"/>
        </w:rPr>
        <w:t xml:space="preserve"> = log1p(Fare), que reduce la </w:t>
      </w:r>
      <w:r w:rsidRPr="00882DF5">
        <w:rPr>
          <w:lang w:val="es-CL"/>
        </w:rPr>
        <w:lastRenderedPageBreak/>
        <w:t xml:space="preserve">asimetría de 4.78 a 0.39; </w:t>
      </w:r>
      <w:r w:rsidRPr="00882DF5">
        <w:rPr>
          <w:i/>
          <w:lang w:val="es-CL"/>
        </w:rPr>
        <w:t>FareBand</w:t>
      </w:r>
      <w:r w:rsidRPr="00882DF5">
        <w:rPr>
          <w:lang w:val="es-CL"/>
        </w:rPr>
        <w:t xml:space="preserve"> (cuartiles, lectura categórica robusta a la escala); y </w:t>
      </w:r>
      <w:r w:rsidRPr="00882DF5">
        <w:rPr>
          <w:i/>
          <w:lang w:val="es-CL"/>
        </w:rPr>
        <w:t>Deck_combinado</w:t>
      </w:r>
      <w:r w:rsidRPr="00882DF5">
        <w:rPr>
          <w:lang w:val="es-CL"/>
        </w:rPr>
        <w:t xml:space="preserve">, que completa </w:t>
      </w:r>
      <w:r w:rsidRPr="00882DF5">
        <w:rPr>
          <w:i/>
          <w:lang w:val="es-CL"/>
        </w:rPr>
        <w:t>Cabin_letra</w:t>
      </w:r>
      <w:r w:rsidRPr="00882DF5">
        <w:rPr>
          <w:lang w:val="es-CL"/>
        </w:rPr>
        <w:t xml:space="preserve"> con </w:t>
      </w:r>
      <w:r w:rsidRPr="00882DF5">
        <w:rPr>
          <w:i/>
          <w:lang w:val="es-CL"/>
        </w:rPr>
        <w:t>deck</w:t>
      </w:r>
      <w:r w:rsidRPr="00882DF5">
        <w:rPr>
          <w:lang w:val="es-CL"/>
        </w:rPr>
        <w:t xml:space="preserve"> de la fuente integrada; la combinación no agrega ningún registro (</w:t>
      </w:r>
      <w:r w:rsidRPr="00882DF5">
        <w:rPr>
          <w:i/>
          <w:lang w:val="es-CL"/>
        </w:rPr>
        <w:t>deck</w:t>
      </w:r>
      <w:r w:rsidRPr="00882DF5">
        <w:rPr>
          <w:lang w:val="es-CL"/>
        </w:rPr>
        <w:t xml:space="preserve"> es un subconjunto de </w:t>
      </w:r>
      <w:r w:rsidRPr="00882DF5">
        <w:rPr>
          <w:i/>
          <w:lang w:val="es-CL"/>
        </w:rPr>
        <w:t>Cabin_letra</w:t>
      </w:r>
      <w:r w:rsidRPr="00882DF5">
        <w:rPr>
          <w:lang w:val="es-CL"/>
        </w:rPr>
        <w:t xml:space="preserve">), de modo que 77.1% permanece "Desconocida" y la variable queda validada por dos fuentes, no ampliada. Las variables nominales se tipificaron como </w:t>
      </w:r>
      <w:r w:rsidRPr="00882DF5">
        <w:rPr>
          <w:i/>
          <w:lang w:val="es-CL"/>
        </w:rPr>
        <w:t>category</w:t>
      </w:r>
      <w:r w:rsidRPr="00882DF5">
        <w:rPr>
          <w:lang w:val="es-CL"/>
        </w:rPr>
        <w:t xml:space="preserve">. El dataset preparado se exportó a </w:t>
      </w:r>
      <w:r w:rsidRPr="00882DF5">
        <w:rPr>
          <w:i/>
          <w:lang w:val="es-CL"/>
        </w:rPr>
        <w:t>data/titanic_prepared.csv</w:t>
      </w:r>
      <w:r w:rsidRPr="00882DF5">
        <w:rPr>
          <w:lang w:val="es-CL"/>
        </w:rPr>
        <w:t xml:space="preserve"> para trazabilidad (véase notebook, apartado VI).</w:t>
      </w:r>
    </w:p>
    <w:p w14:paraId="7147FB71" w14:textId="77777777" w:rsidR="008707B9" w:rsidRPr="00882DF5" w:rsidRDefault="00000000">
      <w:pPr>
        <w:spacing w:before="200" w:after="80"/>
        <w:rPr>
          <w:lang w:val="es-CL"/>
        </w:rPr>
      </w:pPr>
      <w:r w:rsidRPr="00882DF5">
        <w:rPr>
          <w:b/>
          <w:color w:val="1A1A2E"/>
          <w:sz w:val="26"/>
          <w:lang w:val="es-CL"/>
        </w:rPr>
        <w:t>VI. Análisis univariado y bivariado desarrollado</w:t>
      </w:r>
    </w:p>
    <w:p w14:paraId="71860899" w14:textId="77777777" w:rsidR="008707B9" w:rsidRPr="00882DF5" w:rsidRDefault="00000000">
      <w:pPr>
        <w:jc w:val="both"/>
        <w:rPr>
          <w:lang w:val="es-CL"/>
        </w:rPr>
      </w:pPr>
      <w:r w:rsidRPr="00882DF5">
        <w:rPr>
          <w:b/>
          <w:lang w:val="es-CL"/>
        </w:rPr>
        <w:t>Univariado:</w:t>
      </w:r>
      <w:r w:rsidRPr="00882DF5">
        <w:rPr>
          <w:lang w:val="es-CL"/>
        </w:rPr>
        <w:t xml:space="preserve"> el test de normalidad de D'Agostino-Pearson rechaza la normalidad (p&lt;0.05) en </w:t>
      </w:r>
      <w:r w:rsidRPr="00882DF5">
        <w:rPr>
          <w:i/>
          <w:lang w:val="es-CL"/>
        </w:rPr>
        <w:t>Age, Fare, Fare_log</w:t>
      </w:r>
      <w:r w:rsidRPr="00882DF5">
        <w:rPr>
          <w:lang w:val="es-CL"/>
        </w:rPr>
        <w:t xml:space="preserve"> y </w:t>
      </w:r>
      <w:r w:rsidRPr="00882DF5">
        <w:rPr>
          <w:i/>
          <w:lang w:val="es-CL"/>
        </w:rPr>
        <w:t>FamilySize</w:t>
      </w:r>
      <w:r w:rsidRPr="00882DF5">
        <w:rPr>
          <w:lang w:val="es-CL"/>
        </w:rPr>
        <w:t xml:space="preserve">, lo que justificó reportar mediana/IQR como medidas primarias. </w:t>
      </w:r>
      <w:r w:rsidRPr="00882DF5">
        <w:rPr>
          <w:i/>
          <w:lang w:val="es-CL"/>
        </w:rPr>
        <w:t>Survived</w:t>
      </w:r>
      <w:r w:rsidRPr="00882DF5">
        <w:rPr>
          <w:lang w:val="es-CL"/>
        </w:rPr>
        <w:t xml:space="preserve">: 38.4% de sobrevivientes (342/891); </w:t>
      </w:r>
      <w:r w:rsidRPr="00882DF5">
        <w:rPr>
          <w:i/>
          <w:lang w:val="es-CL"/>
        </w:rPr>
        <w:t>Pclass</w:t>
      </w:r>
      <w:r w:rsidRPr="00882DF5">
        <w:rPr>
          <w:lang w:val="es-CL"/>
        </w:rPr>
        <w:t xml:space="preserve">: 55.1% tercera clase; </w:t>
      </w:r>
      <w:r w:rsidRPr="00882DF5">
        <w:rPr>
          <w:i/>
          <w:lang w:val="es-CL"/>
        </w:rPr>
        <w:t>Sex</w:t>
      </w:r>
      <w:r w:rsidRPr="00882DF5">
        <w:rPr>
          <w:lang w:val="es-CL"/>
        </w:rPr>
        <w:t xml:space="preserve">: 64.8% hombres; </w:t>
      </w:r>
      <w:r w:rsidRPr="00882DF5">
        <w:rPr>
          <w:i/>
          <w:lang w:val="es-CL"/>
        </w:rPr>
        <w:t>Embarked</w:t>
      </w:r>
      <w:r w:rsidRPr="00882DF5">
        <w:rPr>
          <w:lang w:val="es-CL"/>
        </w:rPr>
        <w:t xml:space="preserve">: 72.5% Southampton. Medidas primarias: </w:t>
      </w:r>
      <w:r w:rsidRPr="00882DF5">
        <w:rPr>
          <w:i/>
          <w:lang w:val="es-CL"/>
        </w:rPr>
        <w:t>Age_clean</w:t>
      </w:r>
      <w:r w:rsidRPr="00882DF5">
        <w:rPr>
          <w:lang w:val="es-CL"/>
        </w:rPr>
        <w:t xml:space="preserve"> mediana 26.0 (IQR 14.5), </w:t>
      </w:r>
      <w:r w:rsidRPr="00882DF5">
        <w:rPr>
          <w:i/>
          <w:lang w:val="es-CL"/>
        </w:rPr>
        <w:t>Fare</w:t>
      </w:r>
      <w:r w:rsidRPr="00882DF5">
        <w:rPr>
          <w:lang w:val="es-CL"/>
        </w:rPr>
        <w:t xml:space="preserve"> mediana 14.45 (IQR 23.09), </w:t>
      </w:r>
      <w:r w:rsidRPr="00882DF5">
        <w:rPr>
          <w:i/>
          <w:lang w:val="es-CL"/>
        </w:rPr>
        <w:t>FamilySize</w:t>
      </w:r>
      <w:r w:rsidRPr="00882DF5">
        <w:rPr>
          <w:lang w:val="es-CL"/>
        </w:rPr>
        <w:t xml:space="preserve"> mediana 1 (IQR 1); las distribuciones se examinaron con histogramas con KDE, boxplots y gráficos de frecuencia (véase notebook, apartado VII).</w:t>
      </w:r>
    </w:p>
    <w:p w14:paraId="3E04BAD0" w14:textId="77777777" w:rsidR="008707B9" w:rsidRPr="00882DF5" w:rsidRDefault="00000000">
      <w:pPr>
        <w:spacing w:before="80" w:after="40"/>
        <w:rPr>
          <w:lang w:val="es-CL"/>
        </w:rPr>
      </w:pPr>
      <w:r w:rsidRPr="00882DF5">
        <w:rPr>
          <w:b/>
          <w:lang w:val="es-CL"/>
        </w:rPr>
        <w:t>Bivariado categórico (chi-cuadrado y V de Cramér frente a Survived)</w:t>
      </w:r>
    </w:p>
    <w:tbl>
      <w:tblPr>
        <w:tblStyle w:val="Tablaconcuadrcula"/>
        <w:tblW w:w="0" w:type="auto"/>
        <w:jc w:val="center"/>
        <w:tblLook w:val="04A0" w:firstRow="1" w:lastRow="0" w:firstColumn="1" w:lastColumn="0" w:noHBand="0" w:noVBand="1"/>
      </w:tblPr>
      <w:tblGrid>
        <w:gridCol w:w="1928"/>
        <w:gridCol w:w="1020"/>
        <w:gridCol w:w="1020"/>
        <w:gridCol w:w="1361"/>
        <w:gridCol w:w="2041"/>
      </w:tblGrid>
      <w:tr w:rsidR="008707B9" w14:paraId="06EAAE12" w14:textId="77777777">
        <w:trPr>
          <w:jc w:val="center"/>
        </w:trPr>
        <w:tc>
          <w:tcPr>
            <w:tcW w:w="1928" w:type="dxa"/>
            <w:shd w:val="clear" w:color="auto" w:fill="1A1A2E"/>
          </w:tcPr>
          <w:p w14:paraId="567F8053" w14:textId="77777777" w:rsidR="008707B9" w:rsidRDefault="00000000">
            <w:r>
              <w:rPr>
                <w:b/>
                <w:color w:val="FFFFFF"/>
                <w:sz w:val="19"/>
              </w:rPr>
              <w:t>Variable</w:t>
            </w:r>
          </w:p>
        </w:tc>
        <w:tc>
          <w:tcPr>
            <w:tcW w:w="1020" w:type="dxa"/>
            <w:shd w:val="clear" w:color="auto" w:fill="1A1A2E"/>
          </w:tcPr>
          <w:p w14:paraId="746AC3EB" w14:textId="77777777" w:rsidR="008707B9" w:rsidRDefault="00000000">
            <w:r>
              <w:rPr>
                <w:b/>
                <w:color w:val="FFFFFF"/>
                <w:sz w:val="19"/>
              </w:rPr>
              <w:t>χ²</w:t>
            </w:r>
          </w:p>
        </w:tc>
        <w:tc>
          <w:tcPr>
            <w:tcW w:w="1020" w:type="dxa"/>
            <w:shd w:val="clear" w:color="auto" w:fill="1A1A2E"/>
          </w:tcPr>
          <w:p w14:paraId="3EEB116C" w14:textId="77777777" w:rsidR="008707B9" w:rsidRDefault="00000000">
            <w:r>
              <w:rPr>
                <w:b/>
                <w:color w:val="FFFFFF"/>
                <w:sz w:val="19"/>
              </w:rPr>
              <w:t>p-valor</w:t>
            </w:r>
          </w:p>
        </w:tc>
        <w:tc>
          <w:tcPr>
            <w:tcW w:w="1361" w:type="dxa"/>
            <w:shd w:val="clear" w:color="auto" w:fill="1A1A2E"/>
          </w:tcPr>
          <w:p w14:paraId="5B082A3C" w14:textId="77777777" w:rsidR="008707B9" w:rsidRDefault="00000000">
            <w:r>
              <w:rPr>
                <w:b/>
                <w:color w:val="FFFFFF"/>
                <w:sz w:val="19"/>
              </w:rPr>
              <w:t>V de Cramér</w:t>
            </w:r>
          </w:p>
        </w:tc>
        <w:tc>
          <w:tcPr>
            <w:tcW w:w="2041" w:type="dxa"/>
            <w:shd w:val="clear" w:color="auto" w:fill="1A1A2E"/>
          </w:tcPr>
          <w:p w14:paraId="63491D01" w14:textId="77777777" w:rsidR="008707B9" w:rsidRDefault="00000000">
            <w:r>
              <w:rPr>
                <w:b/>
                <w:color w:val="FFFFFF"/>
                <w:sz w:val="19"/>
              </w:rPr>
              <w:t>Lectura de efecto</w:t>
            </w:r>
          </w:p>
        </w:tc>
      </w:tr>
      <w:tr w:rsidR="008707B9" w14:paraId="2F664A86" w14:textId="77777777">
        <w:trPr>
          <w:jc w:val="center"/>
        </w:trPr>
        <w:tc>
          <w:tcPr>
            <w:tcW w:w="1928" w:type="dxa"/>
          </w:tcPr>
          <w:p w14:paraId="7424A1EE" w14:textId="77777777" w:rsidR="008707B9" w:rsidRDefault="00000000">
            <w:r>
              <w:rPr>
                <w:sz w:val="19"/>
              </w:rPr>
              <w:t>Title_agrupado</w:t>
            </w:r>
          </w:p>
        </w:tc>
        <w:tc>
          <w:tcPr>
            <w:tcW w:w="1020" w:type="dxa"/>
          </w:tcPr>
          <w:p w14:paraId="3C652CE9" w14:textId="77777777" w:rsidR="008707B9" w:rsidRDefault="00000000">
            <w:r>
              <w:rPr>
                <w:sz w:val="19"/>
              </w:rPr>
              <w:t>289.84</w:t>
            </w:r>
          </w:p>
        </w:tc>
        <w:tc>
          <w:tcPr>
            <w:tcW w:w="1020" w:type="dxa"/>
          </w:tcPr>
          <w:p w14:paraId="1078AD74" w14:textId="77777777" w:rsidR="008707B9" w:rsidRDefault="00000000">
            <w:r>
              <w:rPr>
                <w:sz w:val="19"/>
              </w:rPr>
              <w:t>&lt;0.001</w:t>
            </w:r>
          </w:p>
        </w:tc>
        <w:tc>
          <w:tcPr>
            <w:tcW w:w="1361" w:type="dxa"/>
          </w:tcPr>
          <w:p w14:paraId="00A30792" w14:textId="77777777" w:rsidR="008707B9" w:rsidRDefault="00000000">
            <w:r>
              <w:rPr>
                <w:sz w:val="19"/>
              </w:rPr>
              <w:t>0.57</w:t>
            </w:r>
          </w:p>
        </w:tc>
        <w:tc>
          <w:tcPr>
            <w:tcW w:w="2041" w:type="dxa"/>
          </w:tcPr>
          <w:p w14:paraId="09662A02" w14:textId="77777777" w:rsidR="008707B9" w:rsidRDefault="00000000">
            <w:r>
              <w:rPr>
                <w:sz w:val="19"/>
              </w:rPr>
              <w:t>Fuerte</w:t>
            </w:r>
          </w:p>
        </w:tc>
      </w:tr>
      <w:tr w:rsidR="008707B9" w14:paraId="063BF619" w14:textId="77777777">
        <w:trPr>
          <w:jc w:val="center"/>
        </w:trPr>
        <w:tc>
          <w:tcPr>
            <w:tcW w:w="1928" w:type="dxa"/>
          </w:tcPr>
          <w:p w14:paraId="0245B3B6" w14:textId="77777777" w:rsidR="008707B9" w:rsidRDefault="00000000">
            <w:r>
              <w:rPr>
                <w:sz w:val="19"/>
              </w:rPr>
              <w:t>Sex</w:t>
            </w:r>
          </w:p>
        </w:tc>
        <w:tc>
          <w:tcPr>
            <w:tcW w:w="1020" w:type="dxa"/>
          </w:tcPr>
          <w:p w14:paraId="470C11B7" w14:textId="77777777" w:rsidR="008707B9" w:rsidRDefault="00000000">
            <w:r>
              <w:rPr>
                <w:sz w:val="19"/>
              </w:rPr>
              <w:t>260.72</w:t>
            </w:r>
          </w:p>
        </w:tc>
        <w:tc>
          <w:tcPr>
            <w:tcW w:w="1020" w:type="dxa"/>
          </w:tcPr>
          <w:p w14:paraId="35106B58" w14:textId="77777777" w:rsidR="008707B9" w:rsidRDefault="00000000">
            <w:r>
              <w:rPr>
                <w:sz w:val="19"/>
              </w:rPr>
              <w:t>&lt;0.001</w:t>
            </w:r>
          </w:p>
        </w:tc>
        <w:tc>
          <w:tcPr>
            <w:tcW w:w="1361" w:type="dxa"/>
          </w:tcPr>
          <w:p w14:paraId="51F2D733" w14:textId="77777777" w:rsidR="008707B9" w:rsidRDefault="00000000">
            <w:r>
              <w:rPr>
                <w:sz w:val="19"/>
              </w:rPr>
              <w:t>0.54</w:t>
            </w:r>
          </w:p>
        </w:tc>
        <w:tc>
          <w:tcPr>
            <w:tcW w:w="2041" w:type="dxa"/>
          </w:tcPr>
          <w:p w14:paraId="6C369D43" w14:textId="77777777" w:rsidR="008707B9" w:rsidRDefault="00000000">
            <w:r>
              <w:rPr>
                <w:sz w:val="19"/>
              </w:rPr>
              <w:t>Fuerte</w:t>
            </w:r>
          </w:p>
        </w:tc>
      </w:tr>
      <w:tr w:rsidR="008707B9" w14:paraId="20BA6A02" w14:textId="77777777">
        <w:trPr>
          <w:jc w:val="center"/>
        </w:trPr>
        <w:tc>
          <w:tcPr>
            <w:tcW w:w="1928" w:type="dxa"/>
          </w:tcPr>
          <w:p w14:paraId="455CE025" w14:textId="77777777" w:rsidR="008707B9" w:rsidRDefault="00000000">
            <w:r>
              <w:rPr>
                <w:sz w:val="19"/>
              </w:rPr>
              <w:t>Pclass</w:t>
            </w:r>
          </w:p>
        </w:tc>
        <w:tc>
          <w:tcPr>
            <w:tcW w:w="1020" w:type="dxa"/>
          </w:tcPr>
          <w:p w14:paraId="170FB4B9" w14:textId="77777777" w:rsidR="008707B9" w:rsidRDefault="00000000">
            <w:r>
              <w:rPr>
                <w:sz w:val="19"/>
              </w:rPr>
              <w:t>102.89</w:t>
            </w:r>
          </w:p>
        </w:tc>
        <w:tc>
          <w:tcPr>
            <w:tcW w:w="1020" w:type="dxa"/>
          </w:tcPr>
          <w:p w14:paraId="5094E969" w14:textId="77777777" w:rsidR="008707B9" w:rsidRDefault="00000000">
            <w:r>
              <w:rPr>
                <w:sz w:val="19"/>
              </w:rPr>
              <w:t>&lt;0.001</w:t>
            </w:r>
          </w:p>
        </w:tc>
        <w:tc>
          <w:tcPr>
            <w:tcW w:w="1361" w:type="dxa"/>
          </w:tcPr>
          <w:p w14:paraId="7BCB3091" w14:textId="77777777" w:rsidR="008707B9" w:rsidRDefault="00000000">
            <w:r>
              <w:rPr>
                <w:sz w:val="19"/>
              </w:rPr>
              <w:t>0.34</w:t>
            </w:r>
          </w:p>
        </w:tc>
        <w:tc>
          <w:tcPr>
            <w:tcW w:w="2041" w:type="dxa"/>
          </w:tcPr>
          <w:p w14:paraId="3D131932" w14:textId="77777777" w:rsidR="008707B9" w:rsidRDefault="00000000">
            <w:r>
              <w:rPr>
                <w:sz w:val="19"/>
              </w:rPr>
              <w:t>Moderada</w:t>
            </w:r>
          </w:p>
        </w:tc>
      </w:tr>
      <w:tr w:rsidR="008707B9" w14:paraId="08E2570A" w14:textId="77777777">
        <w:trPr>
          <w:jc w:val="center"/>
        </w:trPr>
        <w:tc>
          <w:tcPr>
            <w:tcW w:w="1928" w:type="dxa"/>
          </w:tcPr>
          <w:p w14:paraId="2A819636" w14:textId="77777777" w:rsidR="008707B9" w:rsidRDefault="00000000">
            <w:r>
              <w:rPr>
                <w:sz w:val="19"/>
              </w:rPr>
              <w:t>Deck_combinado</w:t>
            </w:r>
          </w:p>
        </w:tc>
        <w:tc>
          <w:tcPr>
            <w:tcW w:w="1020" w:type="dxa"/>
          </w:tcPr>
          <w:p w14:paraId="486C5408" w14:textId="77777777" w:rsidR="008707B9" w:rsidRDefault="00000000">
            <w:r>
              <w:rPr>
                <w:sz w:val="19"/>
              </w:rPr>
              <w:t>99.16</w:t>
            </w:r>
          </w:p>
        </w:tc>
        <w:tc>
          <w:tcPr>
            <w:tcW w:w="1020" w:type="dxa"/>
          </w:tcPr>
          <w:p w14:paraId="7EE09C81" w14:textId="77777777" w:rsidR="008707B9" w:rsidRDefault="00000000">
            <w:r>
              <w:rPr>
                <w:sz w:val="19"/>
              </w:rPr>
              <w:t>&lt;0.001</w:t>
            </w:r>
          </w:p>
        </w:tc>
        <w:tc>
          <w:tcPr>
            <w:tcW w:w="1361" w:type="dxa"/>
          </w:tcPr>
          <w:p w14:paraId="09E10CC2" w14:textId="77777777" w:rsidR="008707B9" w:rsidRDefault="00000000">
            <w:r>
              <w:rPr>
                <w:sz w:val="19"/>
              </w:rPr>
              <w:t>0.33</w:t>
            </w:r>
          </w:p>
        </w:tc>
        <w:tc>
          <w:tcPr>
            <w:tcW w:w="2041" w:type="dxa"/>
          </w:tcPr>
          <w:p w14:paraId="19B326C0" w14:textId="77777777" w:rsidR="008707B9" w:rsidRDefault="00000000">
            <w:r>
              <w:rPr>
                <w:sz w:val="19"/>
              </w:rPr>
              <w:t>Moderada*</w:t>
            </w:r>
          </w:p>
        </w:tc>
      </w:tr>
      <w:tr w:rsidR="008707B9" w14:paraId="0F0D3D3F" w14:textId="77777777">
        <w:trPr>
          <w:jc w:val="center"/>
        </w:trPr>
        <w:tc>
          <w:tcPr>
            <w:tcW w:w="1928" w:type="dxa"/>
          </w:tcPr>
          <w:p w14:paraId="6E31D274" w14:textId="77777777" w:rsidR="008707B9" w:rsidRDefault="00000000">
            <w:r>
              <w:rPr>
                <w:sz w:val="19"/>
              </w:rPr>
              <w:t>IsAlone</w:t>
            </w:r>
          </w:p>
        </w:tc>
        <w:tc>
          <w:tcPr>
            <w:tcW w:w="1020" w:type="dxa"/>
          </w:tcPr>
          <w:p w14:paraId="08639259" w14:textId="77777777" w:rsidR="008707B9" w:rsidRDefault="00000000">
            <w:r>
              <w:rPr>
                <w:sz w:val="19"/>
              </w:rPr>
              <w:t>36.00</w:t>
            </w:r>
          </w:p>
        </w:tc>
        <w:tc>
          <w:tcPr>
            <w:tcW w:w="1020" w:type="dxa"/>
          </w:tcPr>
          <w:p w14:paraId="6EF20A84" w14:textId="77777777" w:rsidR="008707B9" w:rsidRDefault="00000000">
            <w:r>
              <w:rPr>
                <w:sz w:val="19"/>
              </w:rPr>
              <w:t>&lt;0.001</w:t>
            </w:r>
          </w:p>
        </w:tc>
        <w:tc>
          <w:tcPr>
            <w:tcW w:w="1361" w:type="dxa"/>
          </w:tcPr>
          <w:p w14:paraId="568A4DE8" w14:textId="77777777" w:rsidR="008707B9" w:rsidRDefault="00000000">
            <w:r>
              <w:rPr>
                <w:sz w:val="19"/>
              </w:rPr>
              <w:t>0.20</w:t>
            </w:r>
          </w:p>
        </w:tc>
        <w:tc>
          <w:tcPr>
            <w:tcW w:w="2041" w:type="dxa"/>
          </w:tcPr>
          <w:p w14:paraId="12DBA31D" w14:textId="77777777" w:rsidR="008707B9" w:rsidRDefault="00000000">
            <w:r>
              <w:rPr>
                <w:sz w:val="19"/>
              </w:rPr>
              <w:t>Débil-moderada</w:t>
            </w:r>
          </w:p>
        </w:tc>
      </w:tr>
      <w:tr w:rsidR="008707B9" w14:paraId="19E237B9" w14:textId="77777777">
        <w:trPr>
          <w:jc w:val="center"/>
        </w:trPr>
        <w:tc>
          <w:tcPr>
            <w:tcW w:w="1928" w:type="dxa"/>
          </w:tcPr>
          <w:p w14:paraId="09F345B9" w14:textId="77777777" w:rsidR="008707B9" w:rsidRDefault="00000000">
            <w:r>
              <w:rPr>
                <w:sz w:val="19"/>
              </w:rPr>
              <w:t>Embarked_clean</w:t>
            </w:r>
          </w:p>
        </w:tc>
        <w:tc>
          <w:tcPr>
            <w:tcW w:w="1020" w:type="dxa"/>
          </w:tcPr>
          <w:p w14:paraId="54C687A6" w14:textId="77777777" w:rsidR="008707B9" w:rsidRDefault="00000000">
            <w:r>
              <w:rPr>
                <w:sz w:val="19"/>
              </w:rPr>
              <w:t>25.96</w:t>
            </w:r>
          </w:p>
        </w:tc>
        <w:tc>
          <w:tcPr>
            <w:tcW w:w="1020" w:type="dxa"/>
          </w:tcPr>
          <w:p w14:paraId="5F4EC30B" w14:textId="77777777" w:rsidR="008707B9" w:rsidRDefault="00000000">
            <w:r>
              <w:rPr>
                <w:sz w:val="19"/>
              </w:rPr>
              <w:t>&lt;0.001</w:t>
            </w:r>
          </w:p>
        </w:tc>
        <w:tc>
          <w:tcPr>
            <w:tcW w:w="1361" w:type="dxa"/>
          </w:tcPr>
          <w:p w14:paraId="6B9D71BB" w14:textId="77777777" w:rsidR="008707B9" w:rsidRDefault="00000000">
            <w:r>
              <w:rPr>
                <w:sz w:val="19"/>
              </w:rPr>
              <w:t>0.17</w:t>
            </w:r>
          </w:p>
        </w:tc>
        <w:tc>
          <w:tcPr>
            <w:tcW w:w="2041" w:type="dxa"/>
          </w:tcPr>
          <w:p w14:paraId="122112FD" w14:textId="77777777" w:rsidR="008707B9" w:rsidRDefault="00000000">
            <w:r>
              <w:rPr>
                <w:sz w:val="19"/>
              </w:rPr>
              <w:t>Débil</w:t>
            </w:r>
          </w:p>
        </w:tc>
      </w:tr>
      <w:tr w:rsidR="008707B9" w14:paraId="1D06D275" w14:textId="77777777">
        <w:trPr>
          <w:jc w:val="center"/>
        </w:trPr>
        <w:tc>
          <w:tcPr>
            <w:tcW w:w="1928" w:type="dxa"/>
          </w:tcPr>
          <w:p w14:paraId="16807672" w14:textId="77777777" w:rsidR="008707B9" w:rsidRDefault="00000000">
            <w:r>
              <w:rPr>
                <w:sz w:val="19"/>
              </w:rPr>
              <w:t>AgeGroup</w:t>
            </w:r>
          </w:p>
        </w:tc>
        <w:tc>
          <w:tcPr>
            <w:tcW w:w="1020" w:type="dxa"/>
          </w:tcPr>
          <w:p w14:paraId="594CBCC5" w14:textId="77777777" w:rsidR="008707B9" w:rsidRDefault="00000000">
            <w:r>
              <w:rPr>
                <w:sz w:val="19"/>
              </w:rPr>
              <w:t>16.69</w:t>
            </w:r>
          </w:p>
        </w:tc>
        <w:tc>
          <w:tcPr>
            <w:tcW w:w="1020" w:type="dxa"/>
          </w:tcPr>
          <w:p w14:paraId="6FF2A4BC" w14:textId="77777777" w:rsidR="008707B9" w:rsidRDefault="00000000">
            <w:r>
              <w:rPr>
                <w:sz w:val="19"/>
              </w:rPr>
              <w:t>0.002</w:t>
            </w:r>
          </w:p>
        </w:tc>
        <w:tc>
          <w:tcPr>
            <w:tcW w:w="1361" w:type="dxa"/>
          </w:tcPr>
          <w:p w14:paraId="4AA6B1F6" w14:textId="77777777" w:rsidR="008707B9" w:rsidRDefault="00000000">
            <w:r>
              <w:rPr>
                <w:sz w:val="19"/>
              </w:rPr>
              <w:t>0.14</w:t>
            </w:r>
          </w:p>
        </w:tc>
        <w:tc>
          <w:tcPr>
            <w:tcW w:w="2041" w:type="dxa"/>
          </w:tcPr>
          <w:p w14:paraId="78061955" w14:textId="77777777" w:rsidR="008707B9" w:rsidRDefault="00000000">
            <w:r>
              <w:rPr>
                <w:sz w:val="19"/>
              </w:rPr>
              <w:t>Débil</w:t>
            </w:r>
          </w:p>
        </w:tc>
      </w:tr>
    </w:tbl>
    <w:p w14:paraId="29C4A0A8" w14:textId="77777777" w:rsidR="008707B9" w:rsidRDefault="008707B9">
      <w:pPr>
        <w:spacing w:after="40"/>
      </w:pPr>
    </w:p>
    <w:p w14:paraId="775411D0" w14:textId="77777777" w:rsidR="008707B9" w:rsidRPr="00882DF5" w:rsidRDefault="00000000">
      <w:pPr>
        <w:jc w:val="both"/>
        <w:rPr>
          <w:lang w:val="es-CL"/>
        </w:rPr>
      </w:pPr>
      <w:r w:rsidRPr="00882DF5">
        <w:rPr>
          <w:sz w:val="19"/>
          <w:lang w:val="es-CL"/>
        </w:rPr>
        <w:t>*Lectura de efecto según la convención de Cohen (1988) para V de Cramér (0.10 / 0.30 / 0.50). Como Survived es binaria, min(r−1, c−1) = 1 en todas las tablas, por lo que los umbrales son los mismos para todas las variables y sus V son comparables en escala, aunque los grados de libertad del χ² varíen entre 1 y 8; la confiabilidad de cada V depende además de las frecuencias esperadas: Title_agrupado (16.7% de celdas con frecuencia esperada &lt;5) permanece dentro del umbral habitual de tolerancia (regla de Cochran: máx. 20%); Deck_combinado (27.8%) lo excede, por lo que su p-valor y su V deben interpretarse con mayor cautela.</w:t>
      </w:r>
    </w:p>
    <w:p w14:paraId="6F3C4F06" w14:textId="77777777" w:rsidR="008707B9" w:rsidRPr="00882DF5" w:rsidRDefault="00000000">
      <w:pPr>
        <w:jc w:val="both"/>
        <w:rPr>
          <w:lang w:val="es-CL"/>
        </w:rPr>
      </w:pPr>
      <w:r w:rsidRPr="00882DF5">
        <w:rPr>
          <w:b/>
          <w:lang w:val="es-CL"/>
        </w:rPr>
        <w:t>Bivariado numérico (Mann-Whitney U frente a Survived, dada la no normalidad):</w:t>
      </w:r>
      <w:r w:rsidRPr="00882DF5">
        <w:rPr>
          <w:lang w:val="es-CL"/>
        </w:rPr>
        <w:t xml:space="preserve"> </w:t>
      </w:r>
      <w:r w:rsidRPr="00882DF5">
        <w:rPr>
          <w:i/>
          <w:lang w:val="es-CL"/>
        </w:rPr>
        <w:t>Fare</w:t>
      </w:r>
      <w:r w:rsidRPr="00882DF5">
        <w:rPr>
          <w:lang w:val="es-CL"/>
        </w:rPr>
        <w:t xml:space="preserve"> difiere significativamente (mediana 26.0 vs. 10.5; p&lt;0.001; r≈0.38, efecto moderado); </w:t>
      </w:r>
      <w:r w:rsidRPr="00882DF5">
        <w:rPr>
          <w:i/>
          <w:lang w:val="es-CL"/>
        </w:rPr>
        <w:t>FamilySize</w:t>
      </w:r>
      <w:r w:rsidRPr="00882DF5">
        <w:rPr>
          <w:lang w:val="es-CL"/>
        </w:rPr>
        <w:t xml:space="preserve"> también difiere (mediana 2 vs. 1; p&lt;0.001; r≈0.17, efecto pequeño); </w:t>
      </w:r>
      <w:r w:rsidRPr="00882DF5">
        <w:rPr>
          <w:i/>
          <w:lang w:val="es-CL"/>
        </w:rPr>
        <w:t>Age_clean</w:t>
      </w:r>
      <w:r w:rsidRPr="00882DF5">
        <w:rPr>
          <w:lang w:val="es-CL"/>
        </w:rPr>
        <w:t xml:space="preserve"> </w:t>
      </w:r>
      <w:r w:rsidRPr="00882DF5">
        <w:rPr>
          <w:b/>
          <w:lang w:val="es-CL"/>
        </w:rPr>
        <w:t>no</w:t>
      </w:r>
      <w:r w:rsidRPr="00882DF5">
        <w:rPr>
          <w:lang w:val="es-CL"/>
        </w:rPr>
        <w:t xml:space="preserve"> muestra diferencia significativa (p≈0.25; r≈−0.05). La correlación de Spearman entre </w:t>
      </w:r>
      <w:r w:rsidRPr="00882DF5">
        <w:rPr>
          <w:i/>
          <w:lang w:val="es-CL"/>
        </w:rPr>
        <w:t>Survived</w:t>
      </w:r>
      <w:r w:rsidRPr="00882DF5">
        <w:rPr>
          <w:lang w:val="es-CL"/>
        </w:rPr>
        <w:t xml:space="preserve"> y </w:t>
      </w:r>
      <w:r w:rsidRPr="00882DF5">
        <w:rPr>
          <w:i/>
          <w:lang w:val="es-CL"/>
        </w:rPr>
        <w:t>Fare</w:t>
      </w:r>
      <w:r w:rsidRPr="00882DF5">
        <w:rPr>
          <w:lang w:val="es-CL"/>
        </w:rPr>
        <w:t xml:space="preserve"> (0.32) es notoriamente mayor que la de Pearson (0.26), reflejo de la asimetría de </w:t>
      </w:r>
      <w:r w:rsidRPr="00882DF5">
        <w:rPr>
          <w:i/>
          <w:lang w:val="es-CL"/>
        </w:rPr>
        <w:t>Fare</w:t>
      </w:r>
      <w:r w:rsidRPr="00882DF5">
        <w:rPr>
          <w:lang w:val="es-CL"/>
        </w:rPr>
        <w:t xml:space="preserve">. El hallazgo más relevante es la </w:t>
      </w:r>
      <w:r w:rsidRPr="00882DF5">
        <w:rPr>
          <w:b/>
          <w:lang w:val="es-CL"/>
        </w:rPr>
        <w:t>interacción Sex × Pclass</w:t>
      </w:r>
      <w:r w:rsidRPr="00882DF5">
        <w:rPr>
          <w:lang w:val="es-CL"/>
        </w:rPr>
        <w:t>: la supervivencia femenina se mantiene alta en todas las clases (96.8% en 1ª, 92.1% en 2ª, 50.0% en 3ª), mientras que la masculina cae abruptamente (36.9%, 15.7%, 13.5%), matizando la heurística histórica de "mujeres y niños primero". Las relaciones se visualizaron con gráficos de tasas por categoría, violin plots, mapas de calor de correlación y un gráfico de interacción (véase notebook, apartados VIII.1 a VIII.3).</w:t>
      </w:r>
    </w:p>
    <w:p w14:paraId="77B079C2" w14:textId="77777777" w:rsidR="008707B9" w:rsidRPr="00882DF5" w:rsidRDefault="00000000">
      <w:pPr>
        <w:spacing w:before="200" w:after="80"/>
        <w:rPr>
          <w:lang w:val="es-CL"/>
        </w:rPr>
      </w:pPr>
      <w:r w:rsidRPr="00882DF5">
        <w:rPr>
          <w:b/>
          <w:color w:val="1A1A2E"/>
          <w:sz w:val="26"/>
          <w:lang w:val="es-CL"/>
        </w:rPr>
        <w:t>VII. Patrones, anomalías y hallazgos iniciales</w:t>
      </w:r>
    </w:p>
    <w:p w14:paraId="483C0CEC" w14:textId="77777777" w:rsidR="008707B9" w:rsidRPr="00882DF5" w:rsidRDefault="00000000">
      <w:pPr>
        <w:jc w:val="both"/>
        <w:rPr>
          <w:lang w:val="es-CL"/>
        </w:rPr>
      </w:pPr>
      <w:r w:rsidRPr="00882DF5">
        <w:rPr>
          <w:lang w:val="es-CL"/>
        </w:rPr>
        <w:t xml:space="preserve">La detección de outliers identificó, mediante IQR, 116 casos atípicos en </w:t>
      </w:r>
      <w:r w:rsidRPr="00882DF5">
        <w:rPr>
          <w:i/>
          <w:lang w:val="es-CL"/>
        </w:rPr>
        <w:t>Fare</w:t>
      </w:r>
      <w:r w:rsidRPr="00882DF5">
        <w:rPr>
          <w:lang w:val="es-CL"/>
        </w:rPr>
        <w:t xml:space="preserve"> (13.0%; el Z-score robusto/MAD entrega una proporción del mismo orden, 18.0%) y 33 en </w:t>
      </w:r>
      <w:r w:rsidRPr="00882DF5">
        <w:rPr>
          <w:i/>
          <w:lang w:val="es-CL"/>
        </w:rPr>
        <w:t>Age_clean</w:t>
      </w:r>
      <w:r w:rsidRPr="00882DF5">
        <w:rPr>
          <w:lang w:val="es-CL"/>
        </w:rPr>
        <w:t xml:space="preserve"> (3.7% por IQR frente a 1.7% por MAD, discrepancia atribuible a la mayor sensibilidad de IQR ante una cola larga acotada; concentrados en su </w:t>
      </w:r>
      <w:r w:rsidRPr="00882DF5">
        <w:rPr>
          <w:lang w:val="es-CL"/>
        </w:rPr>
        <w:lastRenderedPageBreak/>
        <w:t xml:space="preserve">totalidad por encima de 57.75 años, sin ningún caso en el extremo bajo). El 90% de los outliers de </w:t>
      </w:r>
      <w:r w:rsidRPr="00882DF5">
        <w:rPr>
          <w:i/>
          <w:lang w:val="es-CL"/>
        </w:rPr>
        <w:t>Fare</w:t>
      </w:r>
      <w:r w:rsidRPr="00882DF5">
        <w:rPr>
          <w:lang w:val="es-CL"/>
        </w:rPr>
        <w:t xml:space="preserve"> corresponde a primera clase y el 92.2% comparte número de </w:t>
      </w:r>
      <w:r w:rsidRPr="00882DF5">
        <w:rPr>
          <w:i/>
          <w:lang w:val="es-CL"/>
        </w:rPr>
        <w:t>Ticket</w:t>
      </w:r>
      <w:r w:rsidRPr="00882DF5">
        <w:rPr>
          <w:lang w:val="es-CL"/>
        </w:rPr>
        <w:t xml:space="preserve"> con otro pasajero, evidencia correlacional consistente con </w:t>
      </w:r>
      <w:r w:rsidRPr="00882DF5">
        <w:rPr>
          <w:b/>
          <w:lang w:val="es-CL"/>
        </w:rPr>
        <w:t>tarifas de boletos grupales/familiares</w:t>
      </w:r>
      <w:r w:rsidRPr="00882DF5">
        <w:rPr>
          <w:lang w:val="es-CL"/>
        </w:rPr>
        <w:t xml:space="preserve"> más que con errores sistemáticos de captura, aunque no permite descartar por completo algún caso puntual de error dentro de ese grupo. Los 15 casos con </w:t>
      </w:r>
      <w:r w:rsidRPr="00882DF5">
        <w:rPr>
          <w:i/>
          <w:lang w:val="es-CL"/>
        </w:rPr>
        <w:t>Fare</w:t>
      </w:r>
      <w:r w:rsidRPr="00882DF5">
        <w:rPr>
          <w:lang w:val="es-CL"/>
        </w:rPr>
        <w:t xml:space="preserve">=0 son, sin excepción, hombres embarcados en Southampton (14/15 con título "Mr"), varios con números de </w:t>
      </w:r>
      <w:r w:rsidRPr="00882DF5">
        <w:rPr>
          <w:i/>
          <w:lang w:val="es-CL"/>
        </w:rPr>
        <w:t>Ticket</w:t>
      </w:r>
      <w:r w:rsidRPr="00882DF5">
        <w:rPr>
          <w:lang w:val="es-CL"/>
        </w:rPr>
        <w:t xml:space="preserve"> compartidos o atípicos (p. ej., 4 casos con </w:t>
      </w:r>
      <w:r w:rsidRPr="00882DF5">
        <w:rPr>
          <w:i/>
          <w:lang w:val="es-CL"/>
        </w:rPr>
        <w:t>Ticket</w:t>
      </w:r>
      <w:r w:rsidRPr="00882DF5">
        <w:rPr>
          <w:lang w:val="es-CL"/>
        </w:rPr>
        <w:t>="LINE"); el patrón es consistente con empleados de la naviera registrados como pasajeros, hipótesis razonable pero no verificable de forma concluyente con los campos disponibles (véase notebook, apartado IX).</w:t>
      </w:r>
    </w:p>
    <w:p w14:paraId="42C8A6E8" w14:textId="77777777" w:rsidR="008707B9" w:rsidRPr="00882DF5" w:rsidRDefault="00000000">
      <w:pPr>
        <w:spacing w:before="200" w:after="80"/>
        <w:rPr>
          <w:lang w:val="es-CL"/>
        </w:rPr>
      </w:pPr>
      <w:r w:rsidRPr="00882DF5">
        <w:rPr>
          <w:b/>
          <w:color w:val="1A1A2E"/>
          <w:sz w:val="26"/>
          <w:lang w:val="es-CL"/>
        </w:rPr>
        <w:t>VIII. Decisiones metodológicas, supuestos y limitaciones del avance</w:t>
      </w:r>
    </w:p>
    <w:p w14:paraId="26B7DEB6" w14:textId="77777777" w:rsidR="008707B9" w:rsidRPr="00882DF5" w:rsidRDefault="00000000">
      <w:pPr>
        <w:pStyle w:val="Listaconvietas"/>
        <w:spacing w:after="60"/>
        <w:jc w:val="both"/>
        <w:rPr>
          <w:lang w:val="es-CL"/>
        </w:rPr>
      </w:pPr>
      <w:r w:rsidRPr="00882DF5">
        <w:rPr>
          <w:lang w:val="es-CL"/>
        </w:rPr>
        <w:t>La integración por posición (sin llave explícita) se validó empíricamente con 100% de coincidencia en siete variables compartidas; sigue siendo, en sentido estricto, un supuesto de alineación de orden.</w:t>
      </w:r>
    </w:p>
    <w:p w14:paraId="76E7AA14" w14:textId="77777777" w:rsidR="008707B9" w:rsidRPr="00882DF5" w:rsidRDefault="00000000">
      <w:pPr>
        <w:pStyle w:val="Listaconvietas"/>
        <w:spacing w:after="60"/>
        <w:jc w:val="both"/>
        <w:rPr>
          <w:lang w:val="es-CL"/>
        </w:rPr>
      </w:pPr>
      <w:r w:rsidRPr="00882DF5">
        <w:rPr>
          <w:lang w:val="es-CL"/>
        </w:rPr>
        <w:t>Se asume que la ausencia de Cabin/deck es MAR (asociada a Pclass) y no completamente al azar, con base en evidencia cruzada, sin poder descartar formalmente otros mecanismos.</w:t>
      </w:r>
    </w:p>
    <w:p w14:paraId="3074C9C9" w14:textId="77777777" w:rsidR="008707B9" w:rsidRPr="00882DF5" w:rsidRDefault="00000000">
      <w:pPr>
        <w:pStyle w:val="Listaconvietas"/>
        <w:spacing w:after="60"/>
        <w:jc w:val="both"/>
        <w:rPr>
          <w:lang w:val="es-CL"/>
        </w:rPr>
      </w:pPr>
      <w:r w:rsidRPr="00882DF5">
        <w:rPr>
          <w:lang w:val="es-CL"/>
        </w:rPr>
        <w:t>Las pruebas chi-cuadrado de Title_agrupado y Deck_combinado tienen categorías poco pobladas (celdas esperadas &lt;5), lo que reduce la confiabilidad formal de esos p-valores específicos.</w:t>
      </w:r>
    </w:p>
    <w:p w14:paraId="0B6DFC10" w14:textId="77777777" w:rsidR="008707B9" w:rsidRPr="00882DF5" w:rsidRDefault="00000000">
      <w:pPr>
        <w:pStyle w:val="Listaconvietas"/>
        <w:spacing w:after="60"/>
        <w:jc w:val="both"/>
        <w:rPr>
          <w:lang w:val="es-CL"/>
        </w:rPr>
      </w:pPr>
      <w:r w:rsidRPr="00882DF5">
        <w:rPr>
          <w:lang w:val="es-CL"/>
        </w:rPr>
        <w:t>La imputación de Age y el indicador Cabin_registrada implican riesgo de fuga de información si se reutilizan sin recalcular sobre el set de entrenamiento en una fase de modelado futura.</w:t>
      </w:r>
    </w:p>
    <w:p w14:paraId="156BB5B3" w14:textId="77777777" w:rsidR="008707B9" w:rsidRPr="00882DF5" w:rsidRDefault="00000000">
      <w:pPr>
        <w:pStyle w:val="Listaconvietas"/>
        <w:spacing w:after="60"/>
        <w:jc w:val="both"/>
        <w:rPr>
          <w:lang w:val="es-CL"/>
        </w:rPr>
      </w:pPr>
      <w:r w:rsidRPr="00882DF5">
        <w:rPr>
          <w:lang w:val="es-CL"/>
        </w:rPr>
        <w:t>El análisis es exploratorio y descriptivo: las asociaciones reportadas, incluida la interacción Sex × Pclass, no deben interpretarse como relaciones causales (véase notebook, apartados X y XI).</w:t>
      </w:r>
    </w:p>
    <w:p w14:paraId="60265D3B" w14:textId="77777777" w:rsidR="008707B9" w:rsidRDefault="00000000">
      <w:pPr>
        <w:spacing w:before="200" w:after="80"/>
      </w:pPr>
      <w:r>
        <w:rPr>
          <w:b/>
          <w:color w:val="1A1A2E"/>
          <w:sz w:val="26"/>
        </w:rPr>
        <w:t>IX. Bibliografía</w:t>
      </w:r>
    </w:p>
    <w:p w14:paraId="3AD38C08" w14:textId="77777777" w:rsidR="008707B9" w:rsidRDefault="00000000">
      <w:pPr>
        <w:spacing w:after="80"/>
        <w:ind w:left="283" w:hanging="283"/>
        <w:jc w:val="both"/>
      </w:pPr>
      <w:r>
        <w:rPr>
          <w:sz w:val="19"/>
        </w:rPr>
        <w:t xml:space="preserve">Cohen, J. (1988). </w:t>
      </w:r>
      <w:r>
        <w:rPr>
          <w:i/>
          <w:sz w:val="19"/>
        </w:rPr>
        <w:t>Statistical power analysis for the behavioral sciences</w:t>
      </w:r>
      <w:r>
        <w:rPr>
          <w:sz w:val="19"/>
        </w:rPr>
        <w:t xml:space="preserve"> (2.ª ed.). Lawrence Erlbaum Associates.</w:t>
      </w:r>
    </w:p>
    <w:p w14:paraId="60AFE273" w14:textId="77777777" w:rsidR="008707B9" w:rsidRDefault="00000000">
      <w:pPr>
        <w:spacing w:after="80"/>
        <w:ind w:left="283" w:hanging="283"/>
        <w:jc w:val="both"/>
      </w:pPr>
      <w:r>
        <w:rPr>
          <w:sz w:val="19"/>
        </w:rPr>
        <w:t xml:space="preserve">Kaggle. (s. f.). </w:t>
      </w:r>
      <w:r>
        <w:rPr>
          <w:i/>
          <w:sz w:val="19"/>
        </w:rPr>
        <w:t>Titanic - Machine Learning from Disaster</w:t>
      </w:r>
      <w:r>
        <w:rPr>
          <w:sz w:val="19"/>
        </w:rPr>
        <w:t xml:space="preserve"> [Conjunto de datos]. https://www.kaggle.com/c/titanic</w:t>
      </w:r>
    </w:p>
    <w:p w14:paraId="568F43EC" w14:textId="77777777" w:rsidR="008707B9" w:rsidRDefault="00000000">
      <w:pPr>
        <w:spacing w:after="80"/>
        <w:ind w:left="283" w:hanging="283"/>
        <w:jc w:val="both"/>
      </w:pPr>
      <w:r>
        <w:rPr>
          <w:sz w:val="19"/>
        </w:rPr>
        <w:t xml:space="preserve">McKinney, W. (2010). Data structures for statistical computing in Python. </w:t>
      </w:r>
      <w:r>
        <w:rPr>
          <w:i/>
          <w:sz w:val="19"/>
        </w:rPr>
        <w:t>Proceedings of the 9th Python in Science Conference</w:t>
      </w:r>
      <w:r>
        <w:rPr>
          <w:sz w:val="19"/>
        </w:rPr>
        <w:t>, 56-61. https://doi.org/10.25080/Majora-92bf1922-00a</w:t>
      </w:r>
    </w:p>
    <w:p w14:paraId="512D8F06" w14:textId="77777777" w:rsidR="008707B9" w:rsidRPr="00882DF5" w:rsidRDefault="00000000">
      <w:pPr>
        <w:spacing w:after="80"/>
        <w:ind w:left="283" w:hanging="283"/>
        <w:jc w:val="both"/>
        <w:rPr>
          <w:lang w:val="es-CL"/>
        </w:rPr>
      </w:pPr>
      <w:r w:rsidRPr="00882DF5">
        <w:rPr>
          <w:sz w:val="19"/>
          <w:lang w:val="es-CL"/>
        </w:rPr>
        <w:t xml:space="preserve">Paraíso, S. (2026). </w:t>
      </w:r>
      <w:r w:rsidRPr="00882DF5">
        <w:rPr>
          <w:i/>
          <w:sz w:val="19"/>
          <w:lang w:val="es-CL"/>
        </w:rPr>
        <w:t>Resumen aplicado del libro: EDA mínimo viable</w:t>
      </w:r>
      <w:r w:rsidRPr="00882DF5">
        <w:rPr>
          <w:sz w:val="19"/>
          <w:lang w:val="es-CL"/>
        </w:rPr>
        <w:t xml:space="preserve"> [Apunte]. Universidad Andrés Bello, Santiago, Chile.</w:t>
      </w:r>
    </w:p>
    <w:p w14:paraId="5BD4AE4C" w14:textId="77777777" w:rsidR="008707B9" w:rsidRPr="00882DF5" w:rsidRDefault="00000000">
      <w:pPr>
        <w:spacing w:after="80"/>
        <w:ind w:left="283" w:hanging="283"/>
        <w:jc w:val="both"/>
        <w:rPr>
          <w:lang w:val="es-CL"/>
        </w:rPr>
      </w:pPr>
      <w:r w:rsidRPr="00882DF5">
        <w:rPr>
          <w:sz w:val="19"/>
          <w:lang w:val="es-CL"/>
        </w:rPr>
        <w:t xml:space="preserve">The pandas development team. (2026). </w:t>
      </w:r>
      <w:r w:rsidRPr="00882DF5">
        <w:rPr>
          <w:i/>
          <w:sz w:val="19"/>
          <w:lang w:val="es-CL"/>
        </w:rPr>
        <w:t>pandas documentation</w:t>
      </w:r>
      <w:r w:rsidRPr="00882DF5">
        <w:rPr>
          <w:sz w:val="19"/>
          <w:lang w:val="es-CL"/>
        </w:rPr>
        <w:t xml:space="preserve"> (versión 3.0) [Documentación de software]. https://pandas.pydata.org/docs/</w:t>
      </w:r>
    </w:p>
    <w:p w14:paraId="092F80A4" w14:textId="77777777" w:rsidR="008707B9" w:rsidRDefault="00000000">
      <w:pPr>
        <w:spacing w:after="80"/>
        <w:ind w:left="283" w:hanging="283"/>
        <w:jc w:val="both"/>
      </w:pPr>
      <w:r>
        <w:rPr>
          <w:sz w:val="19"/>
        </w:rPr>
        <w:t xml:space="preserve">Virtanen, P., Gommers, R., Oliphant, T. E., et al. (2020). SciPy 1.0: Fundamental algorithms for scientific computing in Python. </w:t>
      </w:r>
      <w:r>
        <w:rPr>
          <w:i/>
          <w:sz w:val="19"/>
        </w:rPr>
        <w:t>Nature Methods, 17</w:t>
      </w:r>
      <w:r>
        <w:rPr>
          <w:sz w:val="19"/>
        </w:rPr>
        <w:t>, 261-272. https://doi.org/10.1038/s41592-019-0686-2</w:t>
      </w:r>
    </w:p>
    <w:p w14:paraId="7E66BDAF" w14:textId="77777777" w:rsidR="008707B9" w:rsidRDefault="00000000">
      <w:pPr>
        <w:spacing w:after="80"/>
        <w:ind w:left="283" w:hanging="283"/>
        <w:jc w:val="both"/>
      </w:pPr>
      <w:r>
        <w:rPr>
          <w:sz w:val="19"/>
        </w:rPr>
        <w:t xml:space="preserve">Waskom, M. L. (2021). Seaborn: Statistical data visualization. </w:t>
      </w:r>
      <w:r>
        <w:rPr>
          <w:i/>
          <w:sz w:val="19"/>
        </w:rPr>
        <w:t>Journal of Open Source Software, 6</w:t>
      </w:r>
      <w:r>
        <w:rPr>
          <w:sz w:val="19"/>
        </w:rPr>
        <w:t>(60), 3021. https://doi.org/10.21105/joss.03021</w:t>
      </w:r>
    </w:p>
    <w:p w14:paraId="4687E5EC" w14:textId="77777777" w:rsidR="008707B9" w:rsidRDefault="00000000">
      <w:pPr>
        <w:spacing w:after="80"/>
        <w:ind w:left="283" w:hanging="283"/>
        <w:jc w:val="both"/>
      </w:pPr>
      <w:r>
        <w:rPr>
          <w:sz w:val="19"/>
        </w:rPr>
        <w:t xml:space="preserve">Waskom, M. L. (s. f.). </w:t>
      </w:r>
      <w:r w:rsidRPr="00882DF5">
        <w:rPr>
          <w:i/>
          <w:sz w:val="19"/>
          <w:lang w:val="es-CL"/>
        </w:rPr>
        <w:t>seaborn-data</w:t>
      </w:r>
      <w:r w:rsidRPr="00882DF5">
        <w:rPr>
          <w:sz w:val="19"/>
          <w:lang w:val="es-CL"/>
        </w:rPr>
        <w:t xml:space="preserve"> [Repositorio de datos]. </w:t>
      </w:r>
      <w:r>
        <w:rPr>
          <w:sz w:val="19"/>
        </w:rPr>
        <w:t>GitHub. https://github.com/mwaskom/seaborn-data</w:t>
      </w:r>
    </w:p>
    <w:p w14:paraId="668C789B" w14:textId="77777777" w:rsidR="008707B9" w:rsidRDefault="00000000">
      <w:pPr>
        <w:spacing w:after="80"/>
        <w:ind w:left="283" w:hanging="283"/>
        <w:jc w:val="both"/>
      </w:pPr>
      <w:r>
        <w:rPr>
          <w:sz w:val="19"/>
        </w:rPr>
        <w:t xml:space="preserve">Wilson, G., Bryan, J., Cranston, K., Kitzes, J., Nederbragt, L., &amp; Teal, T. K. (2017). Good enough practices in scientific computing. </w:t>
      </w:r>
      <w:r>
        <w:rPr>
          <w:i/>
          <w:sz w:val="19"/>
        </w:rPr>
        <w:t>PLOS Computational Biology, 13</w:t>
      </w:r>
      <w:r>
        <w:rPr>
          <w:sz w:val="19"/>
        </w:rPr>
        <w:t>(6), e1005510. https://doi.org/10.1371/journal.pcbi.1005510</w:t>
      </w:r>
    </w:p>
    <w:sectPr w:rsidR="008707B9"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5519289">
    <w:abstractNumId w:val="8"/>
  </w:num>
  <w:num w:numId="2" w16cid:durableId="1408304674">
    <w:abstractNumId w:val="6"/>
  </w:num>
  <w:num w:numId="3" w16cid:durableId="938827383">
    <w:abstractNumId w:val="5"/>
  </w:num>
  <w:num w:numId="4" w16cid:durableId="1471098844">
    <w:abstractNumId w:val="4"/>
  </w:num>
  <w:num w:numId="5" w16cid:durableId="1695884126">
    <w:abstractNumId w:val="7"/>
  </w:num>
  <w:num w:numId="6" w16cid:durableId="1000935616">
    <w:abstractNumId w:val="3"/>
  </w:num>
  <w:num w:numId="7" w16cid:durableId="2023432788">
    <w:abstractNumId w:val="2"/>
  </w:num>
  <w:num w:numId="8" w16cid:durableId="1354838812">
    <w:abstractNumId w:val="1"/>
  </w:num>
  <w:num w:numId="9" w16cid:durableId="68309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3E"/>
    <w:rsid w:val="0006063C"/>
    <w:rsid w:val="0015074B"/>
    <w:rsid w:val="0029639D"/>
    <w:rsid w:val="00326F90"/>
    <w:rsid w:val="004C56A7"/>
    <w:rsid w:val="008707B9"/>
    <w:rsid w:val="00882DF5"/>
    <w:rsid w:val="00AA1D8D"/>
    <w:rsid w:val="00B47730"/>
    <w:rsid w:val="00CB0664"/>
    <w:rsid w:val="00DE3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84FA8"/>
  <w14:defaultImageDpi w14:val="300"/>
  <w15:docId w15:val="{0FCDEACD-6FFB-4429-9D76-2B95FA5A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1897</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Navarrete</cp:lastModifiedBy>
  <cp:revision>3</cp:revision>
  <dcterms:created xsi:type="dcterms:W3CDTF">2013-12-23T23:15:00Z</dcterms:created>
  <dcterms:modified xsi:type="dcterms:W3CDTF">2026-09-13T13:17:00Z</dcterms:modified>
  <cp:category/>
</cp:coreProperties>
</file>