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spacing w:before="4800" w:after="0" w:line="240" w:lineRule="auto"/>
        <w:jc w:val="center"/>
      </w:pPr>
      <w:r>
        <w:rPr>
          <w:rFonts w:ascii="Century Gothic" w:hAnsi="Century Gothic" w:cs="Century Gothic" w:eastAsia="Century Gothic"/>
          <w:b/>
          <w:bCs/>
          <w:sz w:val="40"/>
          <w:szCs w:val="40"/>
        </w:rPr>
        <w:t xml:space="preserve">Primer Año</w:t>
      </w:r>
    </w:p>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CPA-101 Contabilidad Básica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Básica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CPA-101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AE, CPF o PSA</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9</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65</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270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Aplica la teoría contable en el registro de transacciones y hechos económicos en el sistema de contabilidad de un ente en Bolivia, operando con herramientas digitales, generando los estados financieros y reportes contables con apego a las normas de contabilidad y disposiciones legales vigentes, proporcionando información razonable, oportuna, íntegra, confiable y útil para la toma de decisiones y el control gerencial.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los fundamentos de la contabilidad, su marco normativo y las ecuaciones contables, relacionando la teoría contable con las transacciones de las empresas en Bolivia.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los fundamentos de la contabilidad y su marco normativo, diferenciando la contabilidad financiera de la administrativa e identificando los organismos emisores de normas.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estructura de la normativa contable vigente en Bolivia y el rol del Colegio de Auditores o Contadores Públicos de Bolivia.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 la normativa contable nacional e internacional vigente con sus organismos emisores.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aula la contabilidad financiera y la contabilidad administrativa según sus usuarios, su frecuencia de reporte y sus atributos de la información.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comparativo de la contabilidad financiera y la contabilidad administrativa.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las ecuaciones contables al análisis de las transacciones de una empresa, clasificadas en transacciones permutativas, modificativas y mixtas.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ejercicios de ecuaciones contables con transacciones de una empresa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Matriz de ecuaciones contables de una empresa comercial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Clasifica en equipo empresas bolivianas según su constitución, el origen del capital, la actividad, la dimensión y el ámbito geográfico.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Esquema de clasificación de empresas bolivianas.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a la contabilidad</w:t>
            </w:r>
          </w:p>
          <w:p>
            <w:pPr>
              <w:spacing w:before="20" w:after="40" w:line="240" w:lineRule="auto"/>
              <w:jc w:val="left"/>
            </w:pPr>
            <w:r>
              <w:rPr>
                <w:rFonts w:ascii="Century Gothic" w:hAnsi="Century Gothic" w:cs="Century Gothic" w:eastAsia="Century Gothic"/>
                <w:sz w:val="18"/>
                <w:szCs w:val="18"/>
              </w:rPr>
              <w:t xml:space="preserve">Tema 2: Normas de contabilidad</w:t>
            </w:r>
          </w:p>
          <w:p>
            <w:pPr>
              <w:spacing w:before="20" w:after="40" w:line="240" w:lineRule="auto"/>
              <w:jc w:val="left"/>
            </w:pPr>
            <w:r>
              <w:rPr>
                <w:rFonts w:ascii="Century Gothic" w:hAnsi="Century Gothic" w:cs="Century Gothic" w:eastAsia="Century Gothic"/>
                <w:sz w:val="18"/>
                <w:szCs w:val="18"/>
              </w:rPr>
              <w:t xml:space="preserve">Tema 3: Ecuaciones contables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a la contabilidad y reseña histórica: edad antigua, edad media y edad moderna. (C)</w:t>
            </w:r>
          </w:p>
          <w:p>
            <w:pPr>
              <w:spacing w:before="0" w:after="40" w:line="240" w:lineRule="auto"/>
              <w:jc w:val="left"/>
            </w:pPr>
            <w:r>
              <w:rPr>
                <w:rFonts w:ascii="Century Gothic" w:hAnsi="Century Gothic" w:cs="Century Gothic" w:eastAsia="Century Gothic"/>
                <w:sz w:val="18"/>
                <w:szCs w:val="18"/>
              </w:rPr>
              <w:t xml:space="preserve">Sistema empresarial, sistemas de información, sistemas de procesamiento de operaciones y fases de un sistema de información. (C)</w:t>
            </w:r>
          </w:p>
          <w:p>
            <w:pPr>
              <w:spacing w:before="0" w:after="40" w:line="240" w:lineRule="auto"/>
              <w:jc w:val="left"/>
            </w:pPr>
            <w:r>
              <w:rPr>
                <w:rFonts w:ascii="Century Gothic" w:hAnsi="Century Gothic" w:cs="Century Gothic" w:eastAsia="Century Gothic"/>
                <w:sz w:val="18"/>
                <w:szCs w:val="18"/>
              </w:rPr>
              <w:t xml:space="preserve">Contabilidad financiera: concepto, etimología, narrar, computar, objetivo, campo de acción y división. (C)</w:t>
            </w:r>
          </w:p>
          <w:p>
            <w:pPr>
              <w:spacing w:before="0" w:after="40" w:line="240" w:lineRule="auto"/>
              <w:jc w:val="left"/>
            </w:pPr>
            <w:r>
              <w:rPr>
                <w:rFonts w:ascii="Century Gothic" w:hAnsi="Century Gothic" w:cs="Century Gothic" w:eastAsia="Century Gothic"/>
                <w:sz w:val="18"/>
                <w:szCs w:val="18"/>
              </w:rPr>
              <w:t xml:space="preserve">Sistema de registro contable, teoría contable, diseño de sistemas contables y de costos, formulación de presupuestos y auditoría financiera, operativa y social. (C, P, T)</w:t>
            </w:r>
          </w:p>
          <w:p>
            <w:pPr>
              <w:spacing w:before="0" w:after="40" w:line="240" w:lineRule="auto"/>
              <w:jc w:val="left"/>
            </w:pPr>
            <w:r>
              <w:rPr>
                <w:rFonts w:ascii="Century Gothic" w:hAnsi="Century Gothic" w:cs="Century Gothic" w:eastAsia="Century Gothic"/>
                <w:sz w:val="18"/>
                <w:szCs w:val="18"/>
              </w:rPr>
              <w:t xml:space="preserve">Clasificación de la contabilidad: comercial, de costos, de servicios, de entidades financieras y gubernamental; relación con otras ciencias: la administración, la economía, el derecho, las matemáticas y la informática. (C, T)</w:t>
            </w:r>
          </w:p>
          <w:p>
            <w:pPr>
              <w:spacing w:before="0" w:after="40" w:line="240" w:lineRule="auto"/>
              <w:jc w:val="left"/>
            </w:pPr>
            <w:r>
              <w:rPr>
                <w:rFonts w:ascii="Century Gothic" w:hAnsi="Century Gothic" w:cs="Century Gothic" w:eastAsia="Century Gothic"/>
                <w:sz w:val="18"/>
                <w:szCs w:val="18"/>
              </w:rPr>
              <w:t xml:space="preserve">Contabilidad administrativa: objetivo, características y requisitos de la información: oportuna, estratégica, anticipada, comparativa, causal, analítica, selectiva, continua y adaptativa. (C)</w:t>
            </w:r>
          </w:p>
          <w:p>
            <w:pPr>
              <w:spacing w:before="0" w:after="40" w:line="240" w:lineRule="auto"/>
              <w:jc w:val="left"/>
            </w:pPr>
            <w:r>
              <w:rPr>
                <w:rFonts w:ascii="Century Gothic" w:hAnsi="Century Gothic" w:cs="Century Gothic" w:eastAsia="Century Gothic"/>
                <w:sz w:val="18"/>
                <w:szCs w:val="18"/>
              </w:rPr>
              <w:t xml:space="preserve">Diferencias entre la contabilidad financiera y la contabilidad administrativa: criterios, clase de información, usuarios de la información, frecuencia de la información, periodos de información, seguridad, atributos de la información y requisitos rígidos. (C)</w:t>
            </w:r>
          </w:p>
          <w:p>
            <w:pPr>
              <w:spacing w:before="0" w:after="40" w:line="240" w:lineRule="auto"/>
              <w:jc w:val="left"/>
            </w:pPr>
            <w:r>
              <w:rPr>
                <w:rFonts w:ascii="Century Gothic" w:hAnsi="Century Gothic" w:cs="Century Gothic" w:eastAsia="Century Gothic"/>
                <w:sz w:val="18"/>
                <w:szCs w:val="18"/>
              </w:rPr>
              <w:t xml:space="preserve">Normas de contabilidad: concepto, organismos colegiados y Consejo Técnico Nacional de Auditoría y Contabilidad. (C)</w:t>
            </w:r>
          </w:p>
          <w:p>
            <w:pPr>
              <w:spacing w:before="0" w:after="40" w:line="240" w:lineRule="auto"/>
              <w:jc w:val="left"/>
            </w:pPr>
            <w:r>
              <w:rPr>
                <w:rFonts w:ascii="Century Gothic" w:hAnsi="Century Gothic" w:cs="Century Gothic" w:eastAsia="Century Gothic"/>
                <w:sz w:val="18"/>
                <w:szCs w:val="18"/>
              </w:rPr>
              <w:t xml:space="preserve">Clasificación de las normas para el sector privado con y sin fines de lucro y para el sector público. (C)</w:t>
            </w:r>
          </w:p>
          <w:p>
            <w:pPr>
              <w:spacing w:before="0" w:after="40" w:line="240" w:lineRule="auto"/>
              <w:jc w:val="left"/>
            </w:pPr>
            <w:r>
              <w:rPr>
                <w:rFonts w:ascii="Century Gothic" w:hAnsi="Century Gothic" w:cs="Century Gothic" w:eastAsia="Century Gothic"/>
                <w:sz w:val="18"/>
                <w:szCs w:val="18"/>
              </w:rPr>
              <w:t xml:space="preserve">Normas nacionales de contabilidad generalmente aceptadas en Bolivia y Normas Básicas del Sistema de Contabilidad Gubernamental Integrada, Normas Internacionales de Contabilidad, Normas Internacionales de Información Financiera o Normas NIIF de Contabilidad y NIIF para las PYMES y Normas Internacionales de Contabilidad del Sector Público vigentes. (C)</w:t>
            </w:r>
          </w:p>
          <w:p>
            <w:pPr>
              <w:spacing w:before="0" w:after="40" w:line="240" w:lineRule="auto"/>
              <w:jc w:val="left"/>
            </w:pPr>
            <w:r>
              <w:rPr>
                <w:rFonts w:ascii="Century Gothic" w:hAnsi="Century Gothic" w:cs="Century Gothic" w:eastAsia="Century Gothic"/>
                <w:sz w:val="18"/>
                <w:szCs w:val="18"/>
              </w:rPr>
              <w:t xml:space="preserve">Disposiciones legales en el Estado Plurinacional de Bolivia y organismos de fiscalización. (C)</w:t>
            </w:r>
          </w:p>
          <w:p>
            <w:pPr>
              <w:spacing w:before="0" w:after="40" w:line="240" w:lineRule="auto"/>
              <w:jc w:val="left"/>
            </w:pPr>
            <w:r>
              <w:rPr>
                <w:rFonts w:ascii="Century Gothic" w:hAnsi="Century Gothic" w:cs="Century Gothic" w:eastAsia="Century Gothic"/>
                <w:sz w:val="18"/>
                <w:szCs w:val="18"/>
              </w:rPr>
              <w:t xml:space="preserve">Introducción a las ecuaciones contables. Empresa: características, recursos, transacciones que realiza, proceso administrativo y clasificación según su constitución, origen del capital, actividad, dimensión y ámbito geográfico. (C)</w:t>
            </w:r>
          </w:p>
          <w:p>
            <w:pPr>
              <w:spacing w:before="0" w:after="40" w:line="240" w:lineRule="auto"/>
              <w:jc w:val="left"/>
            </w:pPr>
            <w:r>
              <w:rPr>
                <w:rFonts w:ascii="Century Gothic" w:hAnsi="Century Gothic" w:cs="Century Gothic" w:eastAsia="Century Gothic"/>
                <w:sz w:val="18"/>
                <w:szCs w:val="18"/>
              </w:rPr>
              <w:t xml:space="preserve">Ecuaciones contables y su clasificación; ecuaciones estáticas: ecuación de balance, con su formulación y demostración, activo, origen de los recursos de financiamiento interno y externo, pasivo y patrimonio; ecuaciones derivadas del pasivo y del patrimonio. (C)</w:t>
            </w:r>
          </w:p>
          <w:p>
            <w:pPr>
              <w:spacing w:before="0" w:after="40" w:line="240" w:lineRule="auto"/>
              <w:jc w:val="left"/>
            </w:pPr>
            <w:r>
              <w:rPr>
                <w:rFonts w:ascii="Century Gothic" w:hAnsi="Century Gothic" w:cs="Century Gothic" w:eastAsia="Century Gothic"/>
                <w:sz w:val="18"/>
                <w:szCs w:val="18"/>
              </w:rPr>
              <w:t xml:space="preserve">Ecuación de resultados: formulación y demostración, utilidad, pérdida, ingresos y gastos. (C)</w:t>
            </w:r>
          </w:p>
          <w:p>
            <w:pPr>
              <w:spacing w:before="0" w:after="40" w:line="240" w:lineRule="auto"/>
              <w:jc w:val="left"/>
            </w:pPr>
            <w:r>
              <w:rPr>
                <w:rFonts w:ascii="Century Gothic" w:hAnsi="Century Gothic" w:cs="Century Gothic" w:eastAsia="Century Gothic"/>
                <w:sz w:val="18"/>
                <w:szCs w:val="18"/>
              </w:rPr>
              <w:t xml:space="preserve">Fundamentos de la partida doble y transacciones contables: permutativas, con sus clases positivas y negativas; modificativas, con las desfavorables; y mixtas, favorables y desfavorables.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las formas de organización económica (estatal, privada, social cooperativa y comunitaria) y los sectores productivos (extractivo, industrial, comercial y de servicios), requeridas exclusivamente para la clasificación legal, funcional y operacional de las empresas en el país.</w:t>
            </w:r>
          </w:p>
          <w:p>
            <w:pPr>
              <w:numPr>
                <w:ilvl w:val="0"/>
                <w:numId w:val="3"/>
              </w:numPr>
              <w:spacing w:before="10" w:after="10" w:line="240" w:lineRule="auto"/>
              <w:jc w:val="left"/>
            </w:pPr>
            <w:r>
              <w:rPr>
                <w:rFonts w:ascii="Century Gothic" w:hAnsi="Century Gothic" w:cs="Century Gothic" w:eastAsia="Century Gothic"/>
                <w:sz w:val="18"/>
                <w:szCs w:val="18"/>
              </w:rPr>
              <w:t xml:space="preserve">Vocabulario contable básico y su equivalencia en inglés.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Aplica la teoría de las cuentas y los manuales en función de la naturaleza de las partidas en una entidad.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la naturaleza de las cuentas, aplicando las reglas del cargo y del abono clasificando las partidas del balance, de resultados y de orden.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las transacciones suscitadas en una empresa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Tabla de análisis de transacciones con cargos y abonos de las cuentas contables.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Esquematiza en equipo cuentas en T determinando su saldo deudor o acreedor.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de clasificación de cuentas por su naturaleza y su saldo.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manual de cuentas de una entidad, codificando las cuentas conforme a los requisitos de un plan de cuentas.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Redacta en equipo el manual de cuentas de una empresa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Manual de cuentas de una empresa comercial que describa: código, título, concepto, movimiento, saldo y exposición.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Codifica en aula las cuentas de un caso según los requisitos de codificación.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Plan codificado de las cuentas de un caso práctico.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Teoría de las cuentas</w:t>
            </w:r>
          </w:p>
          <w:p>
            <w:pPr>
              <w:spacing w:before="20" w:after="40" w:line="240" w:lineRule="auto"/>
              <w:jc w:val="left"/>
            </w:pPr>
            <w:r>
              <w:rPr>
                <w:rFonts w:ascii="Century Gothic" w:hAnsi="Century Gothic" w:cs="Century Gothic" w:eastAsia="Century Gothic"/>
                <w:sz w:val="18"/>
                <w:szCs w:val="18"/>
              </w:rPr>
              <w:t xml:space="preserve">Tema 5: Manuales de contabilidad</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Teoría de las cuentas: concepto de cuenta; debe y haber; esquematización de una cuenta. (C)</w:t>
            </w:r>
          </w:p>
          <w:p>
            <w:pPr>
              <w:spacing w:before="0" w:after="40" w:line="240" w:lineRule="auto"/>
              <w:jc w:val="left"/>
            </w:pPr>
            <w:r>
              <w:rPr>
                <w:rFonts w:ascii="Century Gothic" w:hAnsi="Century Gothic" w:cs="Century Gothic" w:eastAsia="Century Gothic"/>
                <w:sz w:val="18"/>
                <w:szCs w:val="18"/>
              </w:rPr>
              <w:t xml:space="preserve">Saldo deudor y saldo acreedor, con su demostración; regla del cargo o débito y regla del abono o crédito. (C, P)</w:t>
            </w:r>
          </w:p>
          <w:p>
            <w:pPr>
              <w:spacing w:before="0" w:after="40" w:line="240" w:lineRule="auto"/>
              <w:jc w:val="left"/>
            </w:pPr>
            <w:r>
              <w:rPr>
                <w:rFonts w:ascii="Century Gothic" w:hAnsi="Century Gothic" w:cs="Century Gothic" w:eastAsia="Century Gothic"/>
                <w:sz w:val="18"/>
                <w:szCs w:val="18"/>
              </w:rPr>
              <w:t xml:space="preserve">Clasificación de cuentas. Cuentas de balance: características, cuentas de activo, de pasivo, de patrimonio y reguladoras. (C)</w:t>
            </w:r>
          </w:p>
          <w:p>
            <w:pPr>
              <w:spacing w:before="0" w:after="40" w:line="240" w:lineRule="auto"/>
              <w:jc w:val="left"/>
            </w:pPr>
            <w:r>
              <w:rPr>
                <w:rFonts w:ascii="Century Gothic" w:hAnsi="Century Gothic" w:cs="Century Gothic" w:eastAsia="Century Gothic"/>
                <w:sz w:val="18"/>
                <w:szCs w:val="18"/>
              </w:rPr>
              <w:t xml:space="preserve">Cuentas de resultados: características y cuentas de costo, de gasto y de ingreso. (C)</w:t>
            </w:r>
          </w:p>
          <w:p>
            <w:pPr>
              <w:spacing w:before="0" w:after="40" w:line="240" w:lineRule="auto"/>
              <w:jc w:val="left"/>
            </w:pPr>
            <w:r>
              <w:rPr>
                <w:rFonts w:ascii="Century Gothic" w:hAnsi="Century Gothic" w:cs="Century Gothic" w:eastAsia="Century Gothic"/>
                <w:sz w:val="18"/>
                <w:szCs w:val="18"/>
              </w:rPr>
              <w:t xml:space="preserve">Cuentas de orden: características, deudoras y acreedoras. (C)</w:t>
            </w:r>
          </w:p>
          <w:p>
            <w:pPr>
              <w:spacing w:before="0" w:after="40" w:line="240" w:lineRule="auto"/>
              <w:jc w:val="left"/>
            </w:pPr>
            <w:r>
              <w:rPr>
                <w:rFonts w:ascii="Century Gothic" w:hAnsi="Century Gothic" w:cs="Century Gothic" w:eastAsia="Century Gothic"/>
                <w:sz w:val="18"/>
                <w:szCs w:val="18"/>
              </w:rPr>
              <w:t xml:space="preserve">Regla para la presentación de saldos y ley de movimiento de cuentas, con sus enunciados. (C, P)</w:t>
            </w:r>
          </w:p>
          <w:p>
            <w:pPr>
              <w:spacing w:before="0" w:after="40" w:line="240" w:lineRule="auto"/>
              <w:jc w:val="left"/>
            </w:pPr>
            <w:r>
              <w:rPr>
                <w:rFonts w:ascii="Century Gothic" w:hAnsi="Century Gothic" w:cs="Century Gothic" w:eastAsia="Century Gothic"/>
                <w:sz w:val="18"/>
                <w:szCs w:val="18"/>
              </w:rPr>
              <w:t xml:space="preserve">Manuales de contabilidad: concepto y clasificación en manual de políticas contables, manual de procedimientos contables y manual de cuentas, con su objetivo y características. (C, P)</w:t>
            </w:r>
          </w:p>
          <w:p>
            <w:pPr>
              <w:spacing w:before="0" w:after="40" w:line="240" w:lineRule="auto"/>
              <w:jc w:val="left"/>
            </w:pPr>
            <w:r>
              <w:rPr>
                <w:rFonts w:ascii="Century Gothic" w:hAnsi="Century Gothic" w:cs="Century Gothic" w:eastAsia="Century Gothic"/>
                <w:sz w:val="18"/>
                <w:szCs w:val="18"/>
              </w:rPr>
              <w:t xml:space="preserve">Naturaleza de las cuentas: código, requisitos para codificar, título, concepto, movimiento, saldo, exposición y ejemplo. (C, P, A)</w:t>
            </w:r>
          </w:p>
          <w:p>
            <w:pPr>
              <w:spacing w:before="0" w:after="40" w:line="240" w:lineRule="auto"/>
              <w:jc w:val="left"/>
            </w:pPr>
            <w:r>
              <w:rPr>
                <w:rFonts w:ascii="Century Gothic" w:hAnsi="Century Gothic" w:cs="Century Gothic" w:eastAsia="Century Gothic"/>
                <w:sz w:val="18"/>
                <w:szCs w:val="18"/>
              </w:rPr>
              <w:t xml:space="preserve">Plan de cuentas, modelo de contabilidad y sistema de contabilidad; relación con la clasificación de cuentas en balance, resultados y orden, con un ejemplo de plan de cuentas. (C, P)</w:t>
            </w:r>
          </w:p>
          <w:p>
            <w:pPr>
              <w:spacing w:before="0" w:after="40" w:line="240" w:lineRule="auto"/>
              <w:jc w:val="left"/>
            </w:pPr>
            <w:r>
              <w:rPr>
                <w:rFonts w:ascii="Century Gothic" w:hAnsi="Century Gothic" w:cs="Century Gothic" w:eastAsia="Century Gothic"/>
                <w:sz w:val="18"/>
                <w:szCs w:val="18"/>
              </w:rPr>
              <w:t xml:space="preserve">Análisis de transacciones y su demostración.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la jerarquización de niveles de codificación por grupo, subgrupo, cuenta y subcuenta, requeridas exclusivamente para la parametrización estructurada de planes de cuentas en sistemas informáticos.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manual y nomenclaturas estandarizadas de cuentas exigidas por entes de fiscalización y tributarios en Bolivia para la transmisión digital de estados financieros.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Registra las transacciones de una entidad en los libros de diario y mayor, cumpliendo las formalidades legales y corrigiendo los errores de registro.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las transacciones de una entidad en comprobantes de diario y pases a mayores.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Diariza las transacciones de una empresa comercial en comprobantes de diario: ingreso, egreso y traspaso.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Registros en comprobantes de diario de las transacciones realizadas cada día.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Mayoriza en equipo los asientos del caso práctico en mayores analíticos y en T.</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Registros de mayor de las cuentas del caso práctico.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Corrige errores en registros de diario y mayor, en función a cada caso.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Detecta en equipo errores de registro en un caso práctico y propone su corrección.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Informe de detección y corrección de errores de registro.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Argumenta ante el curso la conducta ética frente a un error voluntario en los registros.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Ficha de análisis de un caso de conducta ética en el registro contable.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Registros de diario</w:t>
            </w:r>
          </w:p>
          <w:p>
            <w:pPr>
              <w:spacing w:before="20" w:after="40" w:line="240" w:lineRule="auto"/>
              <w:jc w:val="left"/>
            </w:pPr>
            <w:r>
              <w:rPr>
                <w:rFonts w:ascii="Century Gothic" w:hAnsi="Century Gothic" w:cs="Century Gothic" w:eastAsia="Century Gothic"/>
                <w:sz w:val="18"/>
                <w:szCs w:val="18"/>
              </w:rPr>
              <w:t xml:space="preserve">Tema 7: Registros de mayor</w:t>
            </w:r>
          </w:p>
          <w:p>
            <w:pPr>
              <w:spacing w:before="20" w:after="40" w:line="240" w:lineRule="auto"/>
              <w:jc w:val="left"/>
            </w:pPr>
            <w:r>
              <w:rPr>
                <w:rFonts w:ascii="Century Gothic" w:hAnsi="Century Gothic" w:cs="Century Gothic" w:eastAsia="Century Gothic"/>
                <w:sz w:val="18"/>
                <w:szCs w:val="18"/>
              </w:rPr>
              <w:t xml:space="preserve">Tema 8: Errores en registros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Sistema de contabilidad manual y automatizado; sistema de registro. (P, T)</w:t>
            </w:r>
          </w:p>
          <w:p>
            <w:pPr>
              <w:spacing w:before="0" w:after="40" w:line="240" w:lineRule="auto"/>
              <w:jc w:val="left"/>
            </w:pPr>
            <w:r>
              <w:rPr>
                <w:rFonts w:ascii="Century Gothic" w:hAnsi="Century Gothic" w:cs="Century Gothic" w:eastAsia="Century Gothic"/>
                <w:sz w:val="18"/>
                <w:szCs w:val="18"/>
              </w:rPr>
              <w:t xml:space="preserve">Libros de contabilidad: condiciones, requisitos, libros obligatorios o principales y libros voluntarios o auxiliares. (C)</w:t>
            </w:r>
          </w:p>
          <w:p>
            <w:pPr>
              <w:spacing w:before="0" w:after="40" w:line="240" w:lineRule="auto"/>
              <w:jc w:val="left"/>
            </w:pPr>
            <w:r>
              <w:rPr>
                <w:rFonts w:ascii="Century Gothic" w:hAnsi="Century Gothic" w:cs="Century Gothic" w:eastAsia="Century Gothic"/>
                <w:sz w:val="18"/>
                <w:szCs w:val="18"/>
              </w:rPr>
              <w:t xml:space="preserve">Registros de diario: objetivo y bases de registro efectivo, devengado y mixta. (C, P)</w:t>
            </w:r>
          </w:p>
          <w:p>
            <w:pPr>
              <w:spacing w:before="0" w:after="40" w:line="240" w:lineRule="auto"/>
              <w:jc w:val="left"/>
            </w:pPr>
            <w:r>
              <w:rPr>
                <w:rFonts w:ascii="Century Gothic" w:hAnsi="Century Gothic" w:cs="Century Gothic" w:eastAsia="Century Gothic"/>
                <w:sz w:val="18"/>
                <w:szCs w:val="18"/>
              </w:rPr>
              <w:t xml:space="preserve">Comprobantes de diario de traspaso, ingreso y egreso: características, formalidades, diseño, conformación, numeración y copias. (C, P)</w:t>
            </w:r>
          </w:p>
          <w:p>
            <w:pPr>
              <w:spacing w:before="0" w:after="40" w:line="240" w:lineRule="auto"/>
              <w:jc w:val="left"/>
            </w:pPr>
            <w:r>
              <w:rPr>
                <w:rFonts w:ascii="Century Gothic" w:hAnsi="Century Gothic" w:cs="Century Gothic" w:eastAsia="Century Gothic"/>
                <w:sz w:val="18"/>
                <w:szCs w:val="18"/>
              </w:rPr>
              <w:t xml:space="preserve">Asiento: conformación; asientos por su fondo: apertura, ejercicio, ajuste, cierre y reapertura; asientos por su forma: simples o sencillos y compuestos o dobles. (C)</w:t>
            </w:r>
          </w:p>
          <w:p>
            <w:pPr>
              <w:spacing w:before="0" w:after="40" w:line="240" w:lineRule="auto"/>
              <w:jc w:val="left"/>
            </w:pPr>
            <w:r>
              <w:rPr>
                <w:rFonts w:ascii="Century Gothic" w:hAnsi="Century Gothic" w:cs="Century Gothic" w:eastAsia="Century Gothic"/>
                <w:sz w:val="18"/>
                <w:szCs w:val="18"/>
              </w:rPr>
              <w:t xml:space="preserve">Procedimiento para diarizar; caso práctico. (P)</w:t>
            </w:r>
          </w:p>
          <w:p>
            <w:pPr>
              <w:spacing w:before="0" w:after="40" w:line="240" w:lineRule="auto"/>
              <w:jc w:val="left"/>
            </w:pPr>
            <w:r>
              <w:rPr>
                <w:rFonts w:ascii="Century Gothic" w:hAnsi="Century Gothic" w:cs="Century Gothic" w:eastAsia="Century Gothic"/>
                <w:sz w:val="18"/>
                <w:szCs w:val="18"/>
              </w:rPr>
              <w:t xml:space="preserve">Registros de mayor: concepto, objetivo, características, condiciones, requisitos y clases de mayores. (C, P)</w:t>
            </w:r>
          </w:p>
          <w:p>
            <w:pPr>
              <w:spacing w:before="0" w:after="40" w:line="240" w:lineRule="auto"/>
              <w:jc w:val="left"/>
            </w:pPr>
            <w:r>
              <w:rPr>
                <w:rFonts w:ascii="Century Gothic" w:hAnsi="Century Gothic" w:cs="Century Gothic" w:eastAsia="Century Gothic"/>
                <w:sz w:val="18"/>
                <w:szCs w:val="18"/>
              </w:rPr>
              <w:t xml:space="preserve">Registro de mayor analítico: diseño, conformación y otras clases de mayores analíticos, de 8 y de 10 columnas; registro de mayor en "T": diseño y conformación. (P)</w:t>
            </w:r>
          </w:p>
          <w:p>
            <w:pPr>
              <w:spacing w:before="0" w:after="40" w:line="240" w:lineRule="auto"/>
              <w:jc w:val="left"/>
            </w:pPr>
            <w:r>
              <w:rPr>
                <w:rFonts w:ascii="Century Gothic" w:hAnsi="Century Gothic" w:cs="Century Gothic" w:eastAsia="Century Gothic"/>
                <w:sz w:val="18"/>
                <w:szCs w:val="18"/>
              </w:rPr>
              <w:t xml:space="preserve">Pases a mayor: procedimiento; caso práctico. (P)</w:t>
            </w:r>
          </w:p>
          <w:p>
            <w:pPr>
              <w:spacing w:before="0" w:after="40" w:line="240" w:lineRule="auto"/>
              <w:jc w:val="left"/>
            </w:pPr>
            <w:r>
              <w:rPr>
                <w:rFonts w:ascii="Century Gothic" w:hAnsi="Century Gothic" w:cs="Century Gothic" w:eastAsia="Century Gothic"/>
                <w:sz w:val="18"/>
                <w:szCs w:val="18"/>
              </w:rPr>
              <w:t xml:space="preserve">Errores involuntarios y voluntarios; clasificación. (C)</w:t>
            </w:r>
          </w:p>
          <w:p>
            <w:pPr>
              <w:spacing w:before="0" w:after="40" w:line="240" w:lineRule="auto"/>
              <w:jc w:val="left"/>
            </w:pPr>
            <w:r>
              <w:rPr>
                <w:rFonts w:ascii="Century Gothic" w:hAnsi="Century Gothic" w:cs="Century Gothic" w:eastAsia="Century Gothic"/>
                <w:sz w:val="18"/>
                <w:szCs w:val="18"/>
              </w:rPr>
              <w:t xml:space="preserve">Errores en registros de diario: duplicidad de asientos, mala apropiación de una o más cuentas, errores por defecto y por exceso, asientos que no cumplen con la partida doble y omisión de asientos. (C, P)</w:t>
            </w:r>
          </w:p>
          <w:p>
            <w:pPr>
              <w:spacing w:before="0" w:after="40" w:line="240" w:lineRule="auto"/>
              <w:jc w:val="left"/>
            </w:pPr>
            <w:r>
              <w:rPr>
                <w:rFonts w:ascii="Century Gothic" w:hAnsi="Century Gothic" w:cs="Century Gothic" w:eastAsia="Century Gothic"/>
                <w:sz w:val="18"/>
                <w:szCs w:val="18"/>
              </w:rPr>
              <w:t xml:space="preserve">Errores en registros de mayor: mala apropiación de cuentas, error en el registro de cifras y error de cargo por abono o viceversa; formas de corrección. (C, P)</w:t>
            </w:r>
          </w:p>
          <w:p>
            <w:pPr>
              <w:spacing w:before="0" w:after="40" w:line="240" w:lineRule="auto"/>
              <w:jc w:val="left"/>
            </w:pPr>
            <w:r>
              <w:rPr>
                <w:rFonts w:ascii="Century Gothic" w:hAnsi="Century Gothic" w:cs="Century Gothic" w:eastAsia="Century Gothic"/>
                <w:sz w:val="18"/>
                <w:szCs w:val="18"/>
              </w:rPr>
              <w:t xml:space="preserve">13. Código de Ética del IESBA: Principios fundamentales de integridad, objetividad, competencia y diligencia profesional, confidencialidad y conducta profesional, demostrando una actuación ética e independiente ante dilemas o presiones para alterar el registro contable. (C,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Deberes formales del Código de Comercio (Art. 52) y del SIN para la conservación (plazo de 5 años), empastado, foliatura y custodia de libros de contabilidad y comprobantes de respaldo (CDT, CDI, CDE).</w:t>
            </w:r>
          </w:p>
          <w:p>
            <w:pPr>
              <w:numPr>
                <w:ilvl w:val="0"/>
                <w:numId w:val="3"/>
              </w:numPr>
              <w:spacing w:before="10" w:after="10" w:line="240" w:lineRule="auto"/>
              <w:jc w:val="left"/>
            </w:pPr>
            <w:r>
              <w:rPr>
                <w:rFonts w:ascii="Century Gothic" w:hAnsi="Century Gothic" w:cs="Century Gothic" w:eastAsia="Century Gothic"/>
                <w:sz w:val="18"/>
                <w:szCs w:val="18"/>
              </w:rPr>
              <w:t xml:space="preserve">Reglas de legibilidad, inalterabilidad y prohibición de raspaduras o alteraciones (Código de Comercio, Art. 44) requeridas para la validez legal de los libros contables.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Prepara los estados financieros auxiliares, verificando la integridad de los saldos y la apropiación de partidas contables regularizadas conforme a las normas de contabilidad vigentes.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Prepara balance de comprobación y verificación de saldos.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Prepara en aula balance de comprobación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Balance de comprobación.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Verifica en equipo la comprobación y verificación de saldos.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Papel de trabajo de comprobación y verificación de saldos de diario y mayor.</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asientos de ajuste conforme a normas de contabilidad vigentes.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Sustenta en equipo el tratamiento contable de los ajustes del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Asientos de ajuste en comprobantes de diario traspaso.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Desarrolla una hoja de trabajo en aula.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Hoja de trabajo del caso práctico.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9: Balance de comprobación</w:t>
            </w:r>
          </w:p>
          <w:p>
            <w:pPr>
              <w:spacing w:before="20" w:after="40" w:line="240" w:lineRule="auto"/>
              <w:jc w:val="left"/>
            </w:pPr>
            <w:r>
              <w:rPr>
                <w:rFonts w:ascii="Century Gothic" w:hAnsi="Century Gothic" w:cs="Century Gothic" w:eastAsia="Century Gothic"/>
                <w:sz w:val="18"/>
                <w:szCs w:val="18"/>
              </w:rPr>
              <w:t xml:space="preserve">Tema 10: Asientos de ajuste</w:t>
            </w:r>
          </w:p>
          <w:p>
            <w:pPr>
              <w:spacing w:before="20" w:after="40" w:line="240" w:lineRule="auto"/>
              <w:jc w:val="left"/>
            </w:pPr>
            <w:r>
              <w:rPr>
                <w:rFonts w:ascii="Century Gothic" w:hAnsi="Century Gothic" w:cs="Century Gothic" w:eastAsia="Century Gothic"/>
                <w:sz w:val="18"/>
                <w:szCs w:val="18"/>
              </w:rPr>
              <w:t xml:space="preserve">Tema 11: Hoja de trabajo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Balance de comprobación: concepto, objetivo, características y aspectos posibles a comprobar. (C)</w:t>
            </w:r>
          </w:p>
          <w:p>
            <w:pPr>
              <w:spacing w:before="0" w:after="40" w:line="240" w:lineRule="auto"/>
              <w:jc w:val="left"/>
            </w:pPr>
            <w:r>
              <w:rPr>
                <w:rFonts w:ascii="Century Gothic" w:hAnsi="Century Gothic" w:cs="Century Gothic" w:eastAsia="Century Gothic"/>
                <w:sz w:val="18"/>
                <w:szCs w:val="18"/>
              </w:rPr>
              <w:t xml:space="preserve">Deficiencias en registros de diario y de mayor. (C, P)</w:t>
            </w:r>
          </w:p>
          <w:p>
            <w:pPr>
              <w:spacing w:before="0" w:after="40" w:line="240" w:lineRule="auto"/>
              <w:jc w:val="left"/>
            </w:pPr>
            <w:r>
              <w:rPr>
                <w:rFonts w:ascii="Century Gothic" w:hAnsi="Century Gothic" w:cs="Century Gothic" w:eastAsia="Century Gothic"/>
                <w:sz w:val="18"/>
                <w:szCs w:val="18"/>
              </w:rPr>
              <w:t xml:space="preserve">Balance de comprobación de sumas y de saldos: diseño, conformación y metodología de preparación; caso práctico. (P)</w:t>
            </w:r>
          </w:p>
          <w:p>
            <w:pPr>
              <w:spacing w:before="0" w:after="40" w:line="240" w:lineRule="auto"/>
              <w:jc w:val="left"/>
            </w:pPr>
            <w:r>
              <w:rPr>
                <w:rFonts w:ascii="Century Gothic" w:hAnsi="Century Gothic" w:cs="Century Gothic" w:eastAsia="Century Gothic"/>
                <w:sz w:val="18"/>
                <w:szCs w:val="18"/>
              </w:rPr>
              <w:t xml:space="preserve">Asientos de ajuste: concepto, objetivo, características, normas de contabilidad, procedimiento y clasificación. (C, P)</w:t>
            </w:r>
          </w:p>
          <w:p>
            <w:pPr>
              <w:spacing w:before="0" w:after="40" w:line="240" w:lineRule="auto"/>
              <w:jc w:val="left"/>
            </w:pPr>
            <w:r>
              <w:rPr>
                <w:rFonts w:ascii="Century Gothic" w:hAnsi="Century Gothic" w:cs="Century Gothic" w:eastAsia="Century Gothic"/>
                <w:sz w:val="18"/>
                <w:szCs w:val="18"/>
              </w:rPr>
              <w:t xml:space="preserve">Depreciación de bienes de uso y previsión para cuentas incobrables: método, tratamiento contable y conclusiones. (C, P)</w:t>
            </w:r>
          </w:p>
          <w:p>
            <w:pPr>
              <w:spacing w:before="0" w:after="40" w:line="240" w:lineRule="auto"/>
              <w:jc w:val="left"/>
            </w:pPr>
            <w:r>
              <w:rPr>
                <w:rFonts w:ascii="Century Gothic" w:hAnsi="Century Gothic" w:cs="Century Gothic" w:eastAsia="Century Gothic"/>
                <w:sz w:val="18"/>
                <w:szCs w:val="18"/>
              </w:rPr>
              <w:t xml:space="preserve">Gastos por pagar, gastos pagados por adelantado y amortización de otros activos: método, tratamiento contable y conclusiones. (C, P)</w:t>
            </w:r>
          </w:p>
          <w:p>
            <w:pPr>
              <w:spacing w:before="0" w:after="40" w:line="240" w:lineRule="auto"/>
              <w:jc w:val="left"/>
            </w:pPr>
            <w:r>
              <w:rPr>
                <w:rFonts w:ascii="Century Gothic" w:hAnsi="Century Gothic" w:cs="Century Gothic" w:eastAsia="Century Gothic"/>
                <w:sz w:val="18"/>
                <w:szCs w:val="18"/>
              </w:rPr>
              <w:t xml:space="preserve">Ingresos por cobrar e ingresos percibidos por adelantado: tratamiento contable y conclusiones. (C, P)</w:t>
            </w:r>
          </w:p>
          <w:p>
            <w:pPr>
              <w:spacing w:before="0" w:after="40" w:line="240" w:lineRule="auto"/>
              <w:jc w:val="left"/>
            </w:pPr>
            <w:r>
              <w:rPr>
                <w:rFonts w:ascii="Century Gothic" w:hAnsi="Century Gothic" w:cs="Century Gothic" w:eastAsia="Century Gothic"/>
                <w:sz w:val="18"/>
                <w:szCs w:val="18"/>
              </w:rPr>
              <w:t xml:space="preserve">Inventario final de mercaderías: sistema de inventario perpetuo y periódico, tratamiento contable y conclusiones. (P)</w:t>
            </w:r>
          </w:p>
          <w:p>
            <w:pPr>
              <w:spacing w:before="0" w:after="40" w:line="240" w:lineRule="auto"/>
              <w:jc w:val="left"/>
            </w:pPr>
            <w:r>
              <w:rPr>
                <w:rFonts w:ascii="Century Gothic" w:hAnsi="Century Gothic" w:cs="Century Gothic" w:eastAsia="Century Gothic"/>
                <w:sz w:val="18"/>
                <w:szCs w:val="18"/>
              </w:rPr>
              <w:t xml:space="preserve">Actualización de patrimonio, de costos y gastos y de ingresos: tratamiento contable y conclusiones; caso práctico. (C, P)</w:t>
            </w:r>
          </w:p>
          <w:p>
            <w:pPr>
              <w:spacing w:before="0" w:after="40" w:line="240" w:lineRule="auto"/>
              <w:jc w:val="left"/>
            </w:pPr>
            <w:r>
              <w:rPr>
                <w:rFonts w:ascii="Century Gothic" w:hAnsi="Century Gothic" w:cs="Century Gothic" w:eastAsia="Century Gothic"/>
                <w:sz w:val="18"/>
                <w:szCs w:val="18"/>
              </w:rPr>
              <w:t xml:space="preserve">Hoja de trabajo: concepto, objetivo, características y clases. (C)</w:t>
            </w:r>
          </w:p>
          <w:p>
            <w:pPr>
              <w:spacing w:before="0" w:after="40" w:line="240" w:lineRule="auto"/>
              <w:jc w:val="left"/>
            </w:pPr>
            <w:r>
              <w:rPr>
                <w:rFonts w:ascii="Century Gothic" w:hAnsi="Century Gothic" w:cs="Century Gothic" w:eastAsia="Century Gothic"/>
                <w:sz w:val="18"/>
                <w:szCs w:val="18"/>
              </w:rPr>
              <w:t xml:space="preserve">Hojas de trabajo de 16, 14, 12 y 10 columnas: diseño, conformación y metodología de preparación. (P)</w:t>
            </w:r>
          </w:p>
          <w:p>
            <w:pPr>
              <w:spacing w:before="0" w:after="40" w:line="240" w:lineRule="auto"/>
              <w:jc w:val="left"/>
            </w:pPr>
            <w:r>
              <w:rPr>
                <w:rFonts w:ascii="Century Gothic" w:hAnsi="Century Gothic" w:cs="Century Gothic" w:eastAsia="Century Gothic"/>
                <w:sz w:val="18"/>
                <w:szCs w:val="18"/>
              </w:rPr>
              <w:t xml:space="preserve">Cierre de la hoja de trabajo con utilidad o pérdida del año y resultados de años anteriores; otros casos; caso práctico. (P)</w:t>
            </w:r>
          </w:p>
          <w:p>
            <w:pPr>
              <w:spacing w:before="0" w:after="40" w:line="240" w:lineRule="auto"/>
              <w:jc w:val="left"/>
            </w:pPr>
            <w:r>
              <w:rPr>
                <w:rFonts w:ascii="Century Gothic" w:hAnsi="Century Gothic" w:cs="Century Gothic" w:eastAsia="Century Gothic"/>
                <w:sz w:val="18"/>
                <w:szCs w:val="18"/>
              </w:rPr>
              <w:t xml:space="preserve">Hoja de cálculo aplicada al balance de comprobación y a la hoja de trabajo: parametrización de fórmulas de suma, saldo, ajustes y validación de la igualdad de columnas.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desgaste físico y obsolescencia de los bienes de uso.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redondeo y de exactitud en los cálculos contables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uso y desgaste de activos a largo plazo.</w:t>
            </w:r>
          </w:p>
          <w:p>
            <w:pPr>
              <w:numPr>
                <w:ilvl w:val="0"/>
                <w:numId w:val="3"/>
              </w:numPr>
              <w:spacing w:before="10" w:after="10" w:line="240" w:lineRule="auto"/>
              <w:jc w:val="left"/>
            </w:pPr>
            <w:r>
              <w:rPr>
                <w:rFonts w:ascii="Century Gothic" w:hAnsi="Century Gothic" w:cs="Century Gothic" w:eastAsia="Century Gothic"/>
                <w:sz w:val="18"/>
                <w:szCs w:val="18"/>
              </w:rPr>
              <w:t xml:space="preserve">Estimaciones y provisiones por incertidumbre comercial</w:t>
            </w:r>
          </w:p>
          <w:p>
            <w:pPr>
              <w:numPr>
                <w:ilvl w:val="0"/>
                <w:numId w:val="3"/>
              </w:numPr>
              <w:spacing w:before="10" w:after="10" w:line="240" w:lineRule="auto"/>
              <w:jc w:val="left"/>
            </w:pPr>
            <w:r>
              <w:rPr>
                <w:rFonts w:ascii="Century Gothic" w:hAnsi="Century Gothic" w:cs="Century Gothic" w:eastAsia="Century Gothic"/>
                <w:sz w:val="18"/>
                <w:szCs w:val="18"/>
              </w:rPr>
              <w:t xml:space="preserve">Devengamiento del tiempo en contratos</w:t>
            </w:r>
          </w:p>
          <w:p>
            <w:pPr>
              <w:numPr>
                <w:ilvl w:val="0"/>
                <w:numId w:val="3"/>
              </w:numPr>
              <w:spacing w:before="10" w:after="10" w:line="240" w:lineRule="auto"/>
              <w:jc w:val="left"/>
            </w:pPr>
            <w:r>
              <w:rPr>
                <w:rFonts w:ascii="Century Gothic" w:hAnsi="Century Gothic" w:cs="Century Gothic" w:eastAsia="Century Gothic"/>
                <w:sz w:val="18"/>
                <w:szCs w:val="18"/>
              </w:rPr>
              <w:t xml:space="preserve">Hechos acumulados no facturados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Prepara estados financieros y sus notas, exponiendo la situación financiera, el desempeño financiero y los flujos de efectivo de una entidad conforme a normas de contabilidad vigentes.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Prepara Balance General, Estado de Resultados, Estado de Evolución del Patrimonio y Notas a los Estados Financieros, conforme a normas de contabilidad en vigencia.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Prepara en aula Balance General en forma de cuenta y de informe tanto por la naturaleza de las cuentas como por el tiempo de realización y Estado de Resultados por función de gastos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Balance General y Estado de Resultados de un caso práctico.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Prepara en aula Estado de Evolución del Patrimonio y Notas a los Estados Financieros,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Estado de Evolución del Patrimonio y Notas a los Estados Financieros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Prepara Estado de Flujos de Efectivo y su hoja de trabajo, analizando las variaciones de las actividades de operación, inversión y financiamiento.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Contrasta en aula los métodos directo e indirecto del estado de flujos de efectivo.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Estado de Flujos de efectivo por los métodos directo e indirecto.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aula las transacciones base efectivo en la hoja de trabajo del flujo.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Hoja de trabajo del estado de flujos de efectivo con el análisis de transacciones base efectivo.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12: Estados financieros</w:t>
            </w:r>
          </w:p>
          <w:p>
            <w:pPr>
              <w:spacing w:before="20" w:after="40" w:line="240" w:lineRule="auto"/>
              <w:jc w:val="left"/>
            </w:pPr>
            <w:r>
              <w:rPr>
                <w:rFonts w:ascii="Century Gothic" w:hAnsi="Century Gothic" w:cs="Century Gothic" w:eastAsia="Century Gothic"/>
                <w:sz w:val="18"/>
                <w:szCs w:val="18"/>
              </w:rPr>
              <w:t xml:space="preserve">Tema 13: Balance general</w:t>
            </w:r>
          </w:p>
          <w:p>
            <w:pPr>
              <w:spacing w:before="20" w:after="40" w:line="240" w:lineRule="auto"/>
              <w:jc w:val="left"/>
            </w:pPr>
            <w:r>
              <w:rPr>
                <w:rFonts w:ascii="Century Gothic" w:hAnsi="Century Gothic" w:cs="Century Gothic" w:eastAsia="Century Gothic"/>
                <w:sz w:val="18"/>
                <w:szCs w:val="18"/>
              </w:rPr>
              <w:t xml:space="preserve">Tema 14: Estado de resultados</w:t>
            </w:r>
          </w:p>
          <w:p>
            <w:pPr>
              <w:spacing w:before="20" w:after="40" w:line="240" w:lineRule="auto"/>
              <w:jc w:val="left"/>
            </w:pPr>
            <w:r>
              <w:rPr>
                <w:rFonts w:ascii="Century Gothic" w:hAnsi="Century Gothic" w:cs="Century Gothic" w:eastAsia="Century Gothic"/>
                <w:sz w:val="18"/>
                <w:szCs w:val="18"/>
              </w:rPr>
              <w:t xml:space="preserve">Tema 15: Estado de evolución del patrimonio</w:t>
            </w:r>
          </w:p>
          <w:p>
            <w:pPr>
              <w:spacing w:before="20" w:after="40" w:line="240" w:lineRule="auto"/>
              <w:jc w:val="left"/>
            </w:pPr>
            <w:r>
              <w:rPr>
                <w:rFonts w:ascii="Century Gothic" w:hAnsi="Century Gothic" w:cs="Century Gothic" w:eastAsia="Century Gothic"/>
                <w:sz w:val="18"/>
                <w:szCs w:val="18"/>
              </w:rPr>
              <w:t xml:space="preserve">Tema 16: Estado de flujos de efectivo</w:t>
            </w:r>
          </w:p>
          <w:p>
            <w:pPr>
              <w:spacing w:before="20" w:after="40" w:line="240" w:lineRule="auto"/>
              <w:jc w:val="left"/>
            </w:pPr>
            <w:r>
              <w:rPr>
                <w:rFonts w:ascii="Century Gothic" w:hAnsi="Century Gothic" w:cs="Century Gothic" w:eastAsia="Century Gothic"/>
                <w:sz w:val="18"/>
                <w:szCs w:val="18"/>
              </w:rPr>
              <w:t xml:space="preserve">Tema 17: Notas a los estados financieros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Estados financieros: concepto, objetivo, características, normas de contabilidad e hipótesis fundamentales. (C)</w:t>
            </w:r>
          </w:p>
          <w:p>
            <w:pPr>
              <w:spacing w:before="0" w:after="40" w:line="240" w:lineRule="auto"/>
              <w:jc w:val="left"/>
            </w:pPr>
            <w:r>
              <w:rPr>
                <w:rFonts w:ascii="Century Gothic" w:hAnsi="Century Gothic" w:cs="Century Gothic" w:eastAsia="Century Gothic"/>
                <w:sz w:val="18"/>
                <w:szCs w:val="18"/>
              </w:rPr>
              <w:t xml:space="preserve">Cualidades: oportunidad, comprensibilidad, relevancia, importancia relativa, fiabilidad, representación fiel, neutralidad, prudencia, integridad, compensación, comparabilidad y uniformidad. (C, A)</w:t>
            </w:r>
          </w:p>
          <w:p>
            <w:pPr>
              <w:spacing w:before="0" w:after="40" w:line="240" w:lineRule="auto"/>
              <w:jc w:val="left"/>
            </w:pPr>
            <w:r>
              <w:rPr>
                <w:rFonts w:ascii="Century Gothic" w:hAnsi="Century Gothic" w:cs="Century Gothic" w:eastAsia="Century Gothic"/>
                <w:sz w:val="18"/>
                <w:szCs w:val="18"/>
              </w:rPr>
              <w:t xml:space="preserve">Apropiación de cuentas: beneficios económicos futuros y fiabilidad de la valuación; valuación de cuentas; usuarios y sus necesidades de información; periodicidad, periodo contable e identificación de los estados financieros. (C)</w:t>
            </w:r>
          </w:p>
          <w:p>
            <w:pPr>
              <w:spacing w:before="0" w:after="40" w:line="240" w:lineRule="auto"/>
              <w:jc w:val="left"/>
            </w:pPr>
            <w:r>
              <w:rPr>
                <w:rFonts w:ascii="Century Gothic" w:hAnsi="Century Gothic" w:cs="Century Gothic" w:eastAsia="Century Gothic"/>
                <w:sz w:val="18"/>
                <w:szCs w:val="18"/>
              </w:rPr>
              <w:t xml:space="preserve">Estados financieros básicos del sector privado y del sector público. (C)</w:t>
            </w:r>
          </w:p>
          <w:p>
            <w:pPr>
              <w:spacing w:before="0" w:after="40" w:line="240" w:lineRule="auto"/>
              <w:jc w:val="left"/>
            </w:pPr>
            <w:r>
              <w:rPr>
                <w:rFonts w:ascii="Century Gothic" w:hAnsi="Century Gothic" w:cs="Century Gothic" w:eastAsia="Century Gothic"/>
                <w:sz w:val="18"/>
                <w:szCs w:val="18"/>
              </w:rPr>
              <w:t xml:space="preserve">Balance general: apropiación de activos y pasivos; exposición en forma de cuenta y de informe. (C)</w:t>
            </w:r>
          </w:p>
          <w:p>
            <w:pPr>
              <w:spacing w:before="0" w:after="40" w:line="240" w:lineRule="auto"/>
              <w:jc w:val="left"/>
            </w:pPr>
            <w:r>
              <w:rPr>
                <w:rFonts w:ascii="Century Gothic" w:hAnsi="Century Gothic" w:cs="Century Gothic" w:eastAsia="Century Gothic"/>
                <w:sz w:val="18"/>
                <w:szCs w:val="18"/>
              </w:rPr>
              <w:t xml:space="preserve">Naturaleza de las cuentas del activo: disponibilidades, cuentas por cobrar, inventarios, pagos anticipados, inversiones, bienes de uso, cargos diferidos, intangible y otros activos. (C)</w:t>
            </w:r>
          </w:p>
          <w:p>
            <w:pPr>
              <w:spacing w:before="0" w:after="40" w:line="240" w:lineRule="auto"/>
              <w:jc w:val="left"/>
            </w:pPr>
            <w:r>
              <w:rPr>
                <w:rFonts w:ascii="Century Gothic" w:hAnsi="Century Gothic" w:cs="Century Gothic" w:eastAsia="Century Gothic"/>
                <w:sz w:val="18"/>
                <w:szCs w:val="18"/>
              </w:rPr>
              <w:t xml:space="preserve">Naturaleza de las cuentas del pasivo: obligaciones tributarias, laborales y comerciales, otras obligaciones, ingresos anticipados, obligaciones a largo plazo y créditos diferidos; del patrimonio: capital, reservas, resultados acumulados y otras cuentas de patrimonio; cuentas reguladoras deudoras de pasivo y de patrimonio y acreedoras de activo; y cuentas de orden deudoras y acreedoras. (C)</w:t>
            </w:r>
          </w:p>
          <w:p>
            <w:pPr>
              <w:spacing w:before="0" w:after="40" w:line="240" w:lineRule="auto"/>
              <w:jc w:val="left"/>
            </w:pPr>
            <w:r>
              <w:rPr>
                <w:rFonts w:ascii="Century Gothic" w:hAnsi="Century Gothic" w:cs="Century Gothic" w:eastAsia="Century Gothic"/>
                <w:sz w:val="18"/>
                <w:szCs w:val="18"/>
              </w:rPr>
              <w:t xml:space="preserve">Tiempo de realización de las cuentas: características y clasificación en activo y pasivo corriente y no corriente; metodología de preparación; caso práctico. (C, P)</w:t>
            </w:r>
          </w:p>
          <w:p>
            <w:pPr>
              <w:spacing w:before="0" w:after="40" w:line="240" w:lineRule="auto"/>
              <w:jc w:val="left"/>
            </w:pPr>
            <w:r>
              <w:rPr>
                <w:rFonts w:ascii="Century Gothic" w:hAnsi="Century Gothic" w:cs="Century Gothic" w:eastAsia="Century Gothic"/>
                <w:sz w:val="18"/>
                <w:szCs w:val="18"/>
              </w:rPr>
              <w:t xml:space="preserve">Estado de resultados: apropiación de gastos e ingresos; exposición en cascada y por diferencia. (C)</w:t>
            </w:r>
          </w:p>
          <w:p>
            <w:pPr>
              <w:spacing w:before="0" w:after="40" w:line="240" w:lineRule="auto"/>
              <w:jc w:val="left"/>
            </w:pPr>
            <w:r>
              <w:rPr>
                <w:rFonts w:ascii="Century Gothic" w:hAnsi="Century Gothic" w:cs="Century Gothic" w:eastAsia="Century Gothic"/>
                <w:sz w:val="18"/>
                <w:szCs w:val="18"/>
              </w:rPr>
              <w:t xml:space="preserve">Clasificación por función de gastos: ingresos operativos y no operativos, costo de mercadería vendida, costo de ventas, gastos de operación, de administración y de venta, gastos financieros, otras cuentas de resultados y resultado del ejercicio; clasificación por naturaleza de gastos; caso práctico. (C, P)</w:t>
            </w:r>
          </w:p>
          <w:p>
            <w:pPr>
              <w:spacing w:before="0" w:after="40" w:line="240" w:lineRule="auto"/>
              <w:jc w:val="left"/>
            </w:pPr>
            <w:r>
              <w:rPr>
                <w:rFonts w:ascii="Century Gothic" w:hAnsi="Century Gothic" w:cs="Century Gothic" w:eastAsia="Century Gothic"/>
                <w:sz w:val="18"/>
                <w:szCs w:val="18"/>
              </w:rPr>
              <w:t xml:space="preserve">Estado de evolución del patrimonio: capital, reservas, resultados acumulados, otras cuentas de patrimonio y cuentas reguladoras; caso práctico. (C, P)</w:t>
            </w:r>
          </w:p>
          <w:p>
            <w:pPr>
              <w:spacing w:before="0" w:after="40" w:line="240" w:lineRule="auto"/>
              <w:jc w:val="left"/>
            </w:pPr>
            <w:r>
              <w:rPr>
                <w:rFonts w:ascii="Century Gothic" w:hAnsi="Century Gothic" w:cs="Century Gothic" w:eastAsia="Century Gothic"/>
                <w:sz w:val="18"/>
                <w:szCs w:val="18"/>
              </w:rPr>
              <w:t xml:space="preserve">Estado de flujos de efectivo: actividades de operación, de inversión y de financiación; movimiento del efectivo y equivalentes. (C)</w:t>
            </w:r>
          </w:p>
          <w:p>
            <w:pPr>
              <w:spacing w:before="0" w:after="40" w:line="240" w:lineRule="auto"/>
              <w:jc w:val="left"/>
            </w:pPr>
            <w:r>
              <w:rPr>
                <w:rFonts w:ascii="Century Gothic" w:hAnsi="Century Gothic" w:cs="Century Gothic" w:eastAsia="Century Gothic"/>
                <w:sz w:val="18"/>
                <w:szCs w:val="18"/>
              </w:rPr>
              <w:t xml:space="preserve">Método directo y método indirecto: metodología de preparación, diferencias, similitudes e información a revelar. (C, P)</w:t>
            </w:r>
          </w:p>
          <w:p>
            <w:pPr>
              <w:spacing w:before="0" w:after="40" w:line="240" w:lineRule="auto"/>
              <w:jc w:val="left"/>
            </w:pPr>
            <w:r>
              <w:rPr>
                <w:rFonts w:ascii="Century Gothic" w:hAnsi="Century Gothic" w:cs="Century Gothic" w:eastAsia="Century Gothic"/>
                <w:sz w:val="18"/>
                <w:szCs w:val="18"/>
              </w:rPr>
              <w:t xml:space="preserve">Procedimiento de análisis de transacciones base efectivo: composición y variaciones del efectivo y equivalentes; ventas, cobros a clientes y anticipos de clientes; compras, pagos a proveedores y anticipos a proveedores; ingresos, gastos, activo, pasivo y patrimonio; compensación del Impuesto al Valor Agregado; hoja de trabajo; caso práctico. (C, P)</w:t>
            </w:r>
          </w:p>
          <w:p>
            <w:pPr>
              <w:spacing w:before="0" w:after="40" w:line="240" w:lineRule="auto"/>
              <w:jc w:val="left"/>
            </w:pPr>
            <w:r>
              <w:rPr>
                <w:rFonts w:ascii="Century Gothic" w:hAnsi="Century Gothic" w:cs="Century Gothic" w:eastAsia="Century Gothic"/>
                <w:sz w:val="18"/>
                <w:szCs w:val="18"/>
              </w:rPr>
              <w:t xml:space="preserve">Notas a los estados financieros: notas institucionales, técnico-contables y de composición de saldos; referenciación y estructura de presentación; caso práctico.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Formatos de presentación impresa y digital de los estados financieros: formalidades de firma, estructuración de legajos y archivos en PDF/hoja de cálculo.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Ejecuta el cierre y la reapertura de los registros contables, completando el ciclo contable y estructurando el plan de cuentas de una entidad conforme a las normas de contabilidad y disposiciones legales vigentes.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Ejecuta el cierre del sistema de contabilidad para completar el ciclo contable de una empresa comercial y efectúa la reapertura del sistema contable correspondiente al siguiente año.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Registra en aula los asientos de cierre de las cuentas de resultados, de balance y de orden y los de reapertura.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Asientos de cierre y asientos de reapertura del caso práctico.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Desarrolla en aula el ciclo contable de un caso práctico de una empresa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Carpeta de evidencias del ciclo contable completo.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Estructura el plan de cuentas de una entidad, configurándolo en un sistema contable de uso académico.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Defiende ante el curso el plan de cuentas propuesto por su equipo.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Plan de cuentas de una empresa comercial.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Configura en el laboratorio de cómputo el plan de cuentas en un sistema contable de uso académico.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Reporte del plan de cuentas configurado en el sistema contable.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18: Cierre y reapertura de registros</w:t>
            </w:r>
          </w:p>
          <w:p>
            <w:pPr>
              <w:spacing w:before="20" w:after="40" w:line="240" w:lineRule="auto"/>
              <w:jc w:val="left"/>
            </w:pPr>
            <w:r>
              <w:rPr>
                <w:rFonts w:ascii="Century Gothic" w:hAnsi="Century Gothic" w:cs="Century Gothic" w:eastAsia="Century Gothic"/>
                <w:sz w:val="18"/>
                <w:szCs w:val="18"/>
              </w:rPr>
              <w:t xml:space="preserve">Tema 19: Plan de cuentas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Cierre de registros: objetivo, características y responsabilidad ética y fiscal en la clausura del ejercicio contable. (C, A)</w:t>
            </w:r>
          </w:p>
          <w:p>
            <w:pPr>
              <w:spacing w:before="0" w:after="40" w:line="240" w:lineRule="auto"/>
              <w:jc w:val="left"/>
            </w:pPr>
            <w:r>
              <w:rPr>
                <w:rFonts w:ascii="Century Gothic" w:hAnsi="Century Gothic" w:cs="Century Gothic" w:eastAsia="Century Gothic"/>
                <w:sz w:val="18"/>
                <w:szCs w:val="18"/>
              </w:rPr>
              <w:t xml:space="preserve">Asientos clásicos de cierre: de cuentas de costo, gasto e ingreso, de incorporación del resultado final, de cuentas de balance y de cuentas de orden. (C, P)</w:t>
            </w:r>
          </w:p>
          <w:p>
            <w:pPr>
              <w:spacing w:before="0" w:after="40" w:line="240" w:lineRule="auto"/>
              <w:jc w:val="left"/>
            </w:pPr>
            <w:r>
              <w:rPr>
                <w:rFonts w:ascii="Century Gothic" w:hAnsi="Century Gothic" w:cs="Century Gothic" w:eastAsia="Century Gothic"/>
                <w:sz w:val="18"/>
                <w:szCs w:val="18"/>
              </w:rPr>
              <w:t xml:space="preserve">Reapertura de registros: objetivo, características y asientos clásicos de cuentas de balance y de orden. (C, P)</w:t>
            </w:r>
          </w:p>
          <w:p>
            <w:pPr>
              <w:spacing w:before="0" w:after="40" w:line="240" w:lineRule="auto"/>
              <w:jc w:val="left"/>
            </w:pPr>
            <w:r>
              <w:rPr>
                <w:rFonts w:ascii="Century Gothic" w:hAnsi="Century Gothic" w:cs="Century Gothic" w:eastAsia="Century Gothic"/>
                <w:sz w:val="18"/>
                <w:szCs w:val="18"/>
              </w:rPr>
              <w:t xml:space="preserve">Ciclo contable; caso práctico. (C, P)</w:t>
            </w:r>
          </w:p>
          <w:p>
            <w:pPr>
              <w:spacing w:before="0" w:after="40" w:line="240" w:lineRule="auto"/>
              <w:jc w:val="left"/>
            </w:pPr>
            <w:r>
              <w:rPr>
                <w:rFonts w:ascii="Century Gothic" w:hAnsi="Century Gothic" w:cs="Century Gothic" w:eastAsia="Century Gothic"/>
                <w:sz w:val="18"/>
                <w:szCs w:val="18"/>
              </w:rPr>
              <w:t xml:space="preserve">Plan de cuentas: concepto, objetivo, características y estructura. (C)</w:t>
            </w:r>
          </w:p>
          <w:p>
            <w:pPr>
              <w:spacing w:before="0" w:after="40" w:line="240" w:lineRule="auto"/>
              <w:jc w:val="left"/>
            </w:pPr>
            <w:r>
              <w:rPr>
                <w:rFonts w:ascii="Century Gothic" w:hAnsi="Century Gothic" w:cs="Century Gothic" w:eastAsia="Century Gothic"/>
                <w:sz w:val="18"/>
                <w:szCs w:val="18"/>
              </w:rPr>
              <w:t xml:space="preserve">Cuentas de balance: activo, pasivo, patrimonio y cuentas reguladoras de activo, pasivo y patrimonio. (C)</w:t>
            </w:r>
          </w:p>
          <w:p>
            <w:pPr>
              <w:spacing w:before="0" w:after="40" w:line="240" w:lineRule="auto"/>
              <w:jc w:val="left"/>
            </w:pPr>
            <w:r>
              <w:rPr>
                <w:rFonts w:ascii="Century Gothic" w:hAnsi="Century Gothic" w:cs="Century Gothic" w:eastAsia="Century Gothic"/>
                <w:sz w:val="18"/>
                <w:szCs w:val="18"/>
              </w:rPr>
              <w:t xml:space="preserve">Cuentas de orden deudoras y acreedoras. (C)</w:t>
            </w:r>
          </w:p>
          <w:p>
            <w:pPr>
              <w:spacing w:before="0" w:after="40" w:line="240" w:lineRule="auto"/>
              <w:jc w:val="left"/>
            </w:pPr>
            <w:r>
              <w:rPr>
                <w:rFonts w:ascii="Century Gothic" w:hAnsi="Century Gothic" w:cs="Century Gothic" w:eastAsia="Century Gothic"/>
                <w:sz w:val="18"/>
                <w:szCs w:val="18"/>
              </w:rPr>
              <w:t xml:space="preserve">Cuentas de resultados: costo, gasto, ingreso y otras cuentas de resultados. (C)</w:t>
            </w:r>
          </w:p>
          <w:p>
            <w:pPr>
              <w:spacing w:before="0" w:after="40" w:line="240" w:lineRule="auto"/>
              <w:jc w:val="left"/>
            </w:pPr>
            <w:r>
              <w:rPr>
                <w:rFonts w:ascii="Century Gothic" w:hAnsi="Century Gothic" w:cs="Century Gothic" w:eastAsia="Century Gothic"/>
                <w:sz w:val="18"/>
                <w:szCs w:val="18"/>
              </w:rPr>
              <w:t xml:space="preserve">Configuración del plan de cuentas en un sistema contable de uso académico.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respaldo y conservación de la información contable al cierre de la gestión.</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 teoría de las cuentas y de las normas de contabilidad.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asientos de diario, pases a mayor y asientos de ajuste.</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del balance de comprobación y de la hoja de trabajo.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errores de registro y de su corrección.</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estructura de los estados financieros básicos.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registro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de contabilidad emitidas por el CTNAC y del Código de Ética del IESBA.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caso práctico integral del ciclo contable.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casos prácticos.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registro en sistemas contables.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registro y ajuste, incluido un caso de conducta ética.</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la hoja de trabajo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estados financieros entre equipos.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estados financieros publicados por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registros contables de una entidad.</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planes de cuentas de distintos sectores.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transacciones de empresas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todo el ciclo contable.</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estados financieros reales.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registro y revisión.</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y sistemas contables de uso académico.</w:t>
            </w:r>
          </w:p>
          <w:p>
            <w:pPr>
              <w:numPr>
                <w:ilvl w:val="0"/>
                <w:numId w:val="8"/>
              </w:numPr>
              <w:spacing w:before="10" w:after="10" w:line="240" w:lineRule="auto"/>
              <w:jc w:val="left"/>
            </w:pPr>
            <w:r>
              <w:rPr>
                <w:rFonts w:ascii="Century Gothic" w:hAnsi="Century Gothic" w:cs="Century Gothic" w:eastAsia="Century Gothic"/>
                <w:sz w:val="18"/>
                <w:szCs w:val="18"/>
              </w:rPr>
              <w:t xml:space="preserve">Formularios de registros de diario y mayor y hojas de trabajo.</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Normas NIIF de Contabilidad, NIIF para las PYMES y Manual del Código Internacional de Ética para Contadores Profesionales.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nociones de empresa, comercio y operaciones aritméticas.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portafolio de evidencias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 la normativa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 del sector privado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normas o las confunde.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normas nacionales, las Normas NIIF y la NIIF para las PYMES.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aplicación supletoria en Bolivia.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 del sector público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normas del sector público.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normas básicas de contabilidad gubernamental y las normas internacionales del sector público.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su ámbito de aplicación.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Organismos emisores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normas con organismos.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cada norma con su organismo emisor.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papel del Consejo Técnico Nacional de Auditoría y Contabilidad.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comparativo de contabilidad financiera y administrativa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sin criterios definidos.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usuarios, frecuencia, periodos y atributos de la información.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cada diferencia con un ejemplo.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de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requisitos.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requisitos de la información administrativa.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requisitos con las decisiones.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útil como material de estudio.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Matriz de ecuaciones contables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Ecuación de balance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ecuación no cuadra.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Mantiene el equilibrio de la ecuación de balance tras cada transacción.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las ecuaciones derivadas del pasivo y del patrimonio.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Ecuación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ingresos con 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utilidad o la pérdida con la ecuación de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resultado en el patrimonio.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transacciones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transacciones en permutativas, modificativas y mixtas.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sus clases favorables y desfavorables.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Esquema de clasificación de empresas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aplicados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solo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todos los criterios de clasificación.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la clasificación afecta el registro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ejemplos no son pertinentes.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empresas bolivianas reales.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Respalda la clasificación con información verificable.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integra los aportes con coherencia.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Tabla de análisis de transacciones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cuentas que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cuentas que intervienen en cada transacción.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 cada cuenta.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Reglas del cargo y del abono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Invierte cargos y abonos.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las reglas del cargo y del abono.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la partida doble en cada transacción.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importes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igualdad de cargos y abonos.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de clasificación de cuentas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cuentas de balance y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cuentas en balance, resultados y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cuentas reguladoras.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saldos erróneos.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saldo deudor o acreedor de cada cuenta.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ley de movimiento de cada cuenta.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incluye la exposición de cada cuenta.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Manual de cuentas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manual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elementos de la cuenta.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código, título, concepto, movimiento, saldo y exposición.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Añade ejemplos de registro por cuenta.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descripciones se contradicen.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descripciones son coherentes con la teoría de las cuentas.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manual con las políticas contables.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 y técnica.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manual es aplicable por un tercero.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Catálogo codificado de cuentas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de codificación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código no es jerárquico.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código jerárquico y flexible.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la incorporación de nuevas cuentas.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Agrupación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Agrupa mal las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Agrupa las cuentas por rubro y subrubro.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agrupación adoptada.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catálogo tiene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catálogo es completo y correcto.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catálogo es consistente con el manual.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Registros de diario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Comprobantes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comprobantes carecen de formalidades.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comprobantes con numeración, glosa y firmas.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comprobante con su documento de respaldo.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asientos que no cumplen la partida doble.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asientos de apertura y de ejercicio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asientos compuestos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 cronológico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Altera el orden de las operaciones.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Respeta el orden cronológico.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Mantiene totales de control por página.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Registros de mayor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Pases a mayor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Traslada todos los asientos al mayor.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Referencia cada pase con su asiento.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saldos erróneos.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los saldos de cada cuenta.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saldos con el diario.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revisa de forma cruzada sus mayores.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Informe de corrección de errores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detecta los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los errores de diario y de mayor.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errores en voluntarios e involuntarios.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corrección es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forma de corrección adecuada a cada error.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error en los saldos.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propone controles que eviten los errores.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Ficha de análisis ético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principios fundamentales afectados.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amenaza a cada principio.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Conducta propuesta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conducta contraria a la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conducta íntegra y objetiva.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conducta en el Código de Ética del IESBA.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objeciones del curso con argumentos.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Balance de comprobación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sumas no coinciden.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sumas del debe y del haber coinciden.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las sumas con el diario.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saldos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saldos deudores y acreedores cuadran.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naturaleza de cada saldo.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formato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formato cumple el diseño establecido.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referencias al mayor.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Cédula de deficiencias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Deficiencias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detecta deficiencias.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las deficiencias de diario y de mayor.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por qué algunas no se revelan en el balance.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Ajustes propuestos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ajustes.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el asiento de corrección de cada deficiencia.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el efecto en los saldos.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hallazgos.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Asientos de ajuste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ajustes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ajustes.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depreciaciones, previsiones, devengamientos e inventario final.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actualización de rubros no monetarios.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cada ajuste.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el procedimiento de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 aplicada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ajuste en la norma de contabilidad.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ajuste en los estados financieros.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Hoja de trabajo en hoja de cálculo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columnas.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Arma la hoja de trabajo con todas sus columnas.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el formato de columnas acorde al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Ingresa valores fijos.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de suma, saldo y ajuste.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la igualdad de las columnas con fórmulas.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Cierre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cierre no cuadra.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utilidad o la pérdida del año.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los resultados de años anteriores.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Balance general y estado de resultados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Apropiación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cuentas en rubros equivocados.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Apropia las cuentas en su rubro correcto.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 corriente de lo no corriente.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formato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en las formas establecidas.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gastos por función y por naturaleza.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cifras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cifras cuadran con la hoja de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resultado entre ambos estados.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Estado de evolución del patrimonio y notas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Movimientos del patrimonio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movimientos.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los movimientos de capital, reservas y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saldos con el balance general.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son incompletas.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notas institucionales, técnicas y de composición de saldos.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Referencia cada nota con el rubro respectivo.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oral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explicación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con claridad los estados.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precisión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Estado de flujos de efectivo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los flujos.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flujos en operación, inversión y financiación.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clasificaciones dudosas.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solo método.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ambos métodos con el mismo resultado.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y similitudes de los métodos.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concilia el efectivo.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variación del efectivo y equivalentes.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 información requerida.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Hoja de trabajo del flujo de efectivo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Cobros y pagos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cobros y pagos.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cobros a clientes y pagos a proveedores.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los anticipos y la compensación del 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Variaciones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variaciones.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variaciones de activo, pasivo y patrimonio.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partidas que no generan efectivo.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no cuadra.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cuadra con los estados.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totales con el balance.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Asientos de cierre y reapertura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Cierre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cuentas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Cierra costos, gastos e ingresos e incorpora el resultado.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destino del resultado.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Cierre de balance y orden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Cierra las cuentas de balance y de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todas las cuentas queden saldadas.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Reapertura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reapertura no coincide con el cierre.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Reabre las cuentas de balance y de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reapertura con el balance general.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Portafolio del ciclo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Etapas del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etapas.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todas las etapas del ciclo contable.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secuencia de las etapas.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con errores en 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en el sistema contable.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registro manual con el automatizado.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portafolio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portafolio está ordenado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portafolio incluye una reflexión sobre lo aprendido.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Plan de cuentas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grupos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cuentas de balance, de resultados y de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cuentas reguladoras pertinentes.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Pertinencia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cuentas ajenas a la actividad.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cuentas responden a la actividad de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el crecimiento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Defensa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defensa es débil.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Defiende el plan con argumentos.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objeciones con solvencia.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Reporte del plan de cuentas configurado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configuración tiene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cuentas, niveles y naturaleza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cuentas de orden y reguladoras.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Consistencia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coincide con el plan propuesto.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Coincide con el plan propuesto.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configuración con un asiento de prueba.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Reporte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reporte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reporte es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reporte documenta los parámetros usados.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Ética para Contadores, IESBA (2023). </w:t>
            </w:r>
            <w:r>
              <w:rPr>
                <w:rFonts w:ascii="Century Gothic" w:hAnsi="Century Gothic" w:cs="Century Gothic" w:eastAsia="Century Gothic"/>
                <w:i/>
                <w:iCs/>
                <w:sz w:val="18"/>
                <w:szCs w:val="18"/>
              </w:rPr>
              <w:t xml:space="preserve">Manual del Código Internacional de Ética para Contadores Profesionales</w:t>
            </w:r>
            <w:r>
              <w:rPr>
                <w:rFonts w:ascii="Century Gothic" w:hAnsi="Century Gothic" w:cs="Century Gothic" w:eastAsia="Century Gothic"/>
                <w:sz w:val="18"/>
                <w:szCs w:val="18"/>
              </w:rPr>
              <w:t xml:space="preserve">. Nueva York: Federación Internacional de Contadores, IFAC.</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(2025). </w:t>
            </w:r>
            <w:r>
              <w:rPr>
                <w:rFonts w:ascii="Century Gothic" w:hAnsi="Century Gothic" w:cs="Century Gothic" w:eastAsia="Century Gothic"/>
                <w:i/>
                <w:iCs/>
                <w:sz w:val="18"/>
                <w:szCs w:val="18"/>
              </w:rPr>
              <w:t xml:space="preserve">Norma NIIF para las PYMES, tercera edición</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1606.</w:t>
            </w:r>
          </w:p>
          <w:p>
            <w:pPr>
              <w:numPr>
                <w:ilvl w:val="0"/>
                <w:numId w:val="8"/>
              </w:numPr>
              <w:spacing w:before="0" w:after="20" w:line="240" w:lineRule="auto"/>
              <w:jc w:val="left"/>
            </w:pPr>
            <w:r>
              <w:rPr>
                <w:rFonts w:ascii="Century Gothic" w:hAnsi="Century Gothic" w:cs="Century Gothic" w:eastAsia="Century Gothic"/>
                <w:sz w:val="18"/>
                <w:szCs w:val="18"/>
              </w:rPr>
              <w:t xml:space="preserve">Terán Gandarillas, Gonzalo. (2022). </w:t>
            </w:r>
            <w:r>
              <w:rPr>
                <w:rFonts w:ascii="Century Gothic" w:hAnsi="Century Gothic" w:cs="Century Gothic" w:eastAsia="Century Gothic"/>
                <w:i/>
                <w:iCs/>
                <w:sz w:val="18"/>
                <w:szCs w:val="18"/>
              </w:rPr>
              <w:t xml:space="preserve">Temas de Contabilidad Básica</w:t>
            </w:r>
            <w:r>
              <w:rPr>
                <w:rFonts w:ascii="Century Gothic" w:hAnsi="Century Gothic" w:cs="Century Gothic" w:eastAsia="Century Gothic"/>
                <w:sz w:val="18"/>
                <w:szCs w:val="18"/>
              </w:rPr>
              <w:t xml:space="preserve">. Cochabamba – Bolivia: Ediciones Educación y Cultura.</w:t>
            </w:r>
          </w:p>
          <w:p>
            <w:pPr>
              <w:numPr>
                <w:ilvl w:val="0"/>
                <w:numId w:val="8"/>
              </w:numPr>
              <w:spacing w:before="0" w:after="20" w:line="240" w:lineRule="auto"/>
              <w:jc w:val="left"/>
            </w:pPr>
            <w:r>
              <w:rPr>
                <w:rFonts w:ascii="Century Gothic" w:hAnsi="Century Gothic" w:cs="Century Gothic" w:eastAsia="Century Gothic"/>
                <w:sz w:val="18"/>
                <w:szCs w:val="18"/>
              </w:rPr>
              <w:t xml:space="preserve">Texto ordenado vigente de la Ley N° 843 y sus Decretos Supremos reglamentarios.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Horngren, C. (2012). </w:t>
            </w:r>
            <w:r>
              <w:rPr>
                <w:rFonts w:ascii="Century Gothic" w:hAnsi="Century Gothic" w:cs="Century Gothic" w:eastAsia="Century Gothic"/>
                <w:i/>
                <w:iCs/>
                <w:sz w:val="18"/>
                <w:szCs w:val="18"/>
              </w:rPr>
              <w:t xml:space="preserve">Contabilidad</w:t>
            </w:r>
            <w:r>
              <w:rPr>
                <w:rFonts w:ascii="Century Gothic" w:hAnsi="Century Gothic" w:cs="Century Gothic" w:eastAsia="Century Gothic"/>
                <w:sz w:val="18"/>
                <w:szCs w:val="18"/>
              </w:rPr>
              <w:t xml:space="preserve">.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Warren, C., Reeve, J. y Duchac, J. (2016). </w:t>
            </w:r>
            <w:r>
              <w:rPr>
                <w:rFonts w:ascii="Century Gothic" w:hAnsi="Century Gothic" w:cs="Century Gothic" w:eastAsia="Century Gothic"/>
                <w:i/>
                <w:iCs/>
                <w:sz w:val="18"/>
                <w:szCs w:val="18"/>
              </w:rPr>
              <w:t xml:space="preserve">Contabilidad financiera</w:t>
            </w:r>
            <w:r>
              <w:rPr>
                <w:rFonts w:ascii="Century Gothic" w:hAnsi="Century Gothic" w:cs="Century Gothic" w:eastAsia="Century Gothic"/>
                <w:sz w:val="18"/>
                <w:szCs w:val="18"/>
              </w:rPr>
              <w:t xml:space="preserve">. Cengage Learning.</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CPA-102 Tecnologías de Información y Herramientas Digitales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Tecnologías de Información y Herramientas Digitales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CPA-102</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AE, CPF o PSA</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5</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17</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17</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150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información útil y oportuna de una entidad, basada en algoritmos con estructuras de control en la solución de problemas, con orden, precisión, confidencialidad y actitud investigativa, utilizando herramientas digitales y colaborativas, hojas de cálculo contable-financieras, tecnologías de la información y la inteligencia artificial generativa, automatizando procesos contables.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Diseña algoritmos con estructuras de control, aplicando los conceptos fundamentales de la informática y relacionando los sistemas de información con la gestión contable.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los conceptos fundamentales de la informática y la arquitectura básica de insumo-proceso-producto.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ante el curso la importancia de la gestión de datos, información y procesos de negocio.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Glosario de conceptos fundamentales de informática y sistemas de información.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Identifica en el laboratorio de computación los componentes de hardware y software de un equipo.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Ficha técnica de un equipo de cómputo.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Diseña algoritmos con estructuras de control secuenciales, condicionales y repetitivas, clasificando sus datos, operadores, constantes y variables.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Clasifica tipos de datos, operadores y variables de un problema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Diagramas de flujo, pseudocódigo aplicando estructuras de control.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en aula ejercicios de diseño de algoritmos con estructuras de control adecuadas.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Uso de herramientas computacionales.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Conceptos y consideraciones fundamentales</w:t>
            </w:r>
          </w:p>
          <w:p>
            <w:pPr>
              <w:spacing w:before="20" w:after="40" w:line="240" w:lineRule="auto"/>
              <w:jc w:val="left"/>
            </w:pPr>
            <w:r>
              <w:rPr>
                <w:rFonts w:ascii="Century Gothic" w:hAnsi="Century Gothic" w:cs="Century Gothic" w:eastAsia="Century Gothic"/>
                <w:sz w:val="18"/>
                <w:szCs w:val="18"/>
              </w:rPr>
              <w:t xml:space="preserve">Tema 2: Introducción a la programación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Informática, sistemas informáticos y la computadora como herramientas de procesamiento de datos. (C)</w:t>
            </w:r>
          </w:p>
          <w:p>
            <w:pPr>
              <w:spacing w:before="0" w:after="40" w:line="240" w:lineRule="auto"/>
              <w:jc w:val="left"/>
            </w:pPr>
            <w:r>
              <w:rPr>
                <w:rFonts w:ascii="Century Gothic" w:hAnsi="Century Gothic" w:cs="Century Gothic" w:eastAsia="Century Gothic"/>
                <w:sz w:val="18"/>
                <w:szCs w:val="18"/>
              </w:rPr>
              <w:t xml:space="preserve">Hardware y software: concepto y clasificación. (C)</w:t>
            </w:r>
          </w:p>
          <w:p>
            <w:pPr>
              <w:spacing w:before="0" w:after="40" w:line="240" w:lineRule="auto"/>
              <w:jc w:val="left"/>
            </w:pPr>
            <w:r>
              <w:rPr>
                <w:rFonts w:ascii="Century Gothic" w:hAnsi="Century Gothic" w:cs="Century Gothic" w:eastAsia="Century Gothic"/>
                <w:sz w:val="18"/>
                <w:szCs w:val="18"/>
              </w:rPr>
              <w:t xml:space="preserve">Arquitectura de entrada, proceso y salida de un sistema informático. (C)</w:t>
            </w:r>
          </w:p>
          <w:p>
            <w:pPr>
              <w:spacing w:before="0" w:after="40" w:line="240" w:lineRule="auto"/>
              <w:jc w:val="left"/>
            </w:pPr>
            <w:r>
              <w:rPr>
                <w:rFonts w:ascii="Century Gothic" w:hAnsi="Century Gothic" w:cs="Century Gothic" w:eastAsia="Century Gothic"/>
                <w:sz w:val="18"/>
                <w:szCs w:val="18"/>
              </w:rPr>
              <w:t xml:space="preserve">Datos, información y sistema de información: concepto y diferencias. (C)</w:t>
            </w:r>
          </w:p>
          <w:p>
            <w:pPr>
              <w:spacing w:before="0" w:after="40" w:line="240" w:lineRule="auto"/>
              <w:jc w:val="left"/>
            </w:pPr>
            <w:r>
              <w:rPr>
                <w:rFonts w:ascii="Century Gothic" w:hAnsi="Century Gothic" w:cs="Century Gothic" w:eastAsia="Century Gothic"/>
                <w:sz w:val="18"/>
                <w:szCs w:val="18"/>
              </w:rPr>
              <w:t xml:space="preserve">Tecnologías de la información e importancia de la informática en la contabilidad. (C)</w:t>
            </w:r>
          </w:p>
          <w:p>
            <w:pPr>
              <w:spacing w:before="0" w:after="40" w:line="240" w:lineRule="auto"/>
              <w:jc w:val="left"/>
            </w:pPr>
            <w:r>
              <w:rPr>
                <w:rFonts w:ascii="Century Gothic" w:hAnsi="Century Gothic" w:cs="Century Gothic" w:eastAsia="Century Gothic"/>
                <w:sz w:val="18"/>
                <w:szCs w:val="18"/>
              </w:rPr>
              <w:t xml:space="preserve">Importancia de la confidencialidad, integridad y disponibilidad de los datos. (C)</w:t>
            </w:r>
          </w:p>
          <w:p>
            <w:pPr>
              <w:spacing w:before="0" w:after="40" w:line="240" w:lineRule="auto"/>
              <w:jc w:val="left"/>
            </w:pPr>
            <w:r>
              <w:rPr>
                <w:rFonts w:ascii="Century Gothic" w:hAnsi="Century Gothic" w:cs="Century Gothic" w:eastAsia="Century Gothic"/>
                <w:sz w:val="18"/>
                <w:szCs w:val="18"/>
              </w:rPr>
              <w:t xml:space="preserve">Algoritmos: concepto, características y representación. (C, P)</w:t>
            </w:r>
          </w:p>
          <w:p>
            <w:pPr>
              <w:spacing w:before="0" w:after="40" w:line="240" w:lineRule="auto"/>
              <w:jc w:val="left"/>
            </w:pPr>
            <w:r>
              <w:rPr>
                <w:rFonts w:ascii="Century Gothic" w:hAnsi="Century Gothic" w:cs="Century Gothic" w:eastAsia="Century Gothic"/>
                <w:sz w:val="18"/>
                <w:szCs w:val="18"/>
              </w:rPr>
              <w:t xml:space="preserve">Tipos de datos, operadores, constantes y variables. (C, P)</w:t>
            </w:r>
          </w:p>
          <w:p>
            <w:pPr>
              <w:spacing w:before="0" w:after="40" w:line="240" w:lineRule="auto"/>
              <w:jc w:val="left"/>
            </w:pPr>
            <w:r>
              <w:rPr>
                <w:rFonts w:ascii="Century Gothic" w:hAnsi="Century Gothic" w:cs="Century Gothic" w:eastAsia="Century Gothic"/>
                <w:sz w:val="18"/>
                <w:szCs w:val="18"/>
              </w:rPr>
              <w:t xml:space="preserve">Estructuras de control secuenciales, condicionales y repetitivas para la programación de macros.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sistemas de numeración binario y hexadecimal.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lógica proposicional y de tablas de verdad.</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sistemas operativos y de gestión de archivos.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Genera documentos en hojas de cálculo y bases de datos con herramientas digitales y colaborativas, automatizando procesos contables con macros y estructurando bases de datos relacionales para la gestión de información de una entidad.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Automatiza procesos contables con fórmulas y tablas dinámicas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Automatiza en el laboratorio de cómputo una planilla contable con fórmulas.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Cuadro de mando en Excel con fórmulas financieras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Automatiza en el laboratorio de cómputo una planilla contable con tablas dinámicas.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de mando en Excel con tablas dinámicas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Automatiza procesos contables con macros.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Automatiza procesos contables con macros.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de mando en Excel con macros.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Construye bases de datos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Cuadro de mando en Excel con bases de datos.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Microsoft Excel</w:t>
            </w:r>
          </w:p>
          <w:p>
            <w:pPr>
              <w:spacing w:before="20" w:after="40" w:line="240" w:lineRule="auto"/>
              <w:jc w:val="left"/>
            </w:pPr>
            <w:r>
              <w:rPr>
                <w:rFonts w:ascii="Century Gothic" w:hAnsi="Century Gothic" w:cs="Century Gothic" w:eastAsia="Century Gothic"/>
                <w:sz w:val="18"/>
                <w:szCs w:val="18"/>
              </w:rPr>
              <w:t xml:space="preserve">Tema 4: Gestor de bases de datos</w:t>
            </w:r>
          </w:p>
          <w:p>
            <w:pPr>
              <w:spacing w:before="20" w:after="40" w:line="240" w:lineRule="auto"/>
              <w:jc w:val="left"/>
            </w:pPr>
            <w:r>
              <w:rPr>
                <w:rFonts w:ascii="Century Gothic" w:hAnsi="Century Gothic" w:cs="Century Gothic" w:eastAsia="Century Gothic"/>
                <w:sz w:val="18"/>
                <w:szCs w:val="18"/>
              </w:rPr>
              <w:t xml:space="preserve">Tema 5: Fundamentos de modelos y herramientas de inteligencia artificial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Entorno de trabajo y operaciones básicas de Microsoft Excel. (P, T)</w:t>
            </w:r>
          </w:p>
          <w:p>
            <w:pPr>
              <w:spacing w:before="0" w:after="40" w:line="240" w:lineRule="auto"/>
              <w:jc w:val="left"/>
            </w:pPr>
            <w:r>
              <w:rPr>
                <w:rFonts w:ascii="Century Gothic" w:hAnsi="Century Gothic" w:cs="Century Gothic" w:eastAsia="Century Gothic"/>
                <w:sz w:val="18"/>
                <w:szCs w:val="18"/>
              </w:rPr>
              <w:t xml:space="preserve">Fórmulas, funciones básicas y funciones avanzadas: funciones condicionales y funciones de búsqueda y referencia. (P, T)</w:t>
            </w:r>
          </w:p>
          <w:p>
            <w:pPr>
              <w:spacing w:before="0" w:after="40" w:line="240" w:lineRule="auto"/>
              <w:jc w:val="left"/>
            </w:pPr>
            <w:r>
              <w:rPr>
                <w:rFonts w:ascii="Century Gothic" w:hAnsi="Century Gothic" w:cs="Century Gothic" w:eastAsia="Century Gothic"/>
                <w:sz w:val="18"/>
                <w:szCs w:val="18"/>
              </w:rPr>
              <w:t xml:space="preserve">Auditoría de fórmulas y creación de nombres. (P, T)</w:t>
            </w:r>
          </w:p>
          <w:p>
            <w:pPr>
              <w:spacing w:before="0" w:after="40" w:line="240" w:lineRule="auto"/>
              <w:jc w:val="left"/>
            </w:pPr>
            <w:r>
              <w:rPr>
                <w:rFonts w:ascii="Century Gothic" w:hAnsi="Century Gothic" w:cs="Century Gothic" w:eastAsia="Century Gothic"/>
                <w:sz w:val="18"/>
                <w:szCs w:val="18"/>
              </w:rPr>
              <w:t xml:space="preserve">Tablas: ventajas, referencias, filtros, filtros con criterios y ordenación. (C, P, T)</w:t>
            </w:r>
          </w:p>
          <w:p>
            <w:pPr>
              <w:spacing w:before="0" w:after="40" w:line="240" w:lineRule="auto"/>
              <w:jc w:val="left"/>
            </w:pPr>
            <w:r>
              <w:rPr>
                <w:rFonts w:ascii="Century Gothic" w:hAnsi="Century Gothic" w:cs="Century Gothic" w:eastAsia="Century Gothic"/>
                <w:sz w:val="18"/>
                <w:szCs w:val="18"/>
              </w:rPr>
              <w:t xml:space="preserve">Gráficos, tablas dinámicas y gráficos dinámicos. (P, T)</w:t>
            </w:r>
          </w:p>
          <w:p>
            <w:pPr>
              <w:spacing w:before="0" w:after="40" w:line="240" w:lineRule="auto"/>
              <w:jc w:val="left"/>
            </w:pPr>
            <w:r>
              <w:rPr>
                <w:rFonts w:ascii="Century Gothic" w:hAnsi="Century Gothic" w:cs="Century Gothic" w:eastAsia="Century Gothic"/>
                <w:sz w:val="18"/>
                <w:szCs w:val="18"/>
              </w:rPr>
              <w:t xml:space="preserve">Filtros avanzados de datos en tablas, segmentación de datos, validaciones, cuadros de mando y formularios. (P, T)</w:t>
            </w:r>
          </w:p>
          <w:p>
            <w:pPr>
              <w:spacing w:before="0" w:after="40" w:line="240" w:lineRule="auto"/>
              <w:jc w:val="left"/>
            </w:pPr>
            <w:r>
              <w:rPr>
                <w:rFonts w:ascii="Century Gothic" w:hAnsi="Century Gothic" w:cs="Century Gothic" w:eastAsia="Century Gothic"/>
                <w:sz w:val="18"/>
                <w:szCs w:val="18"/>
              </w:rPr>
              <w:t xml:space="preserve">Base de datos: funciones de base de datos. (P, T)</w:t>
            </w:r>
          </w:p>
          <w:p>
            <w:pPr>
              <w:spacing w:before="0" w:after="40" w:line="240" w:lineRule="auto"/>
              <w:jc w:val="left"/>
            </w:pPr>
            <w:r>
              <w:rPr>
                <w:rFonts w:ascii="Century Gothic" w:hAnsi="Century Gothic" w:cs="Century Gothic" w:eastAsia="Century Gothic"/>
                <w:sz w:val="18"/>
                <w:szCs w:val="18"/>
              </w:rPr>
              <w:t xml:space="preserve">Macros: introducción, creación, ficha programador-desarrollador, controles, objetos, automatización de macros y tablas dinámicas con macros. (C, P, T)</w:t>
            </w:r>
          </w:p>
          <w:p>
            <w:pPr>
              <w:spacing w:before="0" w:after="40" w:line="240" w:lineRule="auto"/>
              <w:jc w:val="left"/>
            </w:pPr>
            <w:r>
              <w:rPr>
                <w:rFonts w:ascii="Century Gothic" w:hAnsi="Century Gothic" w:cs="Century Gothic" w:eastAsia="Century Gothic"/>
                <w:sz w:val="18"/>
                <w:szCs w:val="18"/>
              </w:rPr>
              <w:t xml:space="preserve">Editor de Visual Basic para macros: variables, tipos de datos, constantes, objetos, propiedades, funciones, funciones lógicas y gestión de procedimientos repetitivos. (C, P, T)</w:t>
            </w:r>
          </w:p>
          <w:p>
            <w:pPr>
              <w:spacing w:before="0" w:after="40" w:line="240" w:lineRule="auto"/>
              <w:jc w:val="left"/>
            </w:pPr>
            <w:r>
              <w:rPr>
                <w:rFonts w:ascii="Century Gothic" w:hAnsi="Century Gothic" w:cs="Century Gothic" w:eastAsia="Century Gothic"/>
                <w:sz w:val="18"/>
                <w:szCs w:val="18"/>
              </w:rPr>
              <w:t xml:space="preserve">Hojas de cálculo financieras: funciones financieras, modelos de proyección y análisis de escenarios para la toma de decisiones. (P, T)</w:t>
            </w:r>
          </w:p>
          <w:p>
            <w:pPr>
              <w:spacing w:before="0" w:after="40" w:line="240" w:lineRule="auto"/>
              <w:jc w:val="left"/>
            </w:pPr>
            <w:r>
              <w:rPr>
                <w:rFonts w:ascii="Century Gothic" w:hAnsi="Century Gothic" w:cs="Century Gothic" w:eastAsia="Century Gothic"/>
                <w:sz w:val="18"/>
                <w:szCs w:val="18"/>
              </w:rPr>
              <w:t xml:space="preserve">Introducción al análisis de datos: Power Pivot y Power Query. (P, T)</w:t>
            </w:r>
          </w:p>
          <w:p>
            <w:pPr>
              <w:spacing w:before="0" w:after="40" w:line="240" w:lineRule="auto"/>
              <w:jc w:val="left"/>
            </w:pPr>
            <w:r>
              <w:rPr>
                <w:rFonts w:ascii="Century Gothic" w:hAnsi="Century Gothic" w:cs="Century Gothic" w:eastAsia="Century Gothic"/>
                <w:sz w:val="18"/>
                <w:szCs w:val="18"/>
              </w:rPr>
              <w:t xml:space="preserve">Bases de datos: conceptos, tipos, modelo relacional, sistemas gestores de bases de datos e introducción al lenguaje SQL. (C, P, T)</w:t>
            </w:r>
          </w:p>
          <w:p>
            <w:pPr>
              <w:spacing w:before="0" w:after="40" w:line="240" w:lineRule="auto"/>
              <w:jc w:val="left"/>
            </w:pPr>
            <w:r>
              <w:rPr>
                <w:rFonts w:ascii="Century Gothic" w:hAnsi="Century Gothic" w:cs="Century Gothic" w:eastAsia="Century Gothic"/>
                <w:sz w:val="18"/>
                <w:szCs w:val="18"/>
              </w:rPr>
              <w:t xml:space="preserve">Creación y diseño de tablas: tipo de dato, relación entre tablas, clave primaria, clave ajena e integridad referencial. (C, P, T)</w:t>
            </w:r>
          </w:p>
          <w:p>
            <w:pPr>
              <w:spacing w:before="0" w:after="40" w:line="240" w:lineRule="auto"/>
              <w:jc w:val="left"/>
            </w:pPr>
            <w:r>
              <w:rPr>
                <w:rFonts w:ascii="Century Gothic" w:hAnsi="Century Gothic" w:cs="Century Gothic" w:eastAsia="Century Gothic"/>
                <w:sz w:val="18"/>
                <w:szCs w:val="18"/>
              </w:rPr>
              <w:t xml:space="preserve">Consultas: diseño y ejecución, comandos básicos de SQL. (P, T)</w:t>
            </w:r>
          </w:p>
          <w:p>
            <w:pPr>
              <w:spacing w:before="0" w:after="40" w:line="240" w:lineRule="auto"/>
              <w:jc w:val="left"/>
            </w:pPr>
            <w:r>
              <w:rPr>
                <w:rFonts w:ascii="Century Gothic" w:hAnsi="Century Gothic" w:cs="Century Gothic" w:eastAsia="Century Gothic"/>
                <w:sz w:val="18"/>
                <w:szCs w:val="18"/>
              </w:rPr>
              <w:t xml:space="preserve">Inteligencia artificial generativa aplicada a la contabilidad. (C)</w:t>
            </w:r>
          </w:p>
          <w:p>
            <w:pPr>
              <w:spacing w:before="0" w:after="40" w:line="240" w:lineRule="auto"/>
              <w:jc w:val="left"/>
            </w:pPr>
            <w:r>
              <w:rPr>
                <w:rFonts w:ascii="Century Gothic" w:hAnsi="Century Gothic" w:cs="Century Gothic" w:eastAsia="Century Gothic"/>
                <w:sz w:val="18"/>
                <w:szCs w:val="18"/>
              </w:rPr>
              <w:t xml:space="preserve">Uso y aplicación de herramientas de inteligencia artificial aplicadas a la contabilidad.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diseño visual: tipografía, color y composición.</w:t>
            </w:r>
          </w:p>
          <w:p>
            <w:pPr>
              <w:numPr>
                <w:ilvl w:val="0"/>
                <w:numId w:val="3"/>
              </w:numPr>
              <w:spacing w:before="10" w:after="10" w:line="240" w:lineRule="auto"/>
              <w:jc w:val="left"/>
            </w:pPr>
            <w:r>
              <w:rPr>
                <w:rFonts w:ascii="Century Gothic" w:hAnsi="Century Gothic" w:cs="Century Gothic" w:eastAsia="Century Gothic"/>
                <w:sz w:val="18"/>
                <w:szCs w:val="18"/>
              </w:rPr>
              <w:t xml:space="preserve">Técnicas de digitación y uso de atajos de teclado.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software libre y de suites ofimáticas alternativas.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algoritmos y diagramas de flujo.</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el laboratorio de cómputo de fórmulas, tablas dinámicas y macros.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bases de datos relacionales y lenguaje SQL.</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uso de la inteligencia artificial generativa en tareas contables.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Práctica individual de ejercicios de fórmulas y funciones de Excel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manuales y documentación oficial de las herramientas ofimáticas.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progresiva de un proyecto integrador con procesador de texto, presentador, hoja de cálculo y base de datos.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sobre conceptos de informática y tecnologías emergentes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uso de macros y Visual Basic.</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manejo de tablas dinámicas, bases de datos y Power BI.</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con fórmulas y tablas dinámicas y macros.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una base de datos relacional en Access.</w:t>
            </w:r>
          </w:p>
          <w:p>
            <w:pPr>
              <w:numPr>
                <w:ilvl w:val="0"/>
                <w:numId w:val="3"/>
              </w:numPr>
              <w:spacing w:before="10" w:after="10" w:line="240" w:lineRule="auto"/>
              <w:jc w:val="left"/>
            </w:pPr>
            <w:r>
              <w:rPr>
                <w:rFonts w:ascii="Century Gothic" w:hAnsi="Century Gothic" w:cs="Century Gothic" w:eastAsia="Century Gothic"/>
                <w:sz w:val="18"/>
                <w:szCs w:val="18"/>
              </w:rPr>
              <w:t xml:space="preserve">Diseño en equipo de una presentación y un documento institucional con las herramientas ofimáticas.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sobre la aplicación de la inteligencia artificial y el Big Data en la contabilidad</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contables resueltos con herramientas informáticas.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de las operaciones básicas a las macros.</w:t>
            </w:r>
          </w:p>
          <w:p>
            <w:pPr>
              <w:numPr>
                <w:ilvl w:val="0"/>
                <w:numId w:val="8"/>
              </w:numPr>
              <w:spacing w:before="10" w:after="10" w:line="240" w:lineRule="auto"/>
              <w:jc w:val="left"/>
            </w:pPr>
            <w:r>
              <w:rPr>
                <w:rFonts w:ascii="Century Gothic" w:hAnsi="Century Gothic" w:cs="Century Gothic" w:eastAsia="Century Gothic"/>
                <w:sz w:val="18"/>
                <w:szCs w:val="18"/>
              </w:rPr>
              <w:t xml:space="preserve">Proyecto integrador que recorre la hoja de cálculo y la base de datos.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aplicación de tecnologías emergentes en la contabilidad y las finanzas.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para el diseño de bases de datos.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Paquete de Microsoft Office y editor de Visual Basic.</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Equipos de cómputo del laboratorio de la Carrera.</w:t>
            </w:r>
          </w:p>
          <w:p>
            <w:pPr>
              <w:numPr>
                <w:ilvl w:val="0"/>
                <w:numId w:val="8"/>
              </w:numPr>
              <w:spacing w:before="10" w:after="10" w:line="240" w:lineRule="auto"/>
              <w:jc w:val="left"/>
            </w:pPr>
            <w:r>
              <w:rPr>
                <w:rFonts w:ascii="Century Gothic" w:hAnsi="Century Gothic" w:cs="Century Gothic" w:eastAsia="Century Gothic"/>
                <w:sz w:val="18"/>
                <w:szCs w:val="18"/>
              </w:rPr>
              <w:t xml:space="preserve">Manuales y sitios web especializados en informática y tecnologías de la información.</w:t>
            </w:r>
          </w:p>
          <w:p>
            <w:pPr>
              <w:numPr>
                <w:ilvl w:val="0"/>
                <w:numId w:val="8"/>
              </w:numPr>
              <w:spacing w:before="10" w:after="10" w:line="240" w:lineRule="auto"/>
              <w:jc w:val="left"/>
            </w:pPr>
            <w:r>
              <w:rPr>
                <w:rFonts w:ascii="Century Gothic" w:hAnsi="Century Gothic" w:cs="Century Gothic" w:eastAsia="Century Gothic"/>
                <w:sz w:val="18"/>
                <w:szCs w:val="18"/>
              </w:rPr>
              <w:t xml:space="preserve">Uso de herramientas digitales colaborativas.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identificación de los saberes previos de informática al inicio de la asignatura.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laboratorio, con retroalimentación continua.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Glosario de conceptos de informática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Precisión conceptual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definiciones son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correctamente cada concepto.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cada concepto con un ejemplo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Cobertura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conceptos clave.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hardware, software, dato, información y sistema de información.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conceptos entre sí.</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Seguridad de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menciona la seguridad.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confidencialidad, la integridad y la disponibilidad.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de seguridad para los datos contables.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Ficha técnica de un equipo de cómputo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dispositivos de entrada, proceso y salida y el software instalado.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función de cada componente en el trabajo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de seguridad del equipo.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riesgos según su efecto en la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controles básicos de seguridad.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aplicación de los controles en el equipo.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Diagrama de flujo de un algoritmo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Lógica del algoritmo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algoritmo no resuelve el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algoritmo resuelve el problema planteado.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Optimiza el número de pasos.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Estructuras de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estructuras inadecuadas.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estructuras secuenciales, condicionales y repetitivas.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estructura elegida.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Simbología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símbolos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la simbología del diagrama de flujo.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diagrama es legible y ordenado.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Práctico de tipos de datos y variables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tipos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el tipo correcto a cada dato.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tipo en el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operadores.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operadores aritméticos, relacionales y lógicos.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la prioridad de los operadores.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verifica de forma cruzada sus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Cuadro de mando en Excel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Fórmulas y 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fórmulas tienen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funciones condicionales y de búsqueda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Audita las fórmulas y usa nombres de rango.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Tablas y gráficos dinámicos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tablas dinámicas.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la información con tablas y gráficos dinámicos.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segmentación de datos y validaciones.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Macros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macro no funciona.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macro automatiza la tarea repetitiva.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macro maneja errores y es reutilizable.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de mando en Excel con tablas dinámicas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tablas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tablas tienen limitaciones dinámicas.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atajos basados en el uso del teclado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tabla dinámica cruzada.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Gráficos dinámicos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gráficos no reflejan la tabla dinámica.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gráficos dinámicos coherentes con los datos resumidos.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el tipo de gráfico según el mensaje que comunica.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y no permite interpretar.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presenta los indicadores de forma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ante el curso las conclusiones del cuadro con objetividad.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de mando en Excel con macros.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Descripción de la macro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descripción es errónea.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macro y su funcionamiento básico.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opciones de programación en macros.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Automatización de tareas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macro no ejecuta la tarea repetitiva.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macro automatiza la tarea repetitiva con el editor de Visual Basic.</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macro maneja errores y es reutilizable.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Controles y objetos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controles ni objetos.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la macro a un control del cuadro de mando.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la macro con tablas dinámicas que se actualizan.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Cuadro de mando en Excel con bases de datos.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la base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proceso de diseño no es adecuado.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el modelo conceptual y lógico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Mejora modelado de base de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Tablas y relaciones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tablas no se relacionan.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claves primarias, claves ajenas e integridad referencial.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relaciones entre las tablas.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Consultas SQL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consultas devuelven datos erróneos.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consultas con comandos básicos de SQL.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resultados de las consultas con los datos de origen.</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De Miguel, A., Piattini, M. y Marcos, E. (1999). </w:t>
            </w:r>
            <w:r>
              <w:rPr>
                <w:rFonts w:ascii="Century Gothic" w:hAnsi="Century Gothic" w:cs="Century Gothic" w:eastAsia="Century Gothic"/>
                <w:i/>
                <w:iCs/>
                <w:sz w:val="18"/>
                <w:szCs w:val="18"/>
              </w:rPr>
              <w:t xml:space="preserve">Diseño de bases de datos relacionales</w:t>
            </w:r>
            <w:r>
              <w:rPr>
                <w:rFonts w:ascii="Century Gothic" w:hAnsi="Century Gothic" w:cs="Century Gothic" w:eastAsia="Century Gothic"/>
                <w:sz w:val="18"/>
                <w:szCs w:val="18"/>
              </w:rPr>
              <w:t xml:space="preserve">. Madrid: RA-MA.</w:t>
            </w:r>
          </w:p>
          <w:p>
            <w:pPr>
              <w:numPr>
                <w:ilvl w:val="0"/>
                <w:numId w:val="8"/>
              </w:numPr>
              <w:spacing w:before="0" w:after="20" w:line="240" w:lineRule="auto"/>
              <w:jc w:val="left"/>
            </w:pPr>
            <w:r>
              <w:rPr>
                <w:rFonts w:ascii="Century Gothic" w:hAnsi="Century Gothic" w:cs="Century Gothic" w:eastAsia="Century Gothic"/>
                <w:sz w:val="18"/>
                <w:szCs w:val="18"/>
              </w:rPr>
              <w:t xml:space="preserve">Dyczkowska, J. (Ed.). (2024). </w:t>
            </w:r>
            <w:r>
              <w:rPr>
                <w:rFonts w:ascii="Century Gothic" w:hAnsi="Century Gothic" w:cs="Century Gothic" w:eastAsia="Century Gothic"/>
                <w:i/>
                <w:iCs/>
                <w:sz w:val="18"/>
                <w:szCs w:val="18"/>
              </w:rPr>
              <w:t xml:space="preserve">Human versus Machine: Accounting, Auditing and Education in the Era of Artificial Intelligence</w:t>
            </w:r>
            <w:r>
              <w:rPr>
                <w:rFonts w:ascii="Century Gothic" w:hAnsi="Century Gothic" w:cs="Century Gothic" w:eastAsia="Century Gothic"/>
                <w:sz w:val="18"/>
                <w:szCs w:val="18"/>
              </w:rPr>
              <w:t xml:space="preserve">. Breslavia: Publishing House of Wroclaw University of Economics and Business.</w:t>
            </w:r>
          </w:p>
          <w:p>
            <w:pPr>
              <w:numPr>
                <w:ilvl w:val="0"/>
                <w:numId w:val="8"/>
              </w:numPr>
              <w:spacing w:before="0" w:after="20" w:line="240" w:lineRule="auto"/>
              <w:jc w:val="left"/>
            </w:pPr>
            <w:r>
              <w:rPr>
                <w:rFonts w:ascii="Century Gothic" w:hAnsi="Century Gothic" w:cs="Century Gothic" w:eastAsia="Century Gothic"/>
                <w:sz w:val="18"/>
                <w:szCs w:val="18"/>
              </w:rPr>
              <w:t xml:space="preserve">Laudon, K. C. y Laudon, J. P. (2016). </w:t>
            </w:r>
            <w:r>
              <w:rPr>
                <w:rFonts w:ascii="Century Gothic" w:hAnsi="Century Gothic" w:cs="Century Gothic" w:eastAsia="Century Gothic"/>
                <w:i/>
                <w:iCs/>
                <w:sz w:val="18"/>
                <w:szCs w:val="18"/>
              </w:rPr>
              <w:t xml:space="preserve">Sistemas de información gerencial</w:t>
            </w:r>
            <w:r>
              <w:rPr>
                <w:rFonts w:ascii="Century Gothic" w:hAnsi="Century Gothic" w:cs="Century Gothic" w:eastAsia="Century Gothic"/>
                <w:sz w:val="18"/>
                <w:szCs w:val="18"/>
              </w:rPr>
              <w:t xml:space="preserve">. 14a. edición. México D.F.: Pearson.</w:t>
            </w:r>
          </w:p>
          <w:p>
            <w:pPr>
              <w:numPr>
                <w:ilvl w:val="0"/>
                <w:numId w:val="8"/>
              </w:numPr>
              <w:spacing w:before="0" w:after="20" w:line="240" w:lineRule="auto"/>
              <w:jc w:val="left"/>
            </w:pPr>
            <w:r>
              <w:rPr>
                <w:rFonts w:ascii="Century Gothic" w:hAnsi="Century Gothic" w:cs="Century Gothic" w:eastAsia="Century Gothic"/>
                <w:sz w:val="18"/>
                <w:szCs w:val="18"/>
              </w:rPr>
              <w:t xml:space="preserve">Mayes, T. y Shank, T. (s.f.). </w:t>
            </w:r>
            <w:r>
              <w:rPr>
                <w:rFonts w:ascii="Century Gothic" w:hAnsi="Century Gothic" w:cs="Century Gothic" w:eastAsia="Century Gothic"/>
                <w:i/>
                <w:iCs/>
                <w:sz w:val="18"/>
                <w:szCs w:val="18"/>
              </w:rPr>
              <w:t xml:space="preserve">Análisis financiero con Microsoft Excel</w:t>
            </w:r>
            <w:r>
              <w:rPr>
                <w:rFonts w:ascii="Century Gothic" w:hAnsi="Century Gothic" w:cs="Century Gothic" w:eastAsia="Century Gothic"/>
                <w:sz w:val="18"/>
                <w:szCs w:val="18"/>
              </w:rPr>
              <w:t xml:space="preserve">. 5ta. edición.</w:t>
            </w:r>
          </w:p>
          <w:p>
            <w:pPr>
              <w:numPr>
                <w:ilvl w:val="0"/>
                <w:numId w:val="8"/>
              </w:numPr>
              <w:spacing w:before="0" w:after="20" w:line="240" w:lineRule="auto"/>
              <w:jc w:val="left"/>
            </w:pPr>
            <w:r>
              <w:rPr>
                <w:rFonts w:ascii="Century Gothic" w:hAnsi="Century Gothic" w:cs="Century Gothic" w:eastAsia="Century Gothic"/>
                <w:sz w:val="18"/>
                <w:szCs w:val="18"/>
              </w:rPr>
              <w:t xml:space="preserve">Russell, S., &amp; Norvig, P. (2024). </w:t>
            </w:r>
            <w:r>
              <w:rPr>
                <w:rFonts w:ascii="Century Gothic" w:hAnsi="Century Gothic" w:cs="Century Gothic" w:eastAsia="Century Gothic"/>
                <w:i/>
                <w:iCs/>
                <w:sz w:val="18"/>
                <w:szCs w:val="18"/>
              </w:rPr>
              <w:t xml:space="preserve">Inteligencia Artificial: Un Enfoque Moderno</w:t>
            </w:r>
            <w:r>
              <w:rPr>
                <w:rFonts w:ascii="Century Gothic" w:hAnsi="Century Gothic" w:cs="Century Gothic" w:eastAsia="Century Gothic"/>
                <w:sz w:val="18"/>
                <w:szCs w:val="18"/>
              </w:rPr>
              <w:t xml:space="preserve"> (4ª ed.). Madrid: Pearson Educación.</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Alcande, E., García, M. y Peñuelas, S. (s.f.). </w:t>
            </w:r>
            <w:r>
              <w:rPr>
                <w:rFonts w:ascii="Century Gothic" w:hAnsi="Century Gothic" w:cs="Century Gothic" w:eastAsia="Century Gothic"/>
                <w:i/>
                <w:iCs/>
                <w:sz w:val="18"/>
                <w:szCs w:val="18"/>
              </w:rPr>
              <w:t xml:space="preserve">Informática básica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Ética para Contadores, IESBA (2023). </w:t>
            </w:r>
            <w:r>
              <w:rPr>
                <w:rFonts w:ascii="Century Gothic" w:hAnsi="Century Gothic" w:cs="Century Gothic" w:eastAsia="Century Gothic"/>
                <w:i/>
                <w:iCs/>
                <w:sz w:val="18"/>
                <w:szCs w:val="18"/>
              </w:rPr>
              <w:t xml:space="preserve">Manual del Código Internacional de Ética para Contadores Profesionales</w:t>
            </w:r>
            <w:r>
              <w:rPr>
                <w:rFonts w:ascii="Century Gothic" w:hAnsi="Century Gothic" w:cs="Century Gothic" w:eastAsia="Century Gothic"/>
                <w:sz w:val="18"/>
                <w:szCs w:val="18"/>
              </w:rPr>
              <w:t xml:space="preserve">. Nueva York: Federación Internacional de Contadores, IFAC.</w:t>
            </w:r>
          </w:p>
          <w:p>
            <w:pPr>
              <w:numPr>
                <w:ilvl w:val="0"/>
                <w:numId w:val="8"/>
              </w:numPr>
              <w:spacing w:before="0" w:after="20" w:line="240" w:lineRule="auto"/>
              <w:jc w:val="left"/>
            </w:pPr>
            <w:r>
              <w:rPr>
                <w:rFonts w:ascii="Century Gothic" w:hAnsi="Century Gothic" w:cs="Century Gothic" w:eastAsia="Century Gothic"/>
                <w:sz w:val="18"/>
                <w:szCs w:val="18"/>
              </w:rPr>
              <w:t xml:space="preserve">Pérez, D. J. (s.f.). </w:t>
            </w:r>
            <w:r>
              <w:rPr>
                <w:rFonts w:ascii="Century Gothic" w:hAnsi="Century Gothic" w:cs="Century Gothic" w:eastAsia="Century Gothic"/>
                <w:i/>
                <w:iCs/>
                <w:sz w:val="18"/>
                <w:szCs w:val="18"/>
              </w:rPr>
              <w:t xml:space="preserve">Terminología informática actualizada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especializados en informática y tecnologías de la información.</w:t>
            </w:r>
          </w:p>
          <w:p>
            <w:pPr>
              <w:numPr>
                <w:ilvl w:val="0"/>
                <w:numId w:val="8"/>
              </w:numPr>
              <w:spacing w:before="0" w:after="20" w:line="240" w:lineRule="auto"/>
              <w:jc w:val="left"/>
            </w:pPr>
            <w:r>
              <w:rPr>
                <w:rFonts w:ascii="Century Gothic" w:hAnsi="Century Gothic" w:cs="Century Gothic" w:eastAsia="Century Gothic"/>
                <w:b/>
                <w:bCs/>
                <w:sz w:val="18"/>
                <w:szCs w:val="18"/>
              </w:rPr>
              <w:t xml:space="preserve">UNESCO.</w:t>
            </w:r>
            <w:r>
              <w:rPr>
                <w:rFonts w:ascii="Century Gothic" w:hAnsi="Century Gothic" w:cs="Century Gothic" w:eastAsia="Century Gothic"/>
                <w:sz w:val="18"/>
                <w:szCs w:val="18"/>
              </w:rPr>
              <w:t xml:space="preserve"> (2025). </w:t>
            </w:r>
            <w:r>
              <w:rPr>
                <w:rFonts w:ascii="Century Gothic" w:hAnsi="Century Gothic" w:cs="Century Gothic" w:eastAsia="Century Gothic"/>
                <w:i/>
                <w:iCs/>
                <w:sz w:val="18"/>
                <w:szCs w:val="18"/>
              </w:rPr>
              <w:t xml:space="preserve">Marco de competencias para estudiantes en materia de IA</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ADM-101 Administración General</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Administración General</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ADM-101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Administración</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AE, CPF o PSA</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9</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27</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27</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270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Diseña el proceso administrativo de una organización, planificando su estrategia con responsabilidad social, estructurando su organización, dirigiendo su ejecución, controlando sus resultados con gestión de riesgos y analizando los enfoques teóricos y la perspectiva global de la administración, con ética profesional e integridad.</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los fundamentos, los enfoques teóricos y la perspectiva global de la administración, relacionando las características de la organización con el contexto social, económico y tecnológico en el que opera.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los conceptos fundamentales, la evolución de los enfoques teóricos clásico, humanístico, sistémico y contemporáneo y las tipologías de la administración pública, privada y mixta, clasificando a las organizaciones según su origen de capital, actividad, tamaño y estructura jurídica, y explicando su naturaleza, su tipología y su funcionamiento operativo.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Argumenta ante el curso, en exposición oral crítica, la evolución, vigencia y aportes de los enfoques teórico-prácticos de la administración clásico, humanístico, sistémico y contemporáneo, frente a problemas organizacionales actuales.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Matriz analítica comparativa: Cuadro sinóptico o documento técnico que contrasta postulados, autores clave, ventajas y limitaciones de las escuelas administrativas.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Clasifica en aula, con sustentación de casos prácticos, organizaciones reales distinguiendo su naturaleza jurídica, origen del capital, tamaño, actividad y tipología pública, privada o mixta.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de tipificación y estructura organizacional: Reporte descriptivo que clasifica detalladamente a una organización y analiza su forma de gestión según su sector y marco legal.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Examina la interdependencia de la administración con otras disciplinas y el impacto de la globalización junto con los factores políticos, económicos, sociales, tecnológicos, ambientales y legales, integrando los principios de la ética profesional y la responsabilidad social organizacional para afrontar los desafíos del entorno actual de las organizaciones.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Explica en debate o simulación gerencial cómo los factores políticos, económicos, sociales, tecnológicos, ambientales y legales del entorno afectan las decisiones estratégicas de la organización analizada.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Matriz de análisis del entorno global PESTEL: Documento estratégico que evalúa los riesgos y oportunidades derivados de la globalización y los factores del entorno en la gestión corporativa.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y defiende en aula un dilema ético, demostrando la integración de la responsabilidad social corporativa y la deontología profesional frente a situaciones de conflicto organizacional.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Propuesta de código de ética y plan de responsabilidad social empresarial: Propuesta que establece directrices de integridad y compromiso social para la organización.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Fundamentos introductorios de la Administración</w:t>
            </w:r>
          </w:p>
          <w:p>
            <w:pPr>
              <w:spacing w:before="20" w:after="40" w:line="240" w:lineRule="auto"/>
              <w:jc w:val="left"/>
            </w:pPr>
            <w:r>
              <w:rPr>
                <w:rFonts w:ascii="Century Gothic" w:hAnsi="Century Gothic" w:cs="Century Gothic" w:eastAsia="Century Gothic"/>
                <w:sz w:val="18"/>
                <w:szCs w:val="18"/>
              </w:rPr>
              <w:t xml:space="preserve">Tema 2: Naturaleza de la Administración Organizacional</w:t>
            </w:r>
          </w:p>
          <w:p>
            <w:pPr>
              <w:spacing w:before="20" w:after="40" w:line="240" w:lineRule="auto"/>
              <w:jc w:val="left"/>
            </w:pPr>
            <w:r>
              <w:rPr>
                <w:rFonts w:ascii="Century Gothic" w:hAnsi="Century Gothic" w:cs="Century Gothic" w:eastAsia="Century Gothic"/>
                <w:sz w:val="18"/>
                <w:szCs w:val="18"/>
              </w:rPr>
              <w:t xml:space="preserve">Tema 3: Teorías y Enfoques de la Administración General</w:t>
            </w:r>
          </w:p>
          <w:p>
            <w:pPr>
              <w:spacing w:before="20" w:after="40" w:line="240" w:lineRule="auto"/>
              <w:jc w:val="left"/>
            </w:pPr>
            <w:r>
              <w:rPr>
                <w:rFonts w:ascii="Century Gothic" w:hAnsi="Century Gothic" w:cs="Century Gothic" w:eastAsia="Century Gothic"/>
                <w:sz w:val="18"/>
                <w:szCs w:val="18"/>
              </w:rPr>
              <w:t xml:space="preserve">Tema 4: La Organización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Introducción a la administración y sus conceptos fundamentales. (C)</w:t>
            </w:r>
          </w:p>
          <w:p>
            <w:pPr>
              <w:spacing w:before="0" w:after="40" w:line="240" w:lineRule="auto"/>
              <w:jc w:val="left"/>
            </w:pPr>
            <w:r>
              <w:rPr>
                <w:rFonts w:ascii="Century Gothic" w:hAnsi="Century Gothic" w:cs="Century Gothic" w:eastAsia="Century Gothic"/>
                <w:sz w:val="18"/>
                <w:szCs w:val="18"/>
              </w:rPr>
              <w:t xml:space="preserve">2. La administración y los organismos sociales, y su relación con otras disciplinas. (C)</w:t>
            </w:r>
          </w:p>
          <w:p>
            <w:pPr>
              <w:spacing w:before="0" w:after="40" w:line="240" w:lineRule="auto"/>
              <w:jc w:val="left"/>
            </w:pPr>
            <w:r>
              <w:rPr>
                <w:rFonts w:ascii="Century Gothic" w:hAnsi="Century Gothic" w:cs="Century Gothic" w:eastAsia="Century Gothic"/>
                <w:sz w:val="18"/>
                <w:szCs w:val="18"/>
              </w:rPr>
              <w:t xml:space="preserve">3. Características, importancia y rol de la administración en el contexto global. (C)</w:t>
            </w:r>
          </w:p>
          <w:p>
            <w:pPr>
              <w:spacing w:before="0" w:after="40" w:line="240" w:lineRule="auto"/>
              <w:jc w:val="left"/>
            </w:pPr>
            <w:r>
              <w:rPr>
                <w:rFonts w:ascii="Century Gothic" w:hAnsi="Century Gothic" w:cs="Century Gothic" w:eastAsia="Century Gothic"/>
                <w:sz w:val="18"/>
                <w:szCs w:val="18"/>
              </w:rPr>
              <w:t xml:space="preserve">4. Ética profesional y responsabilidad social en la gestión de las organizaciones. (C, A)</w:t>
            </w:r>
          </w:p>
          <w:p>
            <w:pPr>
              <w:spacing w:before="0" w:after="40" w:line="240" w:lineRule="auto"/>
              <w:jc w:val="left"/>
            </w:pPr>
            <w:r>
              <w:rPr>
                <w:rFonts w:ascii="Century Gothic" w:hAnsi="Century Gothic" w:cs="Century Gothic" w:eastAsia="Century Gothic"/>
                <w:sz w:val="18"/>
                <w:szCs w:val="18"/>
              </w:rPr>
              <w:t xml:space="preserve">5. Liderazgo: valores, principios y motivaciones. (C, A)</w:t>
            </w:r>
          </w:p>
          <w:p>
            <w:pPr>
              <w:spacing w:before="0" w:after="40" w:line="240" w:lineRule="auto"/>
              <w:jc w:val="left"/>
            </w:pPr>
            <w:r>
              <w:rPr>
                <w:rFonts w:ascii="Century Gothic" w:hAnsi="Century Gothic" w:cs="Century Gothic" w:eastAsia="Century Gothic"/>
                <w:sz w:val="18"/>
                <w:szCs w:val="18"/>
              </w:rPr>
              <w:t xml:space="preserve">6. Administración pública, privada y mixta. (C)</w:t>
            </w:r>
          </w:p>
          <w:p>
            <w:pPr>
              <w:spacing w:before="0" w:after="40" w:line="240" w:lineRule="auto"/>
              <w:jc w:val="left"/>
            </w:pPr>
            <w:r>
              <w:rPr>
                <w:rFonts w:ascii="Century Gothic" w:hAnsi="Century Gothic" w:cs="Century Gothic" w:eastAsia="Century Gothic"/>
                <w:sz w:val="18"/>
                <w:szCs w:val="18"/>
              </w:rPr>
              <w:t xml:space="preserve">7. Organización: clasificación e importancia. (C)</w:t>
            </w:r>
          </w:p>
          <w:p>
            <w:pPr>
              <w:spacing w:before="0" w:after="40" w:line="240" w:lineRule="auto"/>
              <w:jc w:val="left"/>
            </w:pPr>
            <w:r>
              <w:rPr>
                <w:rFonts w:ascii="Century Gothic" w:hAnsi="Century Gothic" w:cs="Century Gothic" w:eastAsia="Century Gothic"/>
                <w:sz w:val="18"/>
                <w:szCs w:val="18"/>
              </w:rPr>
              <w:t xml:space="preserve">8. Concepto, características, elementos y funciones de la organización. (C)</w:t>
            </w:r>
          </w:p>
          <w:p>
            <w:pPr>
              <w:spacing w:before="0" w:after="40" w:line="240" w:lineRule="auto"/>
              <w:jc w:val="left"/>
            </w:pPr>
            <w:r>
              <w:rPr>
                <w:rFonts w:ascii="Century Gothic" w:hAnsi="Century Gothic" w:cs="Century Gothic" w:eastAsia="Century Gothic"/>
                <w:sz w:val="18"/>
                <w:szCs w:val="18"/>
              </w:rPr>
              <w:t xml:space="preserve">9. Clasificación de las organizaciones según la naturaleza del capital, el origen del capital, la actividad principal que desarrollan, el tamaño y su conformación jurídica. (C, P)</w:t>
            </w:r>
          </w:p>
          <w:p>
            <w:pPr>
              <w:spacing w:before="0" w:after="40" w:line="240" w:lineRule="auto"/>
              <w:jc w:val="left"/>
            </w:pPr>
            <w:r>
              <w:rPr>
                <w:rFonts w:ascii="Century Gothic" w:hAnsi="Century Gothic" w:cs="Century Gothic" w:eastAsia="Century Gothic"/>
                <w:sz w:val="18"/>
                <w:szCs w:val="18"/>
              </w:rPr>
              <w:t xml:space="preserve">10.Enfoques de las escuelas de la ciencia administrativa: clásico, humanístico, sistémico y contemporáneo. (C)</w:t>
            </w:r>
          </w:p>
          <w:p>
            <w:pPr>
              <w:spacing w:before="0" w:after="40" w:line="240" w:lineRule="auto"/>
              <w:jc w:val="left"/>
            </w:pPr>
            <w:r>
              <w:rPr>
                <w:rFonts w:ascii="Century Gothic" w:hAnsi="Century Gothic" w:cs="Century Gothic" w:eastAsia="Century Gothic"/>
                <w:sz w:val="18"/>
                <w:szCs w:val="18"/>
              </w:rPr>
              <w:t xml:space="preserve">11.Evolución y antecedentes de la ciencia administrativa. (C)</w:t>
            </w:r>
          </w:p>
          <w:p>
            <w:pPr>
              <w:spacing w:before="0" w:after="40" w:line="240" w:lineRule="auto"/>
              <w:jc w:val="left"/>
            </w:pPr>
            <w:r>
              <w:rPr>
                <w:rFonts w:ascii="Century Gothic" w:hAnsi="Century Gothic" w:cs="Century Gothic" w:eastAsia="Century Gothic"/>
                <w:sz w:val="18"/>
                <w:szCs w:val="18"/>
              </w:rPr>
              <w:t xml:space="preserve">12.Factores políticos, económicos, sociales, tecnológicos, ambientales y legales del entorno global: análisis PESTEL de una organización. (C, P)</w:t>
            </w:r>
          </w:p>
          <w:p>
            <w:pPr>
              <w:spacing w:before="0" w:after="40" w:line="240" w:lineRule="auto"/>
              <w:jc w:val="left"/>
            </w:pPr>
            <w:r>
              <w:rPr>
                <w:rFonts w:ascii="Century Gothic" w:hAnsi="Century Gothic" w:cs="Century Gothic" w:eastAsia="Century Gothic"/>
                <w:sz w:val="18"/>
                <w:szCs w:val="18"/>
              </w:rPr>
              <w:t xml:space="preserve">13.Código de ética y plan de responsabilidad social de la organización, y resolución de dilemas éticos. (P, A)</w:t>
            </w:r>
          </w:p>
          <w:p>
            <w:pPr>
              <w:spacing w:before="0" w:after="40" w:line="240" w:lineRule="auto"/>
              <w:jc w:val="left"/>
            </w:pPr>
            <w:r>
              <w:rPr>
                <w:rFonts w:ascii="Century Gothic" w:hAnsi="Century Gothic" w:cs="Century Gothic" w:eastAsia="Century Gothic"/>
                <w:sz w:val="18"/>
                <w:szCs w:val="18"/>
              </w:rPr>
              <w:t xml:space="preserve">14.Elaboración de matrices e informes organizacionales con hoja de cálculo y herramientas de inteligencia artificial, verificando sus resultados y asumiendo la responsabilidad profesional sobre ellos.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Características de la administración en el contexto boliviano.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Diseña el proceso administrativo de una organización, planificando su estrategia, estructurando su organización, dirigiendo y controlando la ejecución de sus actividades.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Formula los elementos del proceso administrativo: la planificación, organización, integración, dirección y control, aplicándolos con coherencia en una organización simulada.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Debate y analiza en equipo el entorno con las herramientas FODA y PESTEL, y formula los objetivos estratégicos, tácticos y operativos de una organización simulada, aplicando correctamente el proceso administrativo.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Documento formal de diagnóstico y filosofía organizacional: Incluye el diagnóstico, la misión, la visión, los valores, los objetivos trazados y el plan de acción temporalizado, además de ideas y oportunidades de negocio a considerar.</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en aula herramientas de planificación y de control de la gestión a un caso práctico, siguiendo el proceso administrativo.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Documento formal de aplicación de los conocimientos básicos del proceso administrativo: Aplica herramientas de planificación y de control a un caso práctico.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Diseña la funcionalidad de una organización y dirige la ejecución de sus actividades, integrando sus recursos con liderazgo ético, comunicación efectiva y toma de decisiones.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Demuestra en aula el análisis funcional y la departamentalización, construyendo de forma interactiva la estructura de una organización y argumentando técnicamente los tramos de control y las líneas de autoridad.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Documento formal de funcionalidad de la organización: Incluye el organigrama, los niveles jerárquicos y el manual de organización y funciones.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Conduce en aula una reunión directiva para resolver una crisis organizacional simulada, aplicando comunicación asertiva, ética profesional y toma de decisiones bajo presión.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Resolución de casos: Reporte o bitácora de toma de decisiones que documenta un caso simulado de dirección, incluyendo el diagnóstico del problema, el acta de la reunión directiva y el plan de comunicación interna implementado.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Introducción al Proceso Administrativo</w:t>
            </w:r>
          </w:p>
          <w:p>
            <w:pPr>
              <w:spacing w:before="20" w:after="40" w:line="240" w:lineRule="auto"/>
              <w:jc w:val="left"/>
            </w:pPr>
            <w:r>
              <w:rPr>
                <w:rFonts w:ascii="Century Gothic" w:hAnsi="Century Gothic" w:cs="Century Gothic" w:eastAsia="Century Gothic"/>
                <w:sz w:val="18"/>
                <w:szCs w:val="18"/>
              </w:rPr>
              <w:t xml:space="preserve">Tema 6: Planificación Tema 7: Organización Tema 8: Integración Tema 9: Dirección</w:t>
            </w:r>
          </w:p>
          <w:p>
            <w:pPr>
              <w:spacing w:before="20" w:after="40" w:line="240" w:lineRule="auto"/>
              <w:jc w:val="left"/>
            </w:pPr>
            <w:r>
              <w:rPr>
                <w:rFonts w:ascii="Century Gothic" w:hAnsi="Century Gothic" w:cs="Century Gothic" w:eastAsia="Century Gothic"/>
                <w:sz w:val="18"/>
                <w:szCs w:val="18"/>
              </w:rPr>
              <w:t xml:space="preserve">Tema 10: Control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Universalidad, principios y beneficios de la aplicación del proceso administrativo. (C, P)</w:t>
            </w:r>
          </w:p>
          <w:p>
            <w:pPr>
              <w:spacing w:before="0" w:after="40" w:line="240" w:lineRule="auto"/>
              <w:jc w:val="left"/>
            </w:pPr>
            <w:r>
              <w:rPr>
                <w:rFonts w:ascii="Century Gothic" w:hAnsi="Century Gothic" w:cs="Century Gothic" w:eastAsia="Century Gothic"/>
                <w:sz w:val="18"/>
                <w:szCs w:val="18"/>
              </w:rPr>
              <w:t xml:space="preserve">2. Conceptuación del proceso administrativo, como sistema y visión / misión. (C)</w:t>
            </w:r>
          </w:p>
          <w:p>
            <w:pPr>
              <w:spacing w:before="0" w:after="40" w:line="240" w:lineRule="auto"/>
              <w:jc w:val="left"/>
            </w:pPr>
            <w:r>
              <w:rPr>
                <w:rFonts w:ascii="Century Gothic" w:hAnsi="Century Gothic" w:cs="Century Gothic" w:eastAsia="Century Gothic"/>
                <w:sz w:val="18"/>
                <w:szCs w:val="18"/>
              </w:rPr>
              <w:t xml:space="preserve">3. Etapas del proceso administrativo: previsión, planificación, organización, integración, dirección y control, y su relación con la coordinación. (C)</w:t>
            </w:r>
          </w:p>
          <w:p>
            <w:pPr>
              <w:spacing w:before="0" w:after="40" w:line="240" w:lineRule="auto"/>
              <w:jc w:val="left"/>
            </w:pPr>
            <w:r>
              <w:rPr>
                <w:rFonts w:ascii="Century Gothic" w:hAnsi="Century Gothic" w:cs="Century Gothic" w:eastAsia="Century Gothic"/>
                <w:sz w:val="18"/>
                <w:szCs w:val="18"/>
              </w:rPr>
              <w:t xml:space="preserve">4. Concepto, propósito y principios de la previsión. (C)</w:t>
            </w:r>
          </w:p>
          <w:p>
            <w:pPr>
              <w:spacing w:before="0" w:after="40" w:line="240" w:lineRule="auto"/>
              <w:jc w:val="left"/>
            </w:pPr>
            <w:r>
              <w:rPr>
                <w:rFonts w:ascii="Century Gothic" w:hAnsi="Century Gothic" w:cs="Century Gothic" w:eastAsia="Century Gothic"/>
                <w:sz w:val="18"/>
                <w:szCs w:val="18"/>
              </w:rPr>
              <w:t xml:space="preserve">5. Concepto, universalidad, premisas, axiomas y principios de la planificación. (C)</w:t>
            </w:r>
          </w:p>
          <w:p>
            <w:pPr>
              <w:spacing w:before="0" w:after="40" w:line="240" w:lineRule="auto"/>
              <w:jc w:val="left"/>
            </w:pPr>
            <w:r>
              <w:rPr>
                <w:rFonts w:ascii="Century Gothic" w:hAnsi="Century Gothic" w:cs="Century Gothic" w:eastAsia="Century Gothic"/>
                <w:sz w:val="18"/>
                <w:szCs w:val="18"/>
              </w:rPr>
              <w:t xml:space="preserve">6. Ventajas y desventajas de la planificación, clasificación de los tipos de planes y herramientas de la planificación. (C)</w:t>
            </w:r>
          </w:p>
          <w:p>
            <w:pPr>
              <w:spacing w:before="0" w:after="40" w:line="240" w:lineRule="auto"/>
              <w:jc w:val="left"/>
            </w:pPr>
            <w:r>
              <w:rPr>
                <w:rFonts w:ascii="Century Gothic" w:hAnsi="Century Gothic" w:cs="Century Gothic" w:eastAsia="Century Gothic"/>
                <w:sz w:val="18"/>
                <w:szCs w:val="18"/>
              </w:rPr>
              <w:t xml:space="preserve">7. Concepto de planificación estratégica y sus fases: pensamiento estratégico, planificación a largo plazo y planificación a corto plazo. (C)</w:t>
            </w:r>
          </w:p>
          <w:p>
            <w:pPr>
              <w:spacing w:before="0" w:after="40" w:line="240" w:lineRule="auto"/>
              <w:jc w:val="left"/>
            </w:pPr>
            <w:r>
              <w:rPr>
                <w:rFonts w:ascii="Century Gothic" w:hAnsi="Century Gothic" w:cs="Century Gothic" w:eastAsia="Century Gothic"/>
                <w:sz w:val="18"/>
                <w:szCs w:val="18"/>
              </w:rPr>
              <w:t xml:space="preserve">8. Componentes de la planificación estratégica: las estrategias, la misión, la visión y la cultura organizacional. (C)</w:t>
            </w:r>
          </w:p>
          <w:p>
            <w:pPr>
              <w:spacing w:before="0" w:after="40" w:line="240" w:lineRule="auto"/>
              <w:jc w:val="left"/>
            </w:pPr>
            <w:r>
              <w:rPr>
                <w:rFonts w:ascii="Century Gothic" w:hAnsi="Century Gothic" w:cs="Century Gothic" w:eastAsia="Century Gothic"/>
                <w:sz w:val="18"/>
                <w:szCs w:val="18"/>
              </w:rPr>
              <w:t xml:space="preserve">9. Diagnóstico estratégico, formulación de estrategias y tipos de estrategias. (C)</w:t>
            </w:r>
          </w:p>
          <w:p>
            <w:pPr>
              <w:spacing w:before="0" w:after="40" w:line="240" w:lineRule="auto"/>
              <w:jc w:val="left"/>
            </w:pPr>
            <w:r>
              <w:rPr>
                <w:rFonts w:ascii="Century Gothic" w:hAnsi="Century Gothic" w:cs="Century Gothic" w:eastAsia="Century Gothic"/>
                <w:sz w:val="18"/>
                <w:szCs w:val="18"/>
              </w:rPr>
              <w:t xml:space="preserve">10.Elaboración del diagnóstico estratégico con las herramientas FODA y PESTEL. (P)</w:t>
            </w:r>
          </w:p>
          <w:p>
            <w:pPr>
              <w:spacing w:before="0" w:after="40" w:line="240" w:lineRule="auto"/>
              <w:jc w:val="left"/>
            </w:pPr>
            <w:r>
              <w:rPr>
                <w:rFonts w:ascii="Century Gothic" w:hAnsi="Century Gothic" w:cs="Century Gothic" w:eastAsia="Century Gothic"/>
                <w:sz w:val="18"/>
                <w:szCs w:val="18"/>
              </w:rPr>
              <w:t xml:space="preserve">11.Formulación del plan y su monitoreo, con la identificación de los factores que afectan su cumplimiento. (P)</w:t>
            </w:r>
          </w:p>
          <w:p>
            <w:pPr>
              <w:spacing w:before="0" w:after="40" w:line="240" w:lineRule="auto"/>
              <w:jc w:val="left"/>
            </w:pPr>
            <w:r>
              <w:rPr>
                <w:rFonts w:ascii="Century Gothic" w:hAnsi="Century Gothic" w:cs="Century Gothic" w:eastAsia="Century Gothic"/>
                <w:sz w:val="18"/>
                <w:szCs w:val="18"/>
              </w:rPr>
              <w:t xml:space="preserve">12.Responsabilidad social y sostenibilidad en el plan de la organización. (C, A)</w:t>
            </w:r>
          </w:p>
          <w:p>
            <w:pPr>
              <w:spacing w:before="0" w:after="40" w:line="240" w:lineRule="auto"/>
              <w:jc w:val="left"/>
            </w:pPr>
            <w:r>
              <w:rPr>
                <w:rFonts w:ascii="Century Gothic" w:hAnsi="Century Gothic" w:cs="Century Gothic" w:eastAsia="Century Gothic"/>
                <w:sz w:val="18"/>
                <w:szCs w:val="18"/>
              </w:rPr>
              <w:t xml:space="preserve">13.Definición y concepto de organización, importancia de la organización en las organizaciones y otras entidades, principios y objetivos de la organización. (C)</w:t>
            </w:r>
          </w:p>
          <w:p>
            <w:pPr>
              <w:spacing w:before="0" w:after="40" w:line="240" w:lineRule="auto"/>
              <w:jc w:val="left"/>
            </w:pPr>
            <w:r>
              <w:rPr>
                <w:rFonts w:ascii="Century Gothic" w:hAnsi="Century Gothic" w:cs="Century Gothic" w:eastAsia="Century Gothic"/>
                <w:sz w:val="18"/>
                <w:szCs w:val="18"/>
              </w:rPr>
              <w:t xml:space="preserve">14.Proceso de organización: análisis de los objetivos y del trabajo, división del trabajo, y definición de responsabilidad y autoridad. (C, P)</w:t>
            </w:r>
          </w:p>
          <w:p>
            <w:pPr>
              <w:spacing w:before="0" w:after="40" w:line="240" w:lineRule="auto"/>
              <w:jc w:val="left"/>
            </w:pPr>
            <w:r>
              <w:rPr>
                <w:rFonts w:ascii="Century Gothic" w:hAnsi="Century Gothic" w:cs="Century Gothic" w:eastAsia="Century Gothic"/>
                <w:sz w:val="18"/>
                <w:szCs w:val="18"/>
              </w:rPr>
              <w:t xml:space="preserve">15.Diseño de la estructura organizacional, niveles jerárquicos y tipos de organización formal e informal. (C, P)</w:t>
            </w:r>
          </w:p>
          <w:p>
            <w:pPr>
              <w:spacing w:before="0" w:after="40" w:line="240" w:lineRule="auto"/>
              <w:jc w:val="left"/>
            </w:pPr>
            <w:r>
              <w:rPr>
                <w:rFonts w:ascii="Century Gothic" w:hAnsi="Century Gothic" w:cs="Century Gothic" w:eastAsia="Century Gothic"/>
                <w:sz w:val="18"/>
                <w:szCs w:val="18"/>
              </w:rPr>
              <w:t xml:space="preserve">16.Procesos de departamentalización y modelos de estructura organizacional. (C)</w:t>
            </w:r>
          </w:p>
          <w:p>
            <w:pPr>
              <w:spacing w:before="0" w:after="40" w:line="240" w:lineRule="auto"/>
              <w:jc w:val="left"/>
            </w:pPr>
            <w:r>
              <w:rPr>
                <w:rFonts w:ascii="Century Gothic" w:hAnsi="Century Gothic" w:cs="Century Gothic" w:eastAsia="Century Gothic"/>
                <w:sz w:val="18"/>
                <w:szCs w:val="18"/>
              </w:rPr>
              <w:t xml:space="preserve">17.Los organigramas y sus tipos. (C)</w:t>
            </w:r>
          </w:p>
          <w:p>
            <w:pPr>
              <w:spacing w:before="0" w:after="40" w:line="240" w:lineRule="auto"/>
              <w:jc w:val="left"/>
            </w:pPr>
            <w:r>
              <w:rPr>
                <w:rFonts w:ascii="Century Gothic" w:hAnsi="Century Gothic" w:cs="Century Gothic" w:eastAsia="Century Gothic"/>
                <w:sz w:val="18"/>
                <w:szCs w:val="18"/>
              </w:rPr>
              <w:t xml:space="preserve">18.Manuales administrativos: manual de organización y funciones, y manual de procesos y procedimientos. (P)</w:t>
            </w:r>
          </w:p>
          <w:p>
            <w:pPr>
              <w:spacing w:before="0" w:after="40" w:line="240" w:lineRule="auto"/>
              <w:jc w:val="left"/>
            </w:pPr>
            <w:r>
              <w:rPr>
                <w:rFonts w:ascii="Century Gothic" w:hAnsi="Century Gothic" w:cs="Century Gothic" w:eastAsia="Century Gothic"/>
                <w:sz w:val="18"/>
                <w:szCs w:val="18"/>
              </w:rPr>
              <w:t xml:space="preserve">19.Concepto, importancia, tipos y características de la integración. (C)</w:t>
            </w:r>
          </w:p>
          <w:p>
            <w:pPr>
              <w:spacing w:before="0" w:after="40" w:line="240" w:lineRule="auto"/>
              <w:jc w:val="left"/>
            </w:pPr>
            <w:r>
              <w:rPr>
                <w:rFonts w:ascii="Century Gothic" w:hAnsi="Century Gothic" w:cs="Century Gothic" w:eastAsia="Century Gothic"/>
                <w:sz w:val="18"/>
                <w:szCs w:val="18"/>
              </w:rPr>
              <w:t xml:space="preserve">20.Integración del recurso humano y sus etapas. (C, P)</w:t>
            </w:r>
          </w:p>
          <w:p>
            <w:pPr>
              <w:spacing w:before="0" w:after="40" w:line="240" w:lineRule="auto"/>
              <w:jc w:val="left"/>
            </w:pPr>
            <w:r>
              <w:rPr>
                <w:rFonts w:ascii="Century Gothic" w:hAnsi="Century Gothic" w:cs="Century Gothic" w:eastAsia="Century Gothic"/>
                <w:sz w:val="18"/>
                <w:szCs w:val="18"/>
              </w:rPr>
              <w:t xml:space="preserve">21.Integración de los recursos materiales, sus tipos e importancia. (C)</w:t>
            </w:r>
          </w:p>
          <w:p>
            <w:pPr>
              <w:spacing w:before="0" w:after="40" w:line="240" w:lineRule="auto"/>
              <w:jc w:val="left"/>
            </w:pPr>
            <w:r>
              <w:rPr>
                <w:rFonts w:ascii="Century Gothic" w:hAnsi="Century Gothic" w:cs="Century Gothic" w:eastAsia="Century Gothic"/>
                <w:sz w:val="18"/>
                <w:szCs w:val="18"/>
              </w:rPr>
              <w:t xml:space="preserve">22.Integración de los recursos financieros y su importancia. (C)</w:t>
            </w:r>
          </w:p>
          <w:p>
            <w:pPr>
              <w:spacing w:before="0" w:after="40" w:line="240" w:lineRule="auto"/>
              <w:jc w:val="left"/>
            </w:pPr>
            <w:r>
              <w:rPr>
                <w:rFonts w:ascii="Century Gothic" w:hAnsi="Century Gothic" w:cs="Century Gothic" w:eastAsia="Century Gothic"/>
                <w:sz w:val="18"/>
                <w:szCs w:val="18"/>
              </w:rPr>
              <w:t xml:space="preserve">23.Integración de los recursos tecnológicos, su clasificación y su administración, con los sistemas de información. (C)</w:t>
            </w:r>
          </w:p>
          <w:p>
            <w:pPr>
              <w:spacing w:before="0" w:after="40" w:line="240" w:lineRule="auto"/>
              <w:jc w:val="left"/>
            </w:pPr>
            <w:r>
              <w:rPr>
                <w:rFonts w:ascii="Century Gothic" w:hAnsi="Century Gothic" w:cs="Century Gothic" w:eastAsia="Century Gothic"/>
                <w:sz w:val="18"/>
                <w:szCs w:val="18"/>
              </w:rPr>
              <w:t xml:space="preserve">24.Elaboración de organigramas y seguimiento de indicadores de gestión en hoja de cálculo. (P, T)</w:t>
            </w:r>
          </w:p>
          <w:p>
            <w:pPr>
              <w:spacing w:before="0" w:after="40" w:line="240" w:lineRule="auto"/>
              <w:jc w:val="left"/>
            </w:pPr>
            <w:r>
              <w:rPr>
                <w:rFonts w:ascii="Century Gothic" w:hAnsi="Century Gothic" w:cs="Century Gothic" w:eastAsia="Century Gothic"/>
                <w:sz w:val="18"/>
                <w:szCs w:val="18"/>
              </w:rPr>
              <w:t xml:space="preserve">25.Concepto, funciones, importancia, principios y objetivos de la dirección, y sus elementos: autoridad, liderazgo, poder, comunicación, motivación, supervisión y toma de decisiones. (C)</w:t>
            </w:r>
          </w:p>
          <w:p>
            <w:pPr>
              <w:spacing w:before="0" w:after="40" w:line="240" w:lineRule="auto"/>
              <w:jc w:val="left"/>
            </w:pPr>
            <w:r>
              <w:rPr>
                <w:rFonts w:ascii="Century Gothic" w:hAnsi="Century Gothic" w:cs="Century Gothic" w:eastAsia="Century Gothic"/>
                <w:sz w:val="18"/>
                <w:szCs w:val="18"/>
              </w:rPr>
              <w:t xml:space="preserve">26.Elementos, tipos y flujo de la comunicación en la organización, con la auditoría comunicacional y las barreras comunicacionales y sus tipos. (C)</w:t>
            </w:r>
          </w:p>
          <w:p>
            <w:pPr>
              <w:spacing w:before="0" w:after="40" w:line="240" w:lineRule="auto"/>
              <w:jc w:val="left"/>
            </w:pPr>
            <w:r>
              <w:rPr>
                <w:rFonts w:ascii="Century Gothic" w:hAnsi="Century Gothic" w:cs="Century Gothic" w:eastAsia="Century Gothic"/>
                <w:sz w:val="18"/>
                <w:szCs w:val="18"/>
              </w:rPr>
              <w:t xml:space="preserve">27.Teorías motivacionales y tipos de motivación. (C)</w:t>
            </w:r>
          </w:p>
          <w:p>
            <w:pPr>
              <w:spacing w:before="0" w:after="40" w:line="240" w:lineRule="auto"/>
              <w:jc w:val="left"/>
            </w:pPr>
            <w:r>
              <w:rPr>
                <w:rFonts w:ascii="Century Gothic" w:hAnsi="Century Gothic" w:cs="Century Gothic" w:eastAsia="Century Gothic"/>
                <w:sz w:val="18"/>
                <w:szCs w:val="18"/>
              </w:rPr>
              <w:t xml:space="preserve">28.Concepto de liderazgo, el líder, sus tipos y sus cualidades. (C)</w:t>
            </w:r>
          </w:p>
          <w:p>
            <w:pPr>
              <w:spacing w:before="0" w:after="40" w:line="240" w:lineRule="auto"/>
              <w:jc w:val="left"/>
            </w:pPr>
            <w:r>
              <w:rPr>
                <w:rFonts w:ascii="Century Gothic" w:hAnsi="Century Gothic" w:cs="Century Gothic" w:eastAsia="Century Gothic"/>
                <w:sz w:val="18"/>
                <w:szCs w:val="18"/>
              </w:rPr>
              <w:t xml:space="preserve">29.Concepto, características, importancia y tipos de autoridad. (C)</w:t>
            </w:r>
          </w:p>
          <w:p>
            <w:pPr>
              <w:spacing w:before="0" w:after="40" w:line="240" w:lineRule="auto"/>
              <w:jc w:val="left"/>
            </w:pPr>
            <w:r>
              <w:rPr>
                <w:rFonts w:ascii="Century Gothic" w:hAnsi="Century Gothic" w:cs="Century Gothic" w:eastAsia="Century Gothic"/>
                <w:sz w:val="18"/>
                <w:szCs w:val="18"/>
              </w:rPr>
              <w:t xml:space="preserve">30.Concepto y tipos de poder, y su relación con la autoridad y el liderazgo. (C)</w:t>
            </w:r>
          </w:p>
          <w:p>
            <w:pPr>
              <w:spacing w:before="0" w:after="40" w:line="240" w:lineRule="auto"/>
              <w:jc w:val="left"/>
            </w:pPr>
            <w:r>
              <w:rPr>
                <w:rFonts w:ascii="Century Gothic" w:hAnsi="Century Gothic" w:cs="Century Gothic" w:eastAsia="Century Gothic"/>
                <w:sz w:val="18"/>
                <w:szCs w:val="18"/>
              </w:rPr>
              <w:t xml:space="preserve">31.Concepto, propósitos y objetivos de la supervisión, el papel y las características del supervisor, sus funciones, los estilos de supervisión y los errores de la supervisión. (C)</w:t>
            </w:r>
          </w:p>
          <w:p>
            <w:pPr>
              <w:spacing w:before="0" w:after="40" w:line="240" w:lineRule="auto"/>
              <w:jc w:val="left"/>
            </w:pPr>
            <w:r>
              <w:rPr>
                <w:rFonts w:ascii="Century Gothic" w:hAnsi="Century Gothic" w:cs="Century Gothic" w:eastAsia="Century Gothic"/>
                <w:sz w:val="18"/>
                <w:szCs w:val="18"/>
              </w:rPr>
              <w:t xml:space="preserve">32.Concepto de toma de decisiones, decisiones programadas y no programadas, y las barreras en la toma de decisiones. (C)</w:t>
            </w:r>
          </w:p>
          <w:p>
            <w:pPr>
              <w:spacing w:before="0" w:after="40" w:line="240" w:lineRule="auto"/>
              <w:jc w:val="left"/>
            </w:pPr>
            <w:r>
              <w:rPr>
                <w:rFonts w:ascii="Century Gothic" w:hAnsi="Century Gothic" w:cs="Century Gothic" w:eastAsia="Century Gothic"/>
                <w:sz w:val="18"/>
                <w:szCs w:val="18"/>
              </w:rPr>
              <w:t xml:space="preserve">33.Toma de decisiones grupales, con sus ventajas y desventajas, qué se debe conocer para tomar una buena decisión, y la experiencia y el buen juicio en la toma de decisiones. (C)</w:t>
            </w:r>
          </w:p>
          <w:p>
            <w:pPr>
              <w:spacing w:before="0" w:after="40" w:line="240" w:lineRule="auto"/>
              <w:jc w:val="left"/>
            </w:pPr>
            <w:r>
              <w:rPr>
                <w:rFonts w:ascii="Century Gothic" w:hAnsi="Century Gothic" w:cs="Century Gothic" w:eastAsia="Century Gothic"/>
                <w:sz w:val="18"/>
                <w:szCs w:val="18"/>
              </w:rPr>
              <w:t xml:space="preserve">34.Responsables de la toma de decisiones en la organización y fases de la toma de decisiones. (C)</w:t>
            </w:r>
          </w:p>
          <w:p>
            <w:pPr>
              <w:spacing w:before="0" w:after="40" w:line="240" w:lineRule="auto"/>
              <w:jc w:val="left"/>
            </w:pPr>
            <w:r>
              <w:rPr>
                <w:rFonts w:ascii="Century Gothic" w:hAnsi="Century Gothic" w:cs="Century Gothic" w:eastAsia="Century Gothic"/>
                <w:sz w:val="18"/>
                <w:szCs w:val="18"/>
              </w:rPr>
              <w:t xml:space="preserve">35.Ética profesional, comunicación asertiva y respeto a la opinión ajena en la dirección de equipos y en la toma de decisiones. (A)</w:t>
            </w:r>
          </w:p>
          <w:p>
            <w:pPr>
              <w:spacing w:before="0" w:after="40" w:line="240" w:lineRule="auto"/>
              <w:jc w:val="left"/>
            </w:pPr>
            <w:r>
              <w:rPr>
                <w:rFonts w:ascii="Century Gothic" w:hAnsi="Century Gothic" w:cs="Century Gothic" w:eastAsia="Century Gothic"/>
                <w:sz w:val="18"/>
                <w:szCs w:val="18"/>
              </w:rPr>
              <w:t xml:space="preserve">36.Concepto, funciones, objetivo e importancia del control dentro del proceso administrativo. (C)</w:t>
            </w:r>
          </w:p>
          <w:p>
            <w:pPr>
              <w:spacing w:before="0" w:after="40" w:line="240" w:lineRule="auto"/>
              <w:jc w:val="left"/>
            </w:pPr>
            <w:r>
              <w:rPr>
                <w:rFonts w:ascii="Century Gothic" w:hAnsi="Century Gothic" w:cs="Century Gothic" w:eastAsia="Century Gothic"/>
                <w:sz w:val="18"/>
                <w:szCs w:val="18"/>
              </w:rPr>
              <w:t xml:space="preserve">37.El proceso de control, sus tipos, el control interno y el control externo, y los principios del control. (C)</w:t>
            </w:r>
          </w:p>
          <w:p>
            <w:pPr>
              <w:spacing w:before="0" w:after="40" w:line="240" w:lineRule="auto"/>
              <w:jc w:val="left"/>
            </w:pPr>
            <w:r>
              <w:rPr>
                <w:rFonts w:ascii="Century Gothic" w:hAnsi="Century Gothic" w:cs="Century Gothic" w:eastAsia="Century Gothic"/>
                <w:sz w:val="18"/>
                <w:szCs w:val="18"/>
              </w:rPr>
              <w:t xml:space="preserve">38.Relación entre control y otras etapas del proceso administrativo, y herramientas y técnicas de control. (P)</w:t>
            </w:r>
          </w:p>
          <w:p>
            <w:pPr>
              <w:spacing w:before="0" w:after="40" w:line="240" w:lineRule="auto"/>
              <w:jc w:val="left"/>
            </w:pPr>
            <w:r>
              <w:rPr>
                <w:rFonts w:ascii="Century Gothic" w:hAnsi="Century Gothic" w:cs="Century Gothic" w:eastAsia="Century Gothic"/>
                <w:sz w:val="18"/>
                <w:szCs w:val="18"/>
              </w:rPr>
              <w:t xml:space="preserve">39.Gestión de riesgos en el control de los resultados de la organización: identificación, evaluación y respuesta a los riesgos.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Simulación del proceso administrativo y su aplicación en las organizaciones.</w:t>
            </w:r>
          </w:p>
          <w:p>
            <w:pPr>
              <w:numPr>
                <w:ilvl w:val="0"/>
                <w:numId w:val="3"/>
              </w:numPr>
              <w:spacing w:before="10" w:after="10" w:line="240" w:lineRule="auto"/>
              <w:jc w:val="left"/>
            </w:pPr>
            <w:r>
              <w:rPr>
                <w:rFonts w:ascii="Century Gothic" w:hAnsi="Century Gothic" w:cs="Century Gothic" w:eastAsia="Century Gothic"/>
                <w:sz w:val="18"/>
                <w:szCs w:val="18"/>
              </w:rPr>
              <w:t xml:space="preserve">Modelos básicos de organización.</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de los enfoques de la administración.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organizaciones según su clasificación y su entorno global.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del diagnóstico de una organización.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 la elaboración de un organigrama y de la descripción de funciones.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las etapas del proceso administrativo.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casos de organizaciones para identificar enfoques administrativos.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progresiva del diagnóstico organizacional.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clasificación de organizaciones y de toma de decisiones.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y comprensión sobre los enfoques y las etapas del proceso administrativo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liderazgo, motivación y toma de decisiones.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elaboración de organigramas y manuales administrativos.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Debate colaborativo sobre los enfoques y las teorías de la administración aplicados a un caso real.</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la estructura organizacional y funciones de una organización.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una reunión de dirección con ejercicio de liderazgo y toma de decisiones.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Aplicación de un enfoque administrativo en una organización.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 estructura organizacional y del proceso de control.</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los sistemas de administración pública y privada en Bolivia.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gestión de organizaciones.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aplicación de los enfoques administrativos.</w:t>
            </w:r>
          </w:p>
          <w:p>
            <w:pPr>
              <w:numPr>
                <w:ilvl w:val="0"/>
                <w:numId w:val="8"/>
              </w:numPr>
              <w:spacing w:before="10" w:after="10" w:line="240" w:lineRule="auto"/>
              <w:jc w:val="left"/>
            </w:pPr>
            <w:r>
              <w:rPr>
                <w:rFonts w:ascii="Century Gothic" w:hAnsi="Century Gothic" w:cs="Century Gothic" w:eastAsia="Century Gothic"/>
                <w:sz w:val="18"/>
                <w:szCs w:val="18"/>
              </w:rPr>
              <w:t xml:space="preserve">Proyecto integrador que recorre las etapas del proceso administrativo, de la previsión al control.</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para el diseño de la estructura organizacional y del plan estratégico.</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Simulaciones de dirección y de toma de decisiones.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conceptuales de los enfoques administrativos.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 y plataformas virtuales sincrónicas y asincrónicas.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Organigramas y manuales administrativos de organizaciones como material de referencia. Bibliografía especializada en administración.</w:t>
            </w:r>
          </w:p>
          <w:p>
            <w:pPr>
              <w:numPr>
                <w:ilvl w:val="0"/>
                <w:numId w:val="8"/>
              </w:numPr>
              <w:spacing w:before="10" w:after="10" w:line="240" w:lineRule="auto"/>
              <w:jc w:val="left"/>
            </w:pPr>
            <w:r>
              <w:rPr>
                <w:rFonts w:ascii="Century Gothic" w:hAnsi="Century Gothic" w:cs="Century Gothic" w:eastAsia="Century Gothic"/>
                <w:sz w:val="18"/>
                <w:szCs w:val="18"/>
              </w:rPr>
              <w:t xml:space="preserve">Formatos de diagnóstico y de planes para el trabajo en aula.</w:t>
            </w:r>
          </w:p>
          <w:p>
            <w:pPr>
              <w:numPr>
                <w:ilvl w:val="0"/>
                <w:numId w:val="8"/>
              </w:numPr>
              <w:spacing w:before="10" w:after="10" w:line="240" w:lineRule="auto"/>
              <w:jc w:val="left"/>
            </w:pPr>
            <w:r>
              <w:rPr>
                <w:rFonts w:ascii="Century Gothic" w:hAnsi="Century Gothic" w:cs="Century Gothic" w:eastAsia="Century Gothic"/>
                <w:sz w:val="18"/>
                <w:szCs w:val="18"/>
              </w:rPr>
              <w:t xml:space="preserve">Hojas de cálculo para el seguimiento de indicadores de gestión.</w:t>
            </w:r>
          </w:p>
          <w:p>
            <w:pPr>
              <w:numPr>
                <w:ilvl w:val="0"/>
                <w:numId w:val="8"/>
              </w:numPr>
              <w:spacing w:before="10" w:after="10" w:line="240" w:lineRule="auto"/>
              <w:jc w:val="left"/>
            </w:pPr>
            <w:r>
              <w:rPr>
                <w:rFonts w:ascii="Century Gothic" w:hAnsi="Century Gothic" w:cs="Century Gothic" w:eastAsia="Century Gothic"/>
                <w:sz w:val="18"/>
                <w:szCs w:val="18"/>
              </w:rPr>
              <w:t xml:space="preserve">Páginas de internet especializadas en administración y planificación estratégica.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b/>
                <w:bCs/>
                <w:sz w:val="18"/>
                <w:szCs w:val="18"/>
              </w:rPr>
              <w:t xml:space="preserve">Evaluación diagnóstica:</w:t>
            </w:r>
            <w:r>
              <w:rPr>
                <w:rFonts w:ascii="Century Gothic" w:hAnsi="Century Gothic" w:cs="Century Gothic" w:eastAsia="Century Gothic"/>
                <w:sz w:val="18"/>
                <w:szCs w:val="18"/>
              </w:rPr>
              <w:t xml:space="preserve"> prueba inicial sobre nociones generales de administración.</w:t>
            </w:r>
          </w:p>
          <w:p>
            <w:pPr>
              <w:numPr>
                <w:ilvl w:val="0"/>
                <w:numId w:val="8"/>
              </w:numPr>
              <w:spacing w:before="10" w:after="10" w:line="240" w:lineRule="auto"/>
              <w:jc w:val="left"/>
            </w:pPr>
            <w:r>
              <w:rPr>
                <w:rFonts w:ascii="Century Gothic" w:hAnsi="Century Gothic" w:cs="Century Gothic" w:eastAsia="Century Gothic"/>
                <w:b/>
                <w:bCs/>
                <w:sz w:val="18"/>
                <w:szCs w:val="18"/>
              </w:rPr>
              <w:t xml:space="preserve">Evaluación formativa:</w:t>
            </w:r>
            <w:r>
              <w:rPr>
                <w:rFonts w:ascii="Century Gothic" w:hAnsi="Century Gothic" w:cs="Century Gothic" w:eastAsia="Century Gothic"/>
                <w:sz w:val="18"/>
                <w:szCs w:val="18"/>
              </w:rPr>
              <w:t xml:space="preserve"> preguntas de comprensión y desarrollo de casos prácticos en el aula, con retroalimentación continua.</w:t>
            </w:r>
          </w:p>
          <w:p>
            <w:pPr>
              <w:numPr>
                <w:ilvl w:val="0"/>
                <w:numId w:val="8"/>
              </w:numPr>
              <w:spacing w:before="10" w:after="10" w:line="240" w:lineRule="auto"/>
              <w:jc w:val="left"/>
            </w:pPr>
            <w:r>
              <w:rPr>
                <w:rFonts w:ascii="Century Gothic" w:hAnsi="Century Gothic" w:cs="Century Gothic" w:eastAsia="Century Gothic"/>
                <w:b/>
                <w:bCs/>
                <w:sz w:val="18"/>
                <w:szCs w:val="18"/>
              </w:rPr>
              <w:t xml:space="preserve">Evaluación sumativa:</w:t>
            </w:r>
            <w:r>
              <w:rPr>
                <w:rFonts w:ascii="Century Gothic" w:hAnsi="Century Gothic" w:cs="Century Gothic" w:eastAsia="Century Gothic"/>
                <w:sz w:val="18"/>
                <w:szCs w:val="18"/>
              </w:rPr>
              <w:t xml:space="preserve"> controles de lectura, ensayos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Los exámenes parciales y el examen final evalúan las evidencias de conocimiento de cada elemento de competencia; su resultado se incorpora a la calificación de las evidencias de producto del elemento correspondiente y no tiene ponderación aparte.</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En cada producto, los tres criterios de la rúbrica tienen igual peso.</w:t>
            </w:r>
          </w:p>
          <w:p>
            <w:pPr>
              <w:numPr>
                <w:ilvl w:val="0"/>
                <w:numId w:val="8"/>
              </w:numPr>
              <w:spacing w:before="10" w:after="10" w:line="240" w:lineRule="auto"/>
              <w:jc w:val="left"/>
            </w:pPr>
            <w:r>
              <w:rPr>
                <w:rFonts w:ascii="Century Gothic" w:hAnsi="Century Gothic" w:cs="Century Gothic" w:eastAsia="Century Gothic"/>
                <w:sz w:val="18"/>
                <w:szCs w:val="18"/>
              </w:rPr>
              <w:t xml:space="preserve">La nota ponderada del producto se obtiene multiplicando la calificación sobre 100 por su porcentaje y dividiendo entre 100.</w:t>
            </w:r>
          </w:p>
          <w:p>
            <w:pPr>
              <w:numPr>
                <w:ilvl w:val="0"/>
                <w:numId w:val="8"/>
              </w:numPr>
              <w:spacing w:before="10" w:after="10" w:line="240" w:lineRule="auto"/>
              <w:jc w:val="left"/>
            </w:pPr>
            <w:r>
              <w:rPr>
                <w:rFonts w:ascii="Century Gothic" w:hAnsi="Century Gothic" w:cs="Century Gothic" w:eastAsia="Century Gothic"/>
                <w:sz w:val="18"/>
                <w:szCs w:val="18"/>
              </w:rPr>
              <w:t xml:space="preserve">Si no se presenta una evidencia, su calificación es 0.</w:t>
            </w:r>
          </w:p>
          <w:p>
            <w:pPr>
              <w:numPr>
                <w:ilvl w:val="0"/>
                <w:numId w:val="8"/>
              </w:numPr>
              <w:spacing w:before="10" w:after="10" w:line="240" w:lineRule="auto"/>
              <w:jc w:val="left"/>
            </w:pPr>
            <w:r>
              <w:rPr>
                <w:rFonts w:ascii="Century Gothic" w:hAnsi="Century Gothic" w:cs="Century Gothic" w:eastAsia="Century Gothic"/>
                <w:sz w:val="18"/>
                <w:szCs w:val="18"/>
              </w:rPr>
              <w:t xml:space="preserve">Los niveles de logro son acumulativos: Destacado presupone los requisitos de Suficiente.</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Matriz analítica comparativa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enfoques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escuelas, autores o conceptos esenciales; presenta confusiones.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enfoques clásico, humanístico, sistémico y contemporáneo, sus autores y postulados.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con precisión los enfoques y contextualiza sus aportes y evolución histórica.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 de postulados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Enumera teorías sin contrastar sus aportes, ventajas ni limitaciones.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postulados, ventajas, limitaciones y vigencia con criterios definidos.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qué enfoques resultan más pertinentes a problemas organizacionales actuales y lo fundamenta.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y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confusa, incompleta o carece de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matriz ordenada, legible y con fuentes bibliográficas identificables.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fuentes fiables y ejemplos de aplicación organizacional que respaldan sus conclusiones comparativas.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 tipificación y estructura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Tipificación organizacional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naturaleza jurídica, el capital, el tamaño o la actividad.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 organización por gestión pública/privada/mixta, capital, actividad, tamaño y forma jurídica.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clasificación con datos verificables y referencias pertinentes al caso boliviano.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y gestión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caracteriza las áreas, funciones ni la estructura organizacional.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estructura, áreas funcionales y forma de gestión según el sector organizacional.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cómo el tamaño, sector y estructura condicionan responsabilidades y decisiones de gestión.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y respaldo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afirmaciones sin documentación o confunde normas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descripción con información verificable y normativa relevante para la organización.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fuentes, identifica implicaciones del marco legal y formula conclusiones fundamentadas.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Matriz de análisis del entorno global PESTEL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factores PESTEL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dimensiones del análisis o confunde factores internos y externos.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factores políticos, económicos, sociales, tecnológicos, ambientales y legales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Jerarquiza los factores con evidencias y explica su incidencia en la organización.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y oportunidades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Enumera factores sin determinar riesgos u oportunidades concretos.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factores del entorno con riesgos y oportunidades de la organización.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magnitud y prioridad de los riesgos y oportunidades con criterios explícitos.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y respuesta gerencial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el diagnóstico con decisiones estratégicas.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respuestas estratégicas coherentes con los factores PESTEL identificados.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acciones priorizadas, responsables o medidas de seguimiento a partir del análisis.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Propuesta de código de ética y plan de responsabilidad social empresarial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Código de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valores genéricos sin reglas claras de conducta.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principios, comportamientos esperados y pautas para conflictos de interés.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responsables, canal de denuncias, tratamiento de incumplimientos y aplicación práctica.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 de responsabilidad social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actividades aisladas sin objetivos, destinatarios ni responsables.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objetivos y acciones de responsabilidad social, beneficiarios, responsables y compromisos concretos.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metas, indicadores, plazos y seguimiento de impactos sociales y ambientales.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Dilema y coherencia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el código y el plan con el dilema ético analizado.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principios éticos y medidas de responsabilidad social a una situación organizacional concreta.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alternativas y considera consecuencias para la organización y sus grupos de interés.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Documento formal de diagnóstico y filosofía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 estratégico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diagnóstico FODA/PESTEL es incompleto o no se relaciona con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un diagnóstico FODA/PESTEL pertinente con información de la organización.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hallazgos críticos y sustenta oportunidades y amenazas con evidencia verificable.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Filosofía y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Misión, visión, valores y objetivos son genéricos o contradictorios.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misión, visión, valores y objetivos estratégicos, tácticos y operativos coherentes.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objetivos medibles y alineados con la estrategia y la responsabilidad social.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 operativo y seguimiento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acciones, responsables, plazos ni seguimiento del plan.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acciones, recursos, responsables, metas, cronograma y riesgos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cronograma viable, indicadores y acciones de seguimiento y respuesta a riesgos.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Documento formal de aplicación de los conocimientos básicos del proceso administrativo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Planificación y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herramientas de planificación y control, o las usa incorrectamente en el caso práctico.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herramientas de planificación y control coherentes con el caso práctico y el proceso administrativo.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herramientas de planificación, organización, dirección y control en un documento estructurado y justifica su elección.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Etapas del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no refleja las etapas del proceso administrativo.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evidencia la aplicación de las etapas del proceso administrativo.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etapa con acciones concretas y justifica su aplicación en 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Calidad de la 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es incompleto, desordenado o sin 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es claro, ordenado y cita fuentes básicas.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es riguroso, cita fuentes y permite su aplicación a otros contextos.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Documento formal de funcionalidad de la organización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Organigrama y niveles jerárquicos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organigrama omite áreas relevantes o representa incorrectamente la autoridad.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áreas, jerarquías, líneas de autoridad y departamentalización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estructura elegida por tamaño, objetivos, funciones y tramos de control.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Perfiles y 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manual presenta cargos sin funciones claras o con duplicidades importantes.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puestos, funciones, responsabilidades, requisitos y relaciones de autoridad.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segregación de funciones y elimina solapamientos o vacíos de responsabilidad.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Organigrama y manual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cargos o jerarquías del manual contradicen el organigrama.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Mantiene correspondencia entre cargos, funciones, niveles y canales de comunicación.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distribución de responsabilidades e identifica riesgos de diseño organizacional.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Resolución de casos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Alternativas de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el problema ni examina opciones para resolverlo.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problema, sus causas, alternativas y la decisión gerencial adoptada.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alternativas con datos, riesgos y efectos esperados, justificando la elección.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Acta y liderazgo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acta o no registra deliberaciones y acuerdos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acta con participantes, análisis realizado, acuerdos, responsables y plazos.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conducción participativa, gestión del conflicto y trazabilidad de los acuerdos.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Comunicación, ética y seguimiento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incorpora plan de comunicación ni considera implicaciones éticas.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plan de comunicación interna y fundamentación ética de la decisión.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seguimiento, mensajes, destinatarios e indicadores y valora efectos en interesados.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Bolivia (1990). </w:t>
            </w:r>
            <w:r>
              <w:rPr>
                <w:rFonts w:ascii="Century Gothic" w:hAnsi="Century Gothic" w:cs="Century Gothic" w:eastAsia="Century Gothic"/>
                <w:i/>
                <w:iCs/>
                <w:sz w:val="18"/>
                <w:szCs w:val="18"/>
              </w:rPr>
              <w:t xml:space="preserve">Ley N.º 1178, de Administración y Control Gubernamentales</w:t>
            </w:r>
            <w:r>
              <w:rPr>
                <w:rFonts w:ascii="Century Gothic" w:hAnsi="Century Gothic" w:cs="Century Gothic" w:eastAsia="Century Gothic"/>
                <w:sz w:val="18"/>
                <w:szCs w:val="18"/>
              </w:rPr>
              <w:t xml:space="preserve">. Ley de 20 de julio de 1990. Chiavenato, I. (2006). </w:t>
            </w:r>
            <w:r>
              <w:rPr>
                <w:rFonts w:ascii="Century Gothic" w:hAnsi="Century Gothic" w:cs="Century Gothic" w:eastAsia="Century Gothic"/>
                <w:i/>
                <w:iCs/>
                <w:sz w:val="18"/>
                <w:szCs w:val="18"/>
              </w:rPr>
              <w:t xml:space="preserve">Introducción a la teoría general de la administración</w:t>
            </w:r>
            <w:r>
              <w:rPr>
                <w:rFonts w:ascii="Century Gothic" w:hAnsi="Century Gothic" w:cs="Century Gothic" w:eastAsia="Century Gothic"/>
                <w:sz w:val="18"/>
                <w:szCs w:val="18"/>
              </w:rPr>
              <w:t xml:space="preserve">.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Fernández, A. (2007). </w:t>
            </w:r>
            <w:r>
              <w:rPr>
                <w:rFonts w:ascii="Century Gothic" w:hAnsi="Century Gothic" w:cs="Century Gothic" w:eastAsia="Century Gothic"/>
                <w:i/>
                <w:iCs/>
                <w:sz w:val="18"/>
                <w:szCs w:val="18"/>
              </w:rPr>
              <w:t xml:space="preserve">El proceso administrativo</w:t>
            </w:r>
            <w:r>
              <w:rPr>
                <w:rFonts w:ascii="Century Gothic" w:hAnsi="Century Gothic" w:cs="Century Gothic" w:eastAsia="Century Gothic"/>
                <w:sz w:val="18"/>
                <w:szCs w:val="18"/>
              </w:rPr>
              <w:t xml:space="preserve">. Editorial Continental.</w:t>
            </w:r>
          </w:p>
          <w:p>
            <w:pPr>
              <w:numPr>
                <w:ilvl w:val="0"/>
                <w:numId w:val="8"/>
              </w:numPr>
              <w:spacing w:before="0" w:after="20" w:line="240" w:lineRule="auto"/>
              <w:jc w:val="left"/>
            </w:pPr>
            <w:r>
              <w:rPr>
                <w:rFonts w:ascii="Century Gothic" w:hAnsi="Century Gothic" w:cs="Century Gothic" w:eastAsia="Century Gothic"/>
                <w:sz w:val="18"/>
                <w:szCs w:val="18"/>
              </w:rPr>
              <w:t xml:space="preserve">Hernández, S. y Rodríguez, G. (2012). </w:t>
            </w:r>
            <w:r>
              <w:rPr>
                <w:rFonts w:ascii="Century Gothic" w:hAnsi="Century Gothic" w:cs="Century Gothic" w:eastAsia="Century Gothic"/>
                <w:i/>
                <w:iCs/>
                <w:sz w:val="18"/>
                <w:szCs w:val="18"/>
              </w:rPr>
              <w:t xml:space="preserve">Administración</w:t>
            </w:r>
            <w:r>
              <w:rPr>
                <w:rFonts w:ascii="Century Gothic" w:hAnsi="Century Gothic" w:cs="Century Gothic" w:eastAsia="Century Gothic"/>
                <w:sz w:val="18"/>
                <w:szCs w:val="18"/>
              </w:rPr>
              <w:t xml:space="preserve">.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Munch, L. (2010). </w:t>
            </w:r>
            <w:r>
              <w:rPr>
                <w:rFonts w:ascii="Century Gothic" w:hAnsi="Century Gothic" w:cs="Century Gothic" w:eastAsia="Century Gothic"/>
                <w:i/>
                <w:iCs/>
                <w:sz w:val="18"/>
                <w:szCs w:val="18"/>
              </w:rPr>
              <w:t xml:space="preserve">Gestión organizacional, enfoques y proceso administrativo</w:t>
            </w:r>
            <w:r>
              <w:rPr>
                <w:rFonts w:ascii="Century Gothic" w:hAnsi="Century Gothic" w:cs="Century Gothic" w:eastAsia="Century Gothic"/>
                <w:sz w:val="18"/>
                <w:szCs w:val="18"/>
              </w:rPr>
              <w:t xml:space="preserve">. Pearson.</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Drucker, P. (2005). </w:t>
            </w:r>
            <w:r>
              <w:rPr>
                <w:rFonts w:ascii="Century Gothic" w:hAnsi="Century Gothic" w:cs="Century Gothic" w:eastAsia="Century Gothic"/>
                <w:i/>
                <w:iCs/>
                <w:sz w:val="18"/>
                <w:szCs w:val="18"/>
              </w:rPr>
              <w:t xml:space="preserve">La gerencia</w:t>
            </w:r>
            <w:r>
              <w:rPr>
                <w:rFonts w:ascii="Century Gothic" w:hAnsi="Century Gothic" w:cs="Century Gothic" w:eastAsia="Century Gothic"/>
                <w:sz w:val="18"/>
                <w:szCs w:val="18"/>
              </w:rPr>
              <w:t xml:space="preserve">.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Koontz, H. y Weihrich, H. (2011). </w:t>
            </w:r>
            <w:r>
              <w:rPr>
                <w:rFonts w:ascii="Century Gothic" w:hAnsi="Century Gothic" w:cs="Century Gothic" w:eastAsia="Century Gothic"/>
                <w:i/>
                <w:iCs/>
                <w:sz w:val="18"/>
                <w:szCs w:val="18"/>
              </w:rPr>
              <w:t xml:space="preserve">Administración: una perspectiva global</w:t>
            </w:r>
            <w:r>
              <w:rPr>
                <w:rFonts w:ascii="Century Gothic" w:hAnsi="Century Gothic" w:cs="Century Gothic" w:eastAsia="Century Gothic"/>
                <w:sz w:val="18"/>
                <w:szCs w:val="18"/>
              </w:rPr>
              <w:t xml:space="preserve">.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Mancera, F. (2017). </w:t>
            </w:r>
            <w:r>
              <w:rPr>
                <w:rFonts w:ascii="Century Gothic" w:hAnsi="Century Gothic" w:cs="Century Gothic" w:eastAsia="Century Gothic"/>
                <w:i/>
                <w:iCs/>
                <w:sz w:val="18"/>
                <w:szCs w:val="18"/>
              </w:rPr>
              <w:t xml:space="preserve">Control de gestión</w:t>
            </w:r>
            <w:r>
              <w:rPr>
                <w:rFonts w:ascii="Century Gothic" w:hAnsi="Century Gothic" w:cs="Century Gothic" w:eastAsia="Century Gothic"/>
                <w:sz w:val="18"/>
                <w:szCs w:val="18"/>
              </w:rPr>
              <w:t xml:space="preserve">. Universidad José Carlos Mariátegui. Disponible en: http://www.ujcm.edu.pe/bv/links/cur_comercial/AdminGen-16.pdf Munch, L. (2007). </w:t>
            </w:r>
            <w:r>
              <w:rPr>
                <w:rFonts w:ascii="Century Gothic" w:hAnsi="Century Gothic" w:cs="Century Gothic" w:eastAsia="Century Gothic"/>
                <w:i/>
                <w:iCs/>
                <w:sz w:val="18"/>
                <w:szCs w:val="18"/>
              </w:rPr>
              <w:t xml:space="preserve">Administración: escuelas, proceso administrativo, áreas funcionales y desarrollo emprendedor</w:t>
            </w:r>
            <w:r>
              <w:rPr>
                <w:rFonts w:ascii="Century Gothic" w:hAnsi="Century Gothic" w:cs="Century Gothic" w:eastAsia="Century Gothic"/>
                <w:sz w:val="18"/>
                <w:szCs w:val="18"/>
              </w:rPr>
              <w:t xml:space="preserve">. Pearson.</w:t>
            </w:r>
          </w:p>
          <w:p>
            <w:pPr>
              <w:numPr>
                <w:ilvl w:val="0"/>
                <w:numId w:val="8"/>
              </w:numPr>
              <w:spacing w:before="0" w:after="20" w:line="240" w:lineRule="auto"/>
              <w:jc w:val="left"/>
            </w:pPr>
            <w:r>
              <w:rPr>
                <w:rFonts w:ascii="Century Gothic" w:hAnsi="Century Gothic" w:cs="Century Gothic" w:eastAsia="Century Gothic"/>
                <w:sz w:val="18"/>
                <w:szCs w:val="18"/>
              </w:rPr>
              <w:t xml:space="preserve">Morrisey, G. (2009a). </w:t>
            </w:r>
            <w:r>
              <w:rPr>
                <w:rFonts w:ascii="Century Gothic" w:hAnsi="Century Gothic" w:cs="Century Gothic" w:eastAsia="Century Gothic"/>
                <w:i/>
                <w:iCs/>
                <w:sz w:val="18"/>
                <w:szCs w:val="18"/>
              </w:rPr>
              <w:t xml:space="preserve">Pensamiento estratégico</w:t>
            </w:r>
            <w:r>
              <w:rPr>
                <w:rFonts w:ascii="Century Gothic" w:hAnsi="Century Gothic" w:cs="Century Gothic" w:eastAsia="Century Gothic"/>
                <w:sz w:val="18"/>
                <w:szCs w:val="18"/>
              </w:rPr>
              <w:t xml:space="preserve">. Prentice Hall.</w:t>
            </w:r>
          </w:p>
          <w:p>
            <w:pPr>
              <w:numPr>
                <w:ilvl w:val="0"/>
                <w:numId w:val="8"/>
              </w:numPr>
              <w:spacing w:before="0" w:after="20" w:line="240" w:lineRule="auto"/>
              <w:jc w:val="left"/>
            </w:pPr>
            <w:r>
              <w:rPr>
                <w:rFonts w:ascii="Century Gothic" w:hAnsi="Century Gothic" w:cs="Century Gothic" w:eastAsia="Century Gothic"/>
                <w:sz w:val="18"/>
                <w:szCs w:val="18"/>
              </w:rPr>
              <w:t xml:space="preserve">Morrisey, G. (2009b). </w:t>
            </w:r>
            <w:r>
              <w:rPr>
                <w:rFonts w:ascii="Century Gothic" w:hAnsi="Century Gothic" w:cs="Century Gothic" w:eastAsia="Century Gothic"/>
                <w:i/>
                <w:iCs/>
                <w:sz w:val="18"/>
                <w:szCs w:val="18"/>
              </w:rPr>
              <w:t xml:space="preserve">Planeación a largo plazo</w:t>
            </w:r>
            <w:r>
              <w:rPr>
                <w:rFonts w:ascii="Century Gothic" w:hAnsi="Century Gothic" w:cs="Century Gothic" w:eastAsia="Century Gothic"/>
                <w:sz w:val="18"/>
                <w:szCs w:val="18"/>
              </w:rPr>
              <w:t xml:space="preserve">. Prentice Hall.</w:t>
            </w:r>
          </w:p>
          <w:p>
            <w:pPr>
              <w:numPr>
                <w:ilvl w:val="0"/>
                <w:numId w:val="8"/>
              </w:numPr>
              <w:spacing w:before="0" w:after="20" w:line="240" w:lineRule="auto"/>
              <w:jc w:val="left"/>
            </w:pPr>
            <w:r>
              <w:rPr>
                <w:rFonts w:ascii="Century Gothic" w:hAnsi="Century Gothic" w:cs="Century Gothic" w:eastAsia="Century Gothic"/>
                <w:sz w:val="18"/>
                <w:szCs w:val="18"/>
              </w:rPr>
              <w:t xml:space="preserve">Morrisey, G. (2009c). </w:t>
            </w:r>
            <w:r>
              <w:rPr>
                <w:rFonts w:ascii="Century Gothic" w:hAnsi="Century Gothic" w:cs="Century Gothic" w:eastAsia="Century Gothic"/>
                <w:i/>
                <w:iCs/>
                <w:sz w:val="18"/>
                <w:szCs w:val="18"/>
              </w:rPr>
              <w:t xml:space="preserve">Planeación táctica</w:t>
            </w:r>
            <w:r>
              <w:rPr>
                <w:rFonts w:ascii="Century Gothic" w:hAnsi="Century Gothic" w:cs="Century Gothic" w:eastAsia="Century Gothic"/>
                <w:sz w:val="18"/>
                <w:szCs w:val="18"/>
              </w:rPr>
              <w:t xml:space="preserve">. Prentice Hall.</w:t>
            </w:r>
          </w:p>
          <w:p>
            <w:pPr>
              <w:numPr>
                <w:ilvl w:val="0"/>
                <w:numId w:val="8"/>
              </w:numPr>
              <w:spacing w:before="0" w:after="20" w:line="240" w:lineRule="auto"/>
              <w:jc w:val="left"/>
            </w:pPr>
            <w:r>
              <w:rPr>
                <w:rFonts w:ascii="Century Gothic" w:hAnsi="Century Gothic" w:cs="Century Gothic" w:eastAsia="Century Gothic"/>
                <w:sz w:val="18"/>
                <w:szCs w:val="18"/>
              </w:rPr>
              <w:t xml:space="preserve">Reyes, P. (2014). </w:t>
            </w:r>
            <w:r>
              <w:rPr>
                <w:rFonts w:ascii="Century Gothic" w:hAnsi="Century Gothic" w:cs="Century Gothic" w:eastAsia="Century Gothic"/>
                <w:i/>
                <w:iCs/>
                <w:sz w:val="18"/>
                <w:szCs w:val="18"/>
              </w:rPr>
              <w:t xml:space="preserve">Administración moderna</w:t>
            </w:r>
            <w:r>
              <w:rPr>
                <w:rFonts w:ascii="Century Gothic" w:hAnsi="Century Gothic" w:cs="Century Gothic" w:eastAsia="Century Gothic"/>
                <w:sz w:val="18"/>
                <w:szCs w:val="18"/>
              </w:rPr>
              <w:t xml:space="preserve">. Limusa.</w:t>
            </w:r>
          </w:p>
          <w:p>
            <w:pPr>
              <w:numPr>
                <w:ilvl w:val="0"/>
                <w:numId w:val="8"/>
              </w:numPr>
              <w:spacing w:before="0" w:after="20" w:line="240" w:lineRule="auto"/>
              <w:jc w:val="left"/>
            </w:pPr>
            <w:r>
              <w:rPr>
                <w:rFonts w:ascii="Century Gothic" w:hAnsi="Century Gothic" w:cs="Century Gothic" w:eastAsia="Century Gothic"/>
                <w:sz w:val="18"/>
                <w:szCs w:val="18"/>
              </w:rPr>
              <w:t xml:space="preserve">Serna, H. (2011). </w:t>
            </w:r>
            <w:r>
              <w:rPr>
                <w:rFonts w:ascii="Century Gothic" w:hAnsi="Century Gothic" w:cs="Century Gothic" w:eastAsia="Century Gothic"/>
                <w:i/>
                <w:iCs/>
                <w:sz w:val="18"/>
                <w:szCs w:val="18"/>
              </w:rPr>
              <w:t xml:space="preserve">Planificación y gestión estratégica</w:t>
            </w:r>
            <w:r>
              <w:rPr>
                <w:rFonts w:ascii="Century Gothic" w:hAnsi="Century Gothic" w:cs="Century Gothic" w:eastAsia="Century Gothic"/>
                <w:sz w:val="18"/>
                <w:szCs w:val="18"/>
              </w:rPr>
              <w:t xml:space="preserve">. Editorial Gerentes.</w:t>
            </w:r>
          </w:p>
          <w:p>
            <w:pPr>
              <w:numPr>
                <w:ilvl w:val="0"/>
                <w:numId w:val="8"/>
              </w:numPr>
              <w:spacing w:before="0" w:after="20" w:line="240" w:lineRule="auto"/>
              <w:jc w:val="left"/>
            </w:pPr>
            <w:r>
              <w:rPr>
                <w:rFonts w:ascii="Century Gothic" w:hAnsi="Century Gothic" w:cs="Century Gothic" w:eastAsia="Century Gothic"/>
                <w:sz w:val="18"/>
                <w:szCs w:val="18"/>
              </w:rPr>
              <w:t xml:space="preserve">Stoner, J., Freeman, E. y Gilbert, D. (2012). </w:t>
            </w:r>
            <w:r>
              <w:rPr>
                <w:rFonts w:ascii="Century Gothic" w:hAnsi="Century Gothic" w:cs="Century Gothic" w:eastAsia="Century Gothic"/>
                <w:i/>
                <w:iCs/>
                <w:sz w:val="18"/>
                <w:szCs w:val="18"/>
              </w:rPr>
              <w:t xml:space="preserve">Administración: una perspectiva global</w:t>
            </w:r>
            <w:r>
              <w:rPr>
                <w:rFonts w:ascii="Century Gothic" w:hAnsi="Century Gothic" w:cs="Century Gothic" w:eastAsia="Century Gothic"/>
                <w:sz w:val="18"/>
                <w:szCs w:val="18"/>
              </w:rPr>
              <w:t xml:space="preserve">. McGraw-Hill.</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DER-101 Derecho Comercial y Corporativo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Derecho Comercial y Corporativo</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DER-101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Derecho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AE, CPF o PSA</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5</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28</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150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Aplica el ordenamiento jurídico comercial que regula los actos de comercio, los sujetos de derecho y las sociedades comerciales, mediante el análisis del Código de Comercio y la legislación regulatoria vigente, la caracterización de los documentos constitutivos societarios, títulos valores y mercado de valores, y el seguimiento de los procedimientos de constitución, reorganización y disolución de sociedades comerciales, para garantizar la validez legal de las operaciones comerciales, la gobernanza corporativa y la protección del patrimonio organizacional, con ética profesional, responsabilidad, confidencialidad y estricto cumplimiento normativo.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el marco conceptual del derecho comercial y el estatuto del comerciante, aplicando el Código de Comercio a los actos de comercio y a las obligaciones registrales de los sujetos mercantiles.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el marco conceptual del derecho comercial e identifica los actos de comercio y los bienes mercantiles según el Código de Comercio.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un conjunto de actos en actos comerciales, no comerciales, mixtos o por conexión conforme al Código de Comercio.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clasificación de los actos de comercio.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Identifica la diferencia del documento electrónico comercial con relación al documento comercial tradicional.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Ficha de resumen de una operación de comercio electrónico.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estatuto del comerciante a las obligaciones registrales y contables de los sujetos mercantiles, distinguiendo sus clases, sus impedimentos y sus prohibiciones.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Verifica en equipo el cumplimiento de las obligaciones contables y registrales de un comerciante en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Informe sobre las obligaciones y el estatuto de un comerciante.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Describe ante el curso el trámite de inscripción de una empresa unipersonal ante el Registro de Comercio.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Ficha de trámite de inscripción ante el Registro de Comercio.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Derecho Comercial</w:t>
            </w:r>
          </w:p>
          <w:p>
            <w:pPr>
              <w:spacing w:before="20" w:after="40" w:line="240" w:lineRule="auto"/>
              <w:jc w:val="left"/>
            </w:pPr>
            <w:r>
              <w:rPr>
                <w:rFonts w:ascii="Century Gothic" w:hAnsi="Century Gothic" w:cs="Century Gothic" w:eastAsia="Century Gothic"/>
                <w:sz w:val="18"/>
                <w:szCs w:val="18"/>
              </w:rPr>
              <w:t xml:space="preserve">Tema 2: Comerciante o empresario mercantil</w:t>
            </w:r>
          </w:p>
          <w:p>
            <w:pPr>
              <w:spacing w:before="20" w:after="40" w:line="240" w:lineRule="auto"/>
              <w:jc w:val="left"/>
            </w:pPr>
            <w:r>
              <w:rPr>
                <w:rFonts w:ascii="Century Gothic" w:hAnsi="Century Gothic" w:cs="Century Gothic" w:eastAsia="Century Gothic"/>
                <w:sz w:val="18"/>
                <w:szCs w:val="18"/>
              </w:rPr>
              <w:t xml:space="preserve">Tema 3: Estatuto del comerciante o empresario mercantil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Derecho comercial, subjetivo y objetivo. (C)</w:t>
            </w:r>
          </w:p>
          <w:p>
            <w:pPr>
              <w:spacing w:before="0" w:after="40" w:line="240" w:lineRule="auto"/>
              <w:jc w:val="left"/>
            </w:pPr>
            <w:r>
              <w:rPr>
                <w:rFonts w:ascii="Century Gothic" w:hAnsi="Century Gothic" w:cs="Century Gothic" w:eastAsia="Century Gothic"/>
                <w:sz w:val="18"/>
                <w:szCs w:val="18"/>
              </w:rPr>
              <w:t xml:space="preserve">Derecho mercantil como derecho de la empresa y del mercado. (C)</w:t>
            </w:r>
          </w:p>
          <w:p>
            <w:pPr>
              <w:spacing w:before="0" w:after="40" w:line="240" w:lineRule="auto"/>
              <w:jc w:val="left"/>
            </w:pPr>
            <w:r>
              <w:rPr>
                <w:rFonts w:ascii="Century Gothic" w:hAnsi="Century Gothic" w:cs="Century Gothic" w:eastAsia="Century Gothic"/>
                <w:sz w:val="18"/>
                <w:szCs w:val="18"/>
              </w:rPr>
              <w:t xml:space="preserve">Actos de comercio: clasificación, actos y operaciones según el Código de Comercio, actos no comerciales, actos mixtos y actos por conexión. (C, P)</w:t>
            </w:r>
          </w:p>
          <w:p>
            <w:pPr>
              <w:spacing w:before="0" w:after="40" w:line="240" w:lineRule="auto"/>
              <w:jc w:val="left"/>
            </w:pPr>
            <w:r>
              <w:rPr>
                <w:rFonts w:ascii="Century Gothic" w:hAnsi="Century Gothic" w:cs="Century Gothic" w:eastAsia="Century Gothic"/>
                <w:sz w:val="18"/>
                <w:szCs w:val="18"/>
              </w:rPr>
              <w:t xml:space="preserve">Bienes mercantiles. (C, P)</w:t>
            </w:r>
          </w:p>
          <w:p>
            <w:pPr>
              <w:spacing w:before="0" w:after="40" w:line="240" w:lineRule="auto"/>
              <w:jc w:val="left"/>
            </w:pPr>
            <w:r>
              <w:rPr>
                <w:rFonts w:ascii="Century Gothic" w:hAnsi="Century Gothic" w:cs="Century Gothic" w:eastAsia="Century Gothic"/>
                <w:sz w:val="18"/>
                <w:szCs w:val="18"/>
              </w:rPr>
              <w:t xml:space="preserve">Comercio electrónico: documento electrónico y la firma digital. (C, T)</w:t>
            </w:r>
          </w:p>
          <w:p>
            <w:pPr>
              <w:spacing w:before="0" w:after="40" w:line="240" w:lineRule="auto"/>
              <w:jc w:val="left"/>
            </w:pPr>
            <w:r>
              <w:rPr>
                <w:rFonts w:ascii="Century Gothic" w:hAnsi="Century Gothic" w:cs="Century Gothic" w:eastAsia="Century Gothic"/>
                <w:sz w:val="18"/>
                <w:szCs w:val="18"/>
              </w:rPr>
              <w:t xml:space="preserve">Concepto y clases de empresarios mercantiles. (C)</w:t>
            </w:r>
          </w:p>
          <w:p>
            <w:pPr>
              <w:spacing w:before="0" w:after="40" w:line="240" w:lineRule="auto"/>
              <w:jc w:val="left"/>
            </w:pPr>
            <w:r>
              <w:rPr>
                <w:rFonts w:ascii="Century Gothic" w:hAnsi="Century Gothic" w:cs="Century Gothic" w:eastAsia="Century Gothic"/>
                <w:sz w:val="18"/>
                <w:szCs w:val="18"/>
              </w:rPr>
              <w:t xml:space="preserve">El comerciante persona natural o empresario mercantil individual frente a la empresa unipersonal. Impedimentos y prohibiciones para ejercer el comercio. (C, P)</w:t>
            </w:r>
          </w:p>
          <w:p>
            <w:pPr>
              <w:spacing w:before="0" w:after="40" w:line="240" w:lineRule="auto"/>
              <w:jc w:val="left"/>
            </w:pPr>
            <w:r>
              <w:rPr>
                <w:rFonts w:ascii="Century Gothic" w:hAnsi="Century Gothic" w:cs="Century Gothic" w:eastAsia="Century Gothic"/>
                <w:sz w:val="18"/>
                <w:szCs w:val="18"/>
              </w:rPr>
              <w:t xml:space="preserve">El comerciante persona jurídica o empresario mercantil social: Sociedades comerciales. (C)</w:t>
            </w:r>
          </w:p>
          <w:p>
            <w:pPr>
              <w:spacing w:before="0" w:after="40" w:line="240" w:lineRule="auto"/>
              <w:jc w:val="left"/>
            </w:pPr>
            <w:r>
              <w:rPr>
                <w:rFonts w:ascii="Century Gothic" w:hAnsi="Century Gothic" w:cs="Century Gothic" w:eastAsia="Century Gothic"/>
                <w:sz w:val="18"/>
                <w:szCs w:val="18"/>
              </w:rPr>
              <w:t xml:space="preserve">Obligaciones de los comerciantes. (C)</w:t>
            </w:r>
          </w:p>
          <w:p>
            <w:pPr>
              <w:spacing w:before="0" w:after="40" w:line="240" w:lineRule="auto"/>
              <w:jc w:val="left"/>
            </w:pPr>
            <w:r>
              <w:rPr>
                <w:rFonts w:ascii="Century Gothic" w:hAnsi="Century Gothic" w:cs="Century Gothic" w:eastAsia="Century Gothic"/>
                <w:sz w:val="18"/>
                <w:szCs w:val="18"/>
              </w:rPr>
              <w:t xml:space="preserve">Contabilidad ordenada: libros de contabilidad, libro diario, libro mayor, inventarios y balances, y conservación de los libros contables, análisis jurídico legal y su implicancia con las normas contables. (C, P)</w:t>
            </w:r>
          </w:p>
          <w:p>
            <w:pPr>
              <w:spacing w:before="0" w:after="40" w:line="240" w:lineRule="auto"/>
              <w:jc w:val="left"/>
            </w:pPr>
            <w:r>
              <w:rPr>
                <w:rFonts w:ascii="Century Gothic" w:hAnsi="Century Gothic" w:cs="Century Gothic" w:eastAsia="Century Gothic"/>
                <w:sz w:val="18"/>
                <w:szCs w:val="18"/>
              </w:rPr>
              <w:t xml:space="preserve">Registro de Comercio: conceptualización y principios, objeto, actos y sujetos a inscripción. (C, P)</w:t>
            </w:r>
          </w:p>
          <w:p>
            <w:pPr>
              <w:spacing w:before="0" w:after="40" w:line="240" w:lineRule="auto"/>
              <w:jc w:val="left"/>
            </w:pPr>
            <w:r>
              <w:rPr>
                <w:rFonts w:ascii="Century Gothic" w:hAnsi="Century Gothic" w:cs="Century Gothic" w:eastAsia="Century Gothic"/>
                <w:sz w:val="18"/>
                <w:szCs w:val="18"/>
              </w:rPr>
              <w:t xml:space="preserve">El SEPREC y el registro de comercio. (C, T)</w:t>
            </w:r>
          </w:p>
          <w:p>
            <w:pPr>
              <w:spacing w:before="0" w:after="40" w:line="240" w:lineRule="auto"/>
              <w:jc w:val="left"/>
            </w:pPr>
            <w:r>
              <w:rPr>
                <w:rFonts w:ascii="Century Gothic" w:hAnsi="Century Gothic" w:cs="Century Gothic" w:eastAsia="Century Gothic"/>
                <w:sz w:val="18"/>
                <w:szCs w:val="18"/>
              </w:rPr>
              <w:t xml:space="preserve">Sanciones e infracciones comerciales. (C)</w:t>
            </w:r>
          </w:p>
          <w:p>
            <w:pPr>
              <w:spacing w:before="0" w:after="40" w:line="240" w:lineRule="auto"/>
              <w:jc w:val="left"/>
            </w:pPr>
            <w:r>
              <w:rPr>
                <w:rFonts w:ascii="Century Gothic" w:hAnsi="Century Gothic" w:cs="Century Gothic" w:eastAsia="Century Gothic"/>
                <w:sz w:val="18"/>
                <w:szCs w:val="18"/>
              </w:rPr>
              <w:t xml:space="preserve">Derecho de la competencia: legislación sobre la libre competencia, la competencia desleal, y clasificación y análisis de los actos de competencia desleal.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Servicio Plurinacional de Registro de Comercio (SEPREC), creado por el Decreto Supremo N° 4596 en el marco de la Ley N° 1398, de Registro de Comercio.</w:t>
            </w:r>
          </w:p>
          <w:p>
            <w:pPr>
              <w:numPr>
                <w:ilvl w:val="0"/>
                <w:numId w:val="3"/>
              </w:numPr>
              <w:spacing w:before="10" w:after="10" w:line="240" w:lineRule="auto"/>
              <w:jc w:val="left"/>
            </w:pPr>
            <w:r>
              <w:rPr>
                <w:rFonts w:ascii="Century Gothic" w:hAnsi="Century Gothic" w:cs="Century Gothic" w:eastAsia="Century Gothic"/>
                <w:sz w:val="18"/>
                <w:szCs w:val="18"/>
              </w:rPr>
              <w:t xml:space="preserve">Código de Comercio, Decreto Ley N° 14379, que clasifica los actos de comercio y regula las obligaciones de los comerciantes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Ley N° 164, General de Telecomunicaciones, Tecnologías de Información y Comunicación, que reconoce el valor jurídico del documento electrónico y de la firma digital en los actos comerciales.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Interpreta la estructura del contrato social y los lineamientos de gobierno corporativo, verificando el cumplimiento legal y regulatorio en la constitución, administración y disolución de sociedades comerciales.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Verifica el contenido mínimo legal y regulatorio del contrato social de una sociedad comercial, diferenciando las sociedades de personas de las sociedades de capital y la estructura de sus órganos.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Revisa el cumplimiento de los requisitos legales del Código de Comercio en el contrato social y estatutos de una SRL o SA mediante una lista de cotejo.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Informe de revisión y lista de cotejo del cumplimiento legal del contrato social y sus estatutos.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aula las características de la sociedad colectiva, la sociedad en comandita simple, la asociación accidental, la sociedad de responsabilidad limitada y la sociedad anónima.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comparativo de los tipos societarios.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los lineamientos de gobierno corporativo y el régimen de disolución, liquidación, transformación, fusión y escisión de las sociedades comerciales, distinguiendo las empresas públicas, mixtas y sociales y la protección de la empresa mercantil.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los principios de gobierno corporativo y los conflictos de interés de una sociedad anónima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de aplicación de los principios de gobierno corporativo a una sociedad comercial.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Describe en aula los efectos legales y contables de un caso de disolución, liquidación, fusión o escisión de una sociedad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los efectos legales y contables de un caso de reorganización o disolución de una empresa.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Sociedades comerciales</w:t>
            </w:r>
          </w:p>
          <w:p>
            <w:pPr>
              <w:spacing w:before="20" w:after="40" w:line="240" w:lineRule="auto"/>
              <w:jc w:val="left"/>
            </w:pPr>
            <w:r>
              <w:rPr>
                <w:rFonts w:ascii="Century Gothic" w:hAnsi="Century Gothic" w:cs="Century Gothic" w:eastAsia="Century Gothic"/>
                <w:sz w:val="18"/>
                <w:szCs w:val="18"/>
              </w:rPr>
              <w:t xml:space="preserve">Tema 5: Sociedades comerciales con predominio del factor personal</w:t>
            </w:r>
          </w:p>
          <w:p>
            <w:pPr>
              <w:spacing w:before="20" w:after="40" w:line="240" w:lineRule="auto"/>
              <w:jc w:val="left"/>
            </w:pPr>
            <w:r>
              <w:rPr>
                <w:rFonts w:ascii="Century Gothic" w:hAnsi="Century Gothic" w:cs="Century Gothic" w:eastAsia="Century Gothic"/>
                <w:sz w:val="18"/>
                <w:szCs w:val="18"/>
              </w:rPr>
              <w:t xml:space="preserve">Tema 6: Sociedad de Responsabilidad Limitada</w:t>
            </w:r>
          </w:p>
          <w:p>
            <w:pPr>
              <w:spacing w:before="20" w:after="40" w:line="240" w:lineRule="auto"/>
              <w:jc w:val="left"/>
            </w:pPr>
            <w:r>
              <w:rPr>
                <w:rFonts w:ascii="Century Gothic" w:hAnsi="Century Gothic" w:cs="Century Gothic" w:eastAsia="Century Gothic"/>
                <w:sz w:val="18"/>
                <w:szCs w:val="18"/>
              </w:rPr>
              <w:t xml:space="preserve">Tema 7: Sociedad Anónima</w:t>
            </w:r>
          </w:p>
          <w:p>
            <w:pPr>
              <w:spacing w:before="20" w:after="40" w:line="240" w:lineRule="auto"/>
              <w:jc w:val="left"/>
            </w:pPr>
            <w:r>
              <w:rPr>
                <w:rFonts w:ascii="Century Gothic" w:hAnsi="Century Gothic" w:cs="Century Gothic" w:eastAsia="Century Gothic"/>
                <w:sz w:val="18"/>
                <w:szCs w:val="18"/>
              </w:rPr>
              <w:t xml:space="preserve">Tema 8: Sociedad Anónima Mixta y</w:t>
            </w:r>
          </w:p>
          <w:p>
            <w:pPr>
              <w:spacing w:before="20" w:after="40" w:line="240" w:lineRule="auto"/>
              <w:jc w:val="left"/>
            </w:pPr>
            <w:r>
              <w:rPr>
                <w:rFonts w:ascii="Century Gothic" w:hAnsi="Century Gothic" w:cs="Century Gothic" w:eastAsia="Century Gothic"/>
                <w:sz w:val="18"/>
                <w:szCs w:val="18"/>
              </w:rPr>
              <w:t xml:space="preserve">Tema 9: Empresas estatales</w:t>
            </w:r>
          </w:p>
          <w:p>
            <w:pPr>
              <w:spacing w:before="20" w:after="40" w:line="240" w:lineRule="auto"/>
              <w:jc w:val="left"/>
            </w:pPr>
            <w:r>
              <w:rPr>
                <w:rFonts w:ascii="Century Gothic" w:hAnsi="Century Gothic" w:cs="Century Gothic" w:eastAsia="Century Gothic"/>
                <w:sz w:val="18"/>
                <w:szCs w:val="18"/>
              </w:rPr>
              <w:t xml:space="preserve">Tema 10: Empresas sociales</w:t>
            </w:r>
          </w:p>
          <w:p>
            <w:pPr>
              <w:spacing w:before="20" w:after="40" w:line="240" w:lineRule="auto"/>
              <w:jc w:val="left"/>
            </w:pPr>
            <w:r>
              <w:rPr>
                <w:rFonts w:ascii="Century Gothic" w:hAnsi="Century Gothic" w:cs="Century Gothic" w:eastAsia="Century Gothic"/>
                <w:sz w:val="18"/>
                <w:szCs w:val="18"/>
              </w:rPr>
              <w:t xml:space="preserve">Tema 11: Resolución parcial, disolución, liquidación, transformación, fusión y escisión de sociedades comerciales</w:t>
            </w:r>
          </w:p>
          <w:p>
            <w:pPr>
              <w:spacing w:before="20" w:after="40" w:line="240" w:lineRule="auto"/>
              <w:jc w:val="left"/>
            </w:pPr>
            <w:r>
              <w:rPr>
                <w:rFonts w:ascii="Century Gothic" w:hAnsi="Century Gothic" w:cs="Century Gothic" w:eastAsia="Century Gothic"/>
                <w:sz w:val="18"/>
                <w:szCs w:val="18"/>
              </w:rPr>
              <w:t xml:space="preserve">Tema 12: Gobierno corporativo</w:t>
            </w:r>
          </w:p>
          <w:p>
            <w:pPr>
              <w:spacing w:before="20" w:after="40" w:line="240" w:lineRule="auto"/>
              <w:jc w:val="left"/>
            </w:pPr>
            <w:r>
              <w:rPr>
                <w:rFonts w:ascii="Century Gothic" w:hAnsi="Century Gothic" w:cs="Century Gothic" w:eastAsia="Century Gothic"/>
                <w:sz w:val="18"/>
                <w:szCs w:val="18"/>
              </w:rPr>
              <w:t xml:space="preserve">Tema 13: Lineamientos de Gobierno corporativo para sociedades comerciales</w:t>
            </w:r>
          </w:p>
          <w:p>
            <w:pPr>
              <w:spacing w:before="20" w:after="40" w:line="240" w:lineRule="auto"/>
              <w:jc w:val="left"/>
            </w:pPr>
            <w:r>
              <w:rPr>
                <w:rFonts w:ascii="Century Gothic" w:hAnsi="Century Gothic" w:cs="Century Gothic" w:eastAsia="Century Gothic"/>
                <w:sz w:val="18"/>
                <w:szCs w:val="18"/>
              </w:rPr>
              <w:t xml:space="preserve">Tema 14: Empresa mercantil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naturaleza jurídica y clasificación de las sociedades comerciales; elementos que configuran el contrato de sociedad comercial. (C)</w:t>
            </w:r>
          </w:p>
          <w:p>
            <w:pPr>
              <w:spacing w:before="0" w:after="40" w:line="240" w:lineRule="auto"/>
              <w:jc w:val="left"/>
            </w:pPr>
            <w:r>
              <w:rPr>
                <w:rFonts w:ascii="Century Gothic" w:hAnsi="Century Gothic" w:cs="Century Gothic" w:eastAsia="Century Gothic"/>
                <w:sz w:val="18"/>
                <w:szCs w:val="18"/>
              </w:rPr>
              <w:t xml:space="preserve">Regulación general de las sociedades comerciales. Contenido del instrumento constitutivo, requisitos y trámite de inscripción ante el registro de comercio, adquisición de personalidad jurídica, estipulaciones nulas o cláusulas prohibidas, y derechos de los socios. (C)</w:t>
            </w:r>
          </w:p>
          <w:p>
            <w:pPr>
              <w:spacing w:before="0" w:after="40" w:line="240" w:lineRule="auto"/>
              <w:jc w:val="left"/>
            </w:pPr>
            <w:r>
              <w:rPr>
                <w:rFonts w:ascii="Century Gothic" w:hAnsi="Century Gothic" w:cs="Century Gothic" w:eastAsia="Century Gothic"/>
                <w:sz w:val="18"/>
                <w:szCs w:val="18"/>
              </w:rPr>
              <w:t xml:space="preserve">Sociedad colectiva: características, responsabilidad de los socios, razón social o denominación, administración y representación, participación en los resultados, admisión y retiro de socios, resoluciones y actos de competencia. (C, P)</w:t>
            </w:r>
          </w:p>
          <w:p>
            <w:pPr>
              <w:spacing w:before="0" w:after="40" w:line="240" w:lineRule="auto"/>
              <w:jc w:val="left"/>
            </w:pPr>
            <w:r>
              <w:rPr>
                <w:rFonts w:ascii="Century Gothic" w:hAnsi="Century Gothic" w:cs="Century Gothic" w:eastAsia="Century Gothic"/>
                <w:sz w:val="18"/>
                <w:szCs w:val="18"/>
              </w:rPr>
              <w:t xml:space="preserve">Sociedad en comandita simple. (C)</w:t>
            </w:r>
          </w:p>
          <w:p>
            <w:pPr>
              <w:spacing w:before="0" w:after="40" w:line="240" w:lineRule="auto"/>
              <w:jc w:val="left"/>
            </w:pPr>
            <w:r>
              <w:rPr>
                <w:rFonts w:ascii="Century Gothic" w:hAnsi="Century Gothic" w:cs="Century Gothic" w:eastAsia="Century Gothic"/>
                <w:sz w:val="18"/>
                <w:szCs w:val="18"/>
              </w:rPr>
              <w:t xml:space="preserve">Sociedad de responsabilidad limitada: concepto, características, nombre de la sociedad y capital social. Aumento de capital, transferencia de cuotas de capital y registro de socios. Órganos de la sociedad de responsabilidad limitada: administración, asamblea de socios, facultades y convocatoria a asamblea, resoluciones, y órgano de control y vigilancia. (C, P)</w:t>
            </w:r>
          </w:p>
          <w:p>
            <w:pPr>
              <w:spacing w:before="0" w:after="40" w:line="240" w:lineRule="auto"/>
              <w:jc w:val="left"/>
            </w:pPr>
            <w:r>
              <w:rPr>
                <w:rFonts w:ascii="Century Gothic" w:hAnsi="Century Gothic" w:cs="Century Gothic" w:eastAsia="Century Gothic"/>
                <w:sz w:val="18"/>
                <w:szCs w:val="18"/>
              </w:rPr>
              <w:t xml:space="preserve">Sociedad anónima: concepto, características y denominación. Constitución por acto único de fundadores y constitución por suscripción pública de acciones. Capital autorizado, capital suscrito, capital pagado, y aumento y reducción del capital. La acción: acciones nominativas y al portador, y acciones ordinarias y preferidas, y los accionistas. Órganos de la sociedad anónima. (C, P)</w:t>
            </w:r>
          </w:p>
          <w:p>
            <w:pPr>
              <w:spacing w:before="0" w:after="40" w:line="240" w:lineRule="auto"/>
              <w:jc w:val="left"/>
            </w:pPr>
            <w:r>
              <w:rPr>
                <w:rFonts w:ascii="Century Gothic" w:hAnsi="Century Gothic" w:cs="Century Gothic" w:eastAsia="Century Gothic"/>
                <w:sz w:val="18"/>
                <w:szCs w:val="18"/>
              </w:rPr>
              <w:t xml:space="preserve">Sociedad en comandita por acciones. (C)</w:t>
            </w:r>
          </w:p>
          <w:p>
            <w:pPr>
              <w:spacing w:before="0" w:after="40" w:line="240" w:lineRule="auto"/>
              <w:jc w:val="left"/>
            </w:pPr>
            <w:r>
              <w:rPr>
                <w:rFonts w:ascii="Century Gothic" w:hAnsi="Century Gothic" w:cs="Century Gothic" w:eastAsia="Century Gothic"/>
                <w:sz w:val="18"/>
                <w:szCs w:val="18"/>
              </w:rPr>
              <w:t xml:space="preserve">Sociedad anónima mixta: concepto, características, naturaleza de persona de derecho privado, denominación, número de socios y constitución, aportes, transferencia recíproca de acciones, inversión en otras sociedades, emisión de acciones preferidas y bonos, representación estatal, presupuesto y tributación. (C, P)</w:t>
            </w:r>
          </w:p>
          <w:p>
            <w:pPr>
              <w:spacing w:before="0" w:after="40" w:line="240" w:lineRule="auto"/>
              <w:jc w:val="left"/>
            </w:pPr>
            <w:r>
              <w:rPr>
                <w:rFonts w:ascii="Century Gothic" w:hAnsi="Century Gothic" w:cs="Century Gothic" w:eastAsia="Century Gothic"/>
                <w:sz w:val="18"/>
                <w:szCs w:val="18"/>
              </w:rPr>
              <w:t xml:space="preserve">Asociación accidental o de cuentas en participación: características, derechos, obligaciones y ausencia de formalidades. (C)</w:t>
            </w:r>
          </w:p>
          <w:p>
            <w:pPr>
              <w:spacing w:before="0" w:after="40" w:line="240" w:lineRule="auto"/>
              <w:jc w:val="left"/>
            </w:pPr>
            <w:r>
              <w:rPr>
                <w:rFonts w:ascii="Century Gothic" w:hAnsi="Century Gothic" w:cs="Century Gothic" w:eastAsia="Century Gothic"/>
                <w:sz w:val="18"/>
                <w:szCs w:val="18"/>
              </w:rPr>
              <w:t xml:space="preserve">Empresas Estatales: tipos, régimen legal, caracteres. Creación de las empresas estatales, de la empresa mixta, de la empresa estatal mixta y de la empresa estatal intergubernamental. (C)</w:t>
            </w:r>
          </w:p>
          <w:p>
            <w:pPr>
              <w:spacing w:before="0" w:after="40" w:line="240" w:lineRule="auto"/>
              <w:jc w:val="left"/>
            </w:pPr>
            <w:r>
              <w:rPr>
                <w:rFonts w:ascii="Century Gothic" w:hAnsi="Century Gothic" w:cs="Century Gothic" w:eastAsia="Century Gothic"/>
                <w:sz w:val="18"/>
                <w:szCs w:val="18"/>
              </w:rPr>
              <w:t xml:space="preserve">Empresas sociales: concepto, naturaleza jurídica, causas de creación y constitución. (C)</w:t>
            </w:r>
          </w:p>
          <w:p>
            <w:pPr>
              <w:spacing w:before="0" w:after="40" w:line="240" w:lineRule="auto"/>
              <w:jc w:val="left"/>
            </w:pPr>
            <w:r>
              <w:rPr>
                <w:rFonts w:ascii="Century Gothic" w:hAnsi="Century Gothic" w:cs="Century Gothic" w:eastAsia="Century Gothic"/>
                <w:sz w:val="18"/>
                <w:szCs w:val="18"/>
              </w:rPr>
              <w:t xml:space="preserve">Concepto, objetivos y principios del gobierno corporativo, Lineamientos de gobierno corporativo para sociedades comerciales. (C, A)</w:t>
            </w:r>
          </w:p>
          <w:p>
            <w:pPr>
              <w:spacing w:before="0" w:after="40" w:line="240" w:lineRule="auto"/>
              <w:jc w:val="left"/>
            </w:pPr>
            <w:r>
              <w:rPr>
                <w:rFonts w:ascii="Century Gothic" w:hAnsi="Century Gothic" w:cs="Century Gothic" w:eastAsia="Century Gothic"/>
                <w:sz w:val="18"/>
                <w:szCs w:val="18"/>
              </w:rPr>
              <w:t xml:space="preserve">Resolución parcial de la sociedad: causas de disolución parcial, muerte de un socio y exclusión de socios. (C, P)</w:t>
            </w:r>
          </w:p>
          <w:p>
            <w:pPr>
              <w:spacing w:before="0" w:after="40" w:line="240" w:lineRule="auto"/>
              <w:jc w:val="left"/>
            </w:pPr>
            <w:r>
              <w:rPr>
                <w:rFonts w:ascii="Century Gothic" w:hAnsi="Century Gothic" w:cs="Century Gothic" w:eastAsia="Century Gothic"/>
                <w:sz w:val="18"/>
                <w:szCs w:val="18"/>
              </w:rPr>
              <w:t xml:space="preserve">Disolución: causas y efectos de la disolución. (C)</w:t>
            </w:r>
          </w:p>
          <w:p>
            <w:pPr>
              <w:spacing w:before="0" w:after="40" w:line="240" w:lineRule="auto"/>
              <w:jc w:val="left"/>
            </w:pPr>
            <w:r>
              <w:rPr>
                <w:rFonts w:ascii="Century Gothic" w:hAnsi="Century Gothic" w:cs="Century Gothic" w:eastAsia="Century Gothic"/>
                <w:sz w:val="18"/>
                <w:szCs w:val="18"/>
              </w:rPr>
              <w:t xml:space="preserve">Liquidación: nombramiento y remoción de liquidadores, sus obligaciones y facultades, y el balance final y la distribución. (C, P)</w:t>
            </w:r>
          </w:p>
          <w:p>
            <w:pPr>
              <w:spacing w:before="0" w:after="40" w:line="240" w:lineRule="auto"/>
              <w:jc w:val="left"/>
            </w:pPr>
            <w:r>
              <w:rPr>
                <w:rFonts w:ascii="Century Gothic" w:hAnsi="Century Gothic" w:cs="Century Gothic" w:eastAsia="Century Gothic"/>
                <w:sz w:val="18"/>
                <w:szCs w:val="18"/>
              </w:rPr>
              <w:t xml:space="preserve">Transformación de sociedades: requisitos y derecho de los socios. (C, P)</w:t>
            </w:r>
          </w:p>
          <w:p>
            <w:pPr>
              <w:spacing w:before="0" w:after="40" w:line="240" w:lineRule="auto"/>
              <w:jc w:val="left"/>
            </w:pPr>
            <w:r>
              <w:rPr>
                <w:rFonts w:ascii="Century Gothic" w:hAnsi="Century Gothic" w:cs="Century Gothic" w:eastAsia="Century Gothic"/>
                <w:sz w:val="18"/>
                <w:szCs w:val="18"/>
              </w:rPr>
              <w:t xml:space="preserve">Fusión de sociedades: clases de fusión, fusión propia, fusión por absorción, requisitos y acuerdo definitivo. (C, P)</w:t>
            </w:r>
          </w:p>
          <w:p>
            <w:pPr>
              <w:spacing w:before="0" w:after="40" w:line="240" w:lineRule="auto"/>
              <w:jc w:val="left"/>
            </w:pPr>
            <w:r>
              <w:rPr>
                <w:rFonts w:ascii="Century Gothic" w:hAnsi="Century Gothic" w:cs="Century Gothic" w:eastAsia="Century Gothic"/>
                <w:sz w:val="18"/>
                <w:szCs w:val="18"/>
              </w:rPr>
              <w:t xml:space="preserve">Escisión de sociedades comerciales. (C, P)</w:t>
            </w:r>
          </w:p>
          <w:p>
            <w:pPr>
              <w:spacing w:before="0" w:after="40" w:line="240" w:lineRule="auto"/>
              <w:jc w:val="left"/>
            </w:pPr>
            <w:r>
              <w:rPr>
                <w:rFonts w:ascii="Century Gothic" w:hAnsi="Century Gothic" w:cs="Century Gothic" w:eastAsia="Century Gothic"/>
                <w:sz w:val="18"/>
                <w:szCs w:val="18"/>
              </w:rPr>
              <w:t xml:space="preserve">Propiedad intelectual, industrial y marcas.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Código de Comercio, Decreto Ley N° 14379, que regula la constitución, la administración y la disolución de las sociedades comerciales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Lineamientos de Buen Gobierno Corporativo de la Autoridad de Fiscalización de Empresas (AEMP), aprobados con la Resolución Administrativa N° 330/2023 para las sociedades comerciales bolivianas.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el régimen legal de los títulos valores y del mercado de valores, diferenciando la letra de cambio, el pagaré, el cheque, los bonos y las cédulas hipotecarias según sus requisitos, su circulación y sus acciones legales.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el régimen legal de la letra de cambio, el pagaré y el cheque, verificando sus requisitos, su endoso, su protesto y sus acciones emergentes.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Llena en aula una letra de cambio, un pagaré y un cheque con sus requisitos legales y sus endosos.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Carpeta de títulos valores llenados conforme a sus requisitos legales.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Resuelve en equipo un caso de protesto y de acciones emergentes por falta de pago de un título valor.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Informe de un caso de protesto.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Diferencia los bonos y las cédulas hipotecarias según sus requisitos de emisión y sus garantías, describiendo el mercado de valores boliviano.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Compara en equipo los requisitos de emisión, las garantías y los derechos de los tenedores de bonos y de cédulas hipotecarias.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Cuadro comparativo de los bonos y las cédulas hipotecarias.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la estructura y los participantes del mercado de valores boliviano.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Esquema de la estructura y de los participantes del mercado de valores boliviano.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15: Teoría de los títulos valores</w:t>
            </w:r>
          </w:p>
          <w:p>
            <w:pPr>
              <w:spacing w:before="20" w:after="40" w:line="240" w:lineRule="auto"/>
              <w:jc w:val="left"/>
            </w:pPr>
            <w:r>
              <w:rPr>
                <w:rFonts w:ascii="Century Gothic" w:hAnsi="Century Gothic" w:cs="Century Gothic" w:eastAsia="Century Gothic"/>
                <w:sz w:val="18"/>
                <w:szCs w:val="18"/>
              </w:rPr>
              <w:t xml:space="preserve">Tema 16: Letra de cambio</w:t>
            </w:r>
          </w:p>
          <w:p>
            <w:pPr>
              <w:spacing w:before="20" w:after="40" w:line="240" w:lineRule="auto"/>
              <w:jc w:val="left"/>
            </w:pPr>
            <w:r>
              <w:rPr>
                <w:rFonts w:ascii="Century Gothic" w:hAnsi="Century Gothic" w:cs="Century Gothic" w:eastAsia="Century Gothic"/>
                <w:sz w:val="18"/>
                <w:szCs w:val="18"/>
              </w:rPr>
              <w:t xml:space="preserve">Tema 17: Pagaré</w:t>
            </w:r>
          </w:p>
          <w:p>
            <w:pPr>
              <w:spacing w:before="20" w:after="40" w:line="240" w:lineRule="auto"/>
              <w:jc w:val="left"/>
            </w:pPr>
            <w:r>
              <w:rPr>
                <w:rFonts w:ascii="Century Gothic" w:hAnsi="Century Gothic" w:cs="Century Gothic" w:eastAsia="Century Gothic"/>
                <w:sz w:val="18"/>
                <w:szCs w:val="18"/>
              </w:rPr>
              <w:t xml:space="preserve">Tema 18: Cheque</w:t>
            </w:r>
          </w:p>
          <w:p>
            <w:pPr>
              <w:spacing w:before="20" w:after="40" w:line="240" w:lineRule="auto"/>
              <w:jc w:val="left"/>
            </w:pPr>
            <w:r>
              <w:rPr>
                <w:rFonts w:ascii="Century Gothic" w:hAnsi="Century Gothic" w:cs="Century Gothic" w:eastAsia="Century Gothic"/>
                <w:sz w:val="18"/>
                <w:szCs w:val="18"/>
              </w:rPr>
              <w:t xml:space="preserve">Tema 19: Bonos</w:t>
            </w:r>
          </w:p>
          <w:p>
            <w:pPr>
              <w:spacing w:before="20" w:after="40" w:line="240" w:lineRule="auto"/>
              <w:jc w:val="left"/>
            </w:pPr>
            <w:r>
              <w:rPr>
                <w:rFonts w:ascii="Century Gothic" w:hAnsi="Century Gothic" w:cs="Century Gothic" w:eastAsia="Century Gothic"/>
                <w:sz w:val="18"/>
                <w:szCs w:val="18"/>
              </w:rPr>
              <w:t xml:space="preserve">Tema 20: Cédulas hipotecarias</w:t>
            </w:r>
          </w:p>
          <w:p>
            <w:pPr>
              <w:spacing w:before="20" w:after="40" w:line="240" w:lineRule="auto"/>
              <w:jc w:val="left"/>
            </w:pPr>
            <w:r>
              <w:rPr>
                <w:rFonts w:ascii="Century Gothic" w:hAnsi="Century Gothic" w:cs="Century Gothic" w:eastAsia="Century Gothic"/>
                <w:sz w:val="18"/>
                <w:szCs w:val="18"/>
              </w:rPr>
              <w:t xml:space="preserve">Tema 21: Mercado de valores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denominación, características y naturaleza jurídica de los títulos valores. Requisitos comunes y clasificación de los títulos valores. El endoso y sus clases. (C, P)</w:t>
            </w:r>
          </w:p>
          <w:p>
            <w:pPr>
              <w:spacing w:before="0" w:after="40" w:line="240" w:lineRule="auto"/>
              <w:jc w:val="left"/>
            </w:pPr>
            <w:r>
              <w:rPr>
                <w:rFonts w:ascii="Century Gothic" w:hAnsi="Century Gothic" w:cs="Century Gothic" w:eastAsia="Century Gothic"/>
                <w:sz w:val="18"/>
                <w:szCs w:val="18"/>
              </w:rPr>
              <w:t xml:space="preserve">Letra de cambio: concepto, elementos personales, modalidades de giro y formas de vencimiento. Aceptación, cláusula de valor y cláusulas especiales de la letra de cambio. Aval, presentación y pago, y protesto de la letra de cambio. (C, P)</w:t>
            </w:r>
          </w:p>
          <w:p>
            <w:pPr>
              <w:spacing w:before="0" w:after="40" w:line="240" w:lineRule="auto"/>
              <w:jc w:val="left"/>
            </w:pPr>
            <w:r>
              <w:rPr>
                <w:rFonts w:ascii="Century Gothic" w:hAnsi="Century Gothic" w:cs="Century Gothic" w:eastAsia="Century Gothic"/>
                <w:sz w:val="18"/>
                <w:szCs w:val="18"/>
              </w:rPr>
              <w:t xml:space="preserve">Pagaré: concepto, personas que intervienen y modalidades de giro. Estipulación de intereses, normas aplicables y acciones emergentes por la falta de pago del pagaré. (C, P)</w:t>
            </w:r>
          </w:p>
          <w:p>
            <w:pPr>
              <w:spacing w:before="0" w:after="40" w:line="240" w:lineRule="auto"/>
              <w:jc w:val="left"/>
            </w:pPr>
            <w:r>
              <w:rPr>
                <w:rFonts w:ascii="Century Gothic" w:hAnsi="Century Gothic" w:cs="Century Gothic" w:eastAsia="Century Gothic"/>
                <w:sz w:val="18"/>
                <w:szCs w:val="18"/>
              </w:rPr>
              <w:t xml:space="preserve">Cheque: concepto, contenido, modalidades de giro y endoso. Cheque no negociable, presentación y pago, revalidación y pago parcial. Rechazo del cheque, cheques especiales, y responsabilidad del cuentacorrentista y de la entidad financiera en su pago. (C, P)</w:t>
            </w:r>
          </w:p>
          <w:p>
            <w:pPr>
              <w:spacing w:before="0" w:after="40" w:line="240" w:lineRule="auto"/>
              <w:jc w:val="left"/>
            </w:pPr>
            <w:r>
              <w:rPr>
                <w:rFonts w:ascii="Century Gothic" w:hAnsi="Century Gothic" w:cs="Century Gothic" w:eastAsia="Century Gothic"/>
                <w:sz w:val="18"/>
                <w:szCs w:val="18"/>
              </w:rPr>
              <w:t xml:space="preserve">Bonos: concepto, requisitos para su emisión, características y pago de capital e intereses. Garantías, prospecto de emisión, representante común de tenedores de bonos y programa de emisiones. Calificación de riesgo, obligaciones de la sociedad emisora y derechos de los bonistas. Bonos convertibles en acciones, bonos participativos, exigibilidad de los bonos y acciones para su pago, y prescripción. (C, P)</w:t>
            </w:r>
          </w:p>
          <w:p>
            <w:pPr>
              <w:spacing w:before="0" w:after="40" w:line="240" w:lineRule="auto"/>
              <w:jc w:val="left"/>
            </w:pPr>
            <w:r>
              <w:rPr>
                <w:rFonts w:ascii="Century Gothic" w:hAnsi="Century Gothic" w:cs="Century Gothic" w:eastAsia="Century Gothic"/>
                <w:sz w:val="18"/>
                <w:szCs w:val="18"/>
              </w:rPr>
              <w:t xml:space="preserve">Cédulas hipotecarias: concepto, contenido y emisión. Límites y correspondencia entre operaciones activas y pasivas, solicitud de no objeción para la emisión, y prospecto. Adquisición de cédulas hipotecarias por entidades de intermediación financiera, su registro, exigibilidad del documento y acciones para su cumplimiento, y prescripción. (C, P)</w:t>
            </w:r>
          </w:p>
          <w:p>
            <w:pPr>
              <w:spacing w:before="0" w:after="40" w:line="240" w:lineRule="auto"/>
              <w:jc w:val="left"/>
            </w:pPr>
            <w:r>
              <w:rPr>
                <w:rFonts w:ascii="Century Gothic" w:hAnsi="Century Gothic" w:cs="Century Gothic" w:eastAsia="Century Gothic"/>
                <w:sz w:val="18"/>
                <w:szCs w:val="18"/>
              </w:rPr>
              <w:t xml:space="preserve">Mercado de valores: concepto, características, clasificación y oferta pública de valores. Clasificación de los valores, la Bolsa Boliviana de Valores y operaciones de bolsa. (C,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Ley N° 1834, del Mercado de Valores, que regula la Bolsa Boliviana de Valores, las agencias de bolsa, las calificadoras de riesgo y las entidades de depósito de valores, y exige mantener en reserva la información privilegiada.</w:t>
            </w:r>
          </w:p>
          <w:p>
            <w:pPr>
              <w:numPr>
                <w:ilvl w:val="0"/>
                <w:numId w:val="3"/>
              </w:numPr>
              <w:spacing w:before="10" w:after="10" w:line="240" w:lineRule="auto"/>
              <w:jc w:val="left"/>
            </w:pPr>
            <w:r>
              <w:rPr>
                <w:rFonts w:ascii="Century Gothic" w:hAnsi="Century Gothic" w:cs="Century Gothic" w:eastAsia="Century Gothic"/>
                <w:sz w:val="18"/>
                <w:szCs w:val="18"/>
              </w:rPr>
              <w:t xml:space="preserve">Código de Comercio, Decreto Ley N° 14379, que regula la letra de cambio, el pagaré, el cheque y los demás títulos valores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Entidad de Depósito de Valores de Bolivia S.A. (EDV).</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Aplica el régimen legal de las obligaciones y de los contratos comerciales, interpretando las cláusulas de un contrato de compraventa, de transporte o bancario conforme a la normativa comercial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las cláusulas de un contrato de compraventa comercial.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Revisa las cláusulas de un contrato de compraventa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Informe de revisión de las cláusulas de un contrato de compraventa comercial.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Identifica en equipo las obligaciones del vendedor y del comprador en un caso de compraventa internacional.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descriptivo de las obligaciones y riesgos de las partes.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Diferencia los diferentes tipos de contratos comerciales.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los diferentes tipos de contratos comerciales.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Cuadro comparativo de los distintos tipos de contratos.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Describe en aula las diferencias de los distintos tipos de contratos comerciales.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las diferencias de los distintos tipos de contratos comerciales.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22: Contratos y obligaciones comerciales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Contratos comerciales. (C)</w:t>
            </w:r>
          </w:p>
          <w:p>
            <w:pPr>
              <w:spacing w:before="0" w:after="40" w:line="240" w:lineRule="auto"/>
              <w:jc w:val="left"/>
            </w:pPr>
            <w:r>
              <w:rPr>
                <w:rFonts w:ascii="Century Gothic" w:hAnsi="Century Gothic" w:cs="Century Gothic" w:eastAsia="Century Gothic"/>
                <w:sz w:val="18"/>
                <w:szCs w:val="18"/>
              </w:rPr>
              <w:t xml:space="preserve">Obligaciones comerciales. (C)</w:t>
            </w:r>
          </w:p>
          <w:p>
            <w:pPr>
              <w:spacing w:before="0" w:after="40" w:line="240" w:lineRule="auto"/>
              <w:jc w:val="left"/>
            </w:pPr>
            <w:r>
              <w:rPr>
                <w:rFonts w:ascii="Century Gothic" w:hAnsi="Century Gothic" w:cs="Century Gothic" w:eastAsia="Century Gothic"/>
                <w:sz w:val="18"/>
                <w:szCs w:val="18"/>
              </w:rPr>
              <w:t xml:space="preserve">Distintas modalidades de contrato conforme al Código de Comercio.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Incoterms de la Cámara de Comercio Internacional, empleados en los contratos de compraventa internacional de mercaderías.</w:t>
            </w:r>
          </w:p>
          <w:p>
            <w:pPr>
              <w:numPr>
                <w:ilvl w:val="0"/>
                <w:numId w:val="3"/>
              </w:numPr>
              <w:spacing w:before="10" w:after="10" w:line="240" w:lineRule="auto"/>
              <w:jc w:val="left"/>
            </w:pPr>
            <w:r>
              <w:rPr>
                <w:rFonts w:ascii="Century Gothic" w:hAnsi="Century Gothic" w:cs="Century Gothic" w:eastAsia="Century Gothic"/>
                <w:sz w:val="18"/>
                <w:szCs w:val="18"/>
              </w:rPr>
              <w:t xml:space="preserve">Código de Comercio, Decreto Ley N° 14379, que regula los contratos comerciales y las obligaciones mercantiles en Bolivia.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las normas del Código de Comercio sobre comerciantes, sociedades y títulos valores.</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comentada de cláusulas de contratos sociales, de estatutos y de contratos comerciales.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del llenado y del endoso de letras de cambio, pagarés y cheques.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constitución, fusión y disolución de sociedades comerciales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gobierno corporativo y mercado de valores.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del Código de Comercio, de la Ley de la Empresa Pública y de los Lineamientos de Buen Gobierno Corporativo de la AEMP.</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progresiva del contrato de una sociedad comercial y de sus estatutos.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llenado de letras de cambio, pagarés y cheques.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sobre los tipos societarios y los títulos valores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gobierno corporativo y disolución de sociedades.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trámites ante el SEPREC y ante el Registro del Mercado de Valores.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Debate colaborativo sobre la elección del tipo societario más adecuado para un caso real.</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un contrato de sociedad y de un contrato de compraventa comercial.</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un protesto y de acciones emergentes de un título valor.</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sobre la aplicación del gobierno corporativo en una sociedad anónima boliviana, con el análisis de sus conflictos de interés y de la gestión de sus riesgos.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caso de fusión, escisión o transformación de una sociedad comercial.</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los requisitos de emisión de bonos y de cédulas hipotecarias en el mercado de valores boliviano.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constitución y de disolución de sociedades comerciales.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aplicación del Código de Comercio y de la Ley de la Empresa Pública.</w:t>
            </w:r>
          </w:p>
          <w:p>
            <w:pPr>
              <w:numPr>
                <w:ilvl w:val="0"/>
                <w:numId w:val="8"/>
              </w:numPr>
              <w:spacing w:before="10" w:after="10" w:line="240" w:lineRule="auto"/>
              <w:jc w:val="left"/>
            </w:pPr>
            <w:r>
              <w:rPr>
                <w:rFonts w:ascii="Century Gothic" w:hAnsi="Century Gothic" w:cs="Century Gothic" w:eastAsia="Century Gothic"/>
                <w:sz w:val="18"/>
                <w:szCs w:val="18"/>
              </w:rPr>
              <w:t xml:space="preserve">Proyecto integrador que recorre la constitución, el gobierno corporativo y la disolución de una sociedad.</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para el llenado y el análisis de títulos valores.</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Simulaciones de trámites ante el SEPREC y ante el mercado de valores.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conceptuales del derecho comercial general.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Código de Comercio, Ley de la Empresa Pública, Ley del Mercado de Valores y Lineamientos de Buen Gobierno Corporativo de la AEMP.</w:t>
            </w:r>
          </w:p>
          <w:p>
            <w:pPr>
              <w:numPr>
                <w:ilvl w:val="0"/>
                <w:numId w:val="8"/>
              </w:numPr>
              <w:spacing w:before="10" w:after="10" w:line="240" w:lineRule="auto"/>
              <w:jc w:val="left"/>
            </w:pPr>
            <w:r>
              <w:rPr>
                <w:rFonts w:ascii="Century Gothic" w:hAnsi="Century Gothic" w:cs="Century Gothic" w:eastAsia="Century Gothic"/>
                <w:sz w:val="18"/>
                <w:szCs w:val="18"/>
              </w:rPr>
              <w:t xml:space="preserve">Formatos de letras de cambio, pagarés y cheques para el trabajo en aula.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Manuales e instructivos del Registro de Comercio del SEPREC.</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nociones generales de derecho y de las relaciones comerciales.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 clasificación de actos de comercio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actos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cada acto.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casos dudosos con el criterio de conexión.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el artículo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el artículo del Código de Comercio de cada acto.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clasificación con las concepciones subjetiva y objetiva.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incluye ejemplos de la actividad comercial boliviana.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Ficha de comercio electrónico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Bienes mercantiles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bienes de la operación.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bienes mercantiles de la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bienes corporales de los incorporales.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Validez jurídica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el valor del documento electrónico.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valor jurídico del documento electrónico y de la firma digital.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riesgos de una firma no certificada.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explica la ficha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Informe sobre el estatuto del comerciante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Clase de comerciante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comerciante individual y el social.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clase de comerciante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capacidad y las prohibiciones del comerciante.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Contabilidad 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libros obligatorios.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libros obligatorios y su conservación.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libros con las normas de contabilidad vigentes.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con la norma.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Ficha de trámite ante el Registro de Comercio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del trámite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requisitos de la inscripción.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los requisitos y los pasos del trámite.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actos posteriores sujetos a inscripción.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Competencia del 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 competencia del SEPREC.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competencia y el objeto del registro.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efectos de la falta de inscripción.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Informe de evaluación y lista de cotejo del cumplimiento legal del contrato social y sus estatutos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Verificación del contenido mínimo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requisitos esenciales del Art. 127 del Código de Comercio o pasa por alto estipulaciones nulas o prohibidas.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de forma completa el cumplimiento del contenido mínimo legal en el contrato social y sus estatutos mediante la lista de cotejo.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jurídicamente las observaciones identificadas, evaluando el impacto de eventuales contingencias o riesgos de nulidad societaria.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Capital y órganos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erróneamente la estructura de capital o la atribución de funciones de los órganos según el tipo societario (SRL o 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composición del capital social (cuotas o acciones) y la delimitación legal de los órganos de administración, deliberación y control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a la redacción de cláusulas sobre convocatorias, mayorías y facultades para fortalecer el gobierno corporativo y el sustento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justifica la elección del tipo societario.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comparativo de los tipos societarios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Responsabilidad de los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alcance de la 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responsabilidad de los socios en cada tipo.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responsabilidad con el riesgo del negocio.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Capital y administración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 composición del capital o de la administración.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capital y la administración de cada tipo.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 ventaja de cada tipo para un caso concreto.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cita los artículos aplicables.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 aplicación de los principios del gobierno corporativo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Principios y lineamientos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principios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lineamientos a los órganos de la sociedad.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grado de cumplimiento de la sociedad.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Conflictos de interés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conflictos de interés.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conflictos y los deberes de diligencia y lealtad.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para gestionar los conflictos.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el control interno y la rendición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caso con el control interno y la rendición de cuentas.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el gobierno corporativo con la sostenibilidad.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 los efectos legales y contables de reorganización de empresas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Causa y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causa o el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causa y sigue el procedimiento legal.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efectos para socios y acreedores.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legales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los requisitos del acuerdo.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requisitos y el derecho de los socios.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responsabilidades de los liquidadores o administradores.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los artículos del Código de Comercio.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régimen de la empresa pública o mixta.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Carpeta de títulos valores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de forma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requisitos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Llena cada título con todos sus requisitos.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consecuencia de la omisión de requisitos.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Endoso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clases de endoso.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las clases de endoso.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efectos de cada endoso.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títulos tienen tachaduras o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títulos están completos y legibles.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un aval y una cláusula especial correcta.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Informe del caso de protesto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Protesto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las causas del protesto.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Conoce las causas del protesto.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casos con cláusula sin protesto.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Acciones emergentes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acciones derivadas de los protestos.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acción directa y la de regreso.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prescripción de cada acción.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la solución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Cuadro comparativo de bonos y cédulas hipotecarias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de emisión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requisitos de emisión.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requisitos de emisión de ambos títulos.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función del prospecto y del representante de tenedores.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Garantías y derechos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garantías.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garantías y los derechos de los tenedores.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calificación de riesgo con la garantía.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responde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Esquema de la estructura y participantes del mercado de valores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 estructura y los participantes del mercado.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bolsa, las agencias, las calificadoras y las entidades de depósito.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función de cada participante.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Operaciones de bolsa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las operaciones de bolsa.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operaciones de bolsa.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efectos de las operaciones de bolsa.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Conducta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 información privilegiada.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reserva de la información privilegiada.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con un caso el uso indebido de la información.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Informe de revisión de las cláusulas de un contrato de compraventa comercial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del contrato comercial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requisitos de los contratos.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requisitos de los contratos.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importancia de los requisitos de los contratos.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Cláusulas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el objeto, el precio o la entrega.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las cláusulas esenciales del contrato.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cláusulas de garantía y de solución de controversias.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ambigua.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 y precisa.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con propiedad la terminología en inglés.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descriptivo de las obligaciones y riesgos de las partes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 de las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incorrectamente las 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correctamente las obligaciones de cada parte.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momento de la transmisión de los riesgos.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costos de la operación.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los costos según las condiciones de compraventa.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condiciones de compraventa para una misma operación.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cuadro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Cuadro comparativo de los distintos tipos de contrato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Naturaleza del contrato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naturaleza de los contratos.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naturaleza de cada contrato.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función económica de cada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 de las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las obligaciones de las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obligaciones de cada parte.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consecuencias del incumplimiento.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las diferencias de los distintos tipos de contratos comerciales.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del contrato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naturaleza de los distintos tipos de contrato.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las características de los diferentes tipos de contrato.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y diferencia los distintos tipos de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 y derechos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derechos u 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Conoce las obligaciones y derechos de cada parte.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obligaciones y derechos de las partes.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Buena fe y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la buena fe.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 buena fe en la ejecución del contrato.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solución equitativa al conflicto.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Empresas (AEMP). Resolución Administrativa N° 330/2023, Lineamientos de Buen Gobierno Corporativo.</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Empresas (AEMP). Resoluciones administrativas.</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de la Empresa Pública, Ley N° 466.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de la Empresa Social, Ley N° 1055 de Creación de Empresas Sociales.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de Seguros, Ley N° 1883.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del Mercado de Valores, Ley N° 1834.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164, General de Telecomunicaciones, Tecnologías de Información y Comunicación.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Plurinacional de Registro de Comercio (SEPREC). Instructivos del Registro de Comercio.</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Plurinacional de Registro de Comercio (SEPREC). Manual de trámites del Registro de Comercio.</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Broseta Pont, M. (2021). </w:t>
            </w:r>
            <w:r>
              <w:rPr>
                <w:rFonts w:ascii="Century Gothic" w:hAnsi="Century Gothic" w:cs="Century Gothic" w:eastAsia="Century Gothic"/>
                <w:i/>
                <w:iCs/>
                <w:sz w:val="18"/>
                <w:szCs w:val="18"/>
              </w:rPr>
              <w:t xml:space="preserve">Manual de derecho mercantil</w:t>
            </w:r>
            <w:r>
              <w:rPr>
                <w:rFonts w:ascii="Century Gothic" w:hAnsi="Century Gothic" w:cs="Century Gothic" w:eastAsia="Century Gothic"/>
                <w:sz w:val="18"/>
                <w:szCs w:val="18"/>
              </w:rPr>
              <w:t xml:space="preserve">. Tomo I y II. Madrid: Tecnos.</w:t>
            </w:r>
          </w:p>
          <w:p>
            <w:pPr>
              <w:numPr>
                <w:ilvl w:val="0"/>
                <w:numId w:val="8"/>
              </w:numPr>
              <w:spacing w:before="0" w:after="20" w:line="240" w:lineRule="auto"/>
              <w:jc w:val="left"/>
            </w:pPr>
            <w:r>
              <w:rPr>
                <w:rFonts w:ascii="Century Gothic" w:hAnsi="Century Gothic" w:cs="Century Gothic" w:eastAsia="Century Gothic"/>
                <w:sz w:val="18"/>
                <w:szCs w:val="18"/>
              </w:rPr>
              <w:t xml:space="preserve">Castrillón, V. (2017). </w:t>
            </w:r>
            <w:r>
              <w:rPr>
                <w:rFonts w:ascii="Century Gothic" w:hAnsi="Century Gothic" w:cs="Century Gothic" w:eastAsia="Century Gothic"/>
                <w:i/>
                <w:iCs/>
                <w:sz w:val="18"/>
                <w:szCs w:val="18"/>
              </w:rPr>
              <w:t xml:space="preserve">Tratado de derecho mercantil</w:t>
            </w:r>
            <w:r>
              <w:rPr>
                <w:rFonts w:ascii="Century Gothic" w:hAnsi="Century Gothic" w:cs="Century Gothic" w:eastAsia="Century Gothic"/>
                <w:sz w:val="18"/>
                <w:szCs w:val="18"/>
              </w:rPr>
              <w:t xml:space="preserve">. México: Porrúa.</w:t>
            </w:r>
          </w:p>
          <w:p>
            <w:pPr>
              <w:numPr>
                <w:ilvl w:val="0"/>
                <w:numId w:val="8"/>
              </w:numPr>
              <w:spacing w:before="0" w:after="20" w:line="240" w:lineRule="auto"/>
              <w:jc w:val="left"/>
            </w:pPr>
            <w:r>
              <w:rPr>
                <w:rFonts w:ascii="Century Gothic" w:hAnsi="Century Gothic" w:cs="Century Gothic" w:eastAsia="Century Gothic"/>
                <w:sz w:val="18"/>
                <w:szCs w:val="18"/>
              </w:rPr>
              <w:t xml:space="preserve">De Pina, R. (2002). </w:t>
            </w:r>
            <w:r>
              <w:rPr>
                <w:rFonts w:ascii="Century Gothic" w:hAnsi="Century Gothic" w:cs="Century Gothic" w:eastAsia="Century Gothic"/>
                <w:i/>
                <w:iCs/>
                <w:sz w:val="18"/>
                <w:szCs w:val="18"/>
              </w:rPr>
              <w:t xml:space="preserve">Elementos de derecho mercantil mexicano</w:t>
            </w:r>
            <w:r>
              <w:rPr>
                <w:rFonts w:ascii="Century Gothic" w:hAnsi="Century Gothic" w:cs="Century Gothic" w:eastAsia="Century Gothic"/>
                <w:sz w:val="18"/>
                <w:szCs w:val="18"/>
              </w:rPr>
              <w:t xml:space="preserve">. México: Porrúa.</w:t>
            </w:r>
          </w:p>
          <w:p>
            <w:pPr>
              <w:numPr>
                <w:ilvl w:val="0"/>
                <w:numId w:val="8"/>
              </w:numPr>
              <w:spacing w:before="0" w:after="20" w:line="240" w:lineRule="auto"/>
              <w:jc w:val="left"/>
            </w:pPr>
            <w:r>
              <w:rPr>
                <w:rFonts w:ascii="Century Gothic" w:hAnsi="Century Gothic" w:cs="Century Gothic" w:eastAsia="Century Gothic"/>
                <w:sz w:val="18"/>
                <w:szCs w:val="18"/>
              </w:rPr>
              <w:t xml:space="preserve">Menéndez Menéndez, A. y Rojo, Á. (2019). </w:t>
            </w:r>
            <w:r>
              <w:rPr>
                <w:rFonts w:ascii="Century Gothic" w:hAnsi="Century Gothic" w:cs="Century Gothic" w:eastAsia="Century Gothic"/>
                <w:i/>
                <w:iCs/>
                <w:sz w:val="18"/>
                <w:szCs w:val="18"/>
              </w:rPr>
              <w:t xml:space="preserve">Lecciones de derecho mercantil</w:t>
            </w:r>
            <w:r>
              <w:rPr>
                <w:rFonts w:ascii="Century Gothic" w:hAnsi="Century Gothic" w:cs="Century Gothic" w:eastAsia="Century Gothic"/>
                <w:sz w:val="18"/>
                <w:szCs w:val="18"/>
              </w:rPr>
              <w:t xml:space="preserve">. Navarra, España: Thomson Civitas.</w:t>
            </w:r>
          </w:p>
          <w:p>
            <w:pPr>
              <w:numPr>
                <w:ilvl w:val="0"/>
                <w:numId w:val="8"/>
              </w:numPr>
              <w:spacing w:before="0" w:after="20" w:line="240" w:lineRule="auto"/>
              <w:jc w:val="left"/>
            </w:pPr>
            <w:r>
              <w:rPr>
                <w:rFonts w:ascii="Century Gothic" w:hAnsi="Century Gothic" w:cs="Century Gothic" w:eastAsia="Century Gothic"/>
                <w:sz w:val="18"/>
                <w:szCs w:val="18"/>
              </w:rPr>
              <w:t xml:space="preserve">Ovando, J. (2008). </w:t>
            </w:r>
            <w:r>
              <w:rPr>
                <w:rFonts w:ascii="Century Gothic" w:hAnsi="Century Gothic" w:cs="Century Gothic" w:eastAsia="Century Gothic"/>
                <w:i/>
                <w:iCs/>
                <w:sz w:val="18"/>
                <w:szCs w:val="18"/>
              </w:rPr>
              <w:t xml:space="preserve">Sociedades comerciales</w:t>
            </w:r>
            <w:r>
              <w:rPr>
                <w:rFonts w:ascii="Century Gothic" w:hAnsi="Century Gothic" w:cs="Century Gothic" w:eastAsia="Century Gothic"/>
                <w:sz w:val="18"/>
                <w:szCs w:val="18"/>
              </w:rPr>
              <w:t xml:space="preserve">. La Paz: Plural Editores.</w:t>
            </w:r>
          </w:p>
          <w:p>
            <w:pPr>
              <w:numPr>
                <w:ilvl w:val="0"/>
                <w:numId w:val="8"/>
              </w:numPr>
              <w:spacing w:before="0" w:after="20" w:line="240" w:lineRule="auto"/>
              <w:jc w:val="left"/>
            </w:pPr>
            <w:r>
              <w:rPr>
                <w:rFonts w:ascii="Century Gothic" w:hAnsi="Century Gothic" w:cs="Century Gothic" w:eastAsia="Century Gothic"/>
                <w:sz w:val="18"/>
                <w:szCs w:val="18"/>
              </w:rPr>
              <w:t xml:space="preserve">Rodríguez Rodríguez, J. (1998). </w:t>
            </w:r>
            <w:r>
              <w:rPr>
                <w:rFonts w:ascii="Century Gothic" w:hAnsi="Century Gothic" w:cs="Century Gothic" w:eastAsia="Century Gothic"/>
                <w:i/>
                <w:iCs/>
                <w:sz w:val="18"/>
                <w:szCs w:val="18"/>
              </w:rPr>
              <w:t xml:space="preserve">Curso de derecho mercantil</w:t>
            </w:r>
            <w:r>
              <w:rPr>
                <w:rFonts w:ascii="Century Gothic" w:hAnsi="Century Gothic" w:cs="Century Gothic" w:eastAsia="Century Gothic"/>
                <w:sz w:val="18"/>
                <w:szCs w:val="18"/>
              </w:rPr>
              <w:t xml:space="preserve">. México: Porrúa.</w:t>
            </w:r>
          </w:p>
          <w:p>
            <w:pPr>
              <w:numPr>
                <w:ilvl w:val="0"/>
                <w:numId w:val="8"/>
              </w:numPr>
              <w:spacing w:before="0" w:after="20" w:line="240" w:lineRule="auto"/>
              <w:jc w:val="left"/>
            </w:pPr>
            <w:r>
              <w:rPr>
                <w:rFonts w:ascii="Century Gothic" w:hAnsi="Century Gothic" w:cs="Century Gothic" w:eastAsia="Century Gothic"/>
                <w:sz w:val="18"/>
                <w:szCs w:val="18"/>
              </w:rPr>
              <w:t xml:space="preserve">Sánchez Calero, F. (2014). </w:t>
            </w:r>
            <w:r>
              <w:rPr>
                <w:rFonts w:ascii="Century Gothic" w:hAnsi="Century Gothic" w:cs="Century Gothic" w:eastAsia="Century Gothic"/>
                <w:i/>
                <w:iCs/>
                <w:sz w:val="18"/>
                <w:szCs w:val="18"/>
              </w:rPr>
              <w:t xml:space="preserve">Instituciones de derecho mercantil</w:t>
            </w:r>
            <w:r>
              <w:rPr>
                <w:rFonts w:ascii="Century Gothic" w:hAnsi="Century Gothic" w:cs="Century Gothic" w:eastAsia="Century Gothic"/>
                <w:sz w:val="18"/>
                <w:szCs w:val="18"/>
              </w:rPr>
              <w:t xml:space="preserve">. Vol. I. Madrid: Tecnos.</w:t>
            </w:r>
          </w:p>
          <w:p>
            <w:pPr>
              <w:numPr>
                <w:ilvl w:val="0"/>
                <w:numId w:val="8"/>
              </w:numPr>
              <w:spacing w:before="0" w:after="20" w:line="240" w:lineRule="auto"/>
              <w:jc w:val="left"/>
            </w:pPr>
            <w:r>
              <w:rPr>
                <w:rFonts w:ascii="Century Gothic" w:hAnsi="Century Gothic" w:cs="Century Gothic" w:eastAsia="Century Gothic"/>
                <w:sz w:val="18"/>
                <w:szCs w:val="18"/>
              </w:rPr>
              <w:t xml:space="preserve">Sánchez Cannavó, S. (2017). </w:t>
            </w:r>
            <w:r>
              <w:rPr>
                <w:rFonts w:ascii="Century Gothic" w:hAnsi="Century Gothic" w:cs="Century Gothic" w:eastAsia="Century Gothic"/>
                <w:i/>
                <w:iCs/>
                <w:sz w:val="18"/>
                <w:szCs w:val="18"/>
              </w:rPr>
              <w:t xml:space="preserve">Manual de derecho comercial</w:t>
            </w:r>
            <w:r>
              <w:rPr>
                <w:rFonts w:ascii="Century Gothic" w:hAnsi="Century Gothic" w:cs="Century Gothic" w:eastAsia="Century Gothic"/>
                <w:sz w:val="18"/>
                <w:szCs w:val="18"/>
              </w:rPr>
              <w:t xml:space="preserve">. Buenos Aires: Edunpaz.</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DER-102 Derecho Laboral y Seguridad Social</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Derecho Laboral y Seguridad Social</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DER-102</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Derecho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AE, CPF o PSA</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5</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28</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150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Aplica la normativa laboral y de la seguridad social de corto y largo plazo en la gestión de las relaciones jurídicas laborales, mediante la interpretación de los derechos y obligaciones de los sujetos del derecho, la estructuración de algoritmos de cálculo sociolaboral y la determinación de componentes económicos de la nómina y aportes previsionales, para garantizar el cumplimiento legal, la certidumbre jurídica y la prevención de contingencias en la organización, con ética profesional, confidencialidad y estricto apego a las disposiciones legales vigentes.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los fundamentos, las fuentes y los principios del derecho laboral, con relación a los sectores protegidos por la Ley General del Trabajo.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Comprende el concepto, las fuentes y los principios del derecho laboral, aplicándolos a una relación de trabajo con criterio ético.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las fuentes formales, internacionales y profesionales del derecho laboral.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las fuentes del derecho laboral.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Identifica los principios del derecho laboral aplicables a un caso real.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Ficha de aplicación de los principios del derecho laboral.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Distingue a los sujetos de la relación laboral y a los sectores reconocidos y excluidos por la Ley General del Trabajo.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Clasifica a los sujetos y a los sectores laborales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Esquema de los sujetos y de los sectores laborales de la Ley General del Trabajo.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Conoce la estructura orgánica de la empresa y la relación de dependencia entre sus miembros.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Organigrama estructural y funcional.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Derecho laboral</w:t>
            </w:r>
          </w:p>
          <w:p>
            <w:pPr>
              <w:spacing w:before="20" w:after="40" w:line="240" w:lineRule="auto"/>
              <w:jc w:val="left"/>
            </w:pPr>
            <w:r>
              <w:rPr>
                <w:rFonts w:ascii="Century Gothic" w:hAnsi="Century Gothic" w:cs="Century Gothic" w:eastAsia="Century Gothic"/>
                <w:sz w:val="18"/>
                <w:szCs w:val="18"/>
              </w:rPr>
              <w:t xml:space="preserve">Tema 2: Fuentes del derecho laboral</w:t>
            </w:r>
          </w:p>
          <w:p>
            <w:pPr>
              <w:spacing w:before="20" w:after="40" w:line="240" w:lineRule="auto"/>
              <w:jc w:val="left"/>
            </w:pPr>
            <w:r>
              <w:rPr>
                <w:rFonts w:ascii="Century Gothic" w:hAnsi="Century Gothic" w:cs="Century Gothic" w:eastAsia="Century Gothic"/>
                <w:sz w:val="18"/>
                <w:szCs w:val="18"/>
              </w:rPr>
              <w:t xml:space="preserve">Tema 3: Principios del derecho laboral</w:t>
            </w:r>
          </w:p>
          <w:p>
            <w:pPr>
              <w:spacing w:before="20" w:after="40" w:line="240" w:lineRule="auto"/>
              <w:jc w:val="left"/>
            </w:pPr>
            <w:r>
              <w:rPr>
                <w:rFonts w:ascii="Century Gothic" w:hAnsi="Century Gothic" w:cs="Century Gothic" w:eastAsia="Century Gothic"/>
                <w:sz w:val="18"/>
                <w:szCs w:val="18"/>
              </w:rPr>
              <w:t xml:space="preserve">Tema 4: Sujetos del derecho laboral</w:t>
            </w:r>
          </w:p>
          <w:p>
            <w:pPr>
              <w:spacing w:before="20" w:after="40" w:line="240" w:lineRule="auto"/>
              <w:jc w:val="left"/>
            </w:pPr>
            <w:r>
              <w:rPr>
                <w:rFonts w:ascii="Century Gothic" w:hAnsi="Century Gothic" w:cs="Century Gothic" w:eastAsia="Century Gothic"/>
                <w:sz w:val="18"/>
                <w:szCs w:val="18"/>
              </w:rPr>
              <w:t xml:space="preserve">Tema 5: Sectores laborales protegidos por la Ley General del Trabajo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Concepto, contenido, características y fines del derecho laboral. (C)</w:t>
            </w:r>
          </w:p>
          <w:p>
            <w:pPr>
              <w:spacing w:before="0" w:after="40" w:line="240" w:lineRule="auto"/>
              <w:jc w:val="left"/>
            </w:pPr>
            <w:r>
              <w:rPr>
                <w:rFonts w:ascii="Century Gothic" w:hAnsi="Century Gothic" w:cs="Century Gothic" w:eastAsia="Century Gothic"/>
                <w:sz w:val="18"/>
                <w:szCs w:val="18"/>
              </w:rPr>
              <w:t xml:space="preserve">2. Nociones generales sobre las fuentes del derecho y del derecho laboral. (C)</w:t>
            </w:r>
          </w:p>
          <w:p>
            <w:pPr>
              <w:spacing w:before="0" w:after="40" w:line="240" w:lineRule="auto"/>
              <w:jc w:val="left"/>
            </w:pPr>
            <w:r>
              <w:rPr>
                <w:rFonts w:ascii="Century Gothic" w:hAnsi="Century Gothic" w:cs="Century Gothic" w:eastAsia="Century Gothic"/>
                <w:sz w:val="18"/>
                <w:szCs w:val="18"/>
              </w:rPr>
              <w:t xml:space="preserve">3. Fuentes formales del derecho laboral y fuentes de origen internacional. (C)</w:t>
            </w:r>
          </w:p>
          <w:p>
            <w:pPr>
              <w:spacing w:before="0" w:after="40" w:line="240" w:lineRule="auto"/>
              <w:jc w:val="left"/>
            </w:pPr>
            <w:r>
              <w:rPr>
                <w:rFonts w:ascii="Century Gothic" w:hAnsi="Century Gothic" w:cs="Century Gothic" w:eastAsia="Century Gothic"/>
                <w:sz w:val="18"/>
                <w:szCs w:val="18"/>
              </w:rPr>
              <w:t xml:space="preserve">4. Fuentes de origen profesional, el contrato individual de trabajo como fuente, y otras fuentes del derecho laboral. (C, P)</w:t>
            </w:r>
          </w:p>
          <w:p>
            <w:pPr>
              <w:spacing w:before="0" w:after="40" w:line="240" w:lineRule="auto"/>
              <w:jc w:val="left"/>
            </w:pPr>
            <w:r>
              <w:rPr>
                <w:rFonts w:ascii="Century Gothic" w:hAnsi="Century Gothic" w:cs="Century Gothic" w:eastAsia="Century Gothic"/>
                <w:sz w:val="18"/>
                <w:szCs w:val="18"/>
              </w:rPr>
              <w:t xml:space="preserve">5. Concepto, características y funciones de los principios del derecho laboral. (C)</w:t>
            </w:r>
          </w:p>
          <w:p>
            <w:pPr>
              <w:spacing w:before="0" w:after="40" w:line="240" w:lineRule="auto"/>
              <w:jc w:val="left"/>
            </w:pPr>
            <w:r>
              <w:rPr>
                <w:rFonts w:ascii="Century Gothic" w:hAnsi="Century Gothic" w:cs="Century Gothic" w:eastAsia="Century Gothic"/>
                <w:sz w:val="18"/>
                <w:szCs w:val="18"/>
              </w:rPr>
              <w:t xml:space="preserve">6. Principio protector y sus reglas de aplicación, y principio de irrenunciabilidad de derechos. (C, A)</w:t>
            </w:r>
          </w:p>
          <w:p>
            <w:pPr>
              <w:spacing w:before="0" w:after="40" w:line="240" w:lineRule="auto"/>
              <w:jc w:val="left"/>
            </w:pPr>
            <w:r>
              <w:rPr>
                <w:rFonts w:ascii="Century Gothic" w:hAnsi="Century Gothic" w:cs="Century Gothic" w:eastAsia="Century Gothic"/>
                <w:sz w:val="18"/>
                <w:szCs w:val="18"/>
              </w:rPr>
              <w:t xml:space="preserve">7. Principio de continuidad laboral y principio de primacía de la realidad. (C, A)</w:t>
            </w:r>
          </w:p>
          <w:p>
            <w:pPr>
              <w:spacing w:before="0" w:after="40" w:line="240" w:lineRule="auto"/>
              <w:jc w:val="left"/>
            </w:pPr>
            <w:r>
              <w:rPr>
                <w:rFonts w:ascii="Century Gothic" w:hAnsi="Century Gothic" w:cs="Century Gothic" w:eastAsia="Century Gothic"/>
                <w:sz w:val="18"/>
                <w:szCs w:val="18"/>
              </w:rPr>
              <w:t xml:space="preserve">8. Principio de razonabilidad jurídica, principio de buena fe contractual y principio de no discriminación. (C, A)</w:t>
            </w:r>
          </w:p>
          <w:p>
            <w:pPr>
              <w:spacing w:before="0" w:after="40" w:line="240" w:lineRule="auto"/>
              <w:jc w:val="left"/>
            </w:pPr>
            <w:r>
              <w:rPr>
                <w:rFonts w:ascii="Century Gothic" w:hAnsi="Century Gothic" w:cs="Century Gothic" w:eastAsia="Century Gothic"/>
                <w:sz w:val="18"/>
                <w:szCs w:val="18"/>
              </w:rPr>
              <w:t xml:space="preserve">9. Consideraciones generales sobre los sujetos del derecho laboral: el empleador, el trabajador y otros sujetos. (C)</w:t>
            </w:r>
          </w:p>
          <w:p>
            <w:pPr>
              <w:spacing w:before="0" w:after="40" w:line="240" w:lineRule="auto"/>
              <w:jc w:val="left"/>
            </w:pPr>
            <w:r>
              <w:rPr>
                <w:rFonts w:ascii="Century Gothic" w:hAnsi="Century Gothic" w:cs="Century Gothic" w:eastAsia="Century Gothic"/>
                <w:sz w:val="18"/>
                <w:szCs w:val="18"/>
              </w:rPr>
              <w:t xml:space="preserve">10. Consideraciones generales y sectores laborales reconocidos por la Ley General del Trabajo. (C)</w:t>
            </w:r>
          </w:p>
          <w:p>
            <w:pPr>
              <w:spacing w:before="0" w:after="40" w:line="240" w:lineRule="auto"/>
              <w:jc w:val="left"/>
            </w:pPr>
            <w:r>
              <w:rPr>
                <w:rFonts w:ascii="Century Gothic" w:hAnsi="Century Gothic" w:cs="Century Gothic" w:eastAsia="Century Gothic"/>
                <w:sz w:val="18"/>
                <w:szCs w:val="18"/>
              </w:rPr>
              <w:t xml:space="preserve">11. Sectores laborales excluidos de la Ley General del Trabajo y sus métodos de exclusión.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Ley General del Trabajo, vigente desde el 24 de mayo de 1939 y elevada a rango de ley el 8 de diciembre de 1942, como norma general de las relaciones laborales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Convenios de la Organización Internacional del Trabajo (OIT) ratificados por Bolivia, como fuente de origen internacional del derecho laboral.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Aplica el contenido del contrato individual de trabajo de una entidad, distinguiendo los elementos esenciales y determinando obligaciones y derechos de ambos sujetos de la relación laboral.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Comprende el contenido del contrato individual de trabajo, los requisitos esenciales y la relación jurídica laboral, determinando las obligaciones y los derechos de las partes.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un contrato individual de trabajo con sus requisitos esenciales.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Contrato individual de trabajo de una entidad.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las obligaciones y los derechos del trabajador y del empleador.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de obligaciones y derechos de las partes del contrato (reglamento interno).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Clasifica el contrato individual de trabajo por su duración y efectos, reconociendo en la contabilidad de la entidad los derechos laborales.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Clasifica en un caso práctico un contrato de trabajo según su duración y efectos.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Ficha de clasificación del contrato de trabajo.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el reconocimiento de los derechos laborales del trabajador según la NIC 19.</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Resumen de los beneficios a los empleados según la NIC 19.</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Contrato individual de trabajo</w:t>
            </w:r>
          </w:p>
          <w:p>
            <w:pPr>
              <w:spacing w:before="20" w:after="40" w:line="240" w:lineRule="auto"/>
              <w:jc w:val="left"/>
            </w:pPr>
            <w:r>
              <w:rPr>
                <w:rFonts w:ascii="Century Gothic" w:hAnsi="Century Gothic" w:cs="Century Gothic" w:eastAsia="Century Gothic"/>
                <w:sz w:val="18"/>
                <w:szCs w:val="18"/>
              </w:rPr>
              <w:t xml:space="preserve">Tema 7: Obligaciones y derechos que nacen del contrato individual de trabajo</w:t>
            </w:r>
          </w:p>
          <w:p>
            <w:pPr>
              <w:spacing w:before="20" w:after="40" w:line="240" w:lineRule="auto"/>
              <w:jc w:val="left"/>
            </w:pPr>
            <w:r>
              <w:rPr>
                <w:rFonts w:ascii="Century Gothic" w:hAnsi="Century Gothic" w:cs="Century Gothic" w:eastAsia="Century Gothic"/>
                <w:sz w:val="18"/>
                <w:szCs w:val="18"/>
              </w:rPr>
              <w:t xml:space="preserve">Tema 8: Contrato individual de trabajo por su formalización</w:t>
            </w:r>
          </w:p>
          <w:p>
            <w:pPr>
              <w:spacing w:before="20" w:after="40" w:line="240" w:lineRule="auto"/>
              <w:jc w:val="left"/>
            </w:pPr>
            <w:r>
              <w:rPr>
                <w:rFonts w:ascii="Century Gothic" w:hAnsi="Century Gothic" w:cs="Century Gothic" w:eastAsia="Century Gothic"/>
                <w:sz w:val="18"/>
                <w:szCs w:val="18"/>
              </w:rPr>
              <w:t xml:space="preserve">Tema 9: Contrato individual de trabajo por su duración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El contrato y el contrato individual de trabajo: concepto e importancia. (C)</w:t>
            </w:r>
          </w:p>
          <w:p>
            <w:pPr>
              <w:spacing w:before="0" w:after="40" w:line="240" w:lineRule="auto"/>
              <w:jc w:val="left"/>
            </w:pPr>
            <w:r>
              <w:rPr>
                <w:rFonts w:ascii="Century Gothic" w:hAnsi="Century Gothic" w:cs="Century Gothic" w:eastAsia="Century Gothic"/>
                <w:sz w:val="18"/>
                <w:szCs w:val="18"/>
              </w:rPr>
              <w:t xml:space="preserve">2. Contrato individual de trabajo y relación jurídica laboral, su función y sus características. (C)</w:t>
            </w:r>
          </w:p>
          <w:p>
            <w:pPr>
              <w:spacing w:before="0" w:after="40" w:line="240" w:lineRule="auto"/>
              <w:jc w:val="left"/>
            </w:pPr>
            <w:r>
              <w:rPr>
                <w:rFonts w:ascii="Century Gothic" w:hAnsi="Century Gothic" w:cs="Century Gothic" w:eastAsia="Century Gothic"/>
                <w:sz w:val="18"/>
                <w:szCs w:val="18"/>
              </w:rPr>
              <w:t xml:space="preserve">3. Requisitos esenciales del contrato individual de trabajo. (C, P)</w:t>
            </w:r>
          </w:p>
          <w:p>
            <w:pPr>
              <w:spacing w:before="0" w:after="40" w:line="240" w:lineRule="auto"/>
              <w:jc w:val="left"/>
            </w:pPr>
            <w:r>
              <w:rPr>
                <w:rFonts w:ascii="Century Gothic" w:hAnsi="Century Gothic" w:cs="Century Gothic" w:eastAsia="Century Gothic"/>
                <w:sz w:val="18"/>
                <w:szCs w:val="18"/>
              </w:rPr>
              <w:t xml:space="preserve">4. Contenido del contrato individual de trabajo, obligaciones y derechos del trabajador y del empleador y su interpretación contable. (C, P)</w:t>
            </w:r>
          </w:p>
          <w:p>
            <w:pPr>
              <w:spacing w:before="0" w:after="40" w:line="240" w:lineRule="auto"/>
              <w:jc w:val="left"/>
            </w:pPr>
            <w:r>
              <w:rPr>
                <w:rFonts w:ascii="Century Gothic" w:hAnsi="Century Gothic" w:cs="Century Gothic" w:eastAsia="Century Gothic"/>
                <w:sz w:val="18"/>
                <w:szCs w:val="18"/>
              </w:rPr>
              <w:t xml:space="preserve">5. Consideraciones generales sobre el contrato individual de trabajo por su formalización: contrato verbal y contrato escrito. (C)</w:t>
            </w:r>
          </w:p>
          <w:p>
            <w:pPr>
              <w:spacing w:before="0" w:after="40" w:line="240" w:lineRule="auto"/>
              <w:jc w:val="left"/>
            </w:pPr>
            <w:r>
              <w:rPr>
                <w:rFonts w:ascii="Century Gothic" w:hAnsi="Century Gothic" w:cs="Century Gothic" w:eastAsia="Century Gothic"/>
                <w:sz w:val="18"/>
                <w:szCs w:val="18"/>
              </w:rPr>
              <w:t xml:space="preserve">6. Contrato individual de trabajo por tiempo indefinido y por tiempo determinado o plazo fijo. (C, P)</w:t>
            </w:r>
          </w:p>
          <w:p>
            <w:pPr>
              <w:spacing w:before="0" w:after="40" w:line="240" w:lineRule="auto"/>
              <w:jc w:val="left"/>
            </w:pPr>
            <w:r>
              <w:rPr>
                <w:rFonts w:ascii="Century Gothic" w:hAnsi="Century Gothic" w:cs="Century Gothic" w:eastAsia="Century Gothic"/>
                <w:sz w:val="18"/>
                <w:szCs w:val="18"/>
              </w:rPr>
              <w:t xml:space="preserve">7. Derechos laborales del trabajador según la NIC 19. (C, P)</w:t>
            </w:r>
          </w:p>
          <w:p>
            <w:pPr>
              <w:spacing w:before="0" w:after="40" w:line="240" w:lineRule="auto"/>
              <w:jc w:val="left"/>
            </w:pPr>
            <w:r>
              <w:rPr>
                <w:rFonts w:ascii="Century Gothic" w:hAnsi="Century Gothic" w:cs="Century Gothic" w:eastAsia="Century Gothic"/>
                <w:sz w:val="18"/>
                <w:szCs w:val="18"/>
              </w:rPr>
              <w:t xml:space="preserve">8. Contrato por temporada o estacional, contrato eventual, y contrato por obra o por servicio.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Decreto Supremo N° 28699, que determina las características esenciales de la relación laboral: dependencia, subordinación, prestación de trabajo por cuenta ajena y remuneración.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Artículo 22 de la Ley General del Trabajo y artículo 14 de su Decreto Reglamentario, que exigen el visado del contrato de trabajo escrito por la autoridad administrativa del trabajo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el régimen legal en la relación laboral para el pago de la jornada laboral, el derecho al descanso y a la vacación.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el monto correspondiente a la jornada laboral, a las horas extraordinarias, al descanso y a la vacación anual de un trabajador conforme al régimen legal de cada condición de trabajo.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las horas extraordinarias y la jornada nocturna de un trabajador.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Planilla de la jornada laboral y de las horas extraordinarias.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el tiempo y el pago de la vacación anual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Cálculo de la vacación anual de un trabajador.</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el salario y otros conceptos remunerables del trabajador, aplicando principios de protección legal y confidencialidad.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Realiza el cálculo del salario mensual, el aguinaldo y los bonos de un trabajador.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Boleta de pago con el salario, el aguinaldo y los bonos.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Determina el bono de antigüedad, el bono de producción y el subsidio de frontera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Cuadro de los conceptos remunerables de un trabajador.</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Jornada laboral</w:t>
            </w:r>
          </w:p>
          <w:p>
            <w:pPr>
              <w:spacing w:before="20" w:after="40" w:line="240" w:lineRule="auto"/>
              <w:jc w:val="left"/>
            </w:pPr>
            <w:r>
              <w:rPr>
                <w:rFonts w:ascii="Century Gothic" w:hAnsi="Century Gothic" w:cs="Century Gothic" w:eastAsia="Century Gothic"/>
                <w:sz w:val="18"/>
                <w:szCs w:val="18"/>
              </w:rPr>
              <w:t xml:space="preserve">Tema 11: Descanso en la jornada laboral</w:t>
            </w:r>
          </w:p>
          <w:p>
            <w:pPr>
              <w:spacing w:before="20" w:after="40" w:line="240" w:lineRule="auto"/>
              <w:jc w:val="left"/>
            </w:pPr>
            <w:r>
              <w:rPr>
                <w:rFonts w:ascii="Century Gothic" w:hAnsi="Century Gothic" w:cs="Century Gothic" w:eastAsia="Century Gothic"/>
                <w:sz w:val="18"/>
                <w:szCs w:val="18"/>
              </w:rPr>
              <w:t xml:space="preserve">Tema 12: La vacación anual</w:t>
            </w:r>
          </w:p>
          <w:p>
            <w:pPr>
              <w:spacing w:before="20" w:after="40" w:line="240" w:lineRule="auto"/>
              <w:jc w:val="left"/>
            </w:pPr>
            <w:r>
              <w:rPr>
                <w:rFonts w:ascii="Century Gothic" w:hAnsi="Century Gothic" w:cs="Century Gothic" w:eastAsia="Century Gothic"/>
                <w:sz w:val="18"/>
                <w:szCs w:val="18"/>
              </w:rPr>
              <w:t xml:space="preserve">Tema 13: Salario – sueldo</w:t>
            </w:r>
          </w:p>
          <w:p>
            <w:pPr>
              <w:spacing w:before="20" w:after="40" w:line="240" w:lineRule="auto"/>
              <w:jc w:val="left"/>
            </w:pPr>
            <w:r>
              <w:rPr>
                <w:rFonts w:ascii="Century Gothic" w:hAnsi="Century Gothic" w:cs="Century Gothic" w:eastAsia="Century Gothic"/>
                <w:sz w:val="18"/>
                <w:szCs w:val="18"/>
              </w:rPr>
              <w:t xml:space="preserve">Tema 14: Otros conceptos remuneratorios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Importancia y concepto de la jornada laboral en la Ley General del Trabajo y su decreto reglamentario. (C)</w:t>
            </w:r>
          </w:p>
          <w:p>
            <w:pPr>
              <w:spacing w:before="0" w:after="40" w:line="240" w:lineRule="auto"/>
              <w:jc w:val="left"/>
            </w:pPr>
            <w:r>
              <w:rPr>
                <w:rFonts w:ascii="Century Gothic" w:hAnsi="Century Gothic" w:cs="Century Gothic" w:eastAsia="Century Gothic"/>
                <w:sz w:val="18"/>
                <w:szCs w:val="18"/>
              </w:rPr>
              <w:t xml:space="preserve">Elementos del concepto de jornada, y jornada máxima de trabajo: fundamentos y excepciones. (C)</w:t>
            </w:r>
          </w:p>
          <w:p>
            <w:pPr>
              <w:spacing w:before="0" w:after="40" w:line="240" w:lineRule="auto"/>
              <w:jc w:val="left"/>
            </w:pPr>
            <w:r>
              <w:rPr>
                <w:rFonts w:ascii="Century Gothic" w:hAnsi="Century Gothic" w:cs="Century Gothic" w:eastAsia="Century Gothic"/>
                <w:sz w:val="18"/>
                <w:szCs w:val="18"/>
              </w:rPr>
              <w:t xml:space="preserve">Extensión de la jornada máxima de trabajo y horas extraordinarias. (C, P)</w:t>
            </w:r>
          </w:p>
          <w:p>
            <w:pPr>
              <w:spacing w:before="0" w:after="40" w:line="240" w:lineRule="auto"/>
              <w:jc w:val="left"/>
            </w:pPr>
            <w:r>
              <w:rPr>
                <w:rFonts w:ascii="Century Gothic" w:hAnsi="Century Gothic" w:cs="Century Gothic" w:eastAsia="Century Gothic"/>
                <w:sz w:val="18"/>
                <w:szCs w:val="18"/>
              </w:rPr>
              <w:t xml:space="preserve">Jornada nocturna, jornada por equipos, tempus in itinere y días hábiles para trabajar. (C, P)</w:t>
            </w:r>
          </w:p>
          <w:p>
            <w:pPr>
              <w:spacing w:before="0" w:after="40" w:line="240" w:lineRule="auto"/>
              <w:jc w:val="left"/>
            </w:pPr>
            <w:r>
              <w:rPr>
                <w:rFonts w:ascii="Century Gothic" w:hAnsi="Century Gothic" w:cs="Century Gothic" w:eastAsia="Century Gothic"/>
                <w:sz w:val="18"/>
                <w:szCs w:val="18"/>
              </w:rPr>
              <w:t xml:space="preserve">Fundamentos, concepto y clases de descanso. (C)</w:t>
            </w:r>
          </w:p>
          <w:p>
            <w:pPr>
              <w:spacing w:before="0" w:after="40" w:line="240" w:lineRule="auto"/>
              <w:jc w:val="left"/>
            </w:pPr>
            <w:r>
              <w:rPr>
                <w:rFonts w:ascii="Century Gothic" w:hAnsi="Century Gothic" w:cs="Century Gothic" w:eastAsia="Century Gothic"/>
                <w:sz w:val="18"/>
                <w:szCs w:val="18"/>
              </w:rPr>
              <w:t xml:space="preserve">Descanso intermedio dentro de la jornada diaria y descanso nocturno. (C)</w:t>
            </w:r>
          </w:p>
          <w:p>
            <w:pPr>
              <w:spacing w:before="0" w:after="40" w:line="240" w:lineRule="auto"/>
              <w:jc w:val="left"/>
            </w:pPr>
            <w:r>
              <w:rPr>
                <w:rFonts w:ascii="Century Gothic" w:hAnsi="Century Gothic" w:cs="Century Gothic" w:eastAsia="Century Gothic"/>
                <w:sz w:val="18"/>
                <w:szCs w:val="18"/>
              </w:rPr>
              <w:t xml:space="preserve">Descanso semanal o hebdomadario, el trabajo dominical y el descanso de día y medio o sábado inglés. (C, P)</w:t>
            </w:r>
          </w:p>
          <w:p>
            <w:pPr>
              <w:spacing w:before="0" w:after="40" w:line="240" w:lineRule="auto"/>
              <w:jc w:val="left"/>
            </w:pPr>
            <w:r>
              <w:rPr>
                <w:rFonts w:ascii="Century Gothic" w:hAnsi="Century Gothic" w:cs="Century Gothic" w:eastAsia="Century Gothic"/>
                <w:sz w:val="18"/>
                <w:szCs w:val="18"/>
              </w:rPr>
              <w:t xml:space="preserve">Fundamentos, concepto y naturaleza jurídica de las vacaciones. (C)</w:t>
            </w:r>
          </w:p>
          <w:p>
            <w:pPr>
              <w:spacing w:before="0" w:after="40" w:line="240" w:lineRule="auto"/>
              <w:jc w:val="left"/>
            </w:pPr>
            <w:r>
              <w:rPr>
                <w:rFonts w:ascii="Century Gothic" w:hAnsi="Century Gothic" w:cs="Century Gothic" w:eastAsia="Century Gothic"/>
                <w:sz w:val="18"/>
                <w:szCs w:val="18"/>
              </w:rPr>
              <w:t xml:space="preserve">Escala y caracteres de las vacaciones, y vacaciones colectivas. (C, P)</w:t>
            </w:r>
          </w:p>
          <w:p>
            <w:pPr>
              <w:spacing w:before="0" w:after="40" w:line="240" w:lineRule="auto"/>
              <w:jc w:val="left"/>
            </w:pPr>
            <w:r>
              <w:rPr>
                <w:rFonts w:ascii="Century Gothic" w:hAnsi="Century Gothic" w:cs="Century Gothic" w:eastAsia="Century Gothic"/>
                <w:sz w:val="18"/>
                <w:szCs w:val="18"/>
              </w:rPr>
              <w:t xml:space="preserve">Tiempo requerido para tener derecho a vacaciones, vacaciones y faltas, y cálculo para el pago de las vacaciones. (P)</w:t>
            </w:r>
          </w:p>
          <w:p>
            <w:pPr>
              <w:spacing w:before="0" w:after="40" w:line="240" w:lineRule="auto"/>
              <w:jc w:val="left"/>
            </w:pPr>
            <w:r>
              <w:rPr>
                <w:rFonts w:ascii="Century Gothic" w:hAnsi="Century Gothic" w:cs="Century Gothic" w:eastAsia="Century Gothic"/>
                <w:sz w:val="18"/>
                <w:szCs w:val="18"/>
              </w:rPr>
              <w:t xml:space="preserve">Remuneración y sueldo: etimología, concepto y efectos jurídicos. (C)</w:t>
            </w:r>
          </w:p>
          <w:p>
            <w:pPr>
              <w:spacing w:before="0" w:after="40" w:line="240" w:lineRule="auto"/>
              <w:jc w:val="left"/>
            </w:pPr>
            <w:r>
              <w:rPr>
                <w:rFonts w:ascii="Century Gothic" w:hAnsi="Century Gothic" w:cs="Century Gothic" w:eastAsia="Century Gothic"/>
                <w:sz w:val="18"/>
                <w:szCs w:val="18"/>
              </w:rPr>
              <w:t xml:space="preserve">Características y principios del sueldo y salario, y su protección legal. (C, A)</w:t>
            </w:r>
          </w:p>
          <w:p>
            <w:pPr>
              <w:spacing w:before="0" w:after="40" w:line="240" w:lineRule="auto"/>
              <w:jc w:val="left"/>
            </w:pPr>
            <w:r>
              <w:rPr>
                <w:rFonts w:ascii="Century Gothic" w:hAnsi="Century Gothic" w:cs="Century Gothic" w:eastAsia="Century Gothic"/>
                <w:sz w:val="18"/>
                <w:szCs w:val="18"/>
              </w:rPr>
              <w:t xml:space="preserve">Pago de sueldos y salarios, salario y aportes de ley, y régimen tributario. (C, P)</w:t>
            </w:r>
          </w:p>
          <w:p>
            <w:pPr>
              <w:spacing w:before="0" w:after="40" w:line="240" w:lineRule="auto"/>
              <w:jc w:val="left"/>
            </w:pPr>
            <w:r>
              <w:rPr>
                <w:rFonts w:ascii="Century Gothic" w:hAnsi="Century Gothic" w:cs="Century Gothic" w:eastAsia="Century Gothic"/>
                <w:sz w:val="18"/>
                <w:szCs w:val="18"/>
              </w:rPr>
              <w:t xml:space="preserve">Salario básico, salario total y salario dominical. (C, P)</w:t>
            </w:r>
          </w:p>
          <w:p>
            <w:pPr>
              <w:spacing w:before="0" w:after="40" w:line="240" w:lineRule="auto"/>
              <w:jc w:val="left"/>
            </w:pPr>
            <w:r>
              <w:rPr>
                <w:rFonts w:ascii="Century Gothic" w:hAnsi="Century Gothic" w:cs="Century Gothic" w:eastAsia="Century Gothic"/>
                <w:sz w:val="18"/>
                <w:szCs w:val="18"/>
              </w:rPr>
              <w:t xml:space="preserve">Aguinaldo de Navidad o sueldo anual, y primas anuales. (C, P)</w:t>
            </w:r>
          </w:p>
          <w:p>
            <w:pPr>
              <w:spacing w:before="0" w:after="40" w:line="240" w:lineRule="auto"/>
              <w:jc w:val="left"/>
            </w:pPr>
            <w:r>
              <w:rPr>
                <w:rFonts w:ascii="Century Gothic" w:hAnsi="Century Gothic" w:cs="Century Gothic" w:eastAsia="Century Gothic"/>
                <w:sz w:val="18"/>
                <w:szCs w:val="18"/>
              </w:rPr>
              <w:t xml:space="preserve">Bono de antigüedad, bono de producción y subsidio de frontera. (C, P)</w:t>
            </w:r>
          </w:p>
          <w:p>
            <w:pPr>
              <w:spacing w:before="0" w:after="40" w:line="240" w:lineRule="auto"/>
              <w:jc w:val="left"/>
            </w:pPr>
            <w:r>
              <w:rPr>
                <w:rFonts w:ascii="Century Gothic" w:hAnsi="Century Gothic" w:cs="Century Gothic" w:eastAsia="Century Gothic"/>
                <w:sz w:val="18"/>
                <w:szCs w:val="18"/>
              </w:rPr>
              <w:t xml:space="preserve">Algoritmos.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Ley General del Trabajo y su Decreto Reglamentario, que fijan la jornada máxima de trabajo en el país.</w:t>
            </w:r>
          </w:p>
          <w:p>
            <w:pPr>
              <w:numPr>
                <w:ilvl w:val="0"/>
                <w:numId w:val="3"/>
              </w:numPr>
              <w:spacing w:before="10" w:after="10" w:line="240" w:lineRule="auto"/>
              <w:jc w:val="left"/>
            </w:pPr>
            <w:r>
              <w:rPr>
                <w:rFonts w:ascii="Century Gothic" w:hAnsi="Century Gothic" w:cs="Century Gothic" w:eastAsia="Century Gothic"/>
                <w:sz w:val="18"/>
                <w:szCs w:val="18"/>
              </w:rPr>
              <w:t xml:space="preserve">Salario Mínimo Nacional vigente en Bolivia, fijado en Bs 3.300 por el Decreto Supremo N° 5516, de enero de 2026, y actualizado anualmente por decreto supremo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Calcula los beneficios sociales y la indemnización que corresponden a la extinción del contrato individual de trabajo, distinguiendo causas y efectos jurídicos según la voluntad del empleador, del trabajador o de causas ajenas a ambos.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Distingue las causas y los efectos jurídicos de la suspensión y de la extinción del contrato individual de trabajo según la voluntad del empleador, del trabajador o de causas ajenas a ambos.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Distingue el despido justificado (o legal) del injustificado (o intempestivo).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Informe de las causas motivantes del despido.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Diferencia las causas de extinción del contrato y sus efectos jurídicos.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de las causas de extinción del contrato y sus efectos.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la indemnización, el desahucio y los beneficios sociales de la extinción del contrato, previendo las contingencias laborales de la entidad.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Liquida y determina la indemnización y los beneficios sociales.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Finiquito con la indemnización y los beneficios sociales.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Determina la previsión contable de los beneficios sociales en casos de contingencias.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Planilla de previsión de los beneficios sociales.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15: Suspensión del contrato individual de trabajo</w:t>
            </w:r>
          </w:p>
          <w:p>
            <w:pPr>
              <w:spacing w:before="20" w:after="40" w:line="240" w:lineRule="auto"/>
              <w:jc w:val="left"/>
            </w:pPr>
            <w:r>
              <w:rPr>
                <w:rFonts w:ascii="Century Gothic" w:hAnsi="Century Gothic" w:cs="Century Gothic" w:eastAsia="Century Gothic"/>
                <w:sz w:val="18"/>
                <w:szCs w:val="18"/>
              </w:rPr>
              <w:t xml:space="preserve">Tema 16: Extinción del contrato individual de trabajo por voluntad del empleador</w:t>
            </w:r>
          </w:p>
          <w:p>
            <w:pPr>
              <w:spacing w:before="20" w:after="40" w:line="240" w:lineRule="auto"/>
              <w:jc w:val="left"/>
            </w:pPr>
            <w:r>
              <w:rPr>
                <w:rFonts w:ascii="Century Gothic" w:hAnsi="Century Gothic" w:cs="Century Gothic" w:eastAsia="Century Gothic"/>
                <w:sz w:val="18"/>
                <w:szCs w:val="18"/>
              </w:rPr>
              <w:t xml:space="preserve">Tema 17: Extinción del contrato individual de trabajo por voluntad del trabajador</w:t>
            </w:r>
          </w:p>
          <w:p>
            <w:pPr>
              <w:spacing w:before="20" w:after="40" w:line="240" w:lineRule="auto"/>
              <w:jc w:val="left"/>
            </w:pPr>
            <w:r>
              <w:rPr>
                <w:rFonts w:ascii="Century Gothic" w:hAnsi="Century Gothic" w:cs="Century Gothic" w:eastAsia="Century Gothic"/>
                <w:sz w:val="18"/>
                <w:szCs w:val="18"/>
              </w:rPr>
              <w:t xml:space="preserve">Tema 18: Extinción del contrato individual de trabajo por causas ajenas al empleador y al trabajador</w:t>
            </w:r>
          </w:p>
          <w:p>
            <w:pPr>
              <w:spacing w:before="20" w:after="40" w:line="240" w:lineRule="auto"/>
              <w:jc w:val="left"/>
            </w:pPr>
            <w:r>
              <w:rPr>
                <w:rFonts w:ascii="Century Gothic" w:hAnsi="Century Gothic" w:cs="Century Gothic" w:eastAsia="Century Gothic"/>
                <w:sz w:val="18"/>
                <w:szCs w:val="18"/>
              </w:rPr>
              <w:t xml:space="preserve">Tema 19: Efectos jurídicos de la extinción del contrato individual de trabajo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Nociones generales sobre la suspensión del contrato individual de trabajo, sus causas y sus efectos jurídicos. (C)</w:t>
            </w:r>
          </w:p>
          <w:p>
            <w:pPr>
              <w:spacing w:before="0" w:after="40" w:line="240" w:lineRule="auto"/>
              <w:jc w:val="left"/>
            </w:pPr>
            <w:r>
              <w:rPr>
                <w:rFonts w:ascii="Century Gothic" w:hAnsi="Century Gothic" w:cs="Century Gothic" w:eastAsia="Century Gothic"/>
                <w:sz w:val="18"/>
                <w:szCs w:val="18"/>
              </w:rPr>
              <w:t xml:space="preserve">Consideraciones generales sobre la extinción del contrato individual de trabajo por voluntad del empleador, y despido injustificado: concepto y características. (C)</w:t>
            </w:r>
          </w:p>
          <w:p>
            <w:pPr>
              <w:spacing w:before="0" w:after="40" w:line="240" w:lineRule="auto"/>
              <w:jc w:val="left"/>
            </w:pPr>
            <w:r>
              <w:rPr>
                <w:rFonts w:ascii="Century Gothic" w:hAnsi="Century Gothic" w:cs="Century Gothic" w:eastAsia="Century Gothic"/>
                <w:sz w:val="18"/>
                <w:szCs w:val="18"/>
              </w:rPr>
              <w:t xml:space="preserve">Despido indirecto: concepto y justificación, legislación inherente al despido indirecto, y despido indirecto por acoso laboral. (C, A)</w:t>
            </w:r>
          </w:p>
          <w:p>
            <w:pPr>
              <w:spacing w:before="0" w:after="40" w:line="240" w:lineRule="auto"/>
              <w:jc w:val="left"/>
            </w:pPr>
            <w:r>
              <w:rPr>
                <w:rFonts w:ascii="Century Gothic" w:hAnsi="Century Gothic" w:cs="Century Gothic" w:eastAsia="Century Gothic"/>
                <w:sz w:val="18"/>
                <w:szCs w:val="18"/>
              </w:rPr>
              <w:t xml:space="preserve">La clausura por liquidación de la patronal. (C)</w:t>
            </w:r>
          </w:p>
          <w:p>
            <w:pPr>
              <w:spacing w:before="0" w:after="40" w:line="240" w:lineRule="auto"/>
              <w:jc w:val="left"/>
            </w:pPr>
            <w:r>
              <w:rPr>
                <w:rFonts w:ascii="Century Gothic" w:hAnsi="Century Gothic" w:cs="Century Gothic" w:eastAsia="Century Gothic"/>
                <w:sz w:val="18"/>
                <w:szCs w:val="18"/>
              </w:rPr>
              <w:t xml:space="preserve">Despido justificado, retiro voluntario y abandono o retiro voluntario tácito. (C, P)</w:t>
            </w:r>
          </w:p>
          <w:p>
            <w:pPr>
              <w:spacing w:before="0" w:after="40" w:line="240" w:lineRule="auto"/>
              <w:jc w:val="left"/>
            </w:pPr>
            <w:r>
              <w:rPr>
                <w:rFonts w:ascii="Century Gothic" w:hAnsi="Century Gothic" w:cs="Century Gothic" w:eastAsia="Century Gothic"/>
                <w:sz w:val="18"/>
                <w:szCs w:val="18"/>
              </w:rPr>
              <w:t xml:space="preserve">Quiebra del patrono, muerte, incapacidad total y permanente para el trabajo, y fuerza mayor y caso fortuito. (C)</w:t>
            </w:r>
          </w:p>
          <w:p>
            <w:pPr>
              <w:spacing w:before="0" w:after="40" w:line="240" w:lineRule="auto"/>
              <w:jc w:val="left"/>
            </w:pPr>
            <w:r>
              <w:rPr>
                <w:rFonts w:ascii="Century Gothic" w:hAnsi="Century Gothic" w:cs="Century Gothic" w:eastAsia="Century Gothic"/>
                <w:sz w:val="18"/>
                <w:szCs w:val="18"/>
              </w:rPr>
              <w:t xml:space="preserve">Consideraciones generales sobre los efectos jurídicos de la extinción del contrato, beneficios sociales e indemnización por tiempo de servicios, y contenido del tiempo de servicios. (C, P)</w:t>
            </w:r>
          </w:p>
          <w:p>
            <w:pPr>
              <w:spacing w:before="0" w:after="40" w:line="240" w:lineRule="auto"/>
              <w:jc w:val="left"/>
            </w:pPr>
            <w:r>
              <w:rPr>
                <w:rFonts w:ascii="Century Gothic" w:hAnsi="Century Gothic" w:cs="Century Gothic" w:eastAsia="Century Gothic"/>
                <w:sz w:val="18"/>
                <w:szCs w:val="18"/>
              </w:rPr>
              <w:t xml:space="preserve">Liquidación de la indemnización por tiempo de servicios y por distintas causas. (P)</w:t>
            </w:r>
          </w:p>
          <w:p>
            <w:pPr>
              <w:spacing w:before="0" w:after="40" w:line="240" w:lineRule="auto"/>
              <w:jc w:val="left"/>
            </w:pPr>
            <w:r>
              <w:rPr>
                <w:rFonts w:ascii="Century Gothic" w:hAnsi="Century Gothic" w:cs="Century Gothic" w:eastAsia="Century Gothic"/>
                <w:sz w:val="18"/>
                <w:szCs w:val="18"/>
              </w:rPr>
              <w:t xml:space="preserve">Plazo para el pago de la indemnización, y multa por su incumplimiento dentro de los 15 días y aportes a la Gestora Pública. (C, P)</w:t>
            </w:r>
          </w:p>
          <w:p>
            <w:pPr>
              <w:spacing w:before="0" w:after="40" w:line="240" w:lineRule="auto"/>
              <w:jc w:val="left"/>
            </w:pPr>
            <w:r>
              <w:rPr>
                <w:rFonts w:ascii="Century Gothic" w:hAnsi="Century Gothic" w:cs="Century Gothic" w:eastAsia="Century Gothic"/>
                <w:sz w:val="18"/>
                <w:szCs w:val="18"/>
              </w:rPr>
              <w:t xml:space="preserve">Indexación de beneficios sociales, finiquito, pago total, inembargabilidad e imprescriptibilidad. (C, P)</w:t>
            </w:r>
          </w:p>
          <w:p>
            <w:pPr>
              <w:spacing w:before="0" w:after="40" w:line="240" w:lineRule="auto"/>
              <w:jc w:val="left"/>
            </w:pPr>
            <w:r>
              <w:rPr>
                <w:rFonts w:ascii="Century Gothic" w:hAnsi="Century Gothic" w:cs="Century Gothic" w:eastAsia="Century Gothic"/>
                <w:sz w:val="18"/>
                <w:szCs w:val="18"/>
              </w:rPr>
              <w:t xml:space="preserve">Desahucio, derechos colaterales, certificado de retiro y carta de evaluación laboral. (C, P)</w:t>
            </w:r>
          </w:p>
          <w:p>
            <w:pPr>
              <w:spacing w:before="0" w:after="40" w:line="240" w:lineRule="auto"/>
              <w:jc w:val="left"/>
            </w:pPr>
            <w:r>
              <w:rPr>
                <w:rFonts w:ascii="Century Gothic" w:hAnsi="Century Gothic" w:cs="Century Gothic" w:eastAsia="Century Gothic"/>
                <w:sz w:val="18"/>
                <w:szCs w:val="18"/>
              </w:rPr>
              <w:t xml:space="preserve">Pagos voluntarios de la patronal, que no tienen fuerza obligatoria ni son vinculantes.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Decreto Supremo N° 0110, que garantiza el pago de la indemnización por tiempo de servicios a partir de los noventa días de trabajo continuo, incluida la renuncia voluntaria, como derecho adquirido.</w:t>
            </w:r>
          </w:p>
          <w:p>
            <w:pPr>
              <w:numPr>
                <w:ilvl w:val="0"/>
                <w:numId w:val="3"/>
              </w:numPr>
              <w:spacing w:before="10" w:after="10" w:line="240" w:lineRule="auto"/>
              <w:jc w:val="left"/>
            </w:pPr>
            <w:r>
              <w:rPr>
                <w:rFonts w:ascii="Century Gothic" w:hAnsi="Century Gothic" w:cs="Century Gothic" w:eastAsia="Century Gothic"/>
                <w:sz w:val="18"/>
                <w:szCs w:val="18"/>
              </w:rPr>
              <w:t xml:space="preserve">Ley N° 1610, que eleva a rango de ley el Decreto Supremo N° 4668, sobre la aplicación de los derechos laborales adquiridos por las trabajadoras y los trabajadores sujetos a la Ley General del Trabajo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Aplica el régimen de la seguridad social de corto y de largo plazo, determinando las prestaciones del seguro social y del sistema integral de pensiones que corresponden al asegurado.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el régimen de la seguridad social de corto plazo, determinando las prestaciones que corresponden por enfermedad, maternidad y riesgos ocupacionales.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Determina las prestaciones del seguro social a corto plazo.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Informe de las prestaciones del seguro social a corto plazo.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Identifica los riesgos ocupacionales de un centro de trabajo.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Informe de riesgos ocupacionales de un centro de trabajo.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las prestaciones del sistema integral de pensiones que corresponden a un asegurado y a sus derechohabientes según el régimen aplicable.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Verifica el cálculo de la renta de vejez y la renta dignidad de un asegurado.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Cálculo de la renta de vejez y de la renta dignidad.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Clasifica los regímenes contributivo, semicontributivo y no contributivo y sus prestaciones.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Cuadro de los regímenes del sistema integral de pensiones.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20: Seguridad social y derecho de la seguridad social</w:t>
            </w:r>
          </w:p>
          <w:p>
            <w:pPr>
              <w:spacing w:before="20" w:after="40" w:line="240" w:lineRule="auto"/>
              <w:jc w:val="left"/>
            </w:pPr>
            <w:r>
              <w:rPr>
                <w:rFonts w:ascii="Century Gothic" w:hAnsi="Century Gothic" w:cs="Century Gothic" w:eastAsia="Century Gothic"/>
                <w:sz w:val="18"/>
                <w:szCs w:val="18"/>
              </w:rPr>
              <w:t xml:space="preserve">Tema 21: Seguro social a corto plazo</w:t>
            </w:r>
          </w:p>
          <w:p>
            <w:pPr>
              <w:spacing w:before="20" w:after="40" w:line="240" w:lineRule="auto"/>
              <w:jc w:val="left"/>
            </w:pPr>
            <w:r>
              <w:rPr>
                <w:rFonts w:ascii="Century Gothic" w:hAnsi="Century Gothic" w:cs="Century Gothic" w:eastAsia="Century Gothic"/>
                <w:sz w:val="18"/>
                <w:szCs w:val="18"/>
              </w:rPr>
              <w:t xml:space="preserve">Tema 22: Seguro Social Obligatorio de Largo Plazo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 seguridad social, derecho de la seguridad social y seguridad social en Bolivia. (C)</w:t>
            </w:r>
          </w:p>
          <w:p>
            <w:pPr>
              <w:spacing w:before="0" w:after="40" w:line="240" w:lineRule="auto"/>
              <w:jc w:val="left"/>
            </w:pPr>
            <w:r>
              <w:rPr>
                <w:rFonts w:ascii="Century Gothic" w:hAnsi="Century Gothic" w:cs="Century Gothic" w:eastAsia="Century Gothic"/>
                <w:sz w:val="18"/>
                <w:szCs w:val="18"/>
              </w:rPr>
              <w:t xml:space="preserve">Concepto del seguro social a corto plazo, seguro de enfermedad común y seguro de maternidad. (C)</w:t>
            </w:r>
          </w:p>
          <w:p>
            <w:pPr>
              <w:spacing w:before="0" w:after="40" w:line="240" w:lineRule="auto"/>
              <w:jc w:val="left"/>
            </w:pPr>
            <w:r>
              <w:rPr>
                <w:rFonts w:ascii="Century Gothic" w:hAnsi="Century Gothic" w:cs="Century Gothic" w:eastAsia="Century Gothic"/>
                <w:sz w:val="18"/>
                <w:szCs w:val="18"/>
              </w:rPr>
              <w:t xml:space="preserve">Seguro de riesgos ocupacionales: accidentes de trabajo, enfermedades profesionales, otros riesgos y grados de incapacidad. (C, A)</w:t>
            </w:r>
          </w:p>
          <w:p>
            <w:pPr>
              <w:spacing w:before="0" w:after="40" w:line="240" w:lineRule="auto"/>
              <w:jc w:val="left"/>
            </w:pPr>
            <w:r>
              <w:rPr>
                <w:rFonts w:ascii="Century Gothic" w:hAnsi="Century Gothic" w:cs="Century Gothic" w:eastAsia="Century Gothic"/>
                <w:sz w:val="18"/>
                <w:szCs w:val="18"/>
              </w:rPr>
              <w:t xml:space="preserve">Financiamiento, prestaciones, asignaciones familiares y ente gestor del seguro social a corto plazo. (C, P)</w:t>
            </w:r>
          </w:p>
          <w:p>
            <w:pPr>
              <w:spacing w:before="0" w:after="40" w:line="240" w:lineRule="auto"/>
              <w:jc w:val="left"/>
            </w:pPr>
            <w:r>
              <w:rPr>
                <w:rFonts w:ascii="Century Gothic" w:hAnsi="Century Gothic" w:cs="Century Gothic" w:eastAsia="Century Gothic"/>
                <w:sz w:val="18"/>
                <w:szCs w:val="18"/>
              </w:rPr>
              <w:t xml:space="preserve">Concepto del seguro social obligatorio de largo plazo y del sistema integral de pensiones. (C)</w:t>
            </w:r>
          </w:p>
          <w:p>
            <w:pPr>
              <w:spacing w:before="0" w:after="40" w:line="240" w:lineRule="auto"/>
              <w:jc w:val="left"/>
            </w:pPr>
            <w:r>
              <w:rPr>
                <w:rFonts w:ascii="Century Gothic" w:hAnsi="Century Gothic" w:cs="Century Gothic" w:eastAsia="Century Gothic"/>
                <w:sz w:val="18"/>
                <w:szCs w:val="18"/>
              </w:rPr>
              <w:t xml:space="preserve">Regímenes del sistema de pensiones: contributivo, semicontributivo y no contributivo. (C)</w:t>
            </w:r>
          </w:p>
          <w:p>
            <w:pPr>
              <w:spacing w:before="0" w:after="40" w:line="240" w:lineRule="auto"/>
              <w:jc w:val="left"/>
            </w:pPr>
            <w:r>
              <w:rPr>
                <w:rFonts w:ascii="Century Gothic" w:hAnsi="Century Gothic" w:cs="Century Gothic" w:eastAsia="Century Gothic"/>
                <w:sz w:val="18"/>
                <w:szCs w:val="18"/>
              </w:rPr>
              <w:t xml:space="preserve">Prestaciones del sistema integral de pensiones: pensión de vejez, pensión solidaria de vejez y pensión de invalidez. (C, P)</w:t>
            </w:r>
          </w:p>
          <w:p>
            <w:pPr>
              <w:spacing w:before="0" w:after="40" w:line="240" w:lineRule="auto"/>
              <w:jc w:val="left"/>
            </w:pPr>
            <w:r>
              <w:rPr>
                <w:rFonts w:ascii="Century Gothic" w:hAnsi="Century Gothic" w:cs="Century Gothic" w:eastAsia="Century Gothic"/>
                <w:sz w:val="18"/>
                <w:szCs w:val="18"/>
              </w:rPr>
              <w:t xml:space="preserve">Concurrencia de pensiones, pensión por muerte y masa hereditaria. (C)</w:t>
            </w:r>
          </w:p>
          <w:p>
            <w:pPr>
              <w:spacing w:before="0" w:after="40" w:line="240" w:lineRule="auto"/>
              <w:jc w:val="left"/>
            </w:pPr>
            <w:r>
              <w:rPr>
                <w:rFonts w:ascii="Century Gothic" w:hAnsi="Century Gothic" w:cs="Century Gothic" w:eastAsia="Century Gothic"/>
                <w:sz w:val="18"/>
                <w:szCs w:val="18"/>
              </w:rPr>
              <w:t xml:space="preserve">Renta dignidad, gastos funerales y la Gestora Pública.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Ley N° 065, de Pensiones, de 10 de diciembre de 2010, que crea el Sistema Integral de Pensiones.</w:t>
            </w:r>
          </w:p>
          <w:p>
            <w:pPr>
              <w:numPr>
                <w:ilvl w:val="0"/>
                <w:numId w:val="3"/>
              </w:numPr>
              <w:spacing w:before="10" w:after="10" w:line="240" w:lineRule="auto"/>
              <w:jc w:val="left"/>
            </w:pPr>
            <w:r>
              <w:rPr>
                <w:rFonts w:ascii="Century Gothic" w:hAnsi="Century Gothic" w:cs="Century Gothic" w:eastAsia="Century Gothic"/>
                <w:sz w:val="18"/>
                <w:szCs w:val="18"/>
              </w:rPr>
              <w:t xml:space="preserve">Gestora Pública de la Seguridad Social de Largo Plazo, que asumió la administración total del Sistema Integral de Pensiones desde el 15 de mayo de 2023, en cumplimiento del Decreto Supremo N° 4585.</w:t>
            </w:r>
          </w:p>
          <w:p>
            <w:pPr>
              <w:numPr>
                <w:ilvl w:val="0"/>
                <w:numId w:val="3"/>
              </w:numPr>
              <w:spacing w:before="10" w:after="10" w:line="240" w:lineRule="auto"/>
              <w:jc w:val="left"/>
            </w:pPr>
            <w:r>
              <w:rPr>
                <w:rFonts w:ascii="Century Gothic" w:hAnsi="Century Gothic" w:cs="Century Gothic" w:eastAsia="Century Gothic"/>
                <w:sz w:val="18"/>
                <w:szCs w:val="18"/>
              </w:rPr>
              <w:t xml:space="preserve">Decreto Ley N° 16998, Ley General de Higiene, Seguridad Ocupacional y Bienestar, de 2 de agosto de 1979, que regula la prevención de los riesgos ocupacionales en los centros de trabajo.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principios y de las fuentes del derecho laboral.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del cálculo de salarios, vacaciones y horas extraordinarias.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despido y de extinción del contrato de trabajo.</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 la liquidación de beneficios sociales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las prestaciones de la seguridad social.</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 Ley General del Trabajo y del Código de Seguridad Social.</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progresiva de un contrato individual de trabajo y de su finiquito.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cálculo de salario, aguinaldo, vacación e indemnización.</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sobre los principios del derecho laboral y las prestaciones de la seguridad social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despido justificado e injustificado.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cálculo de beneficios sociales y de pensiones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Debate colaborativo sobre la aplicación de los principios del derecho laboral a un caso real.</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una planilla de sueldos en hoja de cálculo y de un finiquito.</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un caso de calificación de despido y de liquidación de beneficios sociales.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sobre la aplicación del salario mínimo nacional en una empresa boliviana.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caso de extinción de contrato de trabajo, de su liquidación y de sus contingencias para la entidad.</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las prestaciones del seguro social a corto plazo y del sistema integral de pensiones.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relaciones laborales de empresas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despido justificado e injustificado.</w:t>
            </w:r>
          </w:p>
          <w:p>
            <w:pPr>
              <w:numPr>
                <w:ilvl w:val="0"/>
                <w:numId w:val="8"/>
              </w:numPr>
              <w:spacing w:before="10" w:after="10" w:line="240" w:lineRule="auto"/>
              <w:jc w:val="left"/>
            </w:pPr>
            <w:r>
              <w:rPr>
                <w:rFonts w:ascii="Century Gothic" w:hAnsi="Century Gothic" w:cs="Century Gothic" w:eastAsia="Century Gothic"/>
                <w:sz w:val="18"/>
                <w:szCs w:val="18"/>
              </w:rPr>
              <w:t xml:space="preserve">Proyecto integrador que recorre la contratación, las condiciones de trabajo y la extinción de la relación laboral.</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en equipos para el cálculo de beneficios sociales y de pensiones.</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Simulaciones de trámites ante el Ministerio de Trabajo y ante la Gestora Pública.</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conceptuales del derecho laboral.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Ley General del Trabajo, su Decreto Reglamentario y Código de Seguridad Social.</w:t>
            </w:r>
          </w:p>
          <w:p>
            <w:pPr>
              <w:numPr>
                <w:ilvl w:val="0"/>
                <w:numId w:val="8"/>
              </w:numPr>
              <w:spacing w:before="10" w:after="10" w:line="240" w:lineRule="auto"/>
              <w:jc w:val="left"/>
            </w:pPr>
            <w:r>
              <w:rPr>
                <w:rFonts w:ascii="Century Gothic" w:hAnsi="Century Gothic" w:cs="Century Gothic" w:eastAsia="Century Gothic"/>
                <w:sz w:val="18"/>
                <w:szCs w:val="18"/>
              </w:rPr>
              <w:t xml:space="preserve">Formatos de contratos de trabajo y de finiquitos para el trabajo en aula.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del Ministerio del Trabajo, Empleo y Previsión Social.</w:t>
            </w:r>
          </w:p>
          <w:p>
            <w:pPr>
              <w:numPr>
                <w:ilvl w:val="0"/>
                <w:numId w:val="8"/>
              </w:numPr>
              <w:spacing w:before="10" w:after="10" w:line="240" w:lineRule="auto"/>
              <w:jc w:val="left"/>
            </w:pPr>
            <w:r>
              <w:rPr>
                <w:rFonts w:ascii="Century Gothic" w:hAnsi="Century Gothic" w:cs="Century Gothic" w:eastAsia="Century Gothic"/>
                <w:sz w:val="18"/>
                <w:szCs w:val="18"/>
              </w:rPr>
              <w:t xml:space="preserve">Hojas de cálculo para planillas de sueldos y liquidaciones de beneficios sociales.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nociones generales de derecho y de las relaciones de trabajo.</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 las fuentes del derecho laboral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fuentes según su origen.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cada fuente con una norma vigente.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Contrato como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contrato individual.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el contrato individual entre las fuentes.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relación con las demás fuentes.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completo y sintético.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Ficha de principios del derecho laboral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principios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principios que rigen 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cada principio protege al trabajador.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el principio con los hechos.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cada principio a los hechos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las implicancias éticas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completo y sintético.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Esquema de sujetos y sectores laborales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Sujetos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 los sujetos.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al empleador, al trabajador y a otros sujetos.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cada sujeto en una empresa boliviana.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Sectores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sectores excluidos.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sectores reconocidos y los excluidos.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métodos de exclusión.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completo y ordenado.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Organigrama estructural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jerárquica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niveles jerárquicos.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correctamente los niveles jerárquicos.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todos los niveles y áreas con denominaciones precisas.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las funciones de las unidades o cargos.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funciones principales de cada unidad o cargo.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funciones de cada unidad y su articulación con los demás cargos.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comprensible, ordenada y completa.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Contrato individual de trabajo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requisitos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todos los requisitos esenciales.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cláusulas de confidencialidad pertinentes.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Legalidad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Contiene cláusulas contrarias a la ley.</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cláusulas respetan la ley.</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cláusulas aplican los principios del derecho laboral.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ambigua.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precisa y ordenada.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de obligaciones y derechos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obligaciones de ambas partes.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 consecuencia de su incumplimiento.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derechos.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derechos de ambas partes.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derecho con su base legal.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está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ordenado, claro y fácil de consultar.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Ficha de clasificación del contrato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contrato verbal con el escrito.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contrato verbal del escrito.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valor probatorio de cada forma.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Duración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 duración.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el contrato por su duración.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Advierte los riesgos de una clasificación errónea.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norma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norma con ejemplos.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Resumen de beneficios a los empleados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beneficio.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beneficios según la NIC 19.</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beneficio con la ley laboral.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explica el 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cuándo se reconoce cada beneficio.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el registro con un ejemplo.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norma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norma con ejemplos.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Planilla de jornada y horas extraordinarias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Jornada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Excede la jornada máxima sin advertirlo.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jornada máxima y sus excepciones.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casos de tempus in itinere.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Horas extraordinarias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horas extraordinarias y nocturnas.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recargos con la norma.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totales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están verificados.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Cálculo de la vacación anual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Derecho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el derecho a vacación.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tiempo requerido y la escala.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las faltas y las vacaciones colectivas.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pago.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pago de la vacación.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cada paso del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totales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están verificados.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Boleta de pago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Haberes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conceptos remuneratorios.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el salario y los conceptos que corresponden.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salario básico del salario total.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Descuentos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los 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aportes de ley.</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descuentos con la norma vigente.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Confidencialidad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datos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Resguarda los datos del trabajador.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controles de acceso a la planilla.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Cuadro de conceptos remunerables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Bono de antigüedad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la escala.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escala de antigüedad.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base de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Otros conceptos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conceptos.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prima, el bono de producción y el subsidio de frontera.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requisitos de cada concepto.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ordenado y verificable.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Informe de las causales motivantes del despido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Causal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causal.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causal y su fundamento legal.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el despido indirecto y el acoso laboral.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efectos jurídicos.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los efectos jurídicos del despido.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derechos del trabajador afectado.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preciso y ordenado.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de causas de extinción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Causas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causas de extinción.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causas según su origen.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suspensión de la extinción.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asocia efectos.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a cada causa sus efectos.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cada efecto.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ordenado y verificable.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Finiquito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Tiempo de servicios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tiempo de servicios.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tiempo de servicios.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los quinquenios ya pagados.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Beneficios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beneficios.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la indemnización, el desahucio y el aguinaldo.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indexación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tienen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están verificados.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Planilla de previsión de beneficios sociales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previsión.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previsión de la indemnización y del aguinaldo.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quinquenio en la previsión.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Contingencias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contingencias.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contingencias laborales.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riesgo de incumplir los plazos de pago.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tienen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están verificados.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Informe de prestaciones a corto plazo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Seguros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seguros.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seguro que corresponde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financiamiento de cada seguro.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prestaciones.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las prestaciones y las asignaciones familiares.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grado de incapacidad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preciso y ordenado.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Mapa de riesgos ocupacionales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evidentes.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del centro de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riesgos según su gravedad.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Prevención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medidas.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de seguridad y salud.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medidas con la sostenibilidad social.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ordenado y verificable.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Cálculo de pensión y renta dignidad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los requisitos.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requisitos de acceso.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la pensión solidaria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pensión y la renta dignidad.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cada paso del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totales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están verificados.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Cuadro de regímenes de pensiones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Regímenes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regímenes.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tres regímenes.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fuente de financiamiento de cada uno.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prestaciones.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a cada régimen sus prestaciones.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pensión por muerte y la masa hereditaria.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ordenado y verificable.</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Seguridad Social y su Reglamento.</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w:t>
            </w:r>
          </w:p>
          <w:p>
            <w:pPr>
              <w:numPr>
                <w:ilvl w:val="0"/>
                <w:numId w:val="8"/>
              </w:numPr>
              <w:spacing w:before="0" w:after="20" w:line="240" w:lineRule="auto"/>
              <w:jc w:val="left"/>
            </w:pPr>
            <w:r>
              <w:rPr>
                <w:rFonts w:ascii="Century Gothic" w:hAnsi="Century Gothic" w:cs="Century Gothic" w:eastAsia="Century Gothic"/>
                <w:sz w:val="18"/>
                <w:szCs w:val="18"/>
              </w:rPr>
              <w:t xml:space="preserve">Convenios N° 1, 14, 30 y 106 de la Organización Internacional del Trabajo (OIT).</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Ley N° 16998, Ley General de Higiene, Seguridad Ocupacional y Bienestar, de 2 de agosto de 1979.</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Reglamentario de la Ley General del Trabajo.</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0110, de 1 de mayo de 2009.</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17288, de 18 de marzo de 1980.</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2534, de 10 de mayo de 1951.</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2613, de 12 de julio de 1951.</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28699, de 1 de mayo de 2006.</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3150, de 19 de agosto de 1952.</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90, de 24 de abril de 1944.</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de 30 de agosto de 1927.</w:t>
            </w:r>
          </w:p>
          <w:p>
            <w:pPr>
              <w:numPr>
                <w:ilvl w:val="0"/>
                <w:numId w:val="8"/>
              </w:numPr>
              <w:spacing w:before="0" w:after="20" w:line="240" w:lineRule="auto"/>
              <w:jc w:val="left"/>
            </w:pPr>
            <w:r>
              <w:rPr>
                <w:rFonts w:ascii="Century Gothic" w:hAnsi="Century Gothic" w:cs="Century Gothic" w:eastAsia="Century Gothic"/>
                <w:sz w:val="18"/>
                <w:szCs w:val="18"/>
              </w:rPr>
              <w:t xml:space="preserve">Ley General del Trabajo.</w:t>
            </w:r>
          </w:p>
          <w:p>
            <w:pPr>
              <w:numPr>
                <w:ilvl w:val="0"/>
                <w:numId w:val="8"/>
              </w:numPr>
              <w:spacing w:before="0" w:after="20" w:line="240" w:lineRule="auto"/>
              <w:jc w:val="left"/>
            </w:pPr>
            <w:r>
              <w:rPr>
                <w:rFonts w:ascii="Century Gothic" w:hAnsi="Century Gothic" w:cs="Century Gothic" w:eastAsia="Century Gothic"/>
                <w:sz w:val="18"/>
                <w:szCs w:val="18"/>
              </w:rPr>
              <w:t xml:space="preserve">Ley N° 065, de Pensiones, de 10 de diciembre de 2010.</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1610, de 13 de noviembre de 2024.</w:t>
            </w:r>
          </w:p>
          <w:p>
            <w:pPr>
              <w:numPr>
                <w:ilvl w:val="0"/>
                <w:numId w:val="8"/>
              </w:numPr>
              <w:spacing w:before="0" w:after="20" w:line="240" w:lineRule="auto"/>
              <w:jc w:val="left"/>
            </w:pPr>
            <w:r>
              <w:rPr>
                <w:rFonts w:ascii="Century Gothic" w:hAnsi="Century Gothic" w:cs="Century Gothic" w:eastAsia="Century Gothic"/>
                <w:sz w:val="18"/>
                <w:szCs w:val="18"/>
              </w:rPr>
              <w:t xml:space="preserve">Ley N° 3791, de la Renta Universal de Vejez (Renta Dignidad), de 28 de noviembre de 2007.</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del Trabajo, Empleo y Previsión Social (s.f.). </w:t>
            </w:r>
            <w:r>
              <w:rPr>
                <w:rFonts w:ascii="Century Gothic" w:hAnsi="Century Gothic" w:cs="Century Gothic" w:eastAsia="Century Gothic"/>
                <w:i/>
                <w:iCs/>
                <w:sz w:val="18"/>
                <w:szCs w:val="18"/>
              </w:rPr>
              <w:t xml:space="preserve">Guía de derechos laborales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del Trabajo, Empleo y Previsión Social (s.f.). </w:t>
            </w:r>
            <w:r>
              <w:rPr>
                <w:rFonts w:ascii="Century Gothic" w:hAnsi="Century Gothic" w:cs="Century Gothic" w:eastAsia="Century Gothic"/>
                <w:i/>
                <w:iCs/>
                <w:sz w:val="18"/>
                <w:szCs w:val="18"/>
              </w:rPr>
              <w:t xml:space="preserve">Guía de gestión sindical</w:t>
            </w:r>
            <w:r>
              <w:rPr>
                <w:rFonts w:ascii="Century Gothic" w:hAnsi="Century Gothic" w:cs="Century Gothic" w:eastAsia="Century Gothic"/>
                <w:sz w:val="18"/>
                <w:szCs w:val="18"/>
              </w:rPr>
              <w:t xml:space="preserve">.</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Borrajos, E. (1970). </w:t>
            </w:r>
            <w:r>
              <w:rPr>
                <w:rFonts w:ascii="Century Gothic" w:hAnsi="Century Gothic" w:cs="Century Gothic" w:eastAsia="Century Gothic"/>
                <w:i/>
                <w:iCs/>
                <w:sz w:val="18"/>
                <w:szCs w:val="18"/>
              </w:rPr>
              <w:t xml:space="preserve">Derecho del trabajo</w:t>
            </w:r>
            <w:r>
              <w:rPr>
                <w:rFonts w:ascii="Century Gothic" w:hAnsi="Century Gothic" w:cs="Century Gothic" w:eastAsia="Century Gothic"/>
                <w:sz w:val="18"/>
                <w:szCs w:val="18"/>
              </w:rPr>
              <w:t xml:space="preserve">. Madrid: Editorial Doncel.</w:t>
            </w:r>
          </w:p>
          <w:p>
            <w:pPr>
              <w:numPr>
                <w:ilvl w:val="0"/>
                <w:numId w:val="8"/>
              </w:numPr>
              <w:spacing w:before="0" w:after="20" w:line="240" w:lineRule="auto"/>
              <w:jc w:val="left"/>
            </w:pPr>
            <w:r>
              <w:rPr>
                <w:rFonts w:ascii="Century Gothic" w:hAnsi="Century Gothic" w:cs="Century Gothic" w:eastAsia="Century Gothic"/>
                <w:sz w:val="18"/>
                <w:szCs w:val="18"/>
              </w:rPr>
              <w:t xml:space="preserve">Cabanellas de Torres, G. (1992). </w:t>
            </w:r>
            <w:r>
              <w:rPr>
                <w:rFonts w:ascii="Century Gothic" w:hAnsi="Century Gothic" w:cs="Century Gothic" w:eastAsia="Century Gothic"/>
                <w:i/>
                <w:iCs/>
                <w:sz w:val="18"/>
                <w:szCs w:val="18"/>
              </w:rPr>
              <w:t xml:space="preserve">Compendio de derecho laboral</w:t>
            </w:r>
            <w:r>
              <w:rPr>
                <w:rFonts w:ascii="Century Gothic" w:hAnsi="Century Gothic" w:cs="Century Gothic" w:eastAsia="Century Gothic"/>
                <w:sz w:val="18"/>
                <w:szCs w:val="18"/>
              </w:rPr>
              <w:t xml:space="preserve">. Tomo I. 3ra. edición actualizada y aumentada por G. Cabanellas de las Cuevas. Buenos Aires: Heliasta.</w:t>
            </w:r>
          </w:p>
          <w:p>
            <w:pPr>
              <w:numPr>
                <w:ilvl w:val="0"/>
                <w:numId w:val="8"/>
              </w:numPr>
              <w:spacing w:before="0" w:after="20" w:line="240" w:lineRule="auto"/>
              <w:jc w:val="left"/>
            </w:pPr>
            <w:r>
              <w:rPr>
                <w:rFonts w:ascii="Century Gothic" w:hAnsi="Century Gothic" w:cs="Century Gothic" w:eastAsia="Century Gothic"/>
                <w:sz w:val="18"/>
                <w:szCs w:val="18"/>
              </w:rPr>
              <w:t xml:space="preserve">Cavazos Flores, B. (s.f.). </w:t>
            </w:r>
            <w:r>
              <w:rPr>
                <w:rFonts w:ascii="Century Gothic" w:hAnsi="Century Gothic" w:cs="Century Gothic" w:eastAsia="Century Gothic"/>
                <w:i/>
                <w:iCs/>
                <w:sz w:val="18"/>
                <w:szCs w:val="18"/>
              </w:rPr>
              <w:t xml:space="preserve">40 lecciones de derecho laboral</w:t>
            </w:r>
            <w:r>
              <w:rPr>
                <w:rFonts w:ascii="Century Gothic" w:hAnsi="Century Gothic" w:cs="Century Gothic" w:eastAsia="Century Gothic"/>
                <w:sz w:val="18"/>
                <w:szCs w:val="18"/>
              </w:rPr>
              <w:t xml:space="preserve">. México: Trillas.</w:t>
            </w:r>
          </w:p>
          <w:p>
            <w:pPr>
              <w:numPr>
                <w:ilvl w:val="0"/>
                <w:numId w:val="8"/>
              </w:numPr>
              <w:spacing w:before="0" w:after="20" w:line="240" w:lineRule="auto"/>
              <w:jc w:val="left"/>
            </w:pPr>
            <w:r>
              <w:rPr>
                <w:rFonts w:ascii="Century Gothic" w:hAnsi="Century Gothic" w:cs="Century Gothic" w:eastAsia="Century Gothic"/>
                <w:sz w:val="18"/>
                <w:szCs w:val="18"/>
              </w:rPr>
              <w:t xml:space="preserve">Claure Sensano, G. E. (2006). </w:t>
            </w:r>
            <w:r>
              <w:rPr>
                <w:rFonts w:ascii="Century Gothic" w:hAnsi="Century Gothic" w:cs="Century Gothic" w:eastAsia="Century Gothic"/>
                <w:i/>
                <w:iCs/>
                <w:sz w:val="18"/>
                <w:szCs w:val="18"/>
              </w:rPr>
              <w:t xml:space="preserve">Legislación laboral aplicada</w:t>
            </w:r>
            <w:r>
              <w:rPr>
                <w:rFonts w:ascii="Century Gothic" w:hAnsi="Century Gothic" w:cs="Century Gothic" w:eastAsia="Century Gothic"/>
                <w:sz w:val="18"/>
                <w:szCs w:val="18"/>
              </w:rPr>
              <w:t xml:space="preserve">. Bolivia: La Hoguera Investigación.</w:t>
            </w:r>
          </w:p>
          <w:p>
            <w:pPr>
              <w:numPr>
                <w:ilvl w:val="0"/>
                <w:numId w:val="8"/>
              </w:numPr>
              <w:spacing w:before="0" w:after="20" w:line="240" w:lineRule="auto"/>
              <w:jc w:val="left"/>
            </w:pPr>
            <w:r>
              <w:rPr>
                <w:rFonts w:ascii="Century Gothic" w:hAnsi="Century Gothic" w:cs="Century Gothic" w:eastAsia="Century Gothic"/>
                <w:sz w:val="18"/>
                <w:szCs w:val="18"/>
              </w:rPr>
              <w:t xml:space="preserve">De Chazal Palomo, J. A. (s.f.). </w:t>
            </w:r>
            <w:r>
              <w:rPr>
                <w:rFonts w:ascii="Century Gothic" w:hAnsi="Century Gothic" w:cs="Century Gothic" w:eastAsia="Century Gothic"/>
                <w:i/>
                <w:iCs/>
                <w:sz w:val="18"/>
                <w:szCs w:val="18"/>
              </w:rPr>
              <w:t xml:space="preserve">Fundamentos de derecho laboral y social</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 la Fuente H., H. (1982). </w:t>
            </w:r>
            <w:r>
              <w:rPr>
                <w:rFonts w:ascii="Century Gothic" w:hAnsi="Century Gothic" w:cs="Century Gothic" w:eastAsia="Century Gothic"/>
                <w:i/>
                <w:iCs/>
                <w:sz w:val="18"/>
                <w:szCs w:val="18"/>
              </w:rPr>
              <w:t xml:space="preserve">Tratado de derecho del trabajo</w:t>
            </w:r>
            <w:r>
              <w:rPr>
                <w:rFonts w:ascii="Century Gothic" w:hAnsi="Century Gothic" w:cs="Century Gothic" w:eastAsia="Century Gothic"/>
                <w:sz w:val="18"/>
                <w:szCs w:val="18"/>
              </w:rPr>
              <w:t xml:space="preserve">. Tomo 3, cap. VIII a XI, dirigido por A. Vásquez Vialard. Buenos Aires: Astrea.</w:t>
            </w:r>
          </w:p>
          <w:p>
            <w:pPr>
              <w:numPr>
                <w:ilvl w:val="0"/>
                <w:numId w:val="8"/>
              </w:numPr>
              <w:spacing w:before="0" w:after="20" w:line="240" w:lineRule="auto"/>
              <w:jc w:val="left"/>
            </w:pPr>
            <w:r>
              <w:rPr>
                <w:rFonts w:ascii="Century Gothic" w:hAnsi="Century Gothic" w:cs="Century Gothic" w:eastAsia="Century Gothic"/>
                <w:sz w:val="18"/>
                <w:szCs w:val="18"/>
              </w:rPr>
              <w:t xml:space="preserve">Del Granado Cosío, J. (1985). </w:t>
            </w:r>
            <w:r>
              <w:rPr>
                <w:rFonts w:ascii="Century Gothic" w:hAnsi="Century Gothic" w:cs="Century Gothic" w:eastAsia="Century Gothic"/>
                <w:i/>
                <w:iCs/>
                <w:sz w:val="18"/>
                <w:szCs w:val="18"/>
              </w:rPr>
              <w:t xml:space="preserve">Manual de legislación del trabajo</w:t>
            </w:r>
            <w:r>
              <w:rPr>
                <w:rFonts w:ascii="Century Gothic" w:hAnsi="Century Gothic" w:cs="Century Gothic" w:eastAsia="Century Gothic"/>
                <w:sz w:val="18"/>
                <w:szCs w:val="18"/>
              </w:rPr>
              <w:t xml:space="preserve">. Cochabamba - Bolivia: Censed.</w:t>
            </w:r>
          </w:p>
          <w:p>
            <w:pPr>
              <w:numPr>
                <w:ilvl w:val="0"/>
                <w:numId w:val="8"/>
              </w:numPr>
              <w:spacing w:before="0" w:after="20" w:line="240" w:lineRule="auto"/>
              <w:jc w:val="left"/>
            </w:pPr>
            <w:r>
              <w:rPr>
                <w:rFonts w:ascii="Century Gothic" w:hAnsi="Century Gothic" w:cs="Century Gothic" w:eastAsia="Century Gothic"/>
                <w:sz w:val="18"/>
                <w:szCs w:val="18"/>
              </w:rPr>
              <w:t xml:space="preserve">Frerking Salas, O. (1958). </w:t>
            </w:r>
            <w:r>
              <w:rPr>
                <w:rFonts w:ascii="Century Gothic" w:hAnsi="Century Gothic" w:cs="Century Gothic" w:eastAsia="Century Gothic"/>
                <w:i/>
                <w:iCs/>
                <w:sz w:val="18"/>
                <w:szCs w:val="18"/>
              </w:rPr>
              <w:t xml:space="preserve">Curso de derecho del trabajo</w:t>
            </w:r>
            <w:r>
              <w:rPr>
                <w:rFonts w:ascii="Century Gothic" w:hAnsi="Century Gothic" w:cs="Century Gothic" w:eastAsia="Century Gothic"/>
                <w:sz w:val="18"/>
                <w:szCs w:val="18"/>
              </w:rPr>
              <w:t xml:space="preserve">. Primera parte. Sucre - Bolivia: Universidad Mayor de San Francisco Xavier de Chuquisaca, Librería Universitaria.</w:t>
            </w:r>
          </w:p>
          <w:p>
            <w:pPr>
              <w:numPr>
                <w:ilvl w:val="0"/>
                <w:numId w:val="8"/>
              </w:numPr>
              <w:spacing w:before="0" w:after="20" w:line="240" w:lineRule="auto"/>
              <w:jc w:val="left"/>
            </w:pPr>
            <w:r>
              <w:rPr>
                <w:rFonts w:ascii="Century Gothic" w:hAnsi="Century Gothic" w:cs="Century Gothic" w:eastAsia="Century Gothic"/>
                <w:sz w:val="18"/>
                <w:szCs w:val="18"/>
              </w:rPr>
              <w:t xml:space="preserve">Gaete Berríos, A. et al. (1946). </w:t>
            </w:r>
            <w:r>
              <w:rPr>
                <w:rFonts w:ascii="Century Gothic" w:hAnsi="Century Gothic" w:cs="Century Gothic" w:eastAsia="Century Gothic"/>
                <w:i/>
                <w:iCs/>
                <w:sz w:val="18"/>
                <w:szCs w:val="18"/>
              </w:rPr>
              <w:t xml:space="preserve">Tratado elemental de derecho del trabajo, doctrinas sociales, legislación y política social</w:t>
            </w:r>
            <w:r>
              <w:rPr>
                <w:rFonts w:ascii="Century Gothic" w:hAnsi="Century Gothic" w:cs="Century Gothic" w:eastAsia="Century Gothic"/>
                <w:sz w:val="18"/>
                <w:szCs w:val="18"/>
              </w:rPr>
              <w:t xml:space="preserve">. Santiago.</w:t>
            </w:r>
          </w:p>
          <w:p>
            <w:pPr>
              <w:numPr>
                <w:ilvl w:val="0"/>
                <w:numId w:val="8"/>
              </w:numPr>
              <w:spacing w:before="0" w:after="20" w:line="240" w:lineRule="auto"/>
              <w:jc w:val="left"/>
            </w:pPr>
            <w:r>
              <w:rPr>
                <w:rFonts w:ascii="Century Gothic" w:hAnsi="Century Gothic" w:cs="Century Gothic" w:eastAsia="Century Gothic"/>
                <w:sz w:val="18"/>
                <w:szCs w:val="18"/>
              </w:rPr>
              <w:t xml:space="preserve">Krotoschin, E. (1962). </w:t>
            </w:r>
            <w:r>
              <w:rPr>
                <w:rFonts w:ascii="Century Gothic" w:hAnsi="Century Gothic" w:cs="Century Gothic" w:eastAsia="Century Gothic"/>
                <w:i/>
                <w:iCs/>
                <w:sz w:val="18"/>
                <w:szCs w:val="18"/>
              </w:rPr>
              <w:t xml:space="preserve">Tratado práctico de derecho del trabajo</w:t>
            </w:r>
            <w:r>
              <w:rPr>
                <w:rFonts w:ascii="Century Gothic" w:hAnsi="Century Gothic" w:cs="Century Gothic" w:eastAsia="Century Gothic"/>
                <w:sz w:val="18"/>
                <w:szCs w:val="18"/>
              </w:rPr>
              <w:t xml:space="preserve">. Volumen I. 2da. edición. Buenos Aires: Depalma.</w:t>
            </w:r>
          </w:p>
          <w:p>
            <w:pPr>
              <w:numPr>
                <w:ilvl w:val="0"/>
                <w:numId w:val="8"/>
              </w:numPr>
              <w:spacing w:before="0" w:after="20" w:line="240" w:lineRule="auto"/>
              <w:jc w:val="left"/>
            </w:pPr>
            <w:r>
              <w:rPr>
                <w:rFonts w:ascii="Century Gothic" w:hAnsi="Century Gothic" w:cs="Century Gothic" w:eastAsia="Century Gothic"/>
                <w:sz w:val="18"/>
                <w:szCs w:val="18"/>
              </w:rPr>
              <w:t xml:space="preserve">Marc, J. E. (1979). </w:t>
            </w:r>
            <w:r>
              <w:rPr>
                <w:rFonts w:ascii="Century Gothic" w:hAnsi="Century Gothic" w:cs="Century Gothic" w:eastAsia="Century Gothic"/>
                <w:i/>
                <w:iCs/>
                <w:sz w:val="18"/>
                <w:szCs w:val="18"/>
              </w:rPr>
              <w:t xml:space="preserve">Introducción al derecho laboral</w:t>
            </w:r>
            <w:r>
              <w:rPr>
                <w:rFonts w:ascii="Century Gothic" w:hAnsi="Century Gothic" w:cs="Century Gothic" w:eastAsia="Century Gothic"/>
                <w:sz w:val="18"/>
                <w:szCs w:val="18"/>
              </w:rPr>
              <w:t xml:space="preserve">. Buenos Aires: Depalma.</w:t>
            </w:r>
          </w:p>
          <w:p>
            <w:pPr>
              <w:numPr>
                <w:ilvl w:val="0"/>
                <w:numId w:val="8"/>
              </w:numPr>
              <w:spacing w:before="0" w:after="20" w:line="240" w:lineRule="auto"/>
              <w:jc w:val="left"/>
            </w:pPr>
            <w:r>
              <w:rPr>
                <w:rFonts w:ascii="Century Gothic" w:hAnsi="Century Gothic" w:cs="Century Gothic" w:eastAsia="Century Gothic"/>
                <w:sz w:val="18"/>
                <w:szCs w:val="18"/>
              </w:rPr>
              <w:t xml:space="preserve">Montesinos Albiol, I. et al. (2000). </w:t>
            </w:r>
            <w:r>
              <w:rPr>
                <w:rFonts w:ascii="Century Gothic" w:hAnsi="Century Gothic" w:cs="Century Gothic" w:eastAsia="Century Gothic"/>
                <w:i/>
                <w:iCs/>
                <w:sz w:val="18"/>
                <w:szCs w:val="18"/>
              </w:rPr>
              <w:t xml:space="preserve">Derecho del trabajo, fuentes y contrato individual</w:t>
            </w:r>
            <w:r>
              <w:rPr>
                <w:rFonts w:ascii="Century Gothic" w:hAnsi="Century Gothic" w:cs="Century Gothic" w:eastAsia="Century Gothic"/>
                <w:sz w:val="18"/>
                <w:szCs w:val="18"/>
              </w:rPr>
              <w:t xml:space="preserve">. 2da. edición. Valencia: Tirant lo Blanch.</w:t>
            </w:r>
          </w:p>
          <w:p>
            <w:pPr>
              <w:numPr>
                <w:ilvl w:val="0"/>
                <w:numId w:val="8"/>
              </w:numPr>
              <w:spacing w:before="0" w:after="20" w:line="240" w:lineRule="auto"/>
              <w:jc w:val="left"/>
            </w:pPr>
            <w:r>
              <w:rPr>
                <w:rFonts w:ascii="Century Gothic" w:hAnsi="Century Gothic" w:cs="Century Gothic" w:eastAsia="Century Gothic"/>
                <w:sz w:val="18"/>
                <w:szCs w:val="18"/>
              </w:rPr>
              <w:t xml:space="preserve">Olmos Osinaga, M. (1974). </w:t>
            </w:r>
            <w:r>
              <w:rPr>
                <w:rFonts w:ascii="Century Gothic" w:hAnsi="Century Gothic" w:cs="Century Gothic" w:eastAsia="Century Gothic"/>
                <w:i/>
                <w:iCs/>
                <w:sz w:val="18"/>
                <w:szCs w:val="18"/>
              </w:rPr>
              <w:t xml:space="preserve">Compendio de derecho del trabajo, doctrina, legislación, jurisprudencia</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Pérez Botija, E. (1957). </w:t>
            </w:r>
            <w:r>
              <w:rPr>
                <w:rFonts w:ascii="Century Gothic" w:hAnsi="Century Gothic" w:cs="Century Gothic" w:eastAsia="Century Gothic"/>
                <w:i/>
                <w:iCs/>
                <w:sz w:val="18"/>
                <w:szCs w:val="18"/>
              </w:rPr>
              <w:t xml:space="preserve">Curso de derecho del trabajo</w:t>
            </w:r>
            <w:r>
              <w:rPr>
                <w:rFonts w:ascii="Century Gothic" w:hAnsi="Century Gothic" w:cs="Century Gothic" w:eastAsia="Century Gothic"/>
                <w:sz w:val="18"/>
                <w:szCs w:val="18"/>
              </w:rPr>
              <w:t xml:space="preserve">. 5ta. edición. Madrid: Tecnos.</w:t>
            </w:r>
          </w:p>
          <w:p>
            <w:pPr>
              <w:numPr>
                <w:ilvl w:val="0"/>
                <w:numId w:val="8"/>
              </w:numPr>
              <w:spacing w:before="0" w:after="20" w:line="240" w:lineRule="auto"/>
              <w:jc w:val="left"/>
            </w:pPr>
            <w:r>
              <w:rPr>
                <w:rFonts w:ascii="Century Gothic" w:hAnsi="Century Gothic" w:cs="Century Gothic" w:eastAsia="Century Gothic"/>
                <w:sz w:val="18"/>
                <w:szCs w:val="18"/>
              </w:rPr>
              <w:t xml:space="preserve">Pérez, B. (1983). </w:t>
            </w:r>
            <w:r>
              <w:rPr>
                <w:rFonts w:ascii="Century Gothic" w:hAnsi="Century Gothic" w:cs="Century Gothic" w:eastAsia="Century Gothic"/>
                <w:i/>
                <w:iCs/>
                <w:sz w:val="18"/>
                <w:szCs w:val="18"/>
              </w:rPr>
              <w:t xml:space="preserve">Derecho del trabajo</w:t>
            </w:r>
            <w:r>
              <w:rPr>
                <w:rFonts w:ascii="Century Gothic" w:hAnsi="Century Gothic" w:cs="Century Gothic" w:eastAsia="Century Gothic"/>
                <w:sz w:val="18"/>
                <w:szCs w:val="18"/>
              </w:rPr>
              <w:t xml:space="preserve">. Buenos Aires: Astrea.</w:t>
            </w:r>
          </w:p>
          <w:p>
            <w:pPr>
              <w:numPr>
                <w:ilvl w:val="0"/>
                <w:numId w:val="8"/>
              </w:numPr>
              <w:spacing w:before="0" w:after="20" w:line="240" w:lineRule="auto"/>
              <w:jc w:val="left"/>
            </w:pPr>
            <w:r>
              <w:rPr>
                <w:rFonts w:ascii="Century Gothic" w:hAnsi="Century Gothic" w:cs="Century Gothic" w:eastAsia="Century Gothic"/>
                <w:sz w:val="18"/>
                <w:szCs w:val="18"/>
              </w:rPr>
              <w:t xml:space="preserve">Tola Fernández, R. (2014). </w:t>
            </w:r>
            <w:r>
              <w:rPr>
                <w:rFonts w:ascii="Century Gothic" w:hAnsi="Century Gothic" w:cs="Century Gothic" w:eastAsia="Century Gothic"/>
                <w:i/>
                <w:iCs/>
                <w:sz w:val="18"/>
                <w:szCs w:val="18"/>
              </w:rPr>
              <w:t xml:space="preserve">Derecho laboral</w:t>
            </w:r>
            <w:r>
              <w:rPr>
                <w:rFonts w:ascii="Century Gothic" w:hAnsi="Century Gothic" w:cs="Century Gothic" w:eastAsia="Century Gothic"/>
                <w:sz w:val="18"/>
                <w:szCs w:val="18"/>
              </w:rPr>
              <w:t xml:space="preserve">. La Paz - Bolivia: Editorial San José.</w:t>
            </w:r>
          </w:p>
          <w:p>
            <w:pPr>
              <w:numPr>
                <w:ilvl w:val="0"/>
                <w:numId w:val="8"/>
              </w:numPr>
              <w:spacing w:before="0" w:after="20" w:line="240" w:lineRule="auto"/>
              <w:jc w:val="left"/>
            </w:pPr>
            <w:r>
              <w:rPr>
                <w:rFonts w:ascii="Century Gothic" w:hAnsi="Century Gothic" w:cs="Century Gothic" w:eastAsia="Century Gothic"/>
                <w:sz w:val="18"/>
                <w:szCs w:val="18"/>
              </w:rPr>
              <w:t xml:space="preserve">Tola Fernández, R. (2022). </w:t>
            </w:r>
            <w:r>
              <w:rPr>
                <w:rFonts w:ascii="Century Gothic" w:hAnsi="Century Gothic" w:cs="Century Gothic" w:eastAsia="Century Gothic"/>
                <w:i/>
                <w:iCs/>
                <w:sz w:val="18"/>
                <w:szCs w:val="18"/>
              </w:rPr>
              <w:t xml:space="preserve">Condiciones generales del trabajo</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Tola Fernández, R. (2023). </w:t>
            </w:r>
            <w:r>
              <w:rPr>
                <w:rFonts w:ascii="Century Gothic" w:hAnsi="Century Gothic" w:cs="Century Gothic" w:eastAsia="Century Gothic"/>
                <w:i/>
                <w:iCs/>
                <w:sz w:val="18"/>
                <w:szCs w:val="18"/>
              </w:rPr>
              <w:t xml:space="preserve">Guía de contratos individuales de trabajo aplicables al análisis contable</w:t>
            </w:r>
            <w:r>
              <w:rPr>
                <w:rFonts w:ascii="Century Gothic" w:hAnsi="Century Gothic" w:cs="Century Gothic" w:eastAsia="Century Gothic"/>
                <w:sz w:val="18"/>
                <w:szCs w:val="18"/>
              </w:rPr>
              <w:t xml:space="preserve">. La Paz - Bolivia: Editorial San José.</w:t>
            </w:r>
          </w:p>
          <w:p>
            <w:pPr>
              <w:numPr>
                <w:ilvl w:val="0"/>
                <w:numId w:val="8"/>
              </w:numPr>
              <w:spacing w:before="0" w:after="20" w:line="240" w:lineRule="auto"/>
              <w:jc w:val="left"/>
            </w:pPr>
            <w:r>
              <w:rPr>
                <w:rFonts w:ascii="Century Gothic" w:hAnsi="Century Gothic" w:cs="Century Gothic" w:eastAsia="Century Gothic"/>
                <w:sz w:val="18"/>
                <w:szCs w:val="18"/>
              </w:rPr>
              <w:t xml:space="preserve">Vásquez Vialard, A. (1989). </w:t>
            </w:r>
            <w:r>
              <w:rPr>
                <w:rFonts w:ascii="Century Gothic" w:hAnsi="Century Gothic" w:cs="Century Gothic" w:eastAsia="Century Gothic"/>
                <w:i/>
                <w:iCs/>
                <w:sz w:val="18"/>
                <w:szCs w:val="18"/>
              </w:rPr>
              <w:t xml:space="preserve">Derecho del trabajo y de la seguridad social</w:t>
            </w:r>
            <w:r>
              <w:rPr>
                <w:rFonts w:ascii="Century Gothic" w:hAnsi="Century Gothic" w:cs="Century Gothic" w:eastAsia="Century Gothic"/>
                <w:sz w:val="18"/>
                <w:szCs w:val="18"/>
              </w:rPr>
              <w:t xml:space="preserve">. Tomo I. 4ta. edición actualizada. Buenos Aires: Astrea.</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ECO-101 Microeconomía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Microeconomía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ECO-101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Economía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AE, CPF o PSA</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9</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44</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270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Evalúa el proceso de toma de decisiones de los agentes económicos (consumidores, empresas y gobierno) y el funcionamiento de los mercados de bienes y de factores, así como el equilibrio general, los problemas de información y la interdependencia estratégica, con rigor analítico, pensamiento crítico y ética profesional.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el objeto de la ciencia económica y su relación con la escasez de recursos, relacionando el enfoque sistémico con el alcance de la microeconomía y de la macroeconomía.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el objeto de la ciencia económica y el proceso de la actividad económica, relacionando la escasez de los recursos con sus costos sociales y ambientales.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el circuito económico simple de una actividad productiva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del circuito económico simple de una actividad productiva.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Distingue en aula los actos de producción, inversión, cambio y consumo de una empresa en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de los actos de la actividad económica de una empresa.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Relaciona la ciencia económica con otras disciplinas sociales, distinguiendo el alcance de la microeconomía y de la macroeconomía desde el enfoque sistémico.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Redacta en equipo un ensayo sobre la relación de la ciencia económica con la sociología, la historia, la geografía y la tecnología.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Ensayo sobre la relación de la ciencia económica con otras disciplinas.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ante el curso el alcance de la Teoría General de Sistemas en la delimitación de la microeconomía y de la macroeconomía.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investigación sobre el enfoque sistémico de la microeconomía y la macroeconomía.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Objeto de la Ciencia Económica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Ciencias sociales y ciencias de la naturaleza, y el método general de las ciencias sociales. (C)</w:t>
            </w:r>
          </w:p>
          <w:p>
            <w:pPr>
              <w:spacing w:before="0" w:after="40" w:line="240" w:lineRule="auto"/>
              <w:jc w:val="left"/>
            </w:pPr>
            <w:r>
              <w:rPr>
                <w:rFonts w:ascii="Century Gothic" w:hAnsi="Century Gothic" w:cs="Century Gothic" w:eastAsia="Century Gothic"/>
                <w:sz w:val="18"/>
                <w:szCs w:val="18"/>
              </w:rPr>
              <w:t xml:space="preserve">Actividad económica y lucha contra la escasez, y noción de escasez. (C)</w:t>
            </w:r>
          </w:p>
          <w:p>
            <w:pPr>
              <w:spacing w:before="0" w:after="40" w:line="240" w:lineRule="auto"/>
              <w:jc w:val="left"/>
            </w:pPr>
            <w:r>
              <w:rPr>
                <w:rFonts w:ascii="Century Gothic" w:hAnsi="Century Gothic" w:cs="Century Gothic" w:eastAsia="Century Gothic"/>
                <w:sz w:val="18"/>
                <w:szCs w:val="18"/>
              </w:rPr>
              <w:t xml:space="preserve">El proceso de la actividad económica: la escasez de recursos y las necesidades ilimitadas, los actos de producción, la inversión para constituir empresas, los actos de cambio y el consumo. (C)</w:t>
            </w:r>
          </w:p>
          <w:p>
            <w:pPr>
              <w:spacing w:before="0" w:after="40" w:line="240" w:lineRule="auto"/>
              <w:jc w:val="left"/>
            </w:pPr>
            <w:r>
              <w:rPr>
                <w:rFonts w:ascii="Century Gothic" w:hAnsi="Century Gothic" w:cs="Century Gothic" w:eastAsia="Century Gothic"/>
                <w:sz w:val="18"/>
                <w:szCs w:val="18"/>
              </w:rPr>
              <w:t xml:space="preserve">El flujo circular de la economía y la definición de ciencia económica. (C)</w:t>
            </w:r>
          </w:p>
          <w:p>
            <w:pPr>
              <w:spacing w:before="0" w:after="40" w:line="240" w:lineRule="auto"/>
              <w:jc w:val="left"/>
            </w:pPr>
            <w:r>
              <w:rPr>
                <w:rFonts w:ascii="Century Gothic" w:hAnsi="Century Gothic" w:cs="Century Gothic" w:eastAsia="Century Gothic"/>
                <w:sz w:val="18"/>
                <w:szCs w:val="18"/>
              </w:rPr>
              <w:t xml:space="preserve">Autonomía de la ciencia económica y sus relaciones con la sociología, la historia, la geografía y la tecnología. (C)</w:t>
            </w:r>
          </w:p>
          <w:p>
            <w:pPr>
              <w:spacing w:before="0" w:after="40" w:line="240" w:lineRule="auto"/>
              <w:jc w:val="left"/>
            </w:pPr>
            <w:r>
              <w:rPr>
                <w:rFonts w:ascii="Century Gothic" w:hAnsi="Century Gothic" w:cs="Century Gothic" w:eastAsia="Century Gothic"/>
                <w:sz w:val="18"/>
                <w:szCs w:val="18"/>
              </w:rPr>
              <w:t xml:space="preserve">Enfoque sistémico para definir el alcance de la microeconomía y de la macroeconomía, e investigación sobre el alcance de la Teoría General de Sistemas.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problemas de escasez y suministro de bienes y servicios en el mercado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geografía económica de Bolivia y de la distribución regional de sus recursos naturales.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historia económica de Bolivia y de sus ciclos productivos.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Deduce la curva de demanda de un consumidor a partir del comportamiento del mercado, de la elasticidad y de la teoría de la utilidad, determinando el equilibrio del consumidor y los efectos del ingreso y de la sustitución.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equilibrio de mercado de un bien y sus desplazamientos, calculando la elasticidad precio de la demanda y de la oferta.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Grafica en aula el equilibrio de mercado de un bien y sus desplazamientos ante cambios de la oferta o de la demanda.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Modelo gráfico de oferta, demanda y equilibrio de mercado de un bien.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la elasticidad precio de la demanda y de la oferta de un bien de consumo boliviano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Hoja de cálculo de la elasticidad precio de la demanda y de la oferta de un bien.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Deduce la curva de demanda del consumidor a partir de la utilidad cuantificable y de las curvas de indiferencia, descomponiendo el efecto ingreso y el efecto sustitución.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el equilibrio del consumidor con la utilidad total y marginal de dos bienes.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Tabla de utilidad total y marginal con el equilibrio del consumidor.</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Deduce en equipo la curva de consumo-ingreso y la curva de demanda con curvas de indiferencia y rectas de presupuesto.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Deducción gráfica de la curva de demanda con los efectos ingreso y sustitución.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 Consideraciones Generales sobre Oferta y Demanda y Comportamiento de Mercados</w:t>
            </w:r>
          </w:p>
          <w:p>
            <w:pPr>
              <w:spacing w:before="20" w:after="40" w:line="240" w:lineRule="auto"/>
              <w:jc w:val="left"/>
            </w:pPr>
            <w:r>
              <w:rPr>
                <w:rFonts w:ascii="Century Gothic" w:hAnsi="Century Gothic" w:cs="Century Gothic" w:eastAsia="Century Gothic"/>
                <w:sz w:val="18"/>
                <w:szCs w:val="18"/>
              </w:rPr>
              <w:t xml:space="preserve">Tema 3: Concepto de Elasticidad, Clases y Aplicaciones</w:t>
            </w:r>
          </w:p>
          <w:p>
            <w:pPr>
              <w:spacing w:before="20" w:after="40" w:line="240" w:lineRule="auto"/>
              <w:jc w:val="left"/>
            </w:pPr>
            <w:r>
              <w:rPr>
                <w:rFonts w:ascii="Century Gothic" w:hAnsi="Century Gothic" w:cs="Century Gothic" w:eastAsia="Century Gothic"/>
                <w:sz w:val="18"/>
                <w:szCs w:val="18"/>
              </w:rPr>
              <w:t xml:space="preserve">Tema 4: Teoría de Demanda – Utilidad Categoría Cuantificable</w:t>
            </w:r>
          </w:p>
          <w:p>
            <w:pPr>
              <w:spacing w:before="20" w:after="40" w:line="240" w:lineRule="auto"/>
              <w:jc w:val="left"/>
            </w:pPr>
            <w:r>
              <w:rPr>
                <w:rFonts w:ascii="Century Gothic" w:hAnsi="Century Gothic" w:cs="Century Gothic" w:eastAsia="Century Gothic"/>
                <w:sz w:val="18"/>
                <w:szCs w:val="18"/>
              </w:rPr>
              <w:t xml:space="preserve">Tema 5: Teoría de Demanda – Utilidad Categoría Clasificable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en un ámbito de teoría general de sistemas, y significado de microeconomía, de mercado y de competencia perfecta. (C)</w:t>
            </w:r>
          </w:p>
          <w:p>
            <w:pPr>
              <w:spacing w:before="0" w:after="40" w:line="240" w:lineRule="auto"/>
              <w:jc w:val="left"/>
            </w:pPr>
            <w:r>
              <w:rPr>
                <w:rFonts w:ascii="Century Gothic" w:hAnsi="Century Gothic" w:cs="Century Gothic" w:eastAsia="Century Gothic"/>
                <w:sz w:val="18"/>
                <w:szCs w:val="18"/>
              </w:rPr>
              <w:t xml:space="preserve">Demanda de un bien: representación funcional, tabular y gráfica, y cambios en la cantidad demandada y desplazamientos. (C)</w:t>
            </w:r>
          </w:p>
          <w:p>
            <w:pPr>
              <w:spacing w:before="0" w:after="40" w:line="240" w:lineRule="auto"/>
              <w:jc w:val="left"/>
            </w:pPr>
            <w:r>
              <w:rPr>
                <w:rFonts w:ascii="Century Gothic" w:hAnsi="Century Gothic" w:cs="Century Gothic" w:eastAsia="Century Gothic"/>
                <w:sz w:val="18"/>
                <w:szCs w:val="18"/>
              </w:rPr>
              <w:t xml:space="preserve">Oferta de un bien: representación funcional, tabular y gráfica, y cambios en la cantidad ofertada y desplazamientos. (C)</w:t>
            </w:r>
          </w:p>
          <w:p>
            <w:pPr>
              <w:spacing w:before="0" w:after="40" w:line="240" w:lineRule="auto"/>
              <w:jc w:val="left"/>
            </w:pPr>
            <w:r>
              <w:rPr>
                <w:rFonts w:ascii="Century Gothic" w:hAnsi="Century Gothic" w:cs="Century Gothic" w:eastAsia="Century Gothic"/>
                <w:sz w:val="18"/>
                <w:szCs w:val="18"/>
              </w:rPr>
              <w:t xml:space="preserve">Equilibrio de mercado de un bien: representación funcional, tabular y gráfica, y desplazamientos de la situación de equilibrio. (C)</w:t>
            </w:r>
          </w:p>
          <w:p>
            <w:pPr>
              <w:spacing w:before="0" w:after="40" w:line="240" w:lineRule="auto"/>
              <w:jc w:val="left"/>
            </w:pPr>
            <w:r>
              <w:rPr>
                <w:rFonts w:ascii="Century Gothic" w:hAnsi="Century Gothic" w:cs="Century Gothic" w:eastAsia="Century Gothic"/>
                <w:sz w:val="18"/>
                <w:szCs w:val="18"/>
              </w:rPr>
              <w:t xml:space="preserve">Elasticidad demanda-precio y clasificación de los bienes según su elasticidad demanda-precio. (C)</w:t>
            </w:r>
          </w:p>
          <w:p>
            <w:pPr>
              <w:spacing w:before="0" w:after="40" w:line="240" w:lineRule="auto"/>
              <w:jc w:val="left"/>
            </w:pPr>
            <w:r>
              <w:rPr>
                <w:rFonts w:ascii="Century Gothic" w:hAnsi="Century Gothic" w:cs="Century Gothic" w:eastAsia="Century Gothic"/>
                <w:sz w:val="18"/>
                <w:szCs w:val="18"/>
              </w:rPr>
              <w:t xml:space="preserve">Aplicación de la elasticidad demanda-precio al gasto del consumidor, y otros tipos de elasticidad de la demanda. (C, P)</w:t>
            </w:r>
          </w:p>
          <w:p>
            <w:pPr>
              <w:spacing w:before="0" w:after="40" w:line="240" w:lineRule="auto"/>
              <w:jc w:val="left"/>
            </w:pPr>
            <w:r>
              <w:rPr>
                <w:rFonts w:ascii="Century Gothic" w:hAnsi="Century Gothic" w:cs="Century Gothic" w:eastAsia="Century Gothic"/>
                <w:sz w:val="18"/>
                <w:szCs w:val="18"/>
              </w:rPr>
              <w:t xml:space="preserve">Elasticidad oferta-precio. (C)</w:t>
            </w:r>
          </w:p>
          <w:p>
            <w:pPr>
              <w:spacing w:before="0" w:after="40" w:line="240" w:lineRule="auto"/>
              <w:jc w:val="left"/>
            </w:pPr>
            <w:r>
              <w:rPr>
                <w:rFonts w:ascii="Century Gothic" w:hAnsi="Century Gothic" w:cs="Century Gothic" w:eastAsia="Century Gothic"/>
                <w:sz w:val="18"/>
                <w:szCs w:val="18"/>
              </w:rPr>
              <w:t xml:space="preserve">Medidas de la utilidad, situación de equilibrio del consumidor y deducción de la curva de demanda. (C)</w:t>
            </w:r>
          </w:p>
          <w:p>
            <w:pPr>
              <w:spacing w:before="0" w:after="40" w:line="240" w:lineRule="auto"/>
              <w:jc w:val="left"/>
            </w:pPr>
            <w:r>
              <w:rPr>
                <w:rFonts w:ascii="Century Gothic" w:hAnsi="Century Gothic" w:cs="Century Gothic" w:eastAsia="Century Gothic"/>
                <w:sz w:val="18"/>
                <w:szCs w:val="18"/>
              </w:rPr>
              <w:t xml:space="preserve">Conjuntos de preferencia, curvas de indiferencia y rectas de presupuesto. (C)</w:t>
            </w:r>
          </w:p>
          <w:p>
            <w:pPr>
              <w:spacing w:before="0" w:after="40" w:line="240" w:lineRule="auto"/>
              <w:jc w:val="left"/>
            </w:pPr>
            <w:r>
              <w:rPr>
                <w:rFonts w:ascii="Century Gothic" w:hAnsi="Century Gothic" w:cs="Century Gothic" w:eastAsia="Century Gothic"/>
                <w:sz w:val="18"/>
                <w:szCs w:val="18"/>
              </w:rPr>
              <w:t xml:space="preserve">Situación de equilibrio del consumidor, curva de consumo-ingreso y deducción de la curva de demanda. (C)</w:t>
            </w:r>
          </w:p>
          <w:p>
            <w:pPr>
              <w:spacing w:before="0" w:after="40" w:line="240" w:lineRule="auto"/>
              <w:jc w:val="left"/>
            </w:pPr>
            <w:r>
              <w:rPr>
                <w:rFonts w:ascii="Century Gothic" w:hAnsi="Century Gothic" w:cs="Century Gothic" w:eastAsia="Century Gothic"/>
                <w:sz w:val="18"/>
                <w:szCs w:val="18"/>
              </w:rPr>
              <w:t xml:space="preserve">Efecto ingreso y efecto sustitución. (C)</w:t>
            </w:r>
          </w:p>
          <w:p>
            <w:pPr>
              <w:spacing w:before="0" w:after="40" w:line="240" w:lineRule="auto"/>
              <w:jc w:val="left"/>
            </w:pPr>
            <w:r>
              <w:rPr>
                <w:rFonts w:ascii="Century Gothic" w:hAnsi="Century Gothic" w:cs="Century Gothic" w:eastAsia="Century Gothic"/>
                <w:sz w:val="18"/>
                <w:szCs w:val="18"/>
              </w:rPr>
              <w:t xml:space="preserve">Supuestos, alcances y limitaciones de los modelos microeconómicos del consumidor.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canasta familiar y del patrón de consumo de los hogares bolivianos.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fijación administrada de precios de bienes de consumo en Bolivia.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Analiza la producción, los costos y el precio de una empresa en competencia perfecta, en monopolio, en competencia monopólica y en oligopolio, determinando su producción de equilibrio con un factor fijo y con factores variables.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la producción y los costos de una empresa con un factor fijo y con factores variables, diferenciando el costo económico del costo contable.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el producto total, medio y marginal y los costos de corto plazo de una empresa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Cuadro en hoja de cálculo de las medidas del producto y de los costos de una empresa.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Diferencia en aula los costos explícitos, implícitos y de oportunidad de los costos contables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Cuadro comparativo del costo económico y del costo contable.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precio y la producción de equilibrio de una empresa en competencia perfecta, monopolio, competencia monopólica y oligopolio, analizando las conductas contrarias a la libre competencia.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Determina en equipo la producción de equilibrio y la curva de oferta de una empresa en competencia perfecta.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Modelo de producción de equilibrio y curva de oferta de una empresa en competencia perfecta.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ante el curso el precio y la producción de una empresa boliviana según la estructura de mercado en la que opera.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comparativo del precio y la producción en monopolio, competencia monopólica y oligopolio.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Teoría de la Producción</w:t>
            </w:r>
          </w:p>
          <w:p>
            <w:pPr>
              <w:spacing w:before="20" w:after="40" w:line="240" w:lineRule="auto"/>
              <w:jc w:val="left"/>
            </w:pPr>
            <w:r>
              <w:rPr>
                <w:rFonts w:ascii="Century Gothic" w:hAnsi="Century Gothic" w:cs="Century Gothic" w:eastAsia="Century Gothic"/>
                <w:sz w:val="18"/>
                <w:szCs w:val="18"/>
              </w:rPr>
              <w:t xml:space="preserve">Tema 7: Teoría de Costo de los Factores de Producción</w:t>
            </w:r>
          </w:p>
          <w:p>
            <w:pPr>
              <w:spacing w:before="20" w:after="40" w:line="240" w:lineRule="auto"/>
              <w:jc w:val="left"/>
            </w:pPr>
            <w:r>
              <w:rPr>
                <w:rFonts w:ascii="Century Gothic" w:hAnsi="Century Gothic" w:cs="Century Gothic" w:eastAsia="Century Gothic"/>
                <w:sz w:val="18"/>
                <w:szCs w:val="18"/>
              </w:rPr>
              <w:t xml:space="preserve">Tema 8: Precio y Producto en Competencia Perfecta</w:t>
            </w:r>
          </w:p>
          <w:p>
            <w:pPr>
              <w:spacing w:before="20" w:after="40" w:line="240" w:lineRule="auto"/>
              <w:jc w:val="left"/>
            </w:pPr>
            <w:r>
              <w:rPr>
                <w:rFonts w:ascii="Century Gothic" w:hAnsi="Century Gothic" w:cs="Century Gothic" w:eastAsia="Century Gothic"/>
                <w:sz w:val="18"/>
                <w:szCs w:val="18"/>
              </w:rPr>
              <w:t xml:space="preserve">Tema 9: Precio y Producto en Monopolio</w:t>
            </w:r>
          </w:p>
          <w:p>
            <w:pPr>
              <w:spacing w:before="20" w:after="40" w:line="240" w:lineRule="auto"/>
              <w:jc w:val="left"/>
            </w:pPr>
            <w:r>
              <w:rPr>
                <w:rFonts w:ascii="Century Gothic" w:hAnsi="Century Gothic" w:cs="Century Gothic" w:eastAsia="Century Gothic"/>
                <w:sz w:val="18"/>
                <w:szCs w:val="18"/>
              </w:rPr>
              <w:t xml:space="preserve">Tema 10: Precio y Producto en Competencia Monopólica y en Oligopolio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Generalidades sobre la producción y medidas del producto. (C)</w:t>
            </w:r>
          </w:p>
          <w:p>
            <w:pPr>
              <w:spacing w:before="0" w:after="40" w:line="240" w:lineRule="auto"/>
              <w:jc w:val="left"/>
            </w:pPr>
            <w:r>
              <w:rPr>
                <w:rFonts w:ascii="Century Gothic" w:hAnsi="Century Gothic" w:cs="Century Gothic" w:eastAsia="Century Gothic"/>
                <w:sz w:val="18"/>
                <w:szCs w:val="18"/>
              </w:rPr>
              <w:t xml:space="preserve">Teoría de la producción con un factor fijo y con los factores variables. (C)</w:t>
            </w:r>
          </w:p>
          <w:p>
            <w:pPr>
              <w:spacing w:before="0" w:after="40" w:line="240" w:lineRule="auto"/>
              <w:jc w:val="left"/>
            </w:pPr>
            <w:r>
              <w:rPr>
                <w:rFonts w:ascii="Century Gothic" w:hAnsi="Century Gothic" w:cs="Century Gothic" w:eastAsia="Century Gothic"/>
                <w:sz w:val="18"/>
                <w:szCs w:val="18"/>
              </w:rPr>
              <w:t xml:space="preserve">Consideraciones generales sobre el costo de los factores de producción. (C)</w:t>
            </w:r>
          </w:p>
          <w:p>
            <w:pPr>
              <w:spacing w:before="0" w:after="40" w:line="240" w:lineRule="auto"/>
              <w:jc w:val="left"/>
            </w:pPr>
            <w:r>
              <w:rPr>
                <w:rFonts w:ascii="Century Gothic" w:hAnsi="Century Gothic" w:cs="Century Gothic" w:eastAsia="Century Gothic"/>
                <w:sz w:val="18"/>
                <w:szCs w:val="18"/>
              </w:rPr>
              <w:t xml:space="preserve">Teoría de costos de los factores con un factor fijo y con los factores variables. (C)</w:t>
            </w:r>
          </w:p>
          <w:p>
            <w:pPr>
              <w:spacing w:before="0" w:after="40" w:line="240" w:lineRule="auto"/>
              <w:jc w:val="left"/>
            </w:pPr>
            <w:r>
              <w:rPr>
                <w:rFonts w:ascii="Century Gothic" w:hAnsi="Century Gothic" w:cs="Century Gothic" w:eastAsia="Century Gothic"/>
                <w:sz w:val="18"/>
                <w:szCs w:val="18"/>
              </w:rPr>
              <w:t xml:space="preserve">Costo de oportunidad, costos explícitos e implícitos, y su diferencia con los costos contables. (C)</w:t>
            </w:r>
          </w:p>
          <w:p>
            <w:pPr>
              <w:spacing w:before="0" w:after="40" w:line="240" w:lineRule="auto"/>
              <w:jc w:val="left"/>
            </w:pPr>
            <w:r>
              <w:rPr>
                <w:rFonts w:ascii="Century Gothic" w:hAnsi="Century Gothic" w:cs="Century Gothic" w:eastAsia="Century Gothic"/>
                <w:sz w:val="18"/>
                <w:szCs w:val="18"/>
              </w:rPr>
              <w:t xml:space="preserve">Introducción a las estructuras de mercado y características del mercado de competencia perfecta. (C)</w:t>
            </w:r>
          </w:p>
          <w:p>
            <w:pPr>
              <w:spacing w:before="0" w:after="40" w:line="240" w:lineRule="auto"/>
              <w:jc w:val="left"/>
            </w:pPr>
            <w:r>
              <w:rPr>
                <w:rFonts w:ascii="Century Gothic" w:hAnsi="Century Gothic" w:cs="Century Gothic" w:eastAsia="Century Gothic"/>
                <w:sz w:val="18"/>
                <w:szCs w:val="18"/>
              </w:rPr>
              <w:t xml:space="preserve">Relaciones entre la curva de demanda dirigida a la empresa, el ingreso marginal y el ingreso total en competencia perfecta. (C)</w:t>
            </w:r>
          </w:p>
          <w:p>
            <w:pPr>
              <w:spacing w:before="0" w:after="40" w:line="240" w:lineRule="auto"/>
              <w:jc w:val="left"/>
            </w:pPr>
            <w:r>
              <w:rPr>
                <w:rFonts w:ascii="Century Gothic" w:hAnsi="Century Gothic" w:cs="Century Gothic" w:eastAsia="Century Gothic"/>
                <w:sz w:val="18"/>
                <w:szCs w:val="18"/>
              </w:rPr>
              <w:t xml:space="preserve">Producción de equilibrio y deducción de la curva de oferta de la empresa en competencia perfecta, con un factor fijo y con factores variables. (C)</w:t>
            </w:r>
          </w:p>
          <w:p>
            <w:pPr>
              <w:spacing w:before="0" w:after="40" w:line="240" w:lineRule="auto"/>
              <w:jc w:val="left"/>
            </w:pPr>
            <w:r>
              <w:rPr>
                <w:rFonts w:ascii="Century Gothic" w:hAnsi="Century Gothic" w:cs="Century Gothic" w:eastAsia="Century Gothic"/>
                <w:sz w:val="18"/>
                <w:szCs w:val="18"/>
              </w:rPr>
              <w:t xml:space="preserve">Características del monopolio y relaciones entre la curva de demanda dirigida a la empresa, el ingreso marginal y el ingreso total. (C)</w:t>
            </w:r>
          </w:p>
          <w:p>
            <w:pPr>
              <w:spacing w:before="0" w:after="40" w:line="240" w:lineRule="auto"/>
              <w:jc w:val="left"/>
            </w:pPr>
            <w:r>
              <w:rPr>
                <w:rFonts w:ascii="Century Gothic" w:hAnsi="Century Gothic" w:cs="Century Gothic" w:eastAsia="Century Gothic"/>
                <w:sz w:val="18"/>
                <w:szCs w:val="18"/>
              </w:rPr>
              <w:t xml:space="preserve">Producción de equilibrio del monopolio con un factor fijo y con factores variables. (C)</w:t>
            </w:r>
          </w:p>
          <w:p>
            <w:pPr>
              <w:spacing w:before="0" w:after="40" w:line="240" w:lineRule="auto"/>
              <w:jc w:val="left"/>
            </w:pPr>
            <w:r>
              <w:rPr>
                <w:rFonts w:ascii="Century Gothic" w:hAnsi="Century Gothic" w:cs="Century Gothic" w:eastAsia="Century Gothic"/>
                <w:sz w:val="18"/>
                <w:szCs w:val="18"/>
              </w:rPr>
              <w:t xml:space="preserve">Discriminación de precios y modelos de intervención del gobierno en el monopolio, incluidas la regulación de las externalidades y la defensa de la competencia. (C)</w:t>
            </w:r>
          </w:p>
          <w:p>
            <w:pPr>
              <w:spacing w:before="0" w:after="40" w:line="240" w:lineRule="auto"/>
              <w:jc w:val="left"/>
            </w:pPr>
            <w:r>
              <w:rPr>
                <w:rFonts w:ascii="Century Gothic" w:hAnsi="Century Gothic" w:cs="Century Gothic" w:eastAsia="Century Gothic"/>
                <w:sz w:val="18"/>
                <w:szCs w:val="18"/>
              </w:rPr>
              <w:t xml:space="preserve">Conductas contrarias a la libre competencia y ética de las empresas en los mercados: colusión y abuso de posición dominante. (C, A)</w:t>
            </w:r>
          </w:p>
          <w:p>
            <w:pPr>
              <w:spacing w:before="0" w:after="40" w:line="240" w:lineRule="auto"/>
              <w:jc w:val="left"/>
            </w:pPr>
            <w:r>
              <w:rPr>
                <w:rFonts w:ascii="Century Gothic" w:hAnsi="Century Gothic" w:cs="Century Gothic" w:eastAsia="Century Gothic"/>
                <w:sz w:val="18"/>
                <w:szCs w:val="18"/>
              </w:rPr>
              <w:t xml:space="preserve">Características de la competencia monopólica, y mezcla de mercadotecnia y curva de demanda dirigida a la empresa. (C)</w:t>
            </w:r>
          </w:p>
          <w:p>
            <w:pPr>
              <w:spacing w:before="0" w:after="40" w:line="240" w:lineRule="auto"/>
              <w:jc w:val="left"/>
            </w:pPr>
            <w:r>
              <w:rPr>
                <w:rFonts w:ascii="Century Gothic" w:hAnsi="Century Gothic" w:cs="Century Gothic" w:eastAsia="Century Gothic"/>
                <w:sz w:val="18"/>
                <w:szCs w:val="18"/>
              </w:rPr>
              <w:t xml:space="preserve">Producción de equilibrio de la empresa en competencia monopólica con un factor fijo y con factores variables. (C)</w:t>
            </w:r>
          </w:p>
          <w:p>
            <w:pPr>
              <w:spacing w:before="0" w:after="40" w:line="240" w:lineRule="auto"/>
              <w:jc w:val="left"/>
            </w:pPr>
            <w:r>
              <w:rPr>
                <w:rFonts w:ascii="Century Gothic" w:hAnsi="Century Gothic" w:cs="Century Gothic" w:eastAsia="Century Gothic"/>
                <w:sz w:val="18"/>
                <w:szCs w:val="18"/>
              </w:rPr>
              <w:t xml:space="preserve">Características del oligopolio, modelo de Cournot y otros modelos de interpretación de su funcionamiento.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tecnología de producción y de rendimientos a escala en la industria boliviana.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régimen boliviano de regulación sectorial y de defensa de la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Determina la demanda de factores de producción de una empresa en mercados de competencia perfecta e imperfecta de los factores, analizando el significado del monopsonio.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la demanda de factores de producción de una empresa en mercados de competencia perfecta e imperfecta de los factores.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el valor del producto marginal y la demanda de trabajo de una empresa competitiva en el mercado de bienes y de factores.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Cuadro de la demanda de un factor en competencia perfecta.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la demanda de factores de empresas competidoras perfectas e imperfectas en el mercado de bienes.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comparativo de la demanda de factores en competencia perfecta e imperfecta.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el significado del monopsonio y el efecto del salario mínimo sobre la demanda de trabajo en un mercado competitivo y en un monopsonio.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un caso de monopsonio en un mercado de factores boliviano.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Informe de análisis del monopsonio en un mercado de factores.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el efecto de un salario mínimo sobre la demanda de trabajo en un mercado competitivo y en un monopsonio.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Esquema gráfico del efecto del salario mínimo en el mercado de trabajo.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Demanda de Factores de Producción en Mercados de Competencia Perfecta de los Factores</w:t>
            </w:r>
          </w:p>
          <w:p>
            <w:pPr>
              <w:spacing w:before="20" w:after="40" w:line="240" w:lineRule="auto"/>
              <w:jc w:val="left"/>
            </w:pPr>
            <w:r>
              <w:rPr>
                <w:rFonts w:ascii="Century Gothic" w:hAnsi="Century Gothic" w:cs="Century Gothic" w:eastAsia="Century Gothic"/>
                <w:sz w:val="18"/>
                <w:szCs w:val="18"/>
              </w:rPr>
              <w:t xml:space="preserve">Tema 12: Demanda de Factores en Mercados de Competencia Imperfecta de los Factores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Consideraciones generales sobre los mercados de los factores de producción. (C)</w:t>
            </w:r>
          </w:p>
          <w:p>
            <w:pPr>
              <w:spacing w:before="0" w:after="40" w:line="240" w:lineRule="auto"/>
              <w:jc w:val="left"/>
            </w:pPr>
            <w:r>
              <w:rPr>
                <w:rFonts w:ascii="Century Gothic" w:hAnsi="Century Gothic" w:cs="Century Gothic" w:eastAsia="Century Gothic"/>
                <w:sz w:val="18"/>
                <w:szCs w:val="18"/>
              </w:rPr>
              <w:t xml:space="preserve">Competencia perfecta en los mercados de bienes y de los factores. (C)</w:t>
            </w:r>
          </w:p>
          <w:p>
            <w:pPr>
              <w:spacing w:before="0" w:after="40" w:line="240" w:lineRule="auto"/>
              <w:jc w:val="left"/>
            </w:pPr>
            <w:r>
              <w:rPr>
                <w:rFonts w:ascii="Century Gothic" w:hAnsi="Century Gothic" w:cs="Century Gothic" w:eastAsia="Century Gothic"/>
                <w:sz w:val="18"/>
                <w:szCs w:val="18"/>
              </w:rPr>
              <w:t xml:space="preserve">Competencia perfecta en los mercados de bienes e imperfecta en los mercados de productos. (C)</w:t>
            </w:r>
          </w:p>
          <w:p>
            <w:pPr>
              <w:spacing w:before="0" w:after="40" w:line="240" w:lineRule="auto"/>
              <w:jc w:val="left"/>
            </w:pPr>
            <w:r>
              <w:rPr>
                <w:rFonts w:ascii="Century Gothic" w:hAnsi="Century Gothic" w:cs="Century Gothic" w:eastAsia="Century Gothic"/>
                <w:sz w:val="18"/>
                <w:szCs w:val="18"/>
              </w:rPr>
              <w:t xml:space="preserve">Significado de monopsonio. (C)</w:t>
            </w:r>
          </w:p>
          <w:p>
            <w:pPr>
              <w:spacing w:before="0" w:after="40" w:line="240" w:lineRule="auto"/>
              <w:jc w:val="left"/>
            </w:pPr>
            <w:r>
              <w:rPr>
                <w:rFonts w:ascii="Century Gothic" w:hAnsi="Century Gothic" w:cs="Century Gothic" w:eastAsia="Century Gothic"/>
                <w:sz w:val="18"/>
                <w:szCs w:val="18"/>
              </w:rPr>
              <w:t xml:space="preserve">Demanda de factores por empresas competidoras perfectas en el mercado de bienes. (C)</w:t>
            </w:r>
          </w:p>
          <w:p>
            <w:pPr>
              <w:spacing w:before="0" w:after="40" w:line="240" w:lineRule="auto"/>
              <w:jc w:val="left"/>
            </w:pPr>
            <w:r>
              <w:rPr>
                <w:rFonts w:ascii="Century Gothic" w:hAnsi="Century Gothic" w:cs="Century Gothic" w:eastAsia="Century Gothic"/>
                <w:sz w:val="18"/>
                <w:szCs w:val="18"/>
              </w:rPr>
              <w:t xml:space="preserve">Demanda de factores por empresas competidoras imperfectas en el mercado de bienes. (C)</w:t>
            </w:r>
          </w:p>
          <w:p>
            <w:pPr>
              <w:spacing w:before="0" w:after="40" w:line="240" w:lineRule="auto"/>
              <w:jc w:val="left"/>
            </w:pPr>
            <w:r>
              <w:rPr>
                <w:rFonts w:ascii="Century Gothic" w:hAnsi="Century Gothic" w:cs="Century Gothic" w:eastAsia="Century Gothic"/>
                <w:sz w:val="18"/>
                <w:szCs w:val="18"/>
              </w:rPr>
              <w:t xml:space="preserve">Salario mínimo y demanda de trabajo en un mercado de factores competitivo y en un monopsonio.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mercado laboral boliviano y de la informalidad del empleo.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cadenas productivas agroindustriales y de su relación con los productores primarios.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objeto de la ciencia económica y del circuito económico.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ejercicios de oferta, demanda, elasticidad y equilibrio del consumidor.</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gráfica en la pizarra de la deducción de curvas de demanda, de costos y de oferta.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estructuras de mercado y de mercados de factores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teoría de juegos e información asimétrica al cierre de cada tema.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oferta, demanda, elasticidad y equilibrio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casos de estructuras de mercado de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progresiva de un análisis integrador de un mercado real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matrices de pagos y árboles de decisión de casos de competencia, auditoría y cumplimiento tributario.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sobre teoría del consumidor y teoría de la empresa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estructuras de mercado y elasticidad.</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deducción gráfica de curvas de demanda y de oferta.</w:t>
            </w:r>
          </w:p>
          <w:p>
            <w:pPr>
              <w:numPr>
                <w:ilvl w:val="0"/>
                <w:numId w:val="3"/>
              </w:numPr>
              <w:spacing w:before="10" w:after="10" w:line="240" w:lineRule="auto"/>
              <w:jc w:val="left"/>
            </w:pPr>
            <w:r>
              <w:rPr>
                <w:rFonts w:ascii="Century Gothic" w:hAnsi="Century Gothic" w:cs="Century Gothic" w:eastAsia="Century Gothic"/>
                <w:sz w:val="18"/>
                <w:szCs w:val="18"/>
              </w:rPr>
              <w:t xml:space="preserve">Simulador de juegos estratégicos (dilema del prisionero y juego de inspección) en la plataforma Moodle UMSA.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problemas de equilibrio del consumidor y de la empresa.</w:t>
            </w:r>
          </w:p>
          <w:p>
            <w:pPr>
              <w:numPr>
                <w:ilvl w:val="0"/>
                <w:numId w:val="3"/>
              </w:numPr>
              <w:spacing w:before="10" w:after="10" w:line="240" w:lineRule="auto"/>
              <w:jc w:val="left"/>
            </w:pPr>
            <w:r>
              <w:rPr>
                <w:rFonts w:ascii="Century Gothic" w:hAnsi="Century Gothic" w:cs="Century Gothic" w:eastAsia="Century Gothic"/>
                <w:sz w:val="18"/>
                <w:szCs w:val="18"/>
              </w:rPr>
              <w:t xml:space="preserve">Debate sobre la estructura de mercado de un sector económico boliviano real.</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un modelo de oferta y demanda en hoja de cálculo, con datos del INE de un mercado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del juego de inspección entre auditor y auditado, y entre la administración tributaria y el contribuyente.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sobre la elasticidad de la demanda de un bien de consumo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 estructura de mercado de un sector productivo de Bolivia y de las conductas de sus empresas frente a la competencia.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la producción de equilibrio de una empresa en distintas estructuras de mercado.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caso real de fraude o de conflicto principal-agente en una empresa, y propuesta de controles e incentivos.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mercados y empresas bolivianas reales.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de la oferta y la demanda a las estructuras de mercado.</w:t>
            </w:r>
          </w:p>
          <w:p>
            <w:pPr>
              <w:numPr>
                <w:ilvl w:val="0"/>
                <w:numId w:val="8"/>
              </w:numPr>
              <w:spacing w:before="10" w:after="10" w:line="240" w:lineRule="auto"/>
              <w:jc w:val="left"/>
            </w:pPr>
            <w:r>
              <w:rPr>
                <w:rFonts w:ascii="Century Gothic" w:hAnsi="Century Gothic" w:cs="Century Gothic" w:eastAsia="Century Gothic"/>
                <w:sz w:val="18"/>
                <w:szCs w:val="18"/>
              </w:rPr>
              <w:t xml:space="preserve">Proyecto integrador que recorre la teoría del consumidor, de la empresa, del mercado de factores y de la interacción estratégica de los agentes económicos.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estructuras de mercado de competencia perfecta, monopolio, competencia monopólica y oligopolio.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para el análisis gráfico de mercados.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conceptuales de la teoría económica.</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Simulaciones y juegos de rol sobre la interacción estratégica entre empresas, auditores, reguladores y empleados, aplicados al control interno y a la tributación.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Datos y estadísticas del Instituto Nacional de Estadística (INE).</w:t>
            </w:r>
          </w:p>
          <w:p>
            <w:pPr>
              <w:numPr>
                <w:ilvl w:val="0"/>
                <w:numId w:val="8"/>
              </w:numPr>
              <w:spacing w:before="10" w:after="10" w:line="240" w:lineRule="auto"/>
              <w:jc w:val="left"/>
            </w:pPr>
            <w:r>
              <w:rPr>
                <w:rFonts w:ascii="Century Gothic" w:hAnsi="Century Gothic" w:cs="Century Gothic" w:eastAsia="Century Gothic"/>
                <w:sz w:val="18"/>
                <w:szCs w:val="18"/>
              </w:rPr>
              <w:t xml:space="preserve">Hojas de cálculo y software de graficación de funciones económicas.</w:t>
            </w:r>
          </w:p>
          <w:p>
            <w:pPr>
              <w:numPr>
                <w:ilvl w:val="0"/>
                <w:numId w:val="8"/>
              </w:numPr>
              <w:spacing w:before="10" w:after="10" w:line="240" w:lineRule="auto"/>
              <w:jc w:val="left"/>
            </w:pPr>
            <w:r>
              <w:rPr>
                <w:rFonts w:ascii="Century Gothic" w:hAnsi="Century Gothic" w:cs="Century Gothic" w:eastAsia="Century Gothic"/>
                <w:sz w:val="18"/>
                <w:szCs w:val="18"/>
              </w:rPr>
              <w:t xml:space="preserve">Simuladores de juegos estratégicos y plantillas de matrices de pagos en hoja de cálculo.</w:t>
            </w:r>
          </w:p>
          <w:p>
            <w:pPr>
              <w:numPr>
                <w:ilvl w:val="0"/>
                <w:numId w:val="8"/>
              </w:numPr>
              <w:spacing w:before="10" w:after="10" w:line="240" w:lineRule="auto"/>
              <w:jc w:val="left"/>
            </w:pPr>
            <w:r>
              <w:rPr>
                <w:rFonts w:ascii="Century Gothic" w:hAnsi="Century Gothic" w:cs="Century Gothic" w:eastAsia="Century Gothic"/>
                <w:sz w:val="18"/>
                <w:szCs w:val="18"/>
              </w:rPr>
              <w:t xml:space="preserve">Bibliografía especializada en microeconomía.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nociones generales de economía y de matemática básica.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simulaciones de juegos estratégicos aplicados al control interno y a la tributación,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del circuito económico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Agentes y flujos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agentes o flujos del circuito.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los agentes y los flujos reales y monetarios.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interdependencia entre los agentes del circuito.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Ejemplo productivo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ejemplo no corresponde a una actividad real.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circuito a una actividad productiva boliviana.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costos sociales y ambientales de la actividad.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reparte las intervenciones.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de los actos de la actividad económica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actos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actos de producción y de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actos de producción, inversión, cambio y consumo.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acto con la escasez de los recursos.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Escasez y necesidades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el caso con la escasez.</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escasez frente a las necesidades ilimitadas.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alternativas de uso sostenible de los recursos.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incluye una conclusión propia.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Ensayo sobre la ciencia económica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Autonomía de la ciencia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explica la autonomía de la ciencia económica.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autonomía y el método de la ciencia económica.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método de las ciencias sociales con el de las naturales.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Relación con disciplinas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Menciona las disciplinas sin relacionarlas.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economía con cada disciplina.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cada relación con un hecho de la realidad boliviana.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 y coherente.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fuentes pertinentes y argumenta con solidez.</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sobre el enfoque sistémico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Enfoque sistémico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sistema sin relacionarlo con la economía.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enfoque sistémico a la ciencia económica.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el sistema económico con sus subsistemas.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Micro y macroeconomía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alcance de ambas ramas.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objeto de la microeconomía y de la macroeconomía.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ejemplos que muestran la relación entre ambas.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responde las preguntas planteadas.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claridad las ideas centrales.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Defiende sus conclusiones con argumentos propios.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Modelo gráfico de oferta y demanda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curvas no corresponden a la función dada.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la demanda y la oferta en forma funcional, tabular y gráfica.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equilibrio en las tres formas de representación.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Desplazamientos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cambio en la cantidad con el desplazamiento.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cambio en la cantidad del desplazamiento de la curva.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nuevo equilibrio con un hecho del mercado boliviano.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precio y la cantidad de equilibrio.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equilibrios antes y después del cambio.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Hoja de cálculo de la elasticidad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elasticidades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fórmula de manera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elasticidad precio de la demanda y de la oferta.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además la elasticidad ingreso y la elasticidad cruzada.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del bien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clasifica el bien.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el bien según su elasticidad.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elasticidad con el gasto del consumidor.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no tiene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datos y las fórmulas con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gráficos y escenarios de variación del precio.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Tabla de utilidad y equilibrio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Utilidad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utilidad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utilidad total y marginal de cada bien.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ley de la utilidad marginal decreciente.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Equilibrio del consumidor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la condición de 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equilibrio con el ingreso disponible.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la curva de demanda a partir del equilibrio.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 del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es clara y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Comenta los supuestos y límites del modelo.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Deducción gráfica de la demanda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Curvas de indiferencia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Traza curvas que se cortan entre sí.</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Traza las curvas de indiferencia y la recta de presupuesto.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tasa marginal de sustitución en el punto de equilibrio.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Efectos ingreso y sustitución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separa los efectos.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Descompone el efecto ingreso y el efecto sustitución.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caso de un bien normal y de un bien inferior.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revisa y corrige su propio trabajo.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 del producto y de los costos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Medidas del producto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producto medio o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producto total, medio y marginal.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etapas de la producción.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Costos de corto plazo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costos fijos o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costos totales, medios y marginales.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curva de costos con la de producto.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no tiene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calcula y grafica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permite simular cambios en el precio de los factores.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Cuadro del costo económico y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de oportunidad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costo de oportunidad.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costos explícitos, implícitos y de oportunidad.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el costo de oportunidad del capital propio.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costo económico con el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correctamente ambos costos.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decisión de continuar el negocio.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incluye una conclusión fundamentada.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Modelo de competencia perfecta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Ingreso y costo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la igualdad del ingreso y el costo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producción donde el ingreso marginal iguala al costo marginal.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punto de cierre y el de nivelación.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Curva de oferta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deduce la curva de oferta.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la curva de oferta de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oferta de la industria a partir de las empresas.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no distribuye las tareas.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trabaja de forma coordinada.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verifica los resultados de cada integrante.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estructuras de mercado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 mercado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mal la estructura del mercado.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Caracteriza el monopolio, la competencia monopólica y el oligopolio.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estructura con datos del mercado boliviano.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Equilibrio y 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precio y la producción en cada estructura.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discriminación de precios y el modelo de Cournot.</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y competencia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menciona conductas anticompetitivas.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colusión y el abuso de posición dominante.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 regulación como protección del consumidor.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Cuadro de la demanda de un factor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Producto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valor del producto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valor del producto marginal del factor.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por qué la curva de demanda tiene pendiente negativa.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Cantidad contratada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la condición de contratación.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cantidad del factor que maximiza el beneficio.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un cambio en el precio del bien.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resultados con el gráfico.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comparativo de la demanda de factores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Ingreso del producto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valor y el ingreso del producto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el valor y el ingreso del producto marginal.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la explotación monopolística del factor.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comparación es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cantidad y el precio del factor en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causas de la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incluye gráficos de apoyo.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Informe del monopsonio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poder de compra.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características del monopsonio.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caso con información del mercado boliviano.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costo marginal del factor.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salario y la cantidad de equilibrio.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el de competencia perfecta.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propias.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Esquema del salario mínimo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Mercado competitivo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muestra el desempleo generado.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el efecto del salario mínimo en un mercado competitivo.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la variación del empleo.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Monopsonio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caso del monopsonio.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el efecto del salario mínimo en un monopsonio.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por qué el empleo puede aumentar.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explicación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con claridad los gráficos.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Bertalanffy, L. (2000). </w:t>
            </w:r>
            <w:r>
              <w:rPr>
                <w:rFonts w:ascii="Century Gothic" w:hAnsi="Century Gothic" w:cs="Century Gothic" w:eastAsia="Century Gothic"/>
                <w:i/>
                <w:iCs/>
                <w:sz w:val="18"/>
                <w:szCs w:val="18"/>
              </w:rPr>
              <w:t xml:space="preserve">Teoría general de sistemas</w:t>
            </w:r>
            <w:r>
              <w:rPr>
                <w:rFonts w:ascii="Century Gothic" w:hAnsi="Century Gothic" w:cs="Century Gothic" w:eastAsia="Century Gothic"/>
                <w:sz w:val="18"/>
                <w:szCs w:val="18"/>
              </w:rPr>
              <w:t xml:space="preserve">. 3ra. edición. México: Fondo de Cultura Económica.</w:t>
            </w:r>
          </w:p>
          <w:p>
            <w:pPr>
              <w:numPr>
                <w:ilvl w:val="0"/>
                <w:numId w:val="8"/>
              </w:numPr>
              <w:spacing w:before="0" w:after="20" w:line="240" w:lineRule="auto"/>
              <w:jc w:val="left"/>
            </w:pPr>
            <w:r>
              <w:rPr>
                <w:rFonts w:ascii="Century Gothic" w:hAnsi="Century Gothic" w:cs="Century Gothic" w:eastAsia="Century Gothic"/>
                <w:sz w:val="18"/>
                <w:szCs w:val="18"/>
              </w:rPr>
              <w:t xml:space="preserve">Bilas, R. (1981). </w:t>
            </w:r>
            <w:r>
              <w:rPr>
                <w:rFonts w:ascii="Century Gothic" w:hAnsi="Century Gothic" w:cs="Century Gothic" w:eastAsia="Century Gothic"/>
                <w:i/>
                <w:iCs/>
                <w:sz w:val="18"/>
                <w:szCs w:val="18"/>
              </w:rPr>
              <w:t xml:space="preserve">Teoría microeconómica</w:t>
            </w:r>
            <w:r>
              <w:rPr>
                <w:rFonts w:ascii="Century Gothic" w:hAnsi="Century Gothic" w:cs="Century Gothic" w:eastAsia="Century Gothic"/>
                <w:sz w:val="18"/>
                <w:szCs w:val="18"/>
              </w:rPr>
              <w:t xml:space="preserve">. Madrid: Alianza.</w:t>
            </w:r>
          </w:p>
          <w:p>
            <w:pPr>
              <w:numPr>
                <w:ilvl w:val="0"/>
                <w:numId w:val="8"/>
              </w:numPr>
              <w:spacing w:before="0" w:after="20" w:line="240" w:lineRule="auto"/>
              <w:jc w:val="left"/>
            </w:pPr>
            <w:r>
              <w:rPr>
                <w:rFonts w:ascii="Century Gothic" w:hAnsi="Century Gothic" w:cs="Century Gothic" w:eastAsia="Century Gothic"/>
                <w:sz w:val="18"/>
                <w:szCs w:val="18"/>
              </w:rPr>
              <w:t xml:space="preserve">Case, K. y Ray, F. (1993). </w:t>
            </w:r>
            <w:r>
              <w:rPr>
                <w:rFonts w:ascii="Century Gothic" w:hAnsi="Century Gothic" w:cs="Century Gothic" w:eastAsia="Century Gothic"/>
                <w:i/>
                <w:iCs/>
                <w:sz w:val="18"/>
                <w:szCs w:val="18"/>
              </w:rPr>
              <w:t xml:space="preserve">Fundamentos de economía</w:t>
            </w:r>
            <w:r>
              <w:rPr>
                <w:rFonts w:ascii="Century Gothic" w:hAnsi="Century Gothic" w:cs="Century Gothic" w:eastAsia="Century Gothic"/>
                <w:sz w:val="18"/>
                <w:szCs w:val="18"/>
              </w:rPr>
              <w:t xml:space="preserve">. México: Prentice Hall Hispanoamérica.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29519, de 16 de abril de 2008.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Frank, R. (1994). </w:t>
            </w:r>
            <w:r>
              <w:rPr>
                <w:rFonts w:ascii="Century Gothic" w:hAnsi="Century Gothic" w:cs="Century Gothic" w:eastAsia="Century Gothic"/>
                <w:i/>
                <w:iCs/>
                <w:sz w:val="18"/>
                <w:szCs w:val="18"/>
              </w:rPr>
              <w:t xml:space="preserve">Microeconomía y conducta</w:t>
            </w:r>
            <w:r>
              <w:rPr>
                <w:rFonts w:ascii="Century Gothic" w:hAnsi="Century Gothic" w:cs="Century Gothic" w:eastAsia="Century Gothic"/>
                <w:sz w:val="18"/>
                <w:szCs w:val="18"/>
              </w:rPr>
              <w:t xml:space="preserve">. Madrid: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Nacional de Estadística (INE). Clasificación de Actividades Económicas de Bolivia, CAEB 2011.</w:t>
            </w:r>
          </w:p>
          <w:p>
            <w:pPr>
              <w:numPr>
                <w:ilvl w:val="0"/>
                <w:numId w:val="8"/>
              </w:numPr>
              <w:spacing w:before="0" w:after="20" w:line="240" w:lineRule="auto"/>
              <w:jc w:val="left"/>
            </w:pPr>
            <w:r>
              <w:rPr>
                <w:rFonts w:ascii="Century Gothic" w:hAnsi="Century Gothic" w:cs="Century Gothic" w:eastAsia="Century Gothic"/>
                <w:sz w:val="18"/>
                <w:szCs w:val="18"/>
              </w:rPr>
              <w:t xml:space="preserve">Ley de Hidrocarburos, Ley N° 3058, de 17 de mayo de 2005.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Parkin, M. y Loria, E. (2010). </w:t>
            </w:r>
            <w:r>
              <w:rPr>
                <w:rFonts w:ascii="Century Gothic" w:hAnsi="Century Gothic" w:cs="Century Gothic" w:eastAsia="Century Gothic"/>
                <w:i/>
                <w:iCs/>
                <w:sz w:val="18"/>
                <w:szCs w:val="18"/>
              </w:rPr>
              <w:t xml:space="preserve">Microeconomía. Versión para Latinoamérica</w:t>
            </w:r>
            <w:r>
              <w:rPr>
                <w:rFonts w:ascii="Century Gothic" w:hAnsi="Century Gothic" w:cs="Century Gothic" w:eastAsia="Century Gothic"/>
                <w:sz w:val="18"/>
                <w:szCs w:val="18"/>
              </w:rPr>
              <w:t xml:space="preserve">. Madrid: Pearson Educación.</w:t>
            </w:r>
          </w:p>
          <w:p>
            <w:pPr>
              <w:numPr>
                <w:ilvl w:val="0"/>
                <w:numId w:val="8"/>
              </w:numPr>
              <w:spacing w:before="0" w:after="20" w:line="240" w:lineRule="auto"/>
              <w:jc w:val="left"/>
            </w:pPr>
            <w:r>
              <w:rPr>
                <w:rFonts w:ascii="Century Gothic" w:hAnsi="Century Gothic" w:cs="Century Gothic" w:eastAsia="Century Gothic"/>
                <w:sz w:val="18"/>
                <w:szCs w:val="18"/>
              </w:rPr>
              <w:t xml:space="preserve">Pindyck, R. y Rubinfeld, D. (2013). </w:t>
            </w:r>
            <w:r>
              <w:rPr>
                <w:rFonts w:ascii="Century Gothic" w:hAnsi="Century Gothic" w:cs="Century Gothic" w:eastAsia="Century Gothic"/>
                <w:i/>
                <w:iCs/>
                <w:sz w:val="18"/>
                <w:szCs w:val="18"/>
              </w:rPr>
              <w:t xml:space="preserve">Microeconomía</w:t>
            </w:r>
            <w:r>
              <w:rPr>
                <w:rFonts w:ascii="Century Gothic" w:hAnsi="Century Gothic" w:cs="Century Gothic" w:eastAsia="Century Gothic"/>
                <w:sz w:val="18"/>
                <w:szCs w:val="18"/>
              </w:rPr>
              <w:t xml:space="preserve">. Madrid: Pearson Educación.</w:t>
            </w:r>
          </w:p>
          <w:p>
            <w:pPr>
              <w:numPr>
                <w:ilvl w:val="0"/>
                <w:numId w:val="8"/>
              </w:numPr>
              <w:spacing w:before="0" w:after="20" w:line="240" w:lineRule="auto"/>
              <w:jc w:val="left"/>
            </w:pPr>
            <w:r>
              <w:rPr>
                <w:rFonts w:ascii="Century Gothic" w:hAnsi="Century Gothic" w:cs="Century Gothic" w:eastAsia="Century Gothic"/>
                <w:sz w:val="18"/>
                <w:szCs w:val="18"/>
              </w:rPr>
              <w:t xml:space="preserve">Salvatore, D. (2009). </w:t>
            </w:r>
            <w:r>
              <w:rPr>
                <w:rFonts w:ascii="Century Gothic" w:hAnsi="Century Gothic" w:cs="Century Gothic" w:eastAsia="Century Gothic"/>
                <w:i/>
                <w:iCs/>
                <w:sz w:val="18"/>
                <w:szCs w:val="18"/>
              </w:rPr>
              <w:t xml:space="preserve">Microeconomía</w:t>
            </w:r>
            <w:r>
              <w:rPr>
                <w:rFonts w:ascii="Century Gothic" w:hAnsi="Century Gothic" w:cs="Century Gothic" w:eastAsia="Century Gothic"/>
                <w:sz w:val="18"/>
                <w:szCs w:val="18"/>
              </w:rPr>
              <w:t xml:space="preserve">. México: McGraw Hill.</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Bergstrom, T. y Miller, J. (2009). </w:t>
            </w:r>
            <w:r>
              <w:rPr>
                <w:rFonts w:ascii="Century Gothic" w:hAnsi="Century Gothic" w:cs="Century Gothic" w:eastAsia="Century Gothic"/>
                <w:i/>
                <w:iCs/>
                <w:sz w:val="18"/>
                <w:szCs w:val="18"/>
              </w:rPr>
              <w:t xml:space="preserve">Experimentos con los principios económicos</w:t>
            </w:r>
            <w:r>
              <w:rPr>
                <w:rFonts w:ascii="Century Gothic" w:hAnsi="Century Gothic" w:cs="Century Gothic" w:eastAsia="Century Gothic"/>
                <w:sz w:val="18"/>
                <w:szCs w:val="18"/>
              </w:rPr>
              <w:t xml:space="preserve">. Barcelona: Antoni Bosch.</w:t>
            </w:r>
          </w:p>
          <w:p>
            <w:pPr>
              <w:numPr>
                <w:ilvl w:val="0"/>
                <w:numId w:val="8"/>
              </w:numPr>
              <w:spacing w:before="0" w:after="20" w:line="240" w:lineRule="auto"/>
              <w:jc w:val="left"/>
            </w:pPr>
            <w:r>
              <w:rPr>
                <w:rFonts w:ascii="Century Gothic" w:hAnsi="Century Gothic" w:cs="Century Gothic" w:eastAsia="Century Gothic"/>
                <w:sz w:val="18"/>
                <w:szCs w:val="18"/>
              </w:rPr>
              <w:t xml:space="preserve">Bertoglio, O. (1989). </w:t>
            </w:r>
            <w:r>
              <w:rPr>
                <w:rFonts w:ascii="Century Gothic" w:hAnsi="Century Gothic" w:cs="Century Gothic" w:eastAsia="Century Gothic"/>
                <w:i/>
                <w:iCs/>
                <w:sz w:val="18"/>
                <w:szCs w:val="18"/>
              </w:rPr>
              <w:t xml:space="preserve">Introducción a teoría general de sistemas</w:t>
            </w:r>
            <w:r>
              <w:rPr>
                <w:rFonts w:ascii="Century Gothic" w:hAnsi="Century Gothic" w:cs="Century Gothic" w:eastAsia="Century Gothic"/>
                <w:sz w:val="18"/>
                <w:szCs w:val="18"/>
              </w:rPr>
              <w:t xml:space="preserve">. Santiago de Chile: Noriega.</w:t>
            </w:r>
          </w:p>
          <w:p>
            <w:pPr>
              <w:numPr>
                <w:ilvl w:val="0"/>
                <w:numId w:val="8"/>
              </w:numPr>
              <w:spacing w:before="0" w:after="20" w:line="240" w:lineRule="auto"/>
              <w:jc w:val="left"/>
            </w:pPr>
            <w:r>
              <w:rPr>
                <w:rFonts w:ascii="Century Gothic" w:hAnsi="Century Gothic" w:cs="Century Gothic" w:eastAsia="Century Gothic"/>
                <w:sz w:val="18"/>
                <w:szCs w:val="18"/>
              </w:rPr>
              <w:t xml:space="preserve">coursera.org: cursos de pago y de acceso gratuito.</w:t>
            </w:r>
          </w:p>
          <w:p>
            <w:pPr>
              <w:numPr>
                <w:ilvl w:val="0"/>
                <w:numId w:val="8"/>
              </w:numPr>
              <w:spacing w:before="0" w:after="20" w:line="240" w:lineRule="auto"/>
              <w:jc w:val="left"/>
            </w:pPr>
            <w:r>
              <w:rPr>
                <w:rFonts w:ascii="Century Gothic" w:hAnsi="Century Gothic" w:cs="Century Gothic" w:eastAsia="Century Gothic"/>
                <w:sz w:val="18"/>
                <w:szCs w:val="18"/>
              </w:rPr>
              <w:t xml:space="preserve">edx.org: cursos de pago y de acceso gratuito.</w:t>
            </w:r>
          </w:p>
          <w:p>
            <w:pPr>
              <w:numPr>
                <w:ilvl w:val="0"/>
                <w:numId w:val="8"/>
              </w:numPr>
              <w:spacing w:before="0" w:after="20" w:line="240" w:lineRule="auto"/>
              <w:jc w:val="left"/>
            </w:pPr>
            <w:r>
              <w:rPr>
                <w:rFonts w:ascii="Century Gothic" w:hAnsi="Century Gothic" w:cs="Century Gothic" w:eastAsia="Century Gothic"/>
                <w:sz w:val="18"/>
                <w:szCs w:val="18"/>
              </w:rPr>
              <w:t xml:space="preserve">Fontaine, E. (1985). </w:t>
            </w:r>
            <w:r>
              <w:rPr>
                <w:rFonts w:ascii="Century Gothic" w:hAnsi="Century Gothic" w:cs="Century Gothic" w:eastAsia="Century Gothic"/>
                <w:i/>
                <w:iCs/>
                <w:sz w:val="18"/>
                <w:szCs w:val="18"/>
              </w:rPr>
              <w:t xml:space="preserve">Teoría de precios</w:t>
            </w:r>
            <w:r>
              <w:rPr>
                <w:rFonts w:ascii="Century Gothic" w:hAnsi="Century Gothic" w:cs="Century Gothic" w:eastAsia="Century Gothic"/>
                <w:sz w:val="18"/>
                <w:szCs w:val="18"/>
              </w:rPr>
              <w:t xml:space="preserve">. Santiago: Ediciones Universidad Católica de Chile.</w:t>
            </w:r>
          </w:p>
          <w:p>
            <w:pPr>
              <w:numPr>
                <w:ilvl w:val="0"/>
                <w:numId w:val="8"/>
              </w:numPr>
              <w:spacing w:before="0" w:after="20" w:line="240" w:lineRule="auto"/>
              <w:jc w:val="left"/>
            </w:pPr>
            <w:r>
              <w:rPr>
                <w:rFonts w:ascii="Century Gothic" w:hAnsi="Century Gothic" w:cs="Century Gothic" w:eastAsia="Century Gothic"/>
                <w:sz w:val="18"/>
                <w:szCs w:val="18"/>
              </w:rPr>
              <w:t xml:space="preserve">Guevara, P. (2009). </w:t>
            </w:r>
            <w:r>
              <w:rPr>
                <w:rFonts w:ascii="Century Gothic" w:hAnsi="Century Gothic" w:cs="Century Gothic" w:eastAsia="Century Gothic"/>
                <w:i/>
                <w:iCs/>
                <w:sz w:val="18"/>
                <w:szCs w:val="18"/>
              </w:rPr>
              <w:t xml:space="preserve">Relaciones del sistema microeconómico</w:t>
            </w:r>
            <w:r>
              <w:rPr>
                <w:rFonts w:ascii="Century Gothic" w:hAnsi="Century Gothic" w:cs="Century Gothic" w:eastAsia="Century Gothic"/>
                <w:sz w:val="18"/>
                <w:szCs w:val="18"/>
              </w:rPr>
              <w:t xml:space="preserve">. La Paz: Mimeógrafo.</w:t>
            </w:r>
          </w:p>
          <w:p>
            <w:pPr>
              <w:numPr>
                <w:ilvl w:val="0"/>
                <w:numId w:val="8"/>
              </w:numPr>
              <w:spacing w:before="0" w:after="20" w:line="240" w:lineRule="auto"/>
              <w:jc w:val="left"/>
            </w:pPr>
            <w:r>
              <w:rPr>
                <w:rFonts w:ascii="Century Gothic" w:hAnsi="Century Gothic" w:cs="Century Gothic" w:eastAsia="Century Gothic"/>
                <w:sz w:val="18"/>
                <w:szCs w:val="18"/>
              </w:rPr>
              <w:t xml:space="preserve">Hirshleifer, J. (1980). </w:t>
            </w:r>
            <w:r>
              <w:rPr>
                <w:rFonts w:ascii="Century Gothic" w:hAnsi="Century Gothic" w:cs="Century Gothic" w:eastAsia="Century Gothic"/>
                <w:i/>
                <w:iCs/>
                <w:sz w:val="18"/>
                <w:szCs w:val="18"/>
              </w:rPr>
              <w:t xml:space="preserve">Teoría de precios y aplicaciones</w:t>
            </w:r>
            <w:r>
              <w:rPr>
                <w:rFonts w:ascii="Century Gothic" w:hAnsi="Century Gothic" w:cs="Century Gothic" w:eastAsia="Century Gothic"/>
                <w:sz w:val="18"/>
                <w:szCs w:val="18"/>
              </w:rPr>
              <w:t xml:space="preserve">. Bogotá: Ed. Carvajal.</w:t>
            </w:r>
          </w:p>
          <w:p>
            <w:pPr>
              <w:numPr>
                <w:ilvl w:val="0"/>
                <w:numId w:val="8"/>
              </w:numPr>
              <w:spacing w:before="0" w:after="20" w:line="240" w:lineRule="auto"/>
              <w:jc w:val="left"/>
            </w:pPr>
            <w:r>
              <w:rPr>
                <w:rFonts w:ascii="Century Gothic" w:hAnsi="Century Gothic" w:cs="Century Gothic" w:eastAsia="Century Gothic"/>
                <w:sz w:val="18"/>
                <w:szCs w:val="18"/>
              </w:rPr>
              <w:t xml:space="preserve">Khan Academy (es.khanacademy.org): lecciones interactivas y ejercicios de microeconomía de forma gratuita, varios en español.</w:t>
            </w:r>
          </w:p>
          <w:p>
            <w:pPr>
              <w:numPr>
                <w:ilvl w:val="0"/>
                <w:numId w:val="8"/>
              </w:numPr>
              <w:spacing w:before="0" w:after="20" w:line="240" w:lineRule="auto"/>
              <w:jc w:val="left"/>
            </w:pPr>
            <w:r>
              <w:rPr>
                <w:rFonts w:ascii="Century Gothic" w:hAnsi="Century Gothic" w:cs="Century Gothic" w:eastAsia="Century Gothic"/>
                <w:sz w:val="18"/>
                <w:szCs w:val="18"/>
              </w:rPr>
              <w:t xml:space="preserve">Klein, G. y Bauman, Y. (2013). </w:t>
            </w:r>
            <w:r>
              <w:rPr>
                <w:rFonts w:ascii="Century Gothic" w:hAnsi="Century Gothic" w:cs="Century Gothic" w:eastAsia="Century Gothic"/>
                <w:i/>
                <w:iCs/>
                <w:sz w:val="18"/>
                <w:szCs w:val="18"/>
              </w:rPr>
              <w:t xml:space="preserve">Introducción a la microeconomía en viñetas</w:t>
            </w:r>
            <w:r>
              <w:rPr>
                <w:rFonts w:ascii="Century Gothic" w:hAnsi="Century Gothic" w:cs="Century Gothic" w:eastAsia="Century Gothic"/>
                <w:sz w:val="18"/>
                <w:szCs w:val="18"/>
              </w:rPr>
              <w:t xml:space="preserve">. Barcelona: Debate.</w:t>
            </w:r>
          </w:p>
          <w:p>
            <w:pPr>
              <w:numPr>
                <w:ilvl w:val="0"/>
                <w:numId w:val="8"/>
              </w:numPr>
              <w:spacing w:before="0" w:after="20" w:line="240" w:lineRule="auto"/>
              <w:jc w:val="left"/>
            </w:pPr>
            <w:r>
              <w:rPr>
                <w:rFonts w:ascii="Century Gothic" w:hAnsi="Century Gothic" w:cs="Century Gothic" w:eastAsia="Century Gothic"/>
                <w:sz w:val="18"/>
                <w:szCs w:val="18"/>
              </w:rPr>
              <w:t xml:space="preserve">Páginas de internet.</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MAT-101 Cálculo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Cálculo</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MAT-101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Matemáticas</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AE, CPF o PSA</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9</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44</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270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Optimiza las funciones económicas, financieras y contables de una entidad con herramientas digitales, analizando las funciones, los límites, las derivadas y la sensibilidad de sus resultados, calculando integrales y derivadas parciales, y resolviendo ecuaciones y sistemas de ecuaciones, con rigor lógico, integridad e iniciativa propia.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Resuelve ecuaciones, sistemas de ecuaciones e inecuaciones, aplicando sus propiedades a problemas de las ciencias económicas, financieras y administrativas.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Resuelve ecuaciones lineales, cuadráticas, exponenciales y logarítmicas, analizando las propiedades de sus raíces en problemas de las ciencias económicas.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ecuaciones lineales y cuadráticas de aplicación económica y comprueba sus raíces.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Práctico de resolución de ecuaciones lineales, cuadráticas, exponenciales y logarítmicas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Resuelve en aula un sistema de ecuaciones lineales aplicado a un problema de costos e ingresos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técnico con la resolución y análisis de un problema de aplicación de ecuaciones a las ciencias económicas.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Resuelve sistemas de ecuaciones e inecuaciones lineales y de segundo grado, interpretando su solución en problemas de costos, ingresos y producción.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Grafica en el laboratorio de cómputo las raíces reales de un sistema lineal-cuadrático con software de graficación.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Gráfica de las raíces reales de un sistema de ecuaciones por el método gráfico.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ante el curso una inecuación de segundo grado que determina el rango de producción con utilidad positiva.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Cuadro del intervalo de producción rentable determinado con inecuaciones.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Teoría de Ecuaciones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Igualdad, ecuación e identidad, y teorema fundamental del álgebra. (C)</w:t>
            </w:r>
          </w:p>
          <w:p>
            <w:pPr>
              <w:spacing w:before="0" w:after="40" w:line="240" w:lineRule="auto"/>
              <w:jc w:val="left"/>
            </w:pPr>
            <w:r>
              <w:rPr>
                <w:rFonts w:ascii="Century Gothic" w:hAnsi="Century Gothic" w:cs="Century Gothic" w:eastAsia="Century Gothic"/>
                <w:sz w:val="18"/>
                <w:szCs w:val="18"/>
              </w:rPr>
              <w:t xml:space="preserve">Ecuación entera racional, ecuaciones lineales y ecuaciones cuadráticas, y propiedades de las raíces. (C)</w:t>
            </w:r>
          </w:p>
          <w:p>
            <w:pPr>
              <w:spacing w:before="0" w:after="40" w:line="240" w:lineRule="auto"/>
              <w:jc w:val="left"/>
            </w:pPr>
            <w:r>
              <w:rPr>
                <w:rFonts w:ascii="Century Gothic" w:hAnsi="Century Gothic" w:cs="Century Gothic" w:eastAsia="Century Gothic"/>
                <w:sz w:val="18"/>
                <w:szCs w:val="18"/>
              </w:rPr>
              <w:t xml:space="preserve">Sistemas de ecuaciones lineales, lineal-cuadráticos y cúbicos, y método gráfico para hallar raíces reales. (C)</w:t>
            </w:r>
          </w:p>
          <w:p>
            <w:pPr>
              <w:spacing w:before="0" w:after="40" w:line="240" w:lineRule="auto"/>
              <w:jc w:val="left"/>
            </w:pPr>
            <w:r>
              <w:rPr>
                <w:rFonts w:ascii="Century Gothic" w:hAnsi="Century Gothic" w:cs="Century Gothic" w:eastAsia="Century Gothic"/>
                <w:sz w:val="18"/>
                <w:szCs w:val="18"/>
              </w:rPr>
              <w:t xml:space="preserve">Problemas que se resuelven aplicando ecuaciones y sistemas de ecuaciones. (C)</w:t>
            </w:r>
          </w:p>
          <w:p>
            <w:pPr>
              <w:spacing w:before="0" w:after="40" w:line="240" w:lineRule="auto"/>
              <w:jc w:val="left"/>
            </w:pPr>
            <w:r>
              <w:rPr>
                <w:rFonts w:ascii="Century Gothic" w:hAnsi="Century Gothic" w:cs="Century Gothic" w:eastAsia="Century Gothic"/>
                <w:sz w:val="18"/>
                <w:szCs w:val="18"/>
              </w:rPr>
              <w:t xml:space="preserve">Ecuaciones y sistemas de ecuaciones exponenciales, logarítmicas y trigonométricas, con aplicaciones al interés compuesto. (C)</w:t>
            </w:r>
          </w:p>
          <w:p>
            <w:pPr>
              <w:spacing w:before="0" w:after="40" w:line="240" w:lineRule="auto"/>
              <w:jc w:val="left"/>
            </w:pPr>
            <w:r>
              <w:rPr>
                <w:rFonts w:ascii="Century Gothic" w:hAnsi="Century Gothic" w:cs="Century Gothic" w:eastAsia="Century Gothic"/>
                <w:sz w:val="18"/>
                <w:szCs w:val="18"/>
              </w:rPr>
              <w:t xml:space="preserve">Inecuaciones lineales y de segundo grado, y problemas de aplicación a las ciencias económicas, financieras y administrativas.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Productos notables y factorización algebraica.</w:t>
            </w:r>
          </w:p>
          <w:p>
            <w:pPr>
              <w:numPr>
                <w:ilvl w:val="0"/>
                <w:numId w:val="3"/>
              </w:numPr>
              <w:spacing w:before="10" w:after="10" w:line="240" w:lineRule="auto"/>
              <w:jc w:val="left"/>
            </w:pPr>
            <w:r>
              <w:rPr>
                <w:rFonts w:ascii="Century Gothic" w:hAnsi="Century Gothic" w:cs="Century Gothic" w:eastAsia="Century Gothic"/>
                <w:sz w:val="18"/>
                <w:szCs w:val="18"/>
              </w:rPr>
              <w:t xml:space="preserve">Propiedades de los exponentes, los radicales y los logaritmos.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Analiza las funciones, los límites y la continuidad, mediante la aplicación de modelos lineales y no lineales a problemas de ingresos, costos, utilidades, oferta y demanda de las empresas.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las relaciones y las funciones lineales y no lineales a problemas de ingresos, costos, utilidades, oferta y demanda, interpretando su dominio y su recorrido.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Grafica en aula las funciones de oferta y demanda de un mercado y determina el precio y la cantidad de equilibrio.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Reporte de análisis del modelo de oferta y demanda con el precio y la cantidad de equilibrio.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equipo la función lineal de depreciación de un activo fijo y la función exponencial de crecimiento de una variable económica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Hoja de cálculo de funciones lineales y exponenciales aplicadas a la depreciación y al crecimiento.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límites de funciones algebraicas y trascendentes, analizando la continuidad de funciones aplicadas a la economía.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aula límites algebraicos, logarítmicos, exponenciales y trigonométricos aplicando sus propiedades.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Práctico de cálculo de límites de funciones algebraicas y trascendentes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equipo la continuidad de una función de costos por tramos y clasifica sus discontinuidades.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continuidad de una función de costos por tramos.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 Funciones con Geometría Analítica</w:t>
            </w:r>
          </w:p>
          <w:p>
            <w:pPr>
              <w:spacing w:before="20" w:after="40" w:line="240" w:lineRule="auto"/>
              <w:jc w:val="left"/>
            </w:pPr>
            <w:r>
              <w:rPr>
                <w:rFonts w:ascii="Century Gothic" w:hAnsi="Century Gothic" w:cs="Century Gothic" w:eastAsia="Century Gothic"/>
                <w:sz w:val="18"/>
                <w:szCs w:val="18"/>
              </w:rPr>
              <w:t xml:space="preserve">Tema 3: Límites y Continuidad</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Par ordenado, producto cartesiano y relaciones: concepto, definición, dominio y recorrido. (C)</w:t>
            </w:r>
          </w:p>
          <w:p>
            <w:pPr>
              <w:spacing w:before="0" w:after="40" w:line="240" w:lineRule="auto"/>
              <w:jc w:val="left"/>
            </w:pPr>
            <w:r>
              <w:rPr>
                <w:rFonts w:ascii="Century Gothic" w:hAnsi="Century Gothic" w:cs="Century Gothic" w:eastAsia="Century Gothic"/>
                <w:sz w:val="18"/>
                <w:szCs w:val="18"/>
              </w:rPr>
              <w:t xml:space="preserve">Propiedades de las relaciones y tipos de relaciones: de equivalencia, de orden y sus aplicaciones a las ciencias económicas. (C)</w:t>
            </w:r>
          </w:p>
          <w:p>
            <w:pPr>
              <w:spacing w:before="0" w:after="40" w:line="240" w:lineRule="auto"/>
              <w:jc w:val="left"/>
            </w:pPr>
            <w:r>
              <w:rPr>
                <w:rFonts w:ascii="Century Gothic" w:hAnsi="Century Gothic" w:cs="Century Gothic" w:eastAsia="Century Gothic"/>
                <w:sz w:val="18"/>
                <w:szCs w:val="18"/>
              </w:rPr>
              <w:t xml:space="preserve">Funciones: concepto, definición, dominio, recorrido y tipos: inyectivas, sobreyectivas y biyectivas. (C)</w:t>
            </w:r>
          </w:p>
          <w:p>
            <w:pPr>
              <w:spacing w:before="0" w:after="40" w:line="240" w:lineRule="auto"/>
              <w:jc w:val="left"/>
            </w:pPr>
            <w:r>
              <w:rPr>
                <w:rFonts w:ascii="Century Gothic" w:hAnsi="Century Gothic" w:cs="Century Gothic" w:eastAsia="Century Gothic"/>
                <w:sz w:val="18"/>
                <w:szCs w:val="18"/>
              </w:rPr>
              <w:t xml:space="preserve">Álgebra de funciones, composición de funciones, función inversa y representación gráfica de curvas en el plano cartesiano. (C)</w:t>
            </w:r>
          </w:p>
          <w:p>
            <w:pPr>
              <w:spacing w:before="0" w:after="40" w:line="240" w:lineRule="auto"/>
              <w:jc w:val="left"/>
            </w:pPr>
            <w:r>
              <w:rPr>
                <w:rFonts w:ascii="Century Gothic" w:hAnsi="Century Gothic" w:cs="Century Gothic" w:eastAsia="Century Gothic"/>
                <w:sz w:val="18"/>
                <w:szCs w:val="18"/>
              </w:rPr>
              <w:t xml:space="preserve">Funciones lineales: aplicaciones a problemas de ingresos, costos y utilidades, modelos de oferta y demanda, determinación del precio y la cantidad de equilibrio, y depreciación en línea recta según la vida útil de los activos fijos. (P, T)</w:t>
            </w:r>
          </w:p>
          <w:p>
            <w:pPr>
              <w:spacing w:before="0" w:after="40" w:line="240" w:lineRule="auto"/>
              <w:jc w:val="left"/>
            </w:pPr>
            <w:r>
              <w:rPr>
                <w:rFonts w:ascii="Century Gothic" w:hAnsi="Century Gothic" w:cs="Century Gothic" w:eastAsia="Century Gothic"/>
                <w:sz w:val="18"/>
                <w:szCs w:val="18"/>
              </w:rPr>
              <w:t xml:space="preserve">Funciones no lineales: funciones cuadráticas, logarítmicas y exponenciales, con ejercicios de aplicación en economía y administración. (P)</w:t>
            </w:r>
          </w:p>
          <w:p>
            <w:pPr>
              <w:spacing w:before="0" w:after="40" w:line="240" w:lineRule="auto"/>
              <w:jc w:val="left"/>
            </w:pPr>
            <w:r>
              <w:rPr>
                <w:rFonts w:ascii="Century Gothic" w:hAnsi="Century Gothic" w:cs="Century Gothic" w:eastAsia="Century Gothic"/>
                <w:sz w:val="18"/>
                <w:szCs w:val="18"/>
              </w:rPr>
              <w:t xml:space="preserve">Vecindad, sucesiones y puntos límites. (C)</w:t>
            </w:r>
          </w:p>
          <w:p>
            <w:pPr>
              <w:spacing w:before="0" w:after="40" w:line="240" w:lineRule="auto"/>
              <w:jc w:val="left"/>
            </w:pPr>
            <w:r>
              <w:rPr>
                <w:rFonts w:ascii="Century Gothic" w:hAnsi="Century Gothic" w:cs="Century Gothic" w:eastAsia="Century Gothic"/>
                <w:sz w:val="18"/>
                <w:szCs w:val="18"/>
              </w:rPr>
              <w:t xml:space="preserve">Límite de una función: definición, propiedades, límites laterales y límites infinitos. (C)</w:t>
            </w:r>
          </w:p>
          <w:p>
            <w:pPr>
              <w:spacing w:before="0" w:after="40" w:line="240" w:lineRule="auto"/>
              <w:jc w:val="left"/>
            </w:pPr>
            <w:r>
              <w:rPr>
                <w:rFonts w:ascii="Century Gothic" w:hAnsi="Century Gothic" w:cs="Century Gothic" w:eastAsia="Century Gothic"/>
                <w:sz w:val="18"/>
                <w:szCs w:val="18"/>
              </w:rPr>
              <w:t xml:space="preserve">Cálculo de límites algebraicos, logarítmicos, exponenciales y trigonométricos. (P)</w:t>
            </w:r>
          </w:p>
          <w:p>
            <w:pPr>
              <w:spacing w:before="0" w:after="40" w:line="240" w:lineRule="auto"/>
              <w:jc w:val="left"/>
            </w:pPr>
            <w:r>
              <w:rPr>
                <w:rFonts w:ascii="Century Gothic" w:hAnsi="Century Gothic" w:cs="Century Gothic" w:eastAsia="Century Gothic"/>
                <w:sz w:val="18"/>
                <w:szCs w:val="18"/>
              </w:rPr>
              <w:t xml:space="preserve">Continuidad: definición y propiedades, y discontinuidad y sus tipos, con ejercicios de aplicación.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Razones e identidades trigonométricas básicas.</w:t>
            </w:r>
          </w:p>
          <w:p>
            <w:pPr>
              <w:numPr>
                <w:ilvl w:val="0"/>
                <w:numId w:val="3"/>
              </w:numPr>
              <w:spacing w:before="10" w:after="10" w:line="240" w:lineRule="auto"/>
              <w:jc w:val="left"/>
            </w:pPr>
            <w:r>
              <w:rPr>
                <w:rFonts w:ascii="Century Gothic" w:hAnsi="Century Gothic" w:cs="Century Gothic" w:eastAsia="Century Gothic"/>
                <w:sz w:val="18"/>
                <w:szCs w:val="18"/>
              </w:rPr>
              <w:t xml:space="preserve">Valor absoluto y notación de intervalos de los números reales.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Optimiza las funciones de costo, ingreso y beneficio de una empresa, aplicando la derivada y su regla de cálculo a los problemas de máximos, mínimos y elasticidad.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la derivada de funciones algebraicas, exponenciales, logarítmicas y trigonométricas, aplicando las fórmulas de derivación, la derivada implícita y las derivadas de orden superior.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Deriva en aula funciones algebraicas y trascendentes aplicando las fórmulas de derivación.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Práctico de cálculo de derivadas de funciones algebraicas y trascendentes.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en equipo la recta tangente a una curva de costo total y resuelve formas indeterminadas con el teorema de L'Hôpital.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Cuadro de rectas tangentes y de límites resueltos con el teorema de L'Hôpital.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Optimiza las funciones de costo, ingreso y beneficio de una empresa, interpretando los máximos, los mínimos, la elasticidad y la sensibilidad del resultado.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Grafica en el laboratorio de cómputo una función a partir de su crecimiento, sus extremos relativos y sus puntos de inflexión.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Gráfica de una función con sus máximos, mínimos y puntos de inflexión.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la optimización del beneficio de una empresa con su elasticidad precio de la demanda y su análisis de sensibilidad.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optimización del beneficio con su elasticidad y su análisis de sensibilidad.</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La Derivada</w:t>
            </w:r>
          </w:p>
          <w:p>
            <w:pPr>
              <w:spacing w:before="20" w:after="40" w:line="240" w:lineRule="auto"/>
              <w:jc w:val="left"/>
            </w:pPr>
            <w:r>
              <w:rPr>
                <w:rFonts w:ascii="Century Gothic" w:hAnsi="Century Gothic" w:cs="Century Gothic" w:eastAsia="Century Gothic"/>
                <w:sz w:val="18"/>
                <w:szCs w:val="18"/>
              </w:rPr>
              <w:t xml:space="preserve">Tema 5: Aplicaciones de la Derivada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Incrementos y la derivada: definición y fórmulas de derivación. (C)</w:t>
            </w:r>
          </w:p>
          <w:p>
            <w:pPr>
              <w:spacing w:before="0" w:after="40" w:line="240" w:lineRule="auto"/>
              <w:jc w:val="left"/>
            </w:pPr>
            <w:r>
              <w:rPr>
                <w:rFonts w:ascii="Century Gothic" w:hAnsi="Century Gothic" w:cs="Century Gothic" w:eastAsia="Century Gothic"/>
                <w:sz w:val="18"/>
                <w:szCs w:val="18"/>
              </w:rPr>
              <w:t xml:space="preserve">Derivada de funciones algebraicas, exponenciales, logarítmicas y trigonométricas. (C)</w:t>
            </w:r>
          </w:p>
          <w:p>
            <w:pPr>
              <w:spacing w:before="0" w:after="40" w:line="240" w:lineRule="auto"/>
              <w:jc w:val="left"/>
            </w:pPr>
            <w:r>
              <w:rPr>
                <w:rFonts w:ascii="Century Gothic" w:hAnsi="Century Gothic" w:cs="Century Gothic" w:eastAsia="Century Gothic"/>
                <w:sz w:val="18"/>
                <w:szCs w:val="18"/>
              </w:rPr>
              <w:t xml:space="preserve">Derivada implícita y derivada de orden superior, con ejercicios de aplicación. (P)</w:t>
            </w:r>
          </w:p>
          <w:p>
            <w:pPr>
              <w:spacing w:before="0" w:after="40" w:line="240" w:lineRule="auto"/>
              <w:jc w:val="left"/>
            </w:pPr>
            <w:r>
              <w:rPr>
                <w:rFonts w:ascii="Century Gothic" w:hAnsi="Century Gothic" w:cs="Century Gothic" w:eastAsia="Century Gothic"/>
                <w:sz w:val="18"/>
                <w:szCs w:val="18"/>
              </w:rPr>
              <w:t xml:space="preserve">Recta tangente y recta normal, y formas indeterminadas con el teorema de L'Hôpital. (C)</w:t>
            </w:r>
          </w:p>
          <w:p>
            <w:pPr>
              <w:spacing w:before="0" w:after="40" w:line="240" w:lineRule="auto"/>
              <w:jc w:val="left"/>
            </w:pPr>
            <w:r>
              <w:rPr>
                <w:rFonts w:ascii="Century Gothic" w:hAnsi="Century Gothic" w:cs="Century Gothic" w:eastAsia="Century Gothic"/>
                <w:sz w:val="18"/>
                <w:szCs w:val="18"/>
              </w:rPr>
              <w:t xml:space="preserve">Función creciente y decreciente, máximos y mínimos relativos, y punto de inflexión. (C)</w:t>
            </w:r>
          </w:p>
          <w:p>
            <w:pPr>
              <w:spacing w:before="0" w:after="40" w:line="240" w:lineRule="auto"/>
              <w:jc w:val="left"/>
            </w:pPr>
            <w:r>
              <w:rPr>
                <w:rFonts w:ascii="Century Gothic" w:hAnsi="Century Gothic" w:cs="Century Gothic" w:eastAsia="Century Gothic"/>
                <w:sz w:val="18"/>
                <w:szCs w:val="18"/>
              </w:rPr>
              <w:t xml:space="preserve">Gráfica de funciones. (C)</w:t>
            </w:r>
          </w:p>
          <w:p>
            <w:pPr>
              <w:spacing w:before="0" w:after="40" w:line="240" w:lineRule="auto"/>
              <w:jc w:val="left"/>
            </w:pPr>
            <w:r>
              <w:rPr>
                <w:rFonts w:ascii="Century Gothic" w:hAnsi="Century Gothic" w:cs="Century Gothic" w:eastAsia="Century Gothic"/>
                <w:sz w:val="18"/>
                <w:szCs w:val="18"/>
              </w:rPr>
              <w:t xml:space="preserve">Optimización de funciones de costo, ingreso y beneficio de una empresa, y elasticidad, con problemas de aplicación y análisis de sensibilidad del beneficio ante variaciones de precios y costos.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Noción de razón de cambio y de tasa de variación media.</w:t>
            </w:r>
          </w:p>
          <w:p>
            <w:pPr>
              <w:numPr>
                <w:ilvl w:val="0"/>
                <w:numId w:val="3"/>
              </w:numPr>
              <w:spacing w:before="10" w:after="10" w:line="240" w:lineRule="auto"/>
              <w:jc w:val="left"/>
            </w:pPr>
            <w:r>
              <w:rPr>
                <w:rFonts w:ascii="Century Gothic" w:hAnsi="Century Gothic" w:cs="Century Gothic" w:eastAsia="Century Gothic"/>
                <w:sz w:val="18"/>
                <w:szCs w:val="18"/>
              </w:rPr>
              <w:t xml:space="preserve">Uso básico de software de graficación matemática.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Calcula la integral indefinida y la integral definida de una función, aplicando el cálculo de áreas y el multiplicador de Lagrange a problemas de las ciencias económicas y financieras.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integrales indefinidas y definidas, aplicando los métodos de integración y el teorema fundamental del cálculo a problemas de la economía y de las finanzas.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Integra en aula funciones diversas aplicando los métodos de sustitución y por partes.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Práctico de cálculo de integrales indefinidas y definidas.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equipo el área bajo la curva de ingreso marginal y el ingreso total acumulado de un periodo.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Informe de aplicación económica de la integral definida con el cálculo de áreas.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Optimiza funciones de varias variables sujetas a restricciones, aplicando las derivadas parciales, la regla de la cadena y el multiplicador de Lagrange.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aula las derivadas parciales de primer y segundo orden y la diferencial total de una función de producción.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Práctico de derivadas parciales y de diferencial total.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en el laboratorio de cómputo un problema de producción sujeto a un presupuesto con el multiplicador de Lagrange y verifica el resultado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técnico con la resolución de un problema de optimización con el multiplicador de Lagrange.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La Integral Indefinida</w:t>
            </w:r>
          </w:p>
          <w:p>
            <w:pPr>
              <w:spacing w:before="20" w:after="40" w:line="240" w:lineRule="auto"/>
              <w:jc w:val="left"/>
            </w:pPr>
            <w:r>
              <w:rPr>
                <w:rFonts w:ascii="Century Gothic" w:hAnsi="Century Gothic" w:cs="Century Gothic" w:eastAsia="Century Gothic"/>
                <w:sz w:val="18"/>
                <w:szCs w:val="18"/>
              </w:rPr>
              <w:t xml:space="preserve">Tema 7: La Integral Definida</w:t>
            </w:r>
          </w:p>
          <w:p>
            <w:pPr>
              <w:spacing w:before="20" w:after="40" w:line="240" w:lineRule="auto"/>
              <w:jc w:val="left"/>
            </w:pPr>
            <w:r>
              <w:rPr>
                <w:rFonts w:ascii="Century Gothic" w:hAnsi="Century Gothic" w:cs="Century Gothic" w:eastAsia="Century Gothic"/>
                <w:sz w:val="18"/>
                <w:szCs w:val="18"/>
              </w:rPr>
              <w:t xml:space="preserve">Tema 8: Derivada Parcial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a la integral indefinida y fórmulas de integración. (C)</w:t>
            </w:r>
          </w:p>
          <w:p>
            <w:pPr>
              <w:spacing w:before="0" w:after="40" w:line="240" w:lineRule="auto"/>
              <w:jc w:val="left"/>
            </w:pPr>
            <w:r>
              <w:rPr>
                <w:rFonts w:ascii="Century Gothic" w:hAnsi="Century Gothic" w:cs="Century Gothic" w:eastAsia="Century Gothic"/>
                <w:sz w:val="18"/>
                <w:szCs w:val="18"/>
              </w:rPr>
              <w:t xml:space="preserve">Integración de funciones diversas: métodos de integración, con ejercicios de aplicación. (P)</w:t>
            </w:r>
          </w:p>
          <w:p>
            <w:pPr>
              <w:spacing w:before="0" w:after="40" w:line="240" w:lineRule="auto"/>
              <w:jc w:val="left"/>
            </w:pPr>
            <w:r>
              <w:rPr>
                <w:rFonts w:ascii="Century Gothic" w:hAnsi="Century Gothic" w:cs="Century Gothic" w:eastAsia="Century Gothic"/>
                <w:sz w:val="18"/>
                <w:szCs w:val="18"/>
              </w:rPr>
              <w:t xml:space="preserve">Integral definida: definición, propiedades y teorema fundamental del cálculo integral. (C, P)</w:t>
            </w:r>
          </w:p>
          <w:p>
            <w:pPr>
              <w:spacing w:before="0" w:after="40" w:line="240" w:lineRule="auto"/>
              <w:jc w:val="left"/>
            </w:pPr>
            <w:r>
              <w:rPr>
                <w:rFonts w:ascii="Century Gothic" w:hAnsi="Century Gothic" w:cs="Century Gothic" w:eastAsia="Century Gothic"/>
                <w:sz w:val="18"/>
                <w:szCs w:val="18"/>
              </w:rPr>
              <w:t xml:space="preserve">Cálculo de áreas e integral de funciones impropias. (P)</w:t>
            </w:r>
          </w:p>
          <w:p>
            <w:pPr>
              <w:spacing w:before="0" w:after="40" w:line="240" w:lineRule="auto"/>
              <w:jc w:val="left"/>
            </w:pPr>
            <w:r>
              <w:rPr>
                <w:rFonts w:ascii="Century Gothic" w:hAnsi="Century Gothic" w:cs="Century Gothic" w:eastAsia="Century Gothic"/>
                <w:sz w:val="18"/>
                <w:szCs w:val="18"/>
              </w:rPr>
              <w:t xml:space="preserve">Aplicaciones de la integral definida a la economía y a las ciencias financieras, con problemas de aplicación. (P)</w:t>
            </w:r>
          </w:p>
          <w:p>
            <w:pPr>
              <w:spacing w:before="0" w:after="40" w:line="240" w:lineRule="auto"/>
              <w:jc w:val="left"/>
            </w:pPr>
            <w:r>
              <w:rPr>
                <w:rFonts w:ascii="Century Gothic" w:hAnsi="Century Gothic" w:cs="Century Gothic" w:eastAsia="Century Gothic"/>
                <w:sz w:val="18"/>
                <w:szCs w:val="18"/>
              </w:rPr>
              <w:t xml:space="preserve">Derivada parcial de primer orden y de orden superior, y la diferencial total. (C)</w:t>
            </w:r>
          </w:p>
          <w:p>
            <w:pPr>
              <w:spacing w:before="0" w:after="40" w:line="240" w:lineRule="auto"/>
              <w:jc w:val="left"/>
            </w:pPr>
            <w:r>
              <w:rPr>
                <w:rFonts w:ascii="Century Gothic" w:hAnsi="Century Gothic" w:cs="Century Gothic" w:eastAsia="Century Gothic"/>
                <w:sz w:val="18"/>
                <w:szCs w:val="18"/>
              </w:rPr>
              <w:t xml:space="preserve">Funciones compuestas y regla de la cadena. (C)</w:t>
            </w:r>
          </w:p>
          <w:p>
            <w:pPr>
              <w:spacing w:before="0" w:after="40" w:line="240" w:lineRule="auto"/>
              <w:jc w:val="left"/>
            </w:pPr>
            <w:r>
              <w:rPr>
                <w:rFonts w:ascii="Century Gothic" w:hAnsi="Century Gothic" w:cs="Century Gothic" w:eastAsia="Century Gothic"/>
                <w:sz w:val="18"/>
                <w:szCs w:val="18"/>
              </w:rPr>
              <w:t xml:space="preserve">Optimización con el multiplicador de Lagrange, con aplicaciones a las ciencias económicas y financieras y problemas de aplicación. (P)</w:t>
            </w:r>
          </w:p>
          <w:p>
            <w:pPr>
              <w:spacing w:before="0" w:after="40" w:line="240" w:lineRule="auto"/>
              <w:jc w:val="left"/>
            </w:pPr>
            <w:r>
              <w:rPr>
                <w:rFonts w:ascii="Century Gothic" w:hAnsi="Century Gothic" w:cs="Century Gothic" w:eastAsia="Century Gothic"/>
                <w:sz w:val="18"/>
                <w:szCs w:val="18"/>
              </w:rPr>
              <w:t xml:space="preserve">Interpretación de resultados, supuestos y límites de los modelos matemáticos, con integridad en su reporte.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Noción de sumas de Riemann como aproximación del área bajo una curva.</w:t>
            </w:r>
          </w:p>
          <w:p>
            <w:pPr>
              <w:numPr>
                <w:ilvl w:val="0"/>
                <w:numId w:val="3"/>
              </w:numPr>
              <w:spacing w:before="10" w:after="10" w:line="240" w:lineRule="auto"/>
              <w:jc w:val="left"/>
            </w:pPr>
            <w:r>
              <w:rPr>
                <w:rFonts w:ascii="Century Gothic" w:hAnsi="Century Gothic" w:cs="Century Gothic" w:eastAsia="Century Gothic"/>
                <w:sz w:val="18"/>
                <w:szCs w:val="18"/>
              </w:rPr>
              <w:t xml:space="preserve">Representación de superficies y curvas de nivel de funciones de dos variables.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conceptos de función, límite, derivada e integral con ejemplos económicos.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en la pizarra de ecuaciones, límites, derivadas e integrales.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software de graficación del comportamiento de una función y de su derivada.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problemas de optimización de costos, ingresos y beneficios de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interpretación económica de los resultados.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ecuaciones, límites, derivadas e integrales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solucionarios de límites, derivadas e integrales.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progresiva de un problema integrador de optimización económica.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sobre funciones, límites, derivadas e integrales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la resolución de problemas de aplicación económica.</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graficación de funciones en software y hoja de cálculo, y de cálculo de derivadas e integrales.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sistemas de ecuaciones y de problemas de optimización.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un modelo de oferta y demanda en hoja de cálculo, con precio y cantidad de equilibrio.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en equipo de un problema de optimización con el multiplicador de Lagrange.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sobre la aplicación de la derivada a la elasticidad de la demanda de un bien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caso de depreciación en línea recta de una empresa boliviana.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métodos de integración aplicados a problemas de economía y finanzas.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económicos, financieros y contables.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del álgebra al cálculo integral.</w:t>
            </w:r>
          </w:p>
          <w:p>
            <w:pPr>
              <w:numPr>
                <w:ilvl w:val="0"/>
                <w:numId w:val="8"/>
              </w:numPr>
              <w:spacing w:before="10" w:after="10" w:line="240" w:lineRule="auto"/>
              <w:jc w:val="left"/>
            </w:pPr>
            <w:r>
              <w:rPr>
                <w:rFonts w:ascii="Century Gothic" w:hAnsi="Century Gothic" w:cs="Century Gothic" w:eastAsia="Century Gothic"/>
                <w:sz w:val="18"/>
                <w:szCs w:val="18"/>
              </w:rPr>
              <w:t xml:space="preserve">Proyecto integrador que recorre la resolución de ecuaciones, funciones, derivadas e integrales.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optimización de funciones de costo, ingreso y beneficio.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para la resolución de problemas de aplicación económica.</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las reglas y fórmulas de derivación e integración.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Solucionarios de límites, derivadas e integrales, y problemas de aplicación.</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Hojas de cálculo y software de graficación de funciones.</w:t>
            </w:r>
          </w:p>
          <w:p>
            <w:pPr>
              <w:numPr>
                <w:ilvl w:val="0"/>
                <w:numId w:val="8"/>
              </w:numPr>
              <w:spacing w:before="10" w:after="10" w:line="240" w:lineRule="auto"/>
              <w:jc w:val="left"/>
            </w:pPr>
            <w:r>
              <w:rPr>
                <w:rFonts w:ascii="Century Gothic" w:hAnsi="Century Gothic" w:cs="Century Gothic" w:eastAsia="Century Gothic"/>
                <w:sz w:val="18"/>
                <w:szCs w:val="18"/>
              </w:rPr>
              <w:t xml:space="preserve">Bibliografía especializada en cálculo diferencial e integral aplicado a la economía.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álgebra básica y operaciones matemáticas.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Práctico de resolución de ecuaciones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 de la ecuación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Traduce mal el enunciado a la ecuación.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la ecuación que corresponde al enunciado.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término de la ecuación con los datos del problema.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las raíces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en el despeje o en la fórmula.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 correctamente las raíces de la ecuación.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raíces con las propiedades de la ecuación.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Comprobación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comprueba las soluciones.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las raíces en la ecuación original.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Descarta las raíces sin sentido económico.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técnico con la resolución y análisis de un problema de aplicación de ecuaciones a las ciencias económicas.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 del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de forma incorrecta las variables y ecuaciones del problema económico.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variables y plantea correctamente el sistema de ecuaciones.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con precisión las variables y construye el modelo matemático completo.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Resolución y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 en los métodos algebraicos o gráficos de soluciones.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métodos de factorización, regla de Ruffini o el teorema del álgebra.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el procedimiento con exactitud, orden y verificación.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las soluciones.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adecuadamente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a fondo los resultados y formula conclusiones claras.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Gráfica de raíces reales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Trazado de las curvas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curvas no corresponden a las ecuaciones.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Traza correctamente las curvas del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 escala para mostrar todas las intersecciones.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Puntos de intersección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 ubica mal las raíces.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raíces reales del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las raíces gráficas con la solución algebraica.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gráfica carece de títulos y escalas.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gráfica es legible y está rotulada.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Acompaña la gráfica con su interpretación económica.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Cuadro del intervalo de producción rentable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plantea la desigualdad de la utilidad.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la inecuación de la utilidad positiva.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restricciones de capacidad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Intervalo solución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intervalo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el intervalo solución.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qué ocurre fuera del intervalo.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explicación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procedimiento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Modelo de oferta y demanda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función de oferta con la de demanda.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Expresa correctamente ambas funciones.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significado de las pendientes.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Punto de 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equilibrio calculado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precio y la cantidad de equilibrio.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un cambio en una de las funciones.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Gráfica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gráfica no muestra el 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Grafica ambas funciones y su intersección.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el excedente y el faltante fuera del equilibrio.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Hoja de funciones lineales y exponenciales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Función de depreciación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función no refleja la vida útil del activo.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Expresa el valor del activo como función lineal del tiempo.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pendiente como depreciación anual.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Función de crecimiento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 modelo lineal para un crecimiento porcentual.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función exponencial al crecimiento.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crecimiento lineal con el exponencial.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fórmulas tienen errores de referencia.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fórmulas y gráficos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la hoja para cambiar los datos con facilidad.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Práctico de cálculo de límites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Propiedades aplicadas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propiedades que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las propiedades de los límites.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el procedimiento más directo en cada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Indeterminaciones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resuelve las formas indeterminadas.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Levanta las indeterminaciones algebraicamente.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origen de cada indeterminación.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los resultados con una tabla de valores.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 continuidad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Límites laterales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cálculo de los límites laterales.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límites laterales en cada punto de cambio.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saltos con cambios en la estructura de costos.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 discontinuidad.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cada discontinuidad.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cómo volver continua la función.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conclusiones se apoyan en la gráfica de la función.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Práctico de derivadas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Fórmulas de derivación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fórmulas que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las fórmulas de derivación.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Simplifica la derivada obtenida.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Derivada implícita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deriva respecto de la variable 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correctamente la derivada implícita.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derivada implícita en una curva de nivel económica.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 superior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derivadas de orden superior.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derivadas de segundo y tercer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significado de la segunda derivada.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Cuadro de rectas tangentes y L'Hôpital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Recta tangente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pendiente no corresponde a la derivada.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recta tangente y la normal.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pendiente como costo marginal.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Teorema de L'Hôpital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teorema sin verificar la indeterminación.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las formas indeterminadas con el teorema.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el método algebraico.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completa el cuadro de forma correcta.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revisa y corrige los errores de sus miembros.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Gráfica con extremos e inflexión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Intervalos de crecimiento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mal el signo de la derivada.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intervalos de crecimiento y decrecimiento.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crecimiento con el comportamiento económico.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Extremos e inflexión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puntos críticos.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los máximos, mínimos y puntos de inflexión.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cada punto con el criterio de la segunda derivada.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Gráfica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gráfica no coincide con el 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gráfica refleja el análisis de la derivada.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Rotula la gráfica con su lectura económica.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optimización del beneficio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 óptimo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iguala correctamente las condiciones de óptimo.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cantidad y el precio que maximizan el beneficio.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que el punto es un máximo.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Elasticidad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elasticidad.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 interpreta la elasticidad precio de la demanda.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elasticidad con la política de precios.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análisis de 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efecto de cambios en precios y costos.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una decisión según los escenarios.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Práctico de integrales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de integración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un método que no corresponde.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método adecuado a cada integral.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del método.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Integral definida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mal los límites de integración.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el teorema fundamental.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el resultado derivando la primitiva.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desarrollo ordenado y completo.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Informe de aplicación de la integral definida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función a integrar.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la integral del ingreso marginal.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significado económico del área.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del área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área es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área y el ingreso acumulado.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el área en una gráfica.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Integridad del reporte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supuestos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supuestos empleados.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 los límites del modelo matemático.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Práctico de derivadas parciales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Derivadas parciales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Deriva sin mantener constantes las demás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derivadas parciales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cada derivada como productividad marginal.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Regla de la cadena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la regla de la cadena.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Deriva funciones compuestas con la regla de la cadena.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dependencia entre las variables.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Diferencial total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términos de la diferencial.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la diferencial total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con ella una variación de la producción.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Problema con multiplicador de Lagrange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Función de Lagrange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mal la función o la restricción.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la función de Lagrange del problema.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papel de la restricción presupuestaria.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Solución óptima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sistema de condiciones está mal resuelto.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 la combinación óptima de insumos.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valor del multiplicador.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Verificación digital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solución en hoja de cálculo.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cambio del óptimo ante otro presupuesto.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Ayres Jr., F. (1970). </w:t>
            </w:r>
            <w:r>
              <w:rPr>
                <w:rFonts w:ascii="Century Gothic" w:hAnsi="Century Gothic" w:cs="Century Gothic" w:eastAsia="Century Gothic"/>
                <w:i/>
                <w:iCs/>
                <w:sz w:val="18"/>
                <w:szCs w:val="18"/>
              </w:rPr>
              <w:t xml:space="preserve">Cálculo diferencial e integral</w:t>
            </w:r>
            <w:r>
              <w:rPr>
                <w:rFonts w:ascii="Century Gothic" w:hAnsi="Century Gothic" w:cs="Century Gothic" w:eastAsia="Century Gothic"/>
                <w:sz w:val="18"/>
                <w:szCs w:val="18"/>
              </w:rPr>
              <w:t xml:space="preserve">. Colombia: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Ejercicios resueltos de integrales y problemas de aplicación.</w:t>
            </w:r>
          </w:p>
          <w:p>
            <w:pPr>
              <w:numPr>
                <w:ilvl w:val="0"/>
                <w:numId w:val="8"/>
              </w:numPr>
              <w:spacing w:before="0" w:after="20" w:line="240" w:lineRule="auto"/>
              <w:jc w:val="left"/>
            </w:pPr>
            <w:r>
              <w:rPr>
                <w:rFonts w:ascii="Century Gothic" w:hAnsi="Century Gothic" w:cs="Century Gothic" w:eastAsia="Century Gothic"/>
                <w:sz w:val="18"/>
                <w:szCs w:val="18"/>
              </w:rPr>
              <w:t xml:space="preserve">Ejercicios resueltos de límites y derivadas.</w:t>
            </w:r>
          </w:p>
          <w:p>
            <w:pPr>
              <w:numPr>
                <w:ilvl w:val="0"/>
                <w:numId w:val="8"/>
              </w:numPr>
              <w:spacing w:before="0" w:after="20" w:line="240" w:lineRule="auto"/>
              <w:jc w:val="left"/>
            </w:pPr>
            <w:r>
              <w:rPr>
                <w:rFonts w:ascii="Century Gothic" w:hAnsi="Century Gothic" w:cs="Century Gothic" w:eastAsia="Century Gothic"/>
                <w:sz w:val="18"/>
                <w:szCs w:val="18"/>
              </w:rPr>
              <w:t xml:space="preserve">Leithold, L. (1973). </w:t>
            </w:r>
            <w:r>
              <w:rPr>
                <w:rFonts w:ascii="Century Gothic" w:hAnsi="Century Gothic" w:cs="Century Gothic" w:eastAsia="Century Gothic"/>
                <w:i/>
                <w:iCs/>
                <w:sz w:val="18"/>
                <w:szCs w:val="18"/>
              </w:rPr>
              <w:t xml:space="preserve">El cálculo con geometría analítica</w:t>
            </w:r>
            <w:r>
              <w:rPr>
                <w:rFonts w:ascii="Century Gothic" w:hAnsi="Century Gothic" w:cs="Century Gothic" w:eastAsia="Century Gothic"/>
                <w:sz w:val="18"/>
                <w:szCs w:val="18"/>
              </w:rPr>
              <w:t xml:space="preserve">. México D.F.: Harla.</w:t>
            </w:r>
          </w:p>
          <w:p>
            <w:pPr>
              <w:numPr>
                <w:ilvl w:val="0"/>
                <w:numId w:val="8"/>
              </w:numPr>
              <w:spacing w:before="0" w:after="20" w:line="240" w:lineRule="auto"/>
              <w:jc w:val="left"/>
            </w:pPr>
            <w:r>
              <w:rPr>
                <w:rFonts w:ascii="Century Gothic" w:hAnsi="Century Gothic" w:cs="Century Gothic" w:eastAsia="Century Gothic"/>
                <w:sz w:val="18"/>
                <w:szCs w:val="18"/>
              </w:rPr>
              <w:t xml:space="preserve">Taylor, H. (1995). </w:t>
            </w:r>
            <w:r>
              <w:rPr>
                <w:rFonts w:ascii="Century Gothic" w:hAnsi="Century Gothic" w:cs="Century Gothic" w:eastAsia="Century Gothic"/>
                <w:i/>
                <w:iCs/>
                <w:sz w:val="18"/>
                <w:szCs w:val="18"/>
              </w:rPr>
              <w:t xml:space="preserve">Cálculo diferencial e integral</w:t>
            </w:r>
            <w:r>
              <w:rPr>
                <w:rFonts w:ascii="Century Gothic" w:hAnsi="Century Gothic" w:cs="Century Gothic" w:eastAsia="Century Gothic"/>
                <w:sz w:val="18"/>
                <w:szCs w:val="18"/>
              </w:rPr>
              <w:t xml:space="preserve">. México: Limusa.</w:t>
            </w:r>
          </w:p>
          <w:p>
            <w:pPr>
              <w:numPr>
                <w:ilvl w:val="0"/>
                <w:numId w:val="8"/>
              </w:numPr>
              <w:spacing w:before="0" w:after="20" w:line="240" w:lineRule="auto"/>
              <w:jc w:val="left"/>
            </w:pPr>
            <w:r>
              <w:rPr>
                <w:rFonts w:ascii="Century Gothic" w:hAnsi="Century Gothic" w:cs="Century Gothic" w:eastAsia="Century Gothic"/>
                <w:sz w:val="18"/>
                <w:szCs w:val="18"/>
              </w:rPr>
              <w:t xml:space="preserve">Weber, J. E. y Espinoza, R. E. (2003). </w:t>
            </w:r>
            <w:r>
              <w:rPr>
                <w:rFonts w:ascii="Century Gothic" w:hAnsi="Century Gothic" w:cs="Century Gothic" w:eastAsia="Century Gothic"/>
                <w:i/>
                <w:iCs/>
                <w:sz w:val="18"/>
                <w:szCs w:val="18"/>
              </w:rPr>
              <w:t xml:space="preserve">Solucionario de matemática para administración y economía</w:t>
            </w:r>
            <w:r>
              <w:rPr>
                <w:rFonts w:ascii="Century Gothic" w:hAnsi="Century Gothic" w:cs="Century Gothic" w:eastAsia="Century Gothic"/>
                <w:sz w:val="18"/>
                <w:szCs w:val="18"/>
              </w:rPr>
              <w:t xml:space="preserve">. 2da. edición. Lima - Perú.</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Deminovich, R. P. (1990). </w:t>
            </w:r>
            <w:r>
              <w:rPr>
                <w:rFonts w:ascii="Century Gothic" w:hAnsi="Century Gothic" w:cs="Century Gothic" w:eastAsia="Century Gothic"/>
                <w:i/>
                <w:iCs/>
                <w:sz w:val="18"/>
                <w:szCs w:val="18"/>
              </w:rPr>
              <w:t xml:space="preserve">5000 problemas de análisis matemático</w:t>
            </w:r>
            <w:r>
              <w:rPr>
                <w:rFonts w:ascii="Century Gothic" w:hAnsi="Century Gothic" w:cs="Century Gothic" w:eastAsia="Century Gothic"/>
                <w:sz w:val="18"/>
                <w:szCs w:val="18"/>
              </w:rPr>
              <w:t xml:space="preserve">. Madrid: Paraninfo.</w:t>
            </w:r>
          </w:p>
          <w:p>
            <w:pPr>
              <w:numPr>
                <w:ilvl w:val="0"/>
                <w:numId w:val="8"/>
              </w:numPr>
              <w:spacing w:before="0" w:after="20" w:line="240" w:lineRule="auto"/>
              <w:jc w:val="left"/>
            </w:pPr>
            <w:r>
              <w:rPr>
                <w:rFonts w:ascii="Century Gothic" w:hAnsi="Century Gothic" w:cs="Century Gothic" w:eastAsia="Century Gothic"/>
                <w:sz w:val="18"/>
                <w:szCs w:val="18"/>
              </w:rPr>
              <w:t xml:space="preserve">Deminovich, R. P. (1990). </w:t>
            </w:r>
            <w:r>
              <w:rPr>
                <w:rFonts w:ascii="Century Gothic" w:hAnsi="Century Gothic" w:cs="Century Gothic" w:eastAsia="Century Gothic"/>
                <w:i/>
                <w:iCs/>
                <w:sz w:val="18"/>
                <w:szCs w:val="18"/>
              </w:rPr>
              <w:t xml:space="preserve">Cálculo diferencial e integral</w:t>
            </w:r>
            <w:r>
              <w:rPr>
                <w:rFonts w:ascii="Century Gothic" w:hAnsi="Century Gothic" w:cs="Century Gothic" w:eastAsia="Century Gothic"/>
                <w:sz w:val="18"/>
                <w:szCs w:val="18"/>
              </w:rPr>
              <w:t xml:space="preserve">. Madrid: Mir Moscú.</w:t>
            </w:r>
          </w:p>
          <w:p>
            <w:pPr>
              <w:numPr>
                <w:ilvl w:val="0"/>
                <w:numId w:val="8"/>
              </w:numPr>
              <w:spacing w:before="0" w:after="20" w:line="240" w:lineRule="auto"/>
              <w:jc w:val="left"/>
            </w:pPr>
            <w:r>
              <w:rPr>
                <w:rFonts w:ascii="Century Gothic" w:hAnsi="Century Gothic" w:cs="Century Gothic" w:eastAsia="Century Gothic"/>
                <w:sz w:val="18"/>
                <w:szCs w:val="18"/>
              </w:rPr>
              <w:t xml:space="preserve">Haeussler, E. F., Paul, R. S. y Wood, R. J. (2012). </w:t>
            </w:r>
            <w:r>
              <w:rPr>
                <w:rFonts w:ascii="Century Gothic" w:hAnsi="Century Gothic" w:cs="Century Gothic" w:eastAsia="Century Gothic"/>
                <w:i/>
                <w:iCs/>
                <w:sz w:val="18"/>
                <w:szCs w:val="18"/>
              </w:rPr>
              <w:t xml:space="preserve">Matemáticas para administración y economía</w:t>
            </w:r>
            <w:r>
              <w:rPr>
                <w:rFonts w:ascii="Century Gothic" w:hAnsi="Century Gothic" w:cs="Century Gothic" w:eastAsia="Century Gothic"/>
                <w:sz w:val="18"/>
                <w:szCs w:val="18"/>
              </w:rPr>
              <w:t xml:space="preserve">. 12.ª edición. México: Pearson Educación.</w:t>
            </w:r>
          </w:p>
          <w:p>
            <w:pPr>
              <w:numPr>
                <w:ilvl w:val="0"/>
                <w:numId w:val="8"/>
              </w:numPr>
              <w:spacing w:before="0" w:after="20" w:line="240" w:lineRule="auto"/>
              <w:jc w:val="left"/>
            </w:pPr>
            <w:r>
              <w:rPr>
                <w:rFonts w:ascii="Century Gothic" w:hAnsi="Century Gothic" w:cs="Century Gothic" w:eastAsia="Century Gothic"/>
                <w:sz w:val="18"/>
                <w:szCs w:val="18"/>
              </w:rPr>
              <w:t xml:space="preserve">Protter, M. (1990). </w:t>
            </w:r>
            <w:r>
              <w:rPr>
                <w:rFonts w:ascii="Century Gothic" w:hAnsi="Century Gothic" w:cs="Century Gothic" w:eastAsia="Century Gothic"/>
                <w:i/>
                <w:iCs/>
                <w:sz w:val="18"/>
                <w:szCs w:val="18"/>
              </w:rPr>
              <w:t xml:space="preserve">Análisis matemático</w:t>
            </w:r>
            <w:r>
              <w:rPr>
                <w:rFonts w:ascii="Century Gothic" w:hAnsi="Century Gothic" w:cs="Century Gothic" w:eastAsia="Century Gothic"/>
                <w:sz w:val="18"/>
                <w:szCs w:val="18"/>
              </w:rPr>
              <w:t xml:space="preserve">. México: Fondo Educativo Interamericano.</w:t>
            </w:r>
          </w:p>
          <w:p>
            <w:pPr>
              <w:numPr>
                <w:ilvl w:val="0"/>
                <w:numId w:val="8"/>
              </w:numPr>
              <w:spacing w:before="0" w:after="20" w:line="240" w:lineRule="auto"/>
              <w:jc w:val="left"/>
            </w:pPr>
            <w:r>
              <w:rPr>
                <w:rFonts w:ascii="Century Gothic" w:hAnsi="Century Gothic" w:cs="Century Gothic" w:eastAsia="Century Gothic"/>
                <w:sz w:val="18"/>
                <w:szCs w:val="18"/>
              </w:rPr>
              <w:t xml:space="preserve">Spiegel, R. M. (2005). </w:t>
            </w:r>
            <w:r>
              <w:rPr>
                <w:rFonts w:ascii="Century Gothic" w:hAnsi="Century Gothic" w:cs="Century Gothic" w:eastAsia="Century Gothic"/>
                <w:i/>
                <w:iCs/>
                <w:sz w:val="18"/>
                <w:szCs w:val="18"/>
              </w:rPr>
              <w:t xml:space="preserve">Álgebra superior</w:t>
            </w:r>
            <w:r>
              <w:rPr>
                <w:rFonts w:ascii="Century Gothic" w:hAnsi="Century Gothic" w:cs="Century Gothic" w:eastAsia="Century Gothic"/>
                <w:sz w:val="18"/>
                <w:szCs w:val="18"/>
              </w:rPr>
              <w:t xml:space="preserve">. Colombia: McGraw Hill.</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MAT-102 Matemáticas Financieras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Matemáticas Financieras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MAT-102</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Matemáticas</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AE, CPF o PSA</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9</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41</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41</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270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Evalúa operaciones de financiamiento e inversión del sistema financiero boliviano, aplicando los modelos del valor del dinero en el tiempo, calculando tasas, rentas, amortizaciones y valores de instrumentos financieros en hoja de cálculo e interpretando sus resultados y sus riesgos en la toma de decisiones, con rigor técnico, pensamiento crítico, ética profesional y apego a la normativa de la ASFI y del Banco Central de Bolivia.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Aplica los modelos de interés simple y compuesto en operaciones de capitalización, descuento y equivalencia financiera, considerando la variación de tasas, los periodos fraccionarios y la inflación en el contexto comercial boliviano.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el interés, el monto, el valor actual y el descuento de un capital a interés simple y compuesto, convirtiendo tasas nominales, efectivas y equivalentes según el periodo de capitalización.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ejercicios de capitalización y de descuento racional y comercial, y verifica los resultados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Hoja de cálculo de capitalización y descuento a interés simple y compuesto.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Convierte en equipo tasas nominales, efectivas, equivalentes y de descuento de ofertas de crédito de entidades financieras.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de conversión de tasas nominales, efectivas y equivalentes.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ecuaciones de valor y la actualización por inflación en la reprogramación de obligaciones, determinando el costo efectivo de la financiación vía proveedores.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Expone en equipo la reprogramación de una deuda comercial planteada con ecuaciones de valor.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Informe de reprogramación de una deuda con ecuaciones de valor.</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aula la tasa real de una operación y actualiza un monto en bolivianos con la Unidad de Fomento de Vivienda.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Planilla de actualización de obligaciones con la Unidad de Fomento de Vivienda y cálculo de la tasa real.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Operaciones a interés simple</w:t>
            </w:r>
          </w:p>
          <w:p>
            <w:pPr>
              <w:spacing w:before="20" w:after="40" w:line="240" w:lineRule="auto"/>
              <w:jc w:val="left"/>
            </w:pPr>
            <w:r>
              <w:rPr>
                <w:rFonts w:ascii="Century Gothic" w:hAnsi="Century Gothic" w:cs="Century Gothic" w:eastAsia="Century Gothic"/>
                <w:sz w:val="18"/>
                <w:szCs w:val="18"/>
              </w:rPr>
              <w:t xml:space="preserve">Tema 2: Operaciones a interés compuesto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El interés y la capitalización simple: fórmula del interés simple, montante y valor final de un capital. (C)</w:t>
            </w:r>
          </w:p>
          <w:p>
            <w:pPr>
              <w:spacing w:before="0" w:after="40" w:line="240" w:lineRule="auto"/>
              <w:jc w:val="left"/>
            </w:pPr>
            <w:r>
              <w:rPr>
                <w:rFonts w:ascii="Century Gothic" w:hAnsi="Century Gothic" w:cs="Century Gothic" w:eastAsia="Century Gothic"/>
                <w:sz w:val="18"/>
                <w:szCs w:val="18"/>
              </w:rPr>
              <w:t xml:space="preserve">Descuento simple y valor actual de un capital: descuento racional y descuento comercial. (C)</w:t>
            </w:r>
          </w:p>
          <w:p>
            <w:pPr>
              <w:spacing w:before="0" w:after="40" w:line="240" w:lineRule="auto"/>
              <w:jc w:val="left"/>
            </w:pPr>
            <w:r>
              <w:rPr>
                <w:rFonts w:ascii="Century Gothic" w:hAnsi="Century Gothic" w:cs="Century Gothic" w:eastAsia="Century Gothic"/>
                <w:sz w:val="18"/>
                <w:szCs w:val="18"/>
              </w:rPr>
              <w:t xml:space="preserve">Tipo de interés equivalente a tipo de descuento y tasas de recargo. (C)</w:t>
            </w:r>
          </w:p>
          <w:p>
            <w:pPr>
              <w:spacing w:before="0" w:after="40" w:line="240" w:lineRule="auto"/>
              <w:jc w:val="left"/>
            </w:pPr>
            <w:r>
              <w:rPr>
                <w:rFonts w:ascii="Century Gothic" w:hAnsi="Century Gothic" w:cs="Century Gothic" w:eastAsia="Century Gothic"/>
                <w:sz w:val="18"/>
                <w:szCs w:val="18"/>
              </w:rPr>
              <w:t xml:space="preserve">La inflación y su efecto sobre el tipo de interés. (C)</w:t>
            </w:r>
          </w:p>
          <w:p>
            <w:pPr>
              <w:spacing w:before="0" w:after="40" w:line="240" w:lineRule="auto"/>
              <w:jc w:val="left"/>
            </w:pPr>
            <w:r>
              <w:rPr>
                <w:rFonts w:ascii="Century Gothic" w:hAnsi="Century Gothic" w:cs="Century Gothic" w:eastAsia="Century Gothic"/>
                <w:sz w:val="18"/>
                <w:szCs w:val="18"/>
              </w:rPr>
              <w:t xml:space="preserve">Actualización de montos con la inflación: Unidad de Fomento de Vivienda (UFV). (C)</w:t>
            </w:r>
          </w:p>
          <w:p>
            <w:pPr>
              <w:spacing w:before="0" w:after="40" w:line="240" w:lineRule="auto"/>
              <w:jc w:val="left"/>
            </w:pPr>
            <w:r>
              <w:rPr>
                <w:rFonts w:ascii="Century Gothic" w:hAnsi="Century Gothic" w:cs="Century Gothic" w:eastAsia="Century Gothic"/>
                <w:sz w:val="18"/>
                <w:szCs w:val="18"/>
              </w:rPr>
              <w:t xml:space="preserve">Vencimiento medio, vencimiento común y pagos parciales. (C)</w:t>
            </w:r>
          </w:p>
          <w:p>
            <w:pPr>
              <w:spacing w:before="0" w:after="40" w:line="240" w:lineRule="auto"/>
              <w:jc w:val="left"/>
            </w:pPr>
            <w:r>
              <w:rPr>
                <w:rFonts w:ascii="Century Gothic" w:hAnsi="Century Gothic" w:cs="Century Gothic" w:eastAsia="Century Gothic"/>
                <w:sz w:val="18"/>
                <w:szCs w:val="18"/>
              </w:rPr>
              <w:t xml:space="preserve">El costo de la financiación vía proveedores. (C)</w:t>
            </w:r>
          </w:p>
          <w:p>
            <w:pPr>
              <w:spacing w:before="0" w:after="40" w:line="240" w:lineRule="auto"/>
              <w:jc w:val="left"/>
            </w:pPr>
            <w:r>
              <w:rPr>
                <w:rFonts w:ascii="Century Gothic" w:hAnsi="Century Gothic" w:cs="Century Gothic" w:eastAsia="Century Gothic"/>
                <w:sz w:val="18"/>
                <w:szCs w:val="18"/>
              </w:rPr>
              <w:t xml:space="preserve">Interés compuesto: capitalización y actualización para periodos enteros y fraccionarios. (C)</w:t>
            </w:r>
          </w:p>
          <w:p>
            <w:pPr>
              <w:spacing w:before="0" w:after="40" w:line="240" w:lineRule="auto"/>
              <w:jc w:val="left"/>
            </w:pPr>
            <w:r>
              <w:rPr>
                <w:rFonts w:ascii="Century Gothic" w:hAnsi="Century Gothic" w:cs="Century Gothic" w:eastAsia="Century Gothic"/>
                <w:sz w:val="18"/>
                <w:szCs w:val="18"/>
              </w:rPr>
              <w:t xml:space="preserve">Capitalización y actualización cuando varía el tipo de interés; fórmula general del interés compuesto. (C)</w:t>
            </w:r>
          </w:p>
          <w:p>
            <w:pPr>
              <w:spacing w:before="0" w:after="40" w:line="240" w:lineRule="auto"/>
              <w:jc w:val="left"/>
            </w:pPr>
            <w:r>
              <w:rPr>
                <w:rFonts w:ascii="Century Gothic" w:hAnsi="Century Gothic" w:cs="Century Gothic" w:eastAsia="Century Gothic"/>
                <w:sz w:val="18"/>
                <w:szCs w:val="18"/>
              </w:rPr>
              <w:t xml:space="preserve">Capitalización continua del interés. (C)</w:t>
            </w:r>
          </w:p>
          <w:p>
            <w:pPr>
              <w:spacing w:before="0" w:after="40" w:line="240" w:lineRule="auto"/>
              <w:jc w:val="left"/>
            </w:pPr>
            <w:r>
              <w:rPr>
                <w:rFonts w:ascii="Century Gothic" w:hAnsi="Century Gothic" w:cs="Century Gothic" w:eastAsia="Century Gothic"/>
                <w:sz w:val="18"/>
                <w:szCs w:val="18"/>
              </w:rPr>
              <w:t xml:space="preserve">Descuento racional y comercial compuesto. (C)</w:t>
            </w:r>
          </w:p>
          <w:p>
            <w:pPr>
              <w:spacing w:before="0" w:after="40" w:line="240" w:lineRule="auto"/>
              <w:jc w:val="left"/>
            </w:pPr>
            <w:r>
              <w:rPr>
                <w:rFonts w:ascii="Century Gothic" w:hAnsi="Century Gothic" w:cs="Century Gothic" w:eastAsia="Century Gothic"/>
                <w:sz w:val="18"/>
                <w:szCs w:val="18"/>
              </w:rPr>
              <w:t xml:space="preserve">Ecuaciones de valor equivalentes. (C)</w:t>
            </w:r>
          </w:p>
          <w:p>
            <w:pPr>
              <w:spacing w:before="0" w:after="40" w:line="240" w:lineRule="auto"/>
              <w:jc w:val="left"/>
            </w:pPr>
            <w:r>
              <w:rPr>
                <w:rFonts w:ascii="Century Gothic" w:hAnsi="Century Gothic" w:cs="Century Gothic" w:eastAsia="Century Gothic"/>
                <w:sz w:val="18"/>
                <w:szCs w:val="18"/>
              </w:rPr>
              <w:t xml:space="preserve">Aplicaciones en Excel y casos prácticos, con la verificación y la trazabilidad de los cálculos.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Cómputo de días entre fechas con el año comercial y el año civil.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plazos y las condiciones de pago del comercio a crédito.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Valora rentas constantes y variables en sus distintas modalidades, determinando su valor actual, su valor final y sus variables implícitas en operaciones de ahorro, crédito y financiamiento.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el valor actual y el valor final de rentas vencidas, anticipadas, diferidas y perpetuas, clasificándolas según su cuantía, su momento de pago y su duración.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casos de ahorro programado y de compras a plazo con rentas constantes.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Práctico de valoración de rentas constantes vencidas, anticipadas, diferidas y perpetuas.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en equipo la cuota, el plazo y la tasa implícita de una venta a plazos de una casa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Caso resuelto de venta a plazos con su cuota, su plazo y su tasa implícita.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Valora rentas en progresión aritmética y geométrica, comparando su resultado con el de una renta constante para un mismo objetivo financiero.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el laboratorio de cómputo un simulador de ahorro con escenarios de renta constante, aritmética y geométrica.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Simulador de ahorro con rentas constantes y variables.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Contrasta ante el curso una renta creciente y una renta constante aplicadas al pago de un arrendamiento.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Cuadro comparativo de rentas constantes y variables de un arrendamiento.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Rentas o anualidades</w:t>
            </w:r>
          </w:p>
          <w:p>
            <w:pPr>
              <w:spacing w:before="20" w:after="40" w:line="240" w:lineRule="auto"/>
              <w:jc w:val="left"/>
            </w:pPr>
            <w:r>
              <w:rPr>
                <w:rFonts w:ascii="Century Gothic" w:hAnsi="Century Gothic" w:cs="Century Gothic" w:eastAsia="Century Gothic"/>
                <w:sz w:val="18"/>
                <w:szCs w:val="18"/>
              </w:rPr>
              <w:t xml:space="preserve">Tema 4: Rentas en progresión aritmética</w:t>
            </w:r>
          </w:p>
          <w:p>
            <w:pPr>
              <w:spacing w:before="20" w:after="40" w:line="240" w:lineRule="auto"/>
              <w:jc w:val="left"/>
            </w:pPr>
            <w:r>
              <w:rPr>
                <w:rFonts w:ascii="Century Gothic" w:hAnsi="Century Gothic" w:cs="Century Gothic" w:eastAsia="Century Gothic"/>
                <w:sz w:val="18"/>
                <w:szCs w:val="18"/>
              </w:rPr>
              <w:t xml:space="preserve">Tema 5: Rentas en progresión geométrica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y clasificación de las rentas. (C)</w:t>
            </w:r>
          </w:p>
          <w:p>
            <w:pPr>
              <w:spacing w:before="0" w:after="40" w:line="240" w:lineRule="auto"/>
              <w:jc w:val="left"/>
            </w:pPr>
            <w:r>
              <w:rPr>
                <w:rFonts w:ascii="Century Gothic" w:hAnsi="Century Gothic" w:cs="Century Gothic" w:eastAsia="Century Gothic"/>
                <w:sz w:val="18"/>
                <w:szCs w:val="18"/>
              </w:rPr>
              <w:t xml:space="preserve">Rentas enteras ciertas: valor actual y valor final. (C)</w:t>
            </w:r>
          </w:p>
          <w:p>
            <w:pPr>
              <w:spacing w:before="0" w:after="40" w:line="240" w:lineRule="auto"/>
              <w:jc w:val="left"/>
            </w:pPr>
            <w:r>
              <w:rPr>
                <w:rFonts w:ascii="Century Gothic" w:hAnsi="Century Gothic" w:cs="Century Gothic" w:eastAsia="Century Gothic"/>
                <w:sz w:val="18"/>
                <w:szCs w:val="18"/>
              </w:rPr>
              <w:t xml:space="preserve">Rentas anticipadas, vencidas y diferidas. (C)</w:t>
            </w:r>
          </w:p>
          <w:p>
            <w:pPr>
              <w:spacing w:before="0" w:after="40" w:line="240" w:lineRule="auto"/>
              <w:jc w:val="left"/>
            </w:pPr>
            <w:r>
              <w:rPr>
                <w:rFonts w:ascii="Century Gothic" w:hAnsi="Century Gothic" w:cs="Century Gothic" w:eastAsia="Century Gothic"/>
                <w:sz w:val="18"/>
                <w:szCs w:val="18"/>
              </w:rPr>
              <w:t xml:space="preserve">Rentas perpetuas y rentas generales. (C)</w:t>
            </w:r>
          </w:p>
          <w:p>
            <w:pPr>
              <w:spacing w:before="0" w:after="40" w:line="240" w:lineRule="auto"/>
              <w:jc w:val="left"/>
            </w:pPr>
            <w:r>
              <w:rPr>
                <w:rFonts w:ascii="Century Gothic" w:hAnsi="Century Gothic" w:cs="Century Gothic" w:eastAsia="Century Gothic"/>
                <w:sz w:val="18"/>
                <w:szCs w:val="18"/>
              </w:rPr>
              <w:t xml:space="preserve">Rentas en progresión aritmética enteras, ciertas y perpetuas: valor actual y valor final. (C, A)</w:t>
            </w:r>
          </w:p>
          <w:p>
            <w:pPr>
              <w:spacing w:before="0" w:after="40" w:line="240" w:lineRule="auto"/>
              <w:jc w:val="left"/>
            </w:pPr>
            <w:r>
              <w:rPr>
                <w:rFonts w:ascii="Century Gothic" w:hAnsi="Century Gothic" w:cs="Century Gothic" w:eastAsia="Century Gothic"/>
                <w:sz w:val="18"/>
                <w:szCs w:val="18"/>
              </w:rPr>
              <w:t xml:space="preserve">Rentas en progresión aritmética anticipadas, vencidas y diferidas. (C, A)</w:t>
            </w:r>
          </w:p>
          <w:p>
            <w:pPr>
              <w:spacing w:before="0" w:after="40" w:line="240" w:lineRule="auto"/>
              <w:jc w:val="left"/>
            </w:pPr>
            <w:r>
              <w:rPr>
                <w:rFonts w:ascii="Century Gothic" w:hAnsi="Century Gothic" w:cs="Century Gothic" w:eastAsia="Century Gothic"/>
                <w:sz w:val="18"/>
                <w:szCs w:val="18"/>
              </w:rPr>
              <w:t xml:space="preserve">Rentas en progresión geométrica enteras, ciertas y perpetuas: valor actual y valor final. (C)</w:t>
            </w:r>
          </w:p>
          <w:p>
            <w:pPr>
              <w:spacing w:before="0" w:after="40" w:line="240" w:lineRule="auto"/>
              <w:jc w:val="left"/>
            </w:pPr>
            <w:r>
              <w:rPr>
                <w:rFonts w:ascii="Century Gothic" w:hAnsi="Century Gothic" w:cs="Century Gothic" w:eastAsia="Century Gothic"/>
                <w:sz w:val="18"/>
                <w:szCs w:val="18"/>
              </w:rPr>
              <w:t xml:space="preserve">Rentas en progresión geométrica anticipadas, vencidas y diferidas. (C)</w:t>
            </w:r>
          </w:p>
          <w:p>
            <w:pPr>
              <w:spacing w:before="0" w:after="40" w:line="240" w:lineRule="auto"/>
              <w:jc w:val="left"/>
            </w:pPr>
            <w:r>
              <w:rPr>
                <w:rFonts w:ascii="Century Gothic" w:hAnsi="Century Gothic" w:cs="Century Gothic" w:eastAsia="Century Gothic"/>
                <w:sz w:val="18"/>
                <w:szCs w:val="18"/>
              </w:rPr>
              <w:t xml:space="preserve">Aplicaciones en Excel y casos prácticos, con la verificación y la trazabilidad de los cálculos.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Modalidades de ahorro programado y de venta a plazos del comercio boliviano.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Estructura cuadros de amortización y fondos de amortización para préstamos y obligaciones, comparando los sistemas de reembolso y determinando el costo efectivo para el deudor.</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Elabora cuadros de amortización bajo los sistemas francés, alemán y americano, incorporando periodos de gracia, tasas variables y amortizaciones anticipadas.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Construye en el laboratorio de cómputo el plan de pagos de un crédito de vivienda bajo tres sistemas de amortización.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Libro de hoja de cálculo con los cuadros de amortización de tres sistemas.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aula el saldo insoluto y el tanto efectivo de un préstamo con sus comisiones y gastos.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Cálculo del saldo insoluto y del tanto efectivo de un préstamo.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Diseña fondos de amortización con aportes constantes y variables, evaluando la conveniencia de renegociar una deuda.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equipo la tabla de un fondo de amortización con aportes constantes y variables.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Tabla de un fondo de amortización con aportes constantes y variables.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ante el curso la renegociación de una deuda en un caso simulado.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renegociación de deuda con la tabla reprogramada.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Amortización</w:t>
            </w:r>
          </w:p>
          <w:p>
            <w:pPr>
              <w:spacing w:before="20" w:after="40" w:line="240" w:lineRule="auto"/>
              <w:jc w:val="left"/>
            </w:pPr>
            <w:r>
              <w:rPr>
                <w:rFonts w:ascii="Century Gothic" w:hAnsi="Century Gothic" w:cs="Century Gothic" w:eastAsia="Century Gothic"/>
                <w:sz w:val="18"/>
                <w:szCs w:val="18"/>
              </w:rPr>
              <w:t xml:space="preserve">Tema 7: Fondos de amortización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Reembolso único o amortización a plazo fijo. (C)</w:t>
            </w:r>
          </w:p>
          <w:p>
            <w:pPr>
              <w:spacing w:before="0" w:after="40" w:line="240" w:lineRule="auto"/>
              <w:jc w:val="left"/>
            </w:pPr>
            <w:r>
              <w:rPr>
                <w:rFonts w:ascii="Century Gothic" w:hAnsi="Century Gothic" w:cs="Century Gothic" w:eastAsia="Century Gothic"/>
                <w:sz w:val="18"/>
                <w:szCs w:val="18"/>
              </w:rPr>
              <w:t xml:space="preserve">Reembolso único con pago periódico de intereses o sistema in fine. (C)</w:t>
            </w:r>
          </w:p>
          <w:p>
            <w:pPr>
              <w:spacing w:before="0" w:after="40" w:line="240" w:lineRule="auto"/>
              <w:jc w:val="left"/>
            </w:pPr>
            <w:r>
              <w:rPr>
                <w:rFonts w:ascii="Century Gothic" w:hAnsi="Century Gothic" w:cs="Century Gothic" w:eastAsia="Century Gothic"/>
                <w:sz w:val="18"/>
                <w:szCs w:val="18"/>
              </w:rPr>
              <w:t xml:space="preserve">Cuota de amortización constante. (C)</w:t>
            </w:r>
          </w:p>
          <w:p>
            <w:pPr>
              <w:spacing w:before="0" w:after="40" w:line="240" w:lineRule="auto"/>
              <w:jc w:val="left"/>
            </w:pPr>
            <w:r>
              <w:rPr>
                <w:rFonts w:ascii="Century Gothic" w:hAnsi="Century Gothic" w:cs="Century Gothic" w:eastAsia="Century Gothic"/>
                <w:sz w:val="18"/>
                <w:szCs w:val="18"/>
              </w:rPr>
              <w:t xml:space="preserve">Sistema francés con tipo de interés fijo, con plazo de carencia o periodo de gracia y con tipo de interés variable. (C)</w:t>
            </w:r>
          </w:p>
          <w:p>
            <w:pPr>
              <w:spacing w:before="0" w:after="40" w:line="240" w:lineRule="auto"/>
              <w:jc w:val="left"/>
            </w:pPr>
            <w:r>
              <w:rPr>
                <w:rFonts w:ascii="Century Gothic" w:hAnsi="Century Gothic" w:cs="Century Gothic" w:eastAsia="Century Gothic"/>
                <w:sz w:val="18"/>
                <w:szCs w:val="18"/>
              </w:rPr>
              <w:t xml:space="preserve">Sistema alemán. (C)</w:t>
            </w:r>
          </w:p>
          <w:p>
            <w:pPr>
              <w:spacing w:before="0" w:after="40" w:line="240" w:lineRule="auto"/>
              <w:jc w:val="left"/>
            </w:pPr>
            <w:r>
              <w:rPr>
                <w:rFonts w:ascii="Century Gothic" w:hAnsi="Century Gothic" w:cs="Century Gothic" w:eastAsia="Century Gothic"/>
                <w:sz w:val="18"/>
                <w:szCs w:val="18"/>
              </w:rPr>
              <w:t xml:space="preserve">Sistema americano con tipo de interés fijo y variable. (C)</w:t>
            </w:r>
          </w:p>
          <w:p>
            <w:pPr>
              <w:spacing w:before="0" w:after="40" w:line="240" w:lineRule="auto"/>
              <w:jc w:val="left"/>
            </w:pPr>
            <w:r>
              <w:rPr>
                <w:rFonts w:ascii="Century Gothic" w:hAnsi="Century Gothic" w:cs="Century Gothic" w:eastAsia="Century Gothic"/>
                <w:sz w:val="18"/>
                <w:szCs w:val="18"/>
              </w:rPr>
              <w:t xml:space="preserve">Amortización voluntaria de préstamos, derechos del acreedor y del deudor, y renegociación de una deuda. (C)</w:t>
            </w:r>
          </w:p>
          <w:p>
            <w:pPr>
              <w:spacing w:before="0" w:after="40" w:line="240" w:lineRule="auto"/>
              <w:jc w:val="left"/>
            </w:pPr>
            <w:r>
              <w:rPr>
                <w:rFonts w:ascii="Century Gothic" w:hAnsi="Century Gothic" w:cs="Century Gothic" w:eastAsia="Century Gothic"/>
                <w:sz w:val="18"/>
                <w:szCs w:val="18"/>
              </w:rPr>
              <w:t xml:space="preserve">Amortización con cuotas en progresión aritmética y geométrica. (C, A)</w:t>
            </w:r>
          </w:p>
          <w:p>
            <w:pPr>
              <w:spacing w:before="0" w:after="40" w:line="240" w:lineRule="auto"/>
              <w:jc w:val="left"/>
            </w:pPr>
            <w:r>
              <w:rPr>
                <w:rFonts w:ascii="Century Gothic" w:hAnsi="Century Gothic" w:cs="Century Gothic" w:eastAsia="Century Gothic"/>
                <w:sz w:val="18"/>
                <w:szCs w:val="18"/>
              </w:rPr>
              <w:t xml:space="preserve">Tanto efectivo de los préstamos y su relación con la tasa de interés efectiva de las normas de contabilidad. (C)</w:t>
            </w:r>
          </w:p>
          <w:p>
            <w:pPr>
              <w:spacing w:before="0" w:after="40" w:line="240" w:lineRule="auto"/>
              <w:jc w:val="left"/>
            </w:pPr>
            <w:r>
              <w:rPr>
                <w:rFonts w:ascii="Century Gothic" w:hAnsi="Century Gothic" w:cs="Century Gothic" w:eastAsia="Century Gothic"/>
                <w:sz w:val="18"/>
                <w:szCs w:val="18"/>
              </w:rPr>
              <w:t xml:space="preserve">Tablas y sistemas de fondos de amortización. (C)</w:t>
            </w:r>
          </w:p>
          <w:p>
            <w:pPr>
              <w:spacing w:before="0" w:after="40" w:line="240" w:lineRule="auto"/>
              <w:jc w:val="left"/>
            </w:pPr>
            <w:r>
              <w:rPr>
                <w:rFonts w:ascii="Century Gothic" w:hAnsi="Century Gothic" w:cs="Century Gothic" w:eastAsia="Century Gothic"/>
                <w:sz w:val="18"/>
                <w:szCs w:val="18"/>
              </w:rPr>
              <w:t xml:space="preserve">Fondos de capitalización con aporte de cuota constante, cuota variable y cuota sin dirección. (C)</w:t>
            </w:r>
          </w:p>
          <w:p>
            <w:pPr>
              <w:spacing w:before="0" w:after="40" w:line="240" w:lineRule="auto"/>
              <w:jc w:val="left"/>
            </w:pPr>
            <w:r>
              <w:rPr>
                <w:rFonts w:ascii="Century Gothic" w:hAnsi="Century Gothic" w:cs="Century Gothic" w:eastAsia="Century Gothic"/>
                <w:sz w:val="18"/>
                <w:szCs w:val="18"/>
              </w:rPr>
              <w:t xml:space="preserve">Saldo insoluto en fondos de amortización. (C)</w:t>
            </w:r>
          </w:p>
          <w:p>
            <w:pPr>
              <w:spacing w:before="0" w:after="40" w:line="240" w:lineRule="auto"/>
              <w:jc w:val="left"/>
            </w:pPr>
            <w:r>
              <w:rPr>
                <w:rFonts w:ascii="Century Gothic" w:hAnsi="Century Gothic" w:cs="Century Gothic" w:eastAsia="Century Gothic"/>
                <w:sz w:val="18"/>
                <w:szCs w:val="18"/>
              </w:rPr>
              <w:t xml:space="preserve">Aplicaciones en Excel y casos prácticos, con la verificación y la trazabilidad de los cálculos.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un contrato de préstamo y de su plan de pagos.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historial crediticio y de la capacidad de pago del deudor.</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Calcula la depreciación de activos fijos y el agotamiento de recursos naturales, aplicando métodos contables y financieros y contrastando su efecto en el valor en libros.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la depreciación de un activo fijo con los métodos de línea recta, suma de dígitos, interés compuesto, horas trabajadas y unidades producidas, determinando su valor en libros.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Compara en equipo los métodos de depreciación aplicados a un mismo activo y explica su efecto en el resultado del periodo.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Cuadro comparativo de los métodos de depreciación con el gráfico del valor en libros.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el laboratorio de cómputo la planilla de depreciación de los bienes de uso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Planilla de depreciación de los bienes de uso de una empresa.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el agotamiento de recursos naturales y el fondo de reposición de un activo, relacionando la depreciación con la reposición del bien.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un caso de agotamiento de un yacimiento minero en función de las unidades extraídas.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Cuadro de agotamiento de un yacimiento minero.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Determina en equipo el aporte periódico del fondo que repone un activo al término de su vida útil.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Plan del fondo de reposición de un activo fijo.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Depreciación y agotamiento de recursos naturales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Valor en libros del activo. (C)</w:t>
            </w:r>
          </w:p>
          <w:p>
            <w:pPr>
              <w:spacing w:before="0" w:after="40" w:line="240" w:lineRule="auto"/>
              <w:jc w:val="left"/>
            </w:pPr>
            <w:r>
              <w:rPr>
                <w:rFonts w:ascii="Century Gothic" w:hAnsi="Century Gothic" w:cs="Century Gothic" w:eastAsia="Century Gothic"/>
                <w:sz w:val="18"/>
                <w:szCs w:val="18"/>
              </w:rPr>
              <w:t xml:space="preserve">Vida útil, valor residual y revisión del método de depreciación según la NIC 16. (C)</w:t>
            </w:r>
          </w:p>
          <w:p>
            <w:pPr>
              <w:spacing w:before="0" w:after="40" w:line="240" w:lineRule="auto"/>
              <w:jc w:val="left"/>
            </w:pPr>
            <w:r>
              <w:rPr>
                <w:rFonts w:ascii="Century Gothic" w:hAnsi="Century Gothic" w:cs="Century Gothic" w:eastAsia="Century Gothic"/>
                <w:sz w:val="18"/>
                <w:szCs w:val="18"/>
              </w:rPr>
              <w:t xml:space="preserve">Métodos de depreciación: línea recta, depreciación acelerada y suma de los dígitos. (C)</w:t>
            </w:r>
          </w:p>
          <w:p>
            <w:pPr>
              <w:spacing w:before="0" w:after="40" w:line="240" w:lineRule="auto"/>
              <w:jc w:val="left"/>
            </w:pPr>
            <w:r>
              <w:rPr>
                <w:rFonts w:ascii="Century Gothic" w:hAnsi="Century Gothic" w:cs="Century Gothic" w:eastAsia="Century Gothic"/>
                <w:sz w:val="18"/>
                <w:szCs w:val="18"/>
              </w:rPr>
              <w:t xml:space="preserve">Depreciación por interés compuesto. (C)</w:t>
            </w:r>
          </w:p>
          <w:p>
            <w:pPr>
              <w:spacing w:before="0" w:after="40" w:line="240" w:lineRule="auto"/>
              <w:jc w:val="left"/>
            </w:pPr>
            <w:r>
              <w:rPr>
                <w:rFonts w:ascii="Century Gothic" w:hAnsi="Century Gothic" w:cs="Century Gothic" w:eastAsia="Century Gothic"/>
                <w:sz w:val="18"/>
                <w:szCs w:val="18"/>
              </w:rPr>
              <w:t xml:space="preserve">Depreciación por horas trabajadas y por unidades producidas. (C)</w:t>
            </w:r>
          </w:p>
          <w:p>
            <w:pPr>
              <w:spacing w:before="0" w:after="40" w:line="240" w:lineRule="auto"/>
              <w:jc w:val="left"/>
            </w:pPr>
            <w:r>
              <w:rPr>
                <w:rFonts w:ascii="Century Gothic" w:hAnsi="Century Gothic" w:cs="Century Gothic" w:eastAsia="Century Gothic"/>
                <w:sz w:val="18"/>
                <w:szCs w:val="18"/>
              </w:rPr>
              <w:t xml:space="preserve">Fondos de amortización para la reposición de activos. (C)</w:t>
            </w:r>
          </w:p>
          <w:p>
            <w:pPr>
              <w:spacing w:before="0" w:after="40" w:line="240" w:lineRule="auto"/>
              <w:jc w:val="left"/>
            </w:pPr>
            <w:r>
              <w:rPr>
                <w:rFonts w:ascii="Century Gothic" w:hAnsi="Century Gothic" w:cs="Century Gothic" w:eastAsia="Century Gothic"/>
                <w:sz w:val="18"/>
                <w:szCs w:val="18"/>
              </w:rPr>
              <w:t xml:space="preserve">Agotamiento de recursos naturales y uso sostenible del recurso. (C)</w:t>
            </w:r>
          </w:p>
          <w:p>
            <w:pPr>
              <w:spacing w:before="0" w:after="40" w:line="240" w:lineRule="auto"/>
              <w:jc w:val="left"/>
            </w:pPr>
            <w:r>
              <w:rPr>
                <w:rFonts w:ascii="Century Gothic" w:hAnsi="Century Gothic" w:cs="Century Gothic" w:eastAsia="Century Gothic"/>
                <w:sz w:val="18"/>
                <w:szCs w:val="18"/>
              </w:rPr>
              <w:t xml:space="preserve">Aplicaciones en Excel y casos prácticos, con la verificación y la trazabilidad de los cálculos.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desgaste físico y de obsolescencia técnica de la maquinaria y los equipos.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Evalúa inversiones y títulos valores del mercado financiero boliviano, determinando su valor, su rendimiento y su costo efectivo con las tasas vigentes del sistema financiero nacional.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bonos, acciones y proyectos de inversión, determinando su precio, su rendimiento, el VAN, la TIR, el periodo de recuperación y el CAUE.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equipo una emisión de bonos inscrita en la Bolsa Boliviana de Valores y determina su precio teórico.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Cálculo del precio teórico y del rendimiento de un bono.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Defiende ante el curso la decisión de inversión de un proyecto con su flujo de caja, VAN, TIR, periodo de recuperación y CAUE.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Informe de evaluación financiera de un proyecto de inversión.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Diferencia las tasas activas, pasivas, nominales, efectivas, de referencia, penales y reales del sistema financiero nacional, calculando la tasa efectiva al cliente con sus cargos y comisiones.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Compara en el laboratorio de cómputo las tasas activas y pasivas de tres entidades financieras.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Cuadro comparativo de tasas activas y pasivas de tres entidades financieras.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aula la tasa efectiva al cliente de un crédito de consumo con sus cargos y comisiones.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Cálculo de la tasa efectiva al cliente de un crédito de consumo.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9: Introducción a la Bolsa de Valores</w:t>
            </w:r>
          </w:p>
          <w:p>
            <w:pPr>
              <w:spacing w:before="20" w:after="40" w:line="240" w:lineRule="auto"/>
              <w:jc w:val="left"/>
            </w:pPr>
            <w:r>
              <w:rPr>
                <w:rFonts w:ascii="Century Gothic" w:hAnsi="Century Gothic" w:cs="Century Gothic" w:eastAsia="Century Gothic"/>
                <w:sz w:val="18"/>
                <w:szCs w:val="18"/>
              </w:rPr>
              <w:t xml:space="preserve">Tema 10: Valoración de bonos y acciones</w:t>
            </w:r>
          </w:p>
          <w:p>
            <w:pPr>
              <w:spacing w:before="20" w:after="40" w:line="240" w:lineRule="auto"/>
              <w:jc w:val="left"/>
            </w:pPr>
            <w:r>
              <w:rPr>
                <w:rFonts w:ascii="Century Gothic" w:hAnsi="Century Gothic" w:cs="Century Gothic" w:eastAsia="Century Gothic"/>
                <w:sz w:val="18"/>
                <w:szCs w:val="18"/>
              </w:rPr>
              <w:t xml:space="preserve">Tema 11: Criterios de valoración de inversiones</w:t>
            </w:r>
          </w:p>
          <w:p>
            <w:pPr>
              <w:spacing w:before="20" w:after="40" w:line="240" w:lineRule="auto"/>
              <w:jc w:val="left"/>
            </w:pPr>
            <w:r>
              <w:rPr>
                <w:rFonts w:ascii="Century Gothic" w:hAnsi="Century Gothic" w:cs="Century Gothic" w:eastAsia="Century Gothic"/>
                <w:sz w:val="18"/>
                <w:szCs w:val="18"/>
              </w:rPr>
              <w:t xml:space="preserve">Tema 12: Tasas del sistema financiero nacional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Fundamentos del mercado de valores: concepto, función económica y diferencia entre el mercado financiero (bancos) y el mercado bursátil. (C)</w:t>
            </w:r>
          </w:p>
          <w:p>
            <w:pPr>
              <w:spacing w:before="0" w:after="40" w:line="240" w:lineRule="auto"/>
              <w:jc w:val="left"/>
            </w:pPr>
            <w:r>
              <w:rPr>
                <w:rFonts w:ascii="Century Gothic" w:hAnsi="Century Gothic" w:cs="Century Gothic" w:eastAsia="Century Gothic"/>
                <w:sz w:val="18"/>
                <w:szCs w:val="18"/>
              </w:rPr>
              <w:t xml:space="preserve">Simulador de inversiones en bolsa. (T)</w:t>
            </w:r>
          </w:p>
          <w:p>
            <w:pPr>
              <w:spacing w:before="0" w:after="40" w:line="240" w:lineRule="auto"/>
              <w:jc w:val="left"/>
            </w:pPr>
            <w:r>
              <w:rPr>
                <w:rFonts w:ascii="Century Gothic" w:hAnsi="Century Gothic" w:cs="Century Gothic" w:eastAsia="Century Gothic"/>
                <w:sz w:val="18"/>
                <w:szCs w:val="18"/>
              </w:rPr>
              <w:t xml:space="preserve">Valoración de bonos: precio bajo la par, a la par y sobre la par. (P)</w:t>
            </w:r>
          </w:p>
          <w:p>
            <w:pPr>
              <w:spacing w:before="0" w:after="40" w:line="240" w:lineRule="auto"/>
              <w:jc w:val="left"/>
            </w:pPr>
            <w:r>
              <w:rPr>
                <w:rFonts w:ascii="Century Gothic" w:hAnsi="Century Gothic" w:cs="Century Gothic" w:eastAsia="Century Gothic"/>
                <w:sz w:val="18"/>
                <w:szCs w:val="18"/>
              </w:rPr>
              <w:t xml:space="preserve">Tipos de bonos y tasa de rendimiento. (C)</w:t>
            </w:r>
          </w:p>
          <w:p>
            <w:pPr>
              <w:spacing w:before="0" w:after="40" w:line="240" w:lineRule="auto"/>
              <w:jc w:val="left"/>
            </w:pPr>
            <w:r>
              <w:rPr>
                <w:rFonts w:ascii="Century Gothic" w:hAnsi="Century Gothic" w:cs="Century Gothic" w:eastAsia="Century Gothic"/>
                <w:sz w:val="18"/>
                <w:szCs w:val="18"/>
              </w:rPr>
              <w:t xml:space="preserve">Cálculo del valor de bonos y riesgo de tasa de interés. (P)</w:t>
            </w:r>
          </w:p>
          <w:p>
            <w:pPr>
              <w:spacing w:before="0" w:after="40" w:line="240" w:lineRule="auto"/>
              <w:jc w:val="left"/>
            </w:pPr>
            <w:r>
              <w:rPr>
                <w:rFonts w:ascii="Century Gothic" w:hAnsi="Century Gothic" w:cs="Century Gothic" w:eastAsia="Century Gothic"/>
                <w:sz w:val="18"/>
                <w:szCs w:val="18"/>
              </w:rPr>
              <w:t xml:space="preserve">Valoración de acciones. (P)</w:t>
            </w:r>
          </w:p>
          <w:p>
            <w:pPr>
              <w:spacing w:before="0" w:after="40" w:line="240" w:lineRule="auto"/>
              <w:jc w:val="left"/>
            </w:pPr>
            <w:r>
              <w:rPr>
                <w:rFonts w:ascii="Century Gothic" w:hAnsi="Century Gothic" w:cs="Century Gothic" w:eastAsia="Century Gothic"/>
                <w:sz w:val="18"/>
                <w:szCs w:val="18"/>
              </w:rPr>
              <w:t xml:space="preserve">Periodo de recuperación de la inversión (payback). (C)</w:t>
            </w:r>
          </w:p>
          <w:p>
            <w:pPr>
              <w:spacing w:before="0" w:after="40" w:line="240" w:lineRule="auto"/>
              <w:jc w:val="left"/>
            </w:pPr>
            <w:r>
              <w:rPr>
                <w:rFonts w:ascii="Century Gothic" w:hAnsi="Century Gothic" w:cs="Century Gothic" w:eastAsia="Century Gothic"/>
                <w:sz w:val="18"/>
                <w:szCs w:val="18"/>
              </w:rPr>
              <w:t xml:space="preserve">Valor Actual Neto (VAN) y su representación gráfica. (C)</w:t>
            </w:r>
          </w:p>
          <w:p>
            <w:pPr>
              <w:spacing w:before="0" w:after="40" w:line="240" w:lineRule="auto"/>
              <w:jc w:val="left"/>
            </w:pPr>
            <w:r>
              <w:rPr>
                <w:rFonts w:ascii="Century Gothic" w:hAnsi="Century Gothic" w:cs="Century Gothic" w:eastAsia="Century Gothic"/>
                <w:sz w:val="18"/>
                <w:szCs w:val="18"/>
              </w:rPr>
              <w:t xml:space="preserve">Tasa Interna de Retorno (TIR). (C)</w:t>
            </w:r>
          </w:p>
          <w:p>
            <w:pPr>
              <w:spacing w:before="0" w:after="40" w:line="240" w:lineRule="auto"/>
              <w:jc w:val="left"/>
            </w:pPr>
            <w:r>
              <w:rPr>
                <w:rFonts w:ascii="Century Gothic" w:hAnsi="Century Gothic" w:cs="Century Gothic" w:eastAsia="Century Gothic"/>
                <w:sz w:val="18"/>
                <w:szCs w:val="18"/>
              </w:rPr>
              <w:t xml:space="preserve">Costo Anual Uniforme Equivalente (CAUE). (C)</w:t>
            </w:r>
          </w:p>
          <w:p>
            <w:pPr>
              <w:spacing w:before="0" w:after="40" w:line="240" w:lineRule="auto"/>
              <w:jc w:val="left"/>
            </w:pPr>
            <w:r>
              <w:rPr>
                <w:rFonts w:ascii="Century Gothic" w:hAnsi="Century Gothic" w:cs="Century Gothic" w:eastAsia="Century Gothic"/>
                <w:sz w:val="18"/>
                <w:szCs w:val="18"/>
              </w:rPr>
              <w:t xml:space="preserve">Análisis de sensibilidad y riesgo de un proyecto de inversión. (P)</w:t>
            </w:r>
          </w:p>
          <w:p>
            <w:pPr>
              <w:spacing w:before="0" w:after="40" w:line="240" w:lineRule="auto"/>
              <w:jc w:val="left"/>
            </w:pPr>
            <w:r>
              <w:rPr>
                <w:rFonts w:ascii="Century Gothic" w:hAnsi="Century Gothic" w:cs="Century Gothic" w:eastAsia="Century Gothic"/>
                <w:sz w:val="18"/>
                <w:szCs w:val="18"/>
              </w:rPr>
              <w:t xml:space="preserve">Tasa de interés activa y pasiva, nominal y efectiva. (C)</w:t>
            </w:r>
          </w:p>
          <w:p>
            <w:pPr>
              <w:spacing w:before="0" w:after="40" w:line="240" w:lineRule="auto"/>
              <w:jc w:val="left"/>
            </w:pPr>
            <w:r>
              <w:rPr>
                <w:rFonts w:ascii="Century Gothic" w:hAnsi="Century Gothic" w:cs="Century Gothic" w:eastAsia="Century Gothic"/>
                <w:sz w:val="18"/>
                <w:szCs w:val="18"/>
              </w:rPr>
              <w:t xml:space="preserve">Consolidación de tasas de interés y tasa de interés efectiva al cliente. (C)</w:t>
            </w:r>
          </w:p>
          <w:p>
            <w:pPr>
              <w:spacing w:before="0" w:after="40" w:line="240" w:lineRule="auto"/>
              <w:jc w:val="left"/>
            </w:pPr>
            <w:r>
              <w:rPr>
                <w:rFonts w:ascii="Century Gothic" w:hAnsi="Century Gothic" w:cs="Century Gothic" w:eastAsia="Century Gothic"/>
                <w:sz w:val="18"/>
                <w:szCs w:val="18"/>
              </w:rPr>
              <w:t xml:space="preserve">Tasa de interés de referencia, tasa de interés penal y tasa de interés real. (C)</w:t>
            </w:r>
          </w:p>
          <w:p>
            <w:pPr>
              <w:spacing w:before="0" w:after="40" w:line="240" w:lineRule="auto"/>
              <w:jc w:val="left"/>
            </w:pPr>
            <w:r>
              <w:rPr>
                <w:rFonts w:ascii="Century Gothic" w:hAnsi="Century Gothic" w:cs="Century Gothic" w:eastAsia="Century Gothic"/>
                <w:sz w:val="18"/>
                <w:szCs w:val="18"/>
              </w:rPr>
              <w:t xml:space="preserve">Transparencia de la información y protección del consumidor financiero en el cálculo de tasas y cargos. (P, A)</w:t>
            </w:r>
          </w:p>
          <w:p>
            <w:pPr>
              <w:spacing w:before="0" w:after="40" w:line="240" w:lineRule="auto"/>
              <w:jc w:val="left"/>
            </w:pPr>
            <w:r>
              <w:rPr>
                <w:rFonts w:ascii="Century Gothic" w:hAnsi="Century Gothic" w:cs="Century Gothic" w:eastAsia="Century Gothic"/>
                <w:sz w:val="18"/>
                <w:szCs w:val="18"/>
              </w:rPr>
              <w:t xml:space="preserve">Aplicaciones en Excel y casos prácticos, con la verificación y la trazabilidad de los cálculos.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boletines de cotizaciones de valores de renta fija.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valor del dinero en el tiempo con operaciones del comercio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ejercicios de interés, rentas y amortización con diagramas de tiempo.</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 las funciones financieras VF, VA, PAGO, TASA, VNA y TIR.</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planes de pagos y de ofertas de crédito de entidades financieras.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elección de la fórmula según el tipo de operación.</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guías de ejercicios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 normativa de la ASFI sobre tasas de interés.</w:t>
            </w:r>
          </w:p>
          <w:p>
            <w:pPr>
              <w:numPr>
                <w:ilvl w:val="0"/>
                <w:numId w:val="3"/>
              </w:numPr>
              <w:spacing w:before="10" w:after="10" w:line="240" w:lineRule="auto"/>
              <w:jc w:val="left"/>
            </w:pPr>
            <w:r>
              <w:rPr>
                <w:rFonts w:ascii="Century Gothic" w:hAnsi="Century Gothic" w:cs="Century Gothic" w:eastAsia="Century Gothic"/>
                <w:sz w:val="18"/>
                <w:szCs w:val="18"/>
              </w:rPr>
              <w:t xml:space="preserve">Construcción progresiva de un libro personal de hoja de cálculo financiera.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ejercicios resueltos.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funciones financieras de Excel.</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Laboratorio de hoja de cálculo por tema.</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prácticos.</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negociación de una deuda entre acreedor y deudor.</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Recopilación de tasas vigentes de entidades financieras.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prospectos de emisión de la Bolsa Boliviana de Valores.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plan de pagos real de un crédito.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del sistema financiero boliviano.</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w:t>
            </w:r>
          </w:p>
          <w:p>
            <w:pPr>
              <w:numPr>
                <w:ilvl w:val="0"/>
                <w:numId w:val="8"/>
              </w:numPr>
              <w:spacing w:before="10" w:after="10" w:line="240" w:lineRule="auto"/>
              <w:jc w:val="left"/>
            </w:pPr>
            <w:r>
              <w:rPr>
                <w:rFonts w:ascii="Century Gothic" w:hAnsi="Century Gothic" w:cs="Century Gothic" w:eastAsia="Century Gothic"/>
                <w:sz w:val="18"/>
                <w:szCs w:val="18"/>
              </w:rPr>
              <w:t xml:space="preserve">Laboratorio de hoja de cálculo aplicado a cada tema.</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reales de crédito, ahorro e inversión.</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sobre tasas de interés.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Microsoft Excel o Google Sheets con funciones financieras.</w:t>
            </w:r>
          </w:p>
          <w:p>
            <w:pPr>
              <w:numPr>
                <w:ilvl w:val="0"/>
                <w:numId w:val="8"/>
              </w:numPr>
              <w:spacing w:before="10" w:after="10" w:line="240" w:lineRule="auto"/>
              <w:jc w:val="left"/>
            </w:pPr>
            <w:r>
              <w:rPr>
                <w:rFonts w:ascii="Century Gothic" w:hAnsi="Century Gothic" w:cs="Century Gothic" w:eastAsia="Century Gothic"/>
                <w:sz w:val="18"/>
                <w:szCs w:val="18"/>
              </w:rPr>
              <w:t xml:space="preserve">Calculadora científica o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Portales institucionales de la ASFI, el Banco Central de Bolivia, la Bolsa Boliviana de Valores y el INE.</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de álgebra, porcentajes y progresiones.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Hoja de capitalización y descuento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Fórmulas aplicadas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interés simple con el compuesto.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fórmula que corresponde a cada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diferencia de resultados entre ambos regímenes.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Descuento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descuento racional con el comercial.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ambos descuentos y el valor líquido.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costo efectivo de cada descuento.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 financieras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mal los argumentos de VF, VA, TASA o NPER.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cálculos con las funciones financieras.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Deja trazables los datos y las fórmulas.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de conversión de tasas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Periodo de capitalización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 frecuencia de capitalización.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frecuencia de cada tasa.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Advierte el efecto de la frecuencia en el costo.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Conversión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tasas convertidas son incorrectas.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Convierte correctamente las tasas.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la equivalencia con un mismo capital.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presenta el cuadro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recomienda la oferta más conveniente.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Informe de reprogramación con ecuaciones de valor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Fecha focal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fija una fecha focal.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la ecuación de valor en una fecha focal.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que el resultado no depende de la fecha en régimen compuesto.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Nuevos pagos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pagos calculados no equivalen a la deuda.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los pagos equivalentes.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alternativas de reprogramación.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planteamiento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Planilla de actualización con la Unidad de Fomento de Vivienda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Actualización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valores de la Unidad de Fomento de Vivienda de fechas erradas.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Actualiza el monto con los valores de las fechas correctas.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fuente oficial de los valores empleados.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Tasa real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Resta la inflación de la tasa nominal sin justificar.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tasa real con la fórmula correcta.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pérdida o ganancia de poder adquisitivo.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de proveedores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costo del crédito comercial.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costo efectivo de no tomar el descuento por pronto pago.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la mejor forma de pago.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Práctico de rentas constantes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la renta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el tipo de renta.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cada tipo de renta.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cambia el valor según el momento de pago.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actual y final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factores que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valor actual y el final.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valores en hoja de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 del desarrollo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datos, la fórmula y el resultado.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un diagrama de tiempo en cada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Caso de venta a plazos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Cuota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cuota calculada es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cuota de la venta a plazos.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cuota con el precio al contado.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Tasa implícita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la tasa implícita.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tasa implícita de la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Advierte el costo oculto de la venta a plazos.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Pocos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una recomendación al comprador.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Simulador de ahorro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un solo escenario.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Modela los tres tipos de renta.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Permite cambiar la razón y la tasa con facilidad.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fórmulas no reproducen la progresión.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cada escenario.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los resultados con una tabla período a período.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simulador es difícil de leer.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simulador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un gráfico comparativo de los escenarios.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Cuadro comparativo de rentas de un arrendamiento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de cada renta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rentas con tasas distintas.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ambas rentas con la misma tasa.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por qué difieren los valores.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extrae 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 alternativa de menor costo.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la capacidad de pago del arrendatario.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comparación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Cuadros de amortización de tres sistemas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Faltan columnas de interés, amortización o saldo.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Cada cuadro tiene todas sus columnas.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el total de intereses de cada 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la cuota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cuota no extingue la deuda.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cuotas extinguen la deuda en el plazo.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un periodo de gracia o una tasa variable.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los 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costo financiero total.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la comparación con un gráfico.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Cálculo del saldo insoluto y del tanto efectivo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Saldo insoluto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saldo no coincide con 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saldo en la fecha pedida.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 obtiene por el método retrospectivo y el prospectivo.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Tanto efectivo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comisiones y gastos.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comisiones y gastos en el tanto efectivo.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resultado con la tasa de interés efectiva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resultado con la función TIR.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Tabla de fondo de amortización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 periódico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aporte no alcanza el monto objetivo.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aporte que reúne el monto.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aportes constantes y variables.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Saldo del fondo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saldo acumulado tiene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muestra el saldo de cada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saldo insoluto en una fecha intermedia.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está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presenta la tabla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revisa la coherencia de los totales.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renegociación de deuda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Situación inicial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el saldo a renegociar.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saldo y las condiciones vigentes.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causa del problema de pago.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 reprogramada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nueva tabla no cuadra con el saldo.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tabla con las nuevas condiciones.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costo de la deuda antes y después.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y claridad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Oculta condiciones desfavorables al deudor.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transparencia las condiciones.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la opción más equitativa para ambas partes.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Cuadro comparativo de métodos de depreciación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algún método.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depreciación con cada método.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cuándo conviene cada método.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en libros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valor en libros no llega al valor residual.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valor en libros de cada año.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Grafica la evolución del valor en libros.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analiza el efecto.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el efecto de cada método en el resultado.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efecto con la vida útil y el valor residual.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Planilla de depreciación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Datos de los bienes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Faltan datos de costo o de vida útil.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costo, la vida útil y el valor residual.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bienes por rubro.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fórmulas tienen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depreciación anual y la acumulada.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Controla que la acumulada no exceda el costo.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planilla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planilla es clara y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totales por rubro.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Cuadro de agotamiento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Tasa de agotamiento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costo por unidad.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de agotamiento por unidad.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 tasa ante una nueva estimación de reservas.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Agotamiento del periodo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el agotamiento con lo extraído.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agotamiento de cada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resultado con el uso sostenible del recurso.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Cuadra el agotamiento acumulado con el costo total.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Plan del fondo de reposición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Monto de reposición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estima el costo futuro del activo.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el monto necesario para la reposición.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el efecto de la inflación en el costo futuro.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 periódico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aporte no reúne el monto.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aporte periódico correcto.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aporte con la depreciación anual.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Pocos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plan.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propone el momento óptimo de reposición.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Cálculo del precio de un bono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Flujos del bono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cupones o el valor nominal.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cupones y el valor nominal.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condiciones del prospecto de emisión.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Precio teórico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Descuenta con una tasa equivocada.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si el bono se cotiza bajo, a o sobre la par.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efecto de un cambio de tasa en el precio.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Rendimiento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calcula el rendimiento.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tasa de rendimiento del bono.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rendimiento con otras alternativas.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Informe de evaluación de un proyecto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 de caja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flujo omite inversiones o ingresos.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flujo de caja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supuestos del flujo.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algún indicador.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VAN, la TIR, el periodo de recuperación y el CAUE.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sensibilidad del VAN ante la tasa y los flujos.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decisión contradice los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Toma la decisión que sustentan los indicadores.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Advierte los riesgos del proyecto.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Cuadro comparativo de tasas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indica la fuente ni la fecha.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oficiales con su fecha.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entre entidades.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tasas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tasas nominales y efectivas.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cada tasa.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margen entre tasas activas y pasivas.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un gráfico comparativo.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Cálculo de la tasa efectiva al cliente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Cargos incluidos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cargos o comisiones.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todos los cargos y comisiones.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cargos obligatorios de los opcionales.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tasa calculada es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tasa efectiva.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compara con la tasa nominal pactada.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Protección del consumidor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comenta la transparencia del crédito.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 información que debe recibir el cliente.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cómo explicar el costo real al cliente.</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Aguirre, V. (2021). </w:t>
            </w:r>
            <w:r>
              <w:rPr>
                <w:rFonts w:ascii="Century Gothic" w:hAnsi="Century Gothic" w:cs="Century Gothic" w:eastAsia="Century Gothic"/>
                <w:i/>
                <w:iCs/>
                <w:sz w:val="18"/>
                <w:szCs w:val="18"/>
              </w:rPr>
              <w:t xml:space="preserve">Apuntes de Matemáticas Financieras</w:t>
            </w:r>
            <w:r>
              <w:rPr>
                <w:rFonts w:ascii="Century Gothic" w:hAnsi="Century Gothic" w:cs="Century Gothic" w:eastAsia="Century Gothic"/>
                <w:sz w:val="18"/>
                <w:szCs w:val="18"/>
              </w:rPr>
              <w:t xml:space="preserve">. La Paz – Bolivia: s/e.</w:t>
            </w:r>
          </w:p>
          <w:p>
            <w:pPr>
              <w:numPr>
                <w:ilvl w:val="0"/>
                <w:numId w:val="8"/>
              </w:numPr>
              <w:spacing w:before="0" w:after="20" w:line="240" w:lineRule="auto"/>
              <w:jc w:val="left"/>
            </w:pPr>
            <w:r>
              <w:rPr>
                <w:rFonts w:ascii="Century Gothic" w:hAnsi="Century Gothic" w:cs="Century Gothic" w:eastAsia="Century Gothic"/>
                <w:sz w:val="18"/>
                <w:szCs w:val="18"/>
              </w:rPr>
              <w:t xml:space="preserve">Alvarado Ralde, H. (2011). </w:t>
            </w:r>
            <w:r>
              <w:rPr>
                <w:rFonts w:ascii="Century Gothic" w:hAnsi="Century Gothic" w:cs="Century Gothic" w:eastAsia="Century Gothic"/>
                <w:i/>
                <w:iCs/>
                <w:sz w:val="18"/>
                <w:szCs w:val="18"/>
              </w:rPr>
              <w:t xml:space="preserve">Matemáticas Financieras con Excel</w:t>
            </w:r>
            <w:r>
              <w:rPr>
                <w:rFonts w:ascii="Century Gothic" w:hAnsi="Century Gothic" w:cs="Century Gothic" w:eastAsia="Century Gothic"/>
                <w:sz w:val="18"/>
                <w:szCs w:val="18"/>
              </w:rPr>
              <w:t xml:space="preserve">. La Paz – Bolivia: s/e.</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Recopilación de Normas para Servicios Financieros.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w:t>
            </w:r>
          </w:p>
          <w:p>
            <w:pPr>
              <w:numPr>
                <w:ilvl w:val="0"/>
                <w:numId w:val="8"/>
              </w:numPr>
              <w:spacing w:before="0" w:after="20" w:line="240" w:lineRule="auto"/>
              <w:jc w:val="left"/>
            </w:pPr>
            <w:r>
              <w:rPr>
                <w:rFonts w:ascii="Century Gothic" w:hAnsi="Century Gothic" w:cs="Century Gothic" w:eastAsia="Century Gothic"/>
                <w:sz w:val="18"/>
                <w:szCs w:val="18"/>
              </w:rPr>
              <w:t xml:space="preserve">Layme Llanos, M. (2018). </w:t>
            </w:r>
            <w:r>
              <w:rPr>
                <w:rFonts w:ascii="Century Gothic" w:hAnsi="Century Gothic" w:cs="Century Gothic" w:eastAsia="Century Gothic"/>
                <w:i/>
                <w:iCs/>
                <w:sz w:val="18"/>
                <w:szCs w:val="18"/>
              </w:rPr>
              <w:t xml:space="preserve">Matemáticas Financieras I</w:t>
            </w:r>
            <w:r>
              <w:rPr>
                <w:rFonts w:ascii="Century Gothic" w:hAnsi="Century Gothic" w:cs="Century Gothic" w:eastAsia="Century Gothic"/>
                <w:sz w:val="18"/>
                <w:szCs w:val="18"/>
              </w:rPr>
              <w:t xml:space="preserve">. La Paz – Bolivia: s/e.</w:t>
            </w:r>
          </w:p>
          <w:p>
            <w:pPr>
              <w:numPr>
                <w:ilvl w:val="0"/>
                <w:numId w:val="8"/>
              </w:numPr>
              <w:spacing w:before="0" w:after="20" w:line="240" w:lineRule="auto"/>
              <w:jc w:val="left"/>
            </w:pPr>
            <w:r>
              <w:rPr>
                <w:rFonts w:ascii="Century Gothic" w:hAnsi="Century Gothic" w:cs="Century Gothic" w:eastAsia="Century Gothic"/>
                <w:sz w:val="18"/>
                <w:szCs w:val="18"/>
              </w:rPr>
              <w:t xml:space="preserve">Ley N° 1834 Mercado de valores, 31 de marzo de 1998.</w:t>
            </w:r>
          </w:p>
          <w:p>
            <w:pPr>
              <w:numPr>
                <w:ilvl w:val="0"/>
                <w:numId w:val="8"/>
              </w:numPr>
              <w:spacing w:before="0" w:after="20" w:line="240" w:lineRule="auto"/>
              <w:jc w:val="left"/>
            </w:pPr>
            <w:r>
              <w:rPr>
                <w:rFonts w:ascii="Century Gothic" w:hAnsi="Century Gothic" w:cs="Century Gothic" w:eastAsia="Century Gothic"/>
                <w:sz w:val="18"/>
                <w:szCs w:val="18"/>
              </w:rPr>
              <w:t xml:space="preserve">Ley N° 393 de Servicios Financieros, de 21 de agosto de 2013.</w:t>
            </w:r>
          </w:p>
          <w:p>
            <w:pPr>
              <w:numPr>
                <w:ilvl w:val="0"/>
                <w:numId w:val="8"/>
              </w:numPr>
              <w:spacing w:before="0" w:after="20" w:line="240" w:lineRule="auto"/>
              <w:jc w:val="left"/>
            </w:pPr>
            <w:r>
              <w:rPr>
                <w:rFonts w:ascii="Century Gothic" w:hAnsi="Century Gothic" w:cs="Century Gothic" w:eastAsia="Century Gothic"/>
                <w:sz w:val="18"/>
                <w:szCs w:val="18"/>
              </w:rPr>
              <w:t xml:space="preserve">Mejillones Rodríguez, E. (2014). </w:t>
            </w:r>
            <w:r>
              <w:rPr>
                <w:rFonts w:ascii="Century Gothic" w:hAnsi="Century Gothic" w:cs="Century Gothic" w:eastAsia="Century Gothic"/>
                <w:i/>
                <w:iCs/>
                <w:sz w:val="18"/>
                <w:szCs w:val="18"/>
              </w:rPr>
              <w:t xml:space="preserve">Matemáticas Financieras y Actuariales</w:t>
            </w:r>
            <w:r>
              <w:rPr>
                <w:rFonts w:ascii="Century Gothic" w:hAnsi="Century Gothic" w:cs="Century Gothic" w:eastAsia="Century Gothic"/>
                <w:sz w:val="18"/>
                <w:szCs w:val="18"/>
              </w:rPr>
              <w:t xml:space="preserve">. La Paz – Bolivia: s/e.</w:t>
            </w:r>
          </w:p>
          <w:p>
            <w:pPr>
              <w:numPr>
                <w:ilvl w:val="0"/>
                <w:numId w:val="8"/>
              </w:numPr>
              <w:spacing w:before="0" w:after="20" w:line="240" w:lineRule="auto"/>
              <w:jc w:val="left"/>
            </w:pPr>
            <w:r>
              <w:rPr>
                <w:rFonts w:ascii="Century Gothic" w:hAnsi="Century Gothic" w:cs="Century Gothic" w:eastAsia="Century Gothic"/>
                <w:sz w:val="18"/>
                <w:szCs w:val="18"/>
              </w:rPr>
              <w:t xml:space="preserve">Portus, L. (1997). </w:t>
            </w:r>
            <w:r>
              <w:rPr>
                <w:rFonts w:ascii="Century Gothic" w:hAnsi="Century Gothic" w:cs="Century Gothic" w:eastAsia="Century Gothic"/>
                <w:i/>
                <w:iCs/>
                <w:sz w:val="18"/>
                <w:szCs w:val="18"/>
              </w:rPr>
              <w:t xml:space="preserve">Matemáticas Financieras</w:t>
            </w:r>
            <w:r>
              <w:rPr>
                <w:rFonts w:ascii="Century Gothic" w:hAnsi="Century Gothic" w:cs="Century Gothic" w:eastAsia="Century Gothic"/>
                <w:sz w:val="18"/>
                <w:szCs w:val="18"/>
              </w:rPr>
              <w:t xml:space="preserve">. Bogotá – Colombia: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Vargas Sánchez, A. (2021). El Mercado de Valores en Bolivia: Financiamiento, Inversión Óptima y Análisis de Resultados. La Paz – Bolivia: s/e.</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Álvarez A., A. (s.f.). </w:t>
            </w:r>
            <w:r>
              <w:rPr>
                <w:rFonts w:ascii="Century Gothic" w:hAnsi="Century Gothic" w:cs="Century Gothic" w:eastAsia="Century Gothic"/>
                <w:i/>
                <w:iCs/>
                <w:sz w:val="18"/>
                <w:szCs w:val="18"/>
              </w:rPr>
              <w:t xml:space="preserve">Matemáticas Financieras y temas afines</w:t>
            </w:r>
            <w:r>
              <w:rPr>
                <w:rFonts w:ascii="Century Gothic" w:hAnsi="Century Gothic" w:cs="Century Gothic" w:eastAsia="Century Gothic"/>
                <w:sz w:val="18"/>
                <w:szCs w:val="18"/>
              </w:rPr>
              <w:t xml:space="preserve">. La Paz – Bolivia: s/e.</w:t>
            </w:r>
          </w:p>
          <w:p>
            <w:pPr>
              <w:numPr>
                <w:ilvl w:val="0"/>
                <w:numId w:val="8"/>
              </w:numPr>
              <w:spacing w:before="0" w:after="20" w:line="240" w:lineRule="auto"/>
              <w:jc w:val="left"/>
            </w:pPr>
            <w:r>
              <w:rPr>
                <w:rFonts w:ascii="Century Gothic" w:hAnsi="Century Gothic" w:cs="Century Gothic" w:eastAsia="Century Gothic"/>
                <w:sz w:val="18"/>
                <w:szCs w:val="18"/>
              </w:rPr>
              <w:t xml:space="preserve">Blank, L. y Tarquin, A. (2012). </w:t>
            </w:r>
            <w:r>
              <w:rPr>
                <w:rFonts w:ascii="Century Gothic" w:hAnsi="Century Gothic" w:cs="Century Gothic" w:eastAsia="Century Gothic"/>
                <w:i/>
                <w:iCs/>
                <w:sz w:val="18"/>
                <w:szCs w:val="18"/>
              </w:rPr>
              <w:t xml:space="preserve">Ingeniería Económica</w:t>
            </w:r>
            <w:r>
              <w:rPr>
                <w:rFonts w:ascii="Century Gothic" w:hAnsi="Century Gothic" w:cs="Century Gothic" w:eastAsia="Century Gothic"/>
                <w:sz w:val="18"/>
                <w:szCs w:val="18"/>
              </w:rPr>
              <w:t xml:space="preserve">. México D.F.: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NIC 16 Propiedades, planta y equipo.</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García, J. (2005). </w:t>
            </w:r>
            <w:r>
              <w:rPr>
                <w:rFonts w:ascii="Century Gothic" w:hAnsi="Century Gothic" w:cs="Century Gothic" w:eastAsia="Century Gothic"/>
                <w:i/>
                <w:iCs/>
                <w:sz w:val="18"/>
                <w:szCs w:val="18"/>
              </w:rPr>
              <w:t xml:space="preserve">Matemáticas Financieras con ecuaciones de diferencia finita</w:t>
            </w:r>
            <w:r>
              <w:rPr>
                <w:rFonts w:ascii="Century Gothic" w:hAnsi="Century Gothic" w:cs="Century Gothic" w:eastAsia="Century Gothic"/>
                <w:sz w:val="18"/>
                <w:szCs w:val="18"/>
              </w:rPr>
              <w:t xml:space="preserve">. Bogotá – Colombia: Pearson.</w:t>
            </w:r>
          </w:p>
          <w:p>
            <w:pPr>
              <w:numPr>
                <w:ilvl w:val="0"/>
                <w:numId w:val="8"/>
              </w:numPr>
              <w:spacing w:before="0" w:after="20" w:line="240" w:lineRule="auto"/>
              <w:jc w:val="left"/>
            </w:pPr>
            <w:r>
              <w:rPr>
                <w:rFonts w:ascii="Century Gothic" w:hAnsi="Century Gothic" w:cs="Century Gothic" w:eastAsia="Century Gothic"/>
                <w:sz w:val="18"/>
                <w:szCs w:val="18"/>
              </w:rPr>
              <w:t xml:space="preserve">Gitman, L. y Zutter, C. (2012). </w:t>
            </w:r>
            <w:r>
              <w:rPr>
                <w:rFonts w:ascii="Century Gothic" w:hAnsi="Century Gothic" w:cs="Century Gothic" w:eastAsia="Century Gothic"/>
                <w:i/>
                <w:iCs/>
                <w:sz w:val="18"/>
                <w:szCs w:val="18"/>
              </w:rPr>
              <w:t xml:space="preserve">Principios de administración financiera</w:t>
            </w:r>
            <w:r>
              <w:rPr>
                <w:rFonts w:ascii="Century Gothic" w:hAnsi="Century Gothic" w:cs="Century Gothic" w:eastAsia="Century Gothic"/>
                <w:sz w:val="18"/>
                <w:szCs w:val="18"/>
              </w:rPr>
              <w:t xml:space="preserve">. México: Pearson Educación.</w:t>
            </w:r>
          </w:p>
          <w:p>
            <w:pPr>
              <w:numPr>
                <w:ilvl w:val="0"/>
                <w:numId w:val="8"/>
              </w:numPr>
              <w:spacing w:before="0" w:after="20" w:line="240" w:lineRule="auto"/>
              <w:jc w:val="left"/>
            </w:pPr>
            <w:r>
              <w:rPr>
                <w:rFonts w:ascii="Century Gothic" w:hAnsi="Century Gothic" w:cs="Century Gothic" w:eastAsia="Century Gothic"/>
                <w:sz w:val="18"/>
                <w:szCs w:val="18"/>
              </w:rPr>
              <w:t xml:space="preserve">Mokate, K. (1998). </w:t>
            </w:r>
            <w:r>
              <w:rPr>
                <w:rFonts w:ascii="Century Gothic" w:hAnsi="Century Gothic" w:cs="Century Gothic" w:eastAsia="Century Gothic"/>
                <w:i/>
                <w:iCs/>
                <w:sz w:val="18"/>
                <w:szCs w:val="18"/>
              </w:rPr>
              <w:t xml:space="preserve">Evaluación Financiera de Proyectos de Inversión</w:t>
            </w:r>
            <w:r>
              <w:rPr>
                <w:rFonts w:ascii="Century Gothic" w:hAnsi="Century Gothic" w:cs="Century Gothic" w:eastAsia="Century Gothic"/>
                <w:sz w:val="18"/>
                <w:szCs w:val="18"/>
              </w:rPr>
              <w:t xml:space="preserve">. Bogotá – Colombia: Ediciones Uniandes.</w:t>
            </w:r>
          </w:p>
          <w:p>
            <w:pPr>
              <w:numPr>
                <w:ilvl w:val="0"/>
                <w:numId w:val="8"/>
              </w:numPr>
              <w:spacing w:before="0" w:after="20" w:line="240" w:lineRule="auto"/>
              <w:jc w:val="left"/>
            </w:pPr>
            <w:r>
              <w:rPr>
                <w:rFonts w:ascii="Century Gothic" w:hAnsi="Century Gothic" w:cs="Century Gothic" w:eastAsia="Century Gothic"/>
                <w:sz w:val="18"/>
                <w:szCs w:val="18"/>
              </w:rPr>
              <w:t xml:space="preserve">Páginas de internet: www.asfi.gob.bo, www.bcb.gob.bo y www.bbv.com.bo.</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Resoluciones del Directorio del Banco Central de Bolivia y circulares de la ASFI sobre tasas de interés.</w:t>
            </w:r>
          </w:p>
        </w:tc>
      </w:tr>
    </w:tbl>
    <w:p>
      <w:pPr>
        <w:pStyle w:val="Ttulo1"/>
        <w:pageBreakBefore/>
        <w:spacing w:before="4800" w:after="0" w:line="240" w:lineRule="auto"/>
        <w:jc w:val="center"/>
      </w:pPr>
      <w:r>
        <w:rPr>
          <w:rFonts w:ascii="Century Gothic" w:hAnsi="Century Gothic" w:cs="Century Gothic" w:eastAsia="Century Gothic"/>
          <w:b/>
          <w:bCs/>
          <w:sz w:val="40"/>
          <w:szCs w:val="40"/>
        </w:rPr>
        <w:t xml:space="preserve">Segundo Año</w:t>
      </w:r>
    </w:p>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CPA-201 Contabilidad Intermedia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Intermedia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CPA-201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CPA-101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Estructura el marco de teoría contable para la situación financiera, el desempeño financiero y los flujos de efectivo de una entidad boliviana, conforme a las normas de contabilidad y disposiciones legales vigentes en Bolivia, a través de un sistema de contabilidad acorde a las actividades de una entidad boliviana, en función a un sistema de control interno, aplicando criterios de valuación y reconocimiento (apropiación) para partidas de balance y resultado, operando herramientas digitales y las plataformas del Servicio de Impuestos Nacionales, para generar información razonable, oportuna, íntegra, confiable y útil para la toma y control de decisiones.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Controla el efectivo de una entidad boliviana, arqueando los fondos de caja chica y de caja y conciliando los saldos de la cuenta corriente bancaria.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Controla los fondos de caja chica y de caja de una entidad boliviana, aplicando el procedimiento del arqueo y registrando los asientos de reposición y de incorporación.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Practica en aula el arqueo sorpresivo de caja chica de un caso boliviano, determinando los faltantes con y sin responsabilidad.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Planilla de arqueo de caja chica con la determinación de diferencias.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en equipo las operaciones de caja de un periodo con sus asientos de incorporación y de regularización.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Libro de registro de caja con sus asientos de incorporación y de regularización.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Concilia los saldos de la cuenta corriente bancaria con el extracto del banco, registrando los asientos de regularización en moneda nacional y extranjera y presentando el efectivo y equivalentes en el estado de situación financiera.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Concilia en el laboratorio de cómputo el mayor de banco con el extracto bancario de un mes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Conciliación bancaria mensual con sus asientos de regularización.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la presentación del efectivo y equivalentes de efectivo de una entidad boliviana según normas de contabilidad vigentes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Exposición del efectivo y equivalentes en el Estado de Situación Financiera.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Caja chica</w:t>
            </w:r>
          </w:p>
          <w:p>
            <w:pPr>
              <w:spacing w:before="20" w:after="40" w:line="240" w:lineRule="auto"/>
              <w:jc w:val="left"/>
            </w:pPr>
            <w:r>
              <w:rPr>
                <w:rFonts w:ascii="Century Gothic" w:hAnsi="Century Gothic" w:cs="Century Gothic" w:eastAsia="Century Gothic"/>
                <w:sz w:val="18"/>
                <w:szCs w:val="18"/>
              </w:rPr>
              <w:t xml:space="preserve">Tema 2: Caja</w:t>
            </w:r>
          </w:p>
          <w:p>
            <w:pPr>
              <w:spacing w:before="20" w:after="40" w:line="240" w:lineRule="auto"/>
              <w:jc w:val="left"/>
            </w:pPr>
            <w:r>
              <w:rPr>
                <w:rFonts w:ascii="Century Gothic" w:hAnsi="Century Gothic" w:cs="Century Gothic" w:eastAsia="Century Gothic"/>
                <w:sz w:val="18"/>
                <w:szCs w:val="18"/>
              </w:rPr>
              <w:t xml:space="preserve">Tema 3: Conciliaciones bancarias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Caja chica: concepto, objetivo, características, y control con el diseño y la conformación del registro de caja chica. (C, P)</w:t>
            </w:r>
          </w:p>
          <w:p>
            <w:pPr>
              <w:spacing w:before="0" w:after="40" w:line="240" w:lineRule="auto"/>
              <w:jc w:val="left"/>
            </w:pPr>
            <w:r>
              <w:rPr>
                <w:rFonts w:ascii="Century Gothic" w:hAnsi="Century Gothic" w:cs="Century Gothic" w:eastAsia="Century Gothic"/>
                <w:sz w:val="18"/>
                <w:szCs w:val="18"/>
              </w:rPr>
              <w:t xml:space="preserve">Documentación de caja chica: corte, selección y revisión de comprobantes; validación, selección y clasificación del efectivo en caja. (C, P)</w:t>
            </w:r>
          </w:p>
          <w:p>
            <w:pPr>
              <w:spacing w:before="0" w:after="40" w:line="240" w:lineRule="auto"/>
              <w:jc w:val="left"/>
            </w:pPr>
            <w:r>
              <w:rPr>
                <w:rFonts w:ascii="Century Gothic" w:hAnsi="Century Gothic" w:cs="Century Gothic" w:eastAsia="Century Gothic"/>
                <w:sz w:val="18"/>
                <w:szCs w:val="18"/>
              </w:rPr>
              <w:t xml:space="preserve">Procedimiento del arqueo de caja chica: diferencias detectadas, faltantes sin responsabilidad y faltantes con responsabilidad; reposición de fondos. (P)</w:t>
            </w:r>
          </w:p>
          <w:p>
            <w:pPr>
              <w:spacing w:before="0" w:after="40" w:line="240" w:lineRule="auto"/>
              <w:jc w:val="left"/>
            </w:pPr>
            <w:r>
              <w:rPr>
                <w:rFonts w:ascii="Century Gothic" w:hAnsi="Century Gothic" w:cs="Century Gothic" w:eastAsia="Century Gothic"/>
                <w:sz w:val="18"/>
                <w:szCs w:val="18"/>
              </w:rPr>
              <w:t xml:space="preserve">Naturaleza de la cuenta Caja Chica y tratamiento contable del asiento de reposición. (C, P)</w:t>
            </w:r>
          </w:p>
          <w:p>
            <w:pPr>
              <w:spacing w:before="0" w:after="40" w:line="240" w:lineRule="auto"/>
              <w:jc w:val="left"/>
            </w:pPr>
            <w:r>
              <w:rPr>
                <w:rFonts w:ascii="Century Gothic" w:hAnsi="Century Gothic" w:cs="Century Gothic" w:eastAsia="Century Gothic"/>
                <w:sz w:val="18"/>
                <w:szCs w:val="18"/>
              </w:rPr>
              <w:t xml:space="preserve">Caja: concepto, objetivo, características, y control con el diseño y la conformación del registro de caja. (C, P)</w:t>
            </w:r>
          </w:p>
          <w:p>
            <w:pPr>
              <w:spacing w:before="0" w:after="40" w:line="240" w:lineRule="auto"/>
              <w:jc w:val="left"/>
            </w:pPr>
            <w:r>
              <w:rPr>
                <w:rFonts w:ascii="Century Gothic" w:hAnsi="Century Gothic" w:cs="Century Gothic" w:eastAsia="Century Gothic"/>
                <w:sz w:val="18"/>
                <w:szCs w:val="18"/>
              </w:rPr>
              <w:t xml:space="preserve">Documentación de caja: revisión de cheques recibidos, corte, selección y revisión de comprobantes; selección y clasificación del efectivo en caja. (C, P)</w:t>
            </w:r>
          </w:p>
          <w:p>
            <w:pPr>
              <w:spacing w:before="0" w:after="40" w:line="240" w:lineRule="auto"/>
              <w:jc w:val="left"/>
            </w:pPr>
            <w:r>
              <w:rPr>
                <w:rFonts w:ascii="Century Gothic" w:hAnsi="Century Gothic" w:cs="Century Gothic" w:eastAsia="Century Gothic"/>
                <w:sz w:val="18"/>
                <w:szCs w:val="18"/>
              </w:rPr>
              <w:t xml:space="preserve">Procedimiento del arqueo de caja: diferencias detectadas, faltantes sin responsabilidad y faltantes con responsabilidad. (P)</w:t>
            </w:r>
          </w:p>
          <w:p>
            <w:pPr>
              <w:spacing w:before="0" w:after="40" w:line="240" w:lineRule="auto"/>
              <w:jc w:val="left"/>
            </w:pPr>
            <w:r>
              <w:rPr>
                <w:rFonts w:ascii="Century Gothic" w:hAnsi="Century Gothic" w:cs="Century Gothic" w:eastAsia="Century Gothic"/>
                <w:sz w:val="18"/>
                <w:szCs w:val="18"/>
              </w:rPr>
              <w:t xml:space="preserve">Control interno del efectivo: custodia, segregación de funciones y arqueos sorpresivos. (C)</w:t>
            </w:r>
          </w:p>
          <w:p>
            <w:pPr>
              <w:spacing w:before="0" w:after="40" w:line="240" w:lineRule="auto"/>
              <w:jc w:val="left"/>
            </w:pPr>
            <w:r>
              <w:rPr>
                <w:rFonts w:ascii="Century Gothic" w:hAnsi="Century Gothic" w:cs="Century Gothic" w:eastAsia="Century Gothic"/>
                <w:sz w:val="18"/>
                <w:szCs w:val="18"/>
              </w:rPr>
              <w:t xml:space="preserve">Naturaleza de la cuenta Caja y tratamiento contable de los asientos de incorporación. (C, P)</w:t>
            </w:r>
          </w:p>
          <w:p>
            <w:pPr>
              <w:spacing w:before="0" w:after="40" w:line="240" w:lineRule="auto"/>
              <w:jc w:val="left"/>
            </w:pPr>
            <w:r>
              <w:rPr>
                <w:rFonts w:ascii="Century Gothic" w:hAnsi="Century Gothic" w:cs="Century Gothic" w:eastAsia="Century Gothic"/>
                <w:sz w:val="18"/>
                <w:szCs w:val="18"/>
              </w:rPr>
              <w:t xml:space="preserve">Conciliación bancaria: concepto, objetivo, características, y control con el diseño y la conformación del registro de banco. (C, P)</w:t>
            </w:r>
          </w:p>
          <w:p>
            <w:pPr>
              <w:spacing w:before="0" w:after="40" w:line="240" w:lineRule="auto"/>
              <w:jc w:val="left"/>
            </w:pPr>
            <w:r>
              <w:rPr>
                <w:rFonts w:ascii="Century Gothic" w:hAnsi="Century Gothic" w:cs="Century Gothic" w:eastAsia="Century Gothic"/>
                <w:sz w:val="18"/>
                <w:szCs w:val="18"/>
              </w:rPr>
              <w:t xml:space="preserve">Cuenta corriente bancaria: requisitos y boletas de depósito; el cheque: características, giro, endoso, rechazo, clases y disposiciones legales. (C)</w:t>
            </w:r>
          </w:p>
          <w:p>
            <w:pPr>
              <w:spacing w:before="0" w:after="40" w:line="240" w:lineRule="auto"/>
              <w:jc w:val="left"/>
            </w:pPr>
            <w:r>
              <w:rPr>
                <w:rFonts w:ascii="Century Gothic" w:hAnsi="Century Gothic" w:cs="Century Gothic" w:eastAsia="Century Gothic"/>
                <w:sz w:val="18"/>
                <w:szCs w:val="18"/>
              </w:rPr>
              <w:t xml:space="preserve">Metodología de la conciliación de saldos: cargos y abonos de la empresa sin conocimiento del banco, y cargos y abonos del banco sin conocimiento de la empresa. (P, T)</w:t>
            </w:r>
          </w:p>
          <w:p>
            <w:pPr>
              <w:spacing w:before="0" w:after="40" w:line="240" w:lineRule="auto"/>
              <w:jc w:val="left"/>
            </w:pPr>
            <w:r>
              <w:rPr>
                <w:rFonts w:ascii="Century Gothic" w:hAnsi="Century Gothic" w:cs="Century Gothic" w:eastAsia="Century Gothic"/>
                <w:sz w:val="18"/>
                <w:szCs w:val="18"/>
              </w:rPr>
              <w:t xml:space="preserve">Naturaleza de la cuenta Banco y tratamiento contable a partir del registro de mayor y el extracto bancario: asientos de regularización. (C, P)</w:t>
            </w:r>
          </w:p>
          <w:p>
            <w:pPr>
              <w:spacing w:before="0" w:after="40" w:line="240" w:lineRule="auto"/>
              <w:jc w:val="left"/>
            </w:pPr>
            <w:r>
              <w:rPr>
                <w:rFonts w:ascii="Century Gothic" w:hAnsi="Century Gothic" w:cs="Century Gothic" w:eastAsia="Century Gothic"/>
                <w:sz w:val="18"/>
                <w:szCs w:val="18"/>
              </w:rPr>
              <w:t xml:space="preserve">Transacciones en moneda extranjera: conciliación de saldos en cuentas bancarias y registro de las diferencias de cambio. (P)</w:t>
            </w:r>
          </w:p>
          <w:p>
            <w:pPr>
              <w:spacing w:before="0" w:after="40" w:line="240" w:lineRule="auto"/>
              <w:jc w:val="left"/>
            </w:pPr>
            <w:r>
              <w:rPr>
                <w:rFonts w:ascii="Century Gothic" w:hAnsi="Century Gothic" w:cs="Century Gothic" w:eastAsia="Century Gothic"/>
                <w:sz w:val="18"/>
                <w:szCs w:val="18"/>
              </w:rPr>
              <w:t xml:space="preserve">Efectivo y equivalentes de efectivo: definición de la NIC 7 y presentación en el estado de situación financiera según normas de contabilidad vigentes.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funcionamiento de la cuenta corriente y de los servicios de banca por internet.</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manejo del dinero en efectivo y de la detección de billetes falsificados.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Registra la otorgación de créditos y recuperación de estos, en cuentas específicas de una entidad boliviana, en función a la gestión de cobranza y política crediticia, aplicando previsión para cuentas incobrables de créditos no recuperados, de acuerdo al método establecido.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 otorgación, la recuperación y la previsión de las cuentas por cobrar, calculando la incobrabilidad con los métodos de previsión vigentes.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la otorgación y la recuperación de créditos en moneda nacional y extranjera de una entidad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Registro de asientos de otorgación, recuperación y ajustes por diferencias de cambio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la previsión para incobrables de una cartera con el método promedio, estadístico, antigüedad de saldos y método de las garantías.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de cálculo de la previsión para cuentas incobrables.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tratamiento contable de las letras de cambio y de la gestión de cobranza, distinguiendo las renovaciones, el protesto y el descuento.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en equipo las renovaciones totales y parciales, el protesto y el descuento de letras de cambio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Registro de renovaciones, protesto y descuento de letras de cambio.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ante el curso la gestión de cobranza propia y por empresas de cobranza de una entidad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gestión de cobranza propia y por terceros.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Cuentas por cobrar</w:t>
            </w:r>
          </w:p>
          <w:p>
            <w:pPr>
              <w:spacing w:before="20" w:after="40" w:line="240" w:lineRule="auto"/>
              <w:jc w:val="left"/>
            </w:pPr>
            <w:r>
              <w:rPr>
                <w:rFonts w:ascii="Century Gothic" w:hAnsi="Century Gothic" w:cs="Century Gothic" w:eastAsia="Century Gothic"/>
                <w:sz w:val="18"/>
                <w:szCs w:val="18"/>
              </w:rPr>
              <w:t xml:space="preserve">Tema 5: Letras por cobrar</w:t>
            </w:r>
          </w:p>
          <w:p>
            <w:pPr>
              <w:spacing w:before="20" w:after="40" w:line="240" w:lineRule="auto"/>
              <w:jc w:val="left"/>
            </w:pPr>
            <w:r>
              <w:rPr>
                <w:rFonts w:ascii="Century Gothic" w:hAnsi="Century Gothic" w:cs="Century Gothic" w:eastAsia="Century Gothic"/>
                <w:sz w:val="18"/>
                <w:szCs w:val="18"/>
              </w:rPr>
              <w:t xml:space="preserve">Tema 6: Cobranzas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Cuentas por cobrar: concepto, objetivo, características y clasificación por su naturaleza, la moneda, el tiempo, la garantía, la rentabilidad y la forma de cobro. (C)</w:t>
            </w:r>
          </w:p>
          <w:p>
            <w:pPr>
              <w:spacing w:before="0" w:after="40" w:line="240" w:lineRule="auto"/>
              <w:jc w:val="left"/>
            </w:pPr>
            <w:r>
              <w:rPr>
                <w:rFonts w:ascii="Century Gothic" w:hAnsi="Century Gothic" w:cs="Century Gothic" w:eastAsia="Century Gothic"/>
                <w:sz w:val="18"/>
                <w:szCs w:val="18"/>
              </w:rPr>
              <w:t xml:space="preserve">Control y registro de cuentas por cobrar: diseño y conformación. (P)</w:t>
            </w:r>
          </w:p>
          <w:p>
            <w:pPr>
              <w:spacing w:before="0" w:after="40" w:line="240" w:lineRule="auto"/>
              <w:jc w:val="left"/>
            </w:pPr>
            <w:r>
              <w:rPr>
                <w:rFonts w:ascii="Century Gothic" w:hAnsi="Century Gothic" w:cs="Century Gothic" w:eastAsia="Century Gothic"/>
                <w:sz w:val="18"/>
                <w:szCs w:val="18"/>
              </w:rPr>
              <w:t xml:space="preserve">Facturación y Registro de Compras y Ventas (RCV) del Servicio de Impuestos Nacionales como respaldo de las ventas al crédito. (P, T)</w:t>
            </w:r>
          </w:p>
          <w:p>
            <w:pPr>
              <w:spacing w:before="0" w:after="40" w:line="240" w:lineRule="auto"/>
              <w:jc w:val="left"/>
            </w:pPr>
            <w:r>
              <w:rPr>
                <w:rFonts w:ascii="Century Gothic" w:hAnsi="Century Gothic" w:cs="Century Gothic" w:eastAsia="Century Gothic"/>
                <w:sz w:val="18"/>
                <w:szCs w:val="18"/>
              </w:rPr>
              <w:t xml:space="preserve">Naturaleza de la cuenta y tratamiento contable de la otorgación del crédito en moneda nacional y en moneda extranjera, y de la recuperación del crédito. (C, P)</w:t>
            </w:r>
          </w:p>
          <w:p>
            <w:pPr>
              <w:spacing w:before="0" w:after="40" w:line="240" w:lineRule="auto"/>
              <w:jc w:val="left"/>
            </w:pPr>
            <w:r>
              <w:rPr>
                <w:rFonts w:ascii="Century Gothic" w:hAnsi="Century Gothic" w:cs="Century Gothic" w:eastAsia="Century Gothic"/>
                <w:sz w:val="18"/>
                <w:szCs w:val="18"/>
              </w:rPr>
              <w:t xml:space="preserve">Previsión para cuentas incobrables: concepto, métodos de previsión y naturaleza de las cuentas. (C)</w:t>
            </w:r>
          </w:p>
          <w:p>
            <w:pPr>
              <w:spacing w:before="0" w:after="40" w:line="240" w:lineRule="auto"/>
              <w:jc w:val="left"/>
            </w:pPr>
            <w:r>
              <w:rPr>
                <w:rFonts w:ascii="Century Gothic" w:hAnsi="Century Gothic" w:cs="Century Gothic" w:eastAsia="Century Gothic"/>
                <w:sz w:val="18"/>
                <w:szCs w:val="18"/>
              </w:rPr>
              <w:t xml:space="preserve">Método promedio de incobrabilidad, método de la antigüedad de saldos, método estadístico y método de las garantías; tratamiento contable de la recuperación de créditos incobrables. (P)</w:t>
            </w:r>
          </w:p>
          <w:p>
            <w:pPr>
              <w:spacing w:before="0" w:after="40" w:line="240" w:lineRule="auto"/>
              <w:jc w:val="left"/>
            </w:pPr>
            <w:r>
              <w:rPr>
                <w:rFonts w:ascii="Century Gothic" w:hAnsi="Century Gothic" w:cs="Century Gothic" w:eastAsia="Century Gothic"/>
                <w:sz w:val="18"/>
                <w:szCs w:val="18"/>
              </w:rPr>
              <w:t xml:space="preserve">Letras por cobrar: concepto, objetivo, características, requisitos, términos, giro, endoso y disposiciones legales; naturaleza de la cuenta. (C)</w:t>
            </w:r>
          </w:p>
          <w:p>
            <w:pPr>
              <w:spacing w:before="0" w:after="40" w:line="240" w:lineRule="auto"/>
              <w:jc w:val="left"/>
            </w:pPr>
            <w:r>
              <w:rPr>
                <w:rFonts w:ascii="Century Gothic" w:hAnsi="Century Gothic" w:cs="Century Gothic" w:eastAsia="Century Gothic"/>
                <w:sz w:val="18"/>
                <w:szCs w:val="18"/>
              </w:rPr>
              <w:t xml:space="preserve">Renovaciones de letras de cambio: objetivo, clases y tratamiento contable de las renovaciones totales sin interés, con interés pagado y con interés incluido en la nueva letra. (C, P)</w:t>
            </w:r>
          </w:p>
          <w:p>
            <w:pPr>
              <w:spacing w:before="0" w:after="40" w:line="240" w:lineRule="auto"/>
              <w:jc w:val="left"/>
            </w:pPr>
            <w:r>
              <w:rPr>
                <w:rFonts w:ascii="Century Gothic" w:hAnsi="Century Gothic" w:cs="Century Gothic" w:eastAsia="Century Gothic"/>
                <w:sz w:val="18"/>
                <w:szCs w:val="18"/>
              </w:rPr>
              <w:t xml:space="preserve">Renovaciones parciales de letras de cambio en sus mismas modalidades; protesto de letras de cambio y su tratamiento posterior. (C)</w:t>
            </w:r>
          </w:p>
          <w:p>
            <w:pPr>
              <w:spacing w:before="0" w:after="40" w:line="240" w:lineRule="auto"/>
              <w:jc w:val="left"/>
            </w:pPr>
            <w:r>
              <w:rPr>
                <w:rFonts w:ascii="Century Gothic" w:hAnsi="Century Gothic" w:cs="Century Gothic" w:eastAsia="Century Gothic"/>
                <w:sz w:val="18"/>
                <w:szCs w:val="18"/>
              </w:rPr>
              <w:t xml:space="preserve">Descuento de letras de cambio: tratamiento contable del vencimiento, el cobro y la incobrabilidad de la letra descontada. (P)</w:t>
            </w:r>
          </w:p>
          <w:p>
            <w:pPr>
              <w:spacing w:before="0" w:after="40" w:line="240" w:lineRule="auto"/>
              <w:jc w:val="left"/>
            </w:pPr>
            <w:r>
              <w:rPr>
                <w:rFonts w:ascii="Century Gothic" w:hAnsi="Century Gothic" w:cs="Century Gothic" w:eastAsia="Century Gothic"/>
                <w:sz w:val="18"/>
                <w:szCs w:val="18"/>
              </w:rPr>
              <w:t xml:space="preserve">Introducción a la cobranza; cobranza por la empresa: concepto, objetivo, características, unidad de cobranzas, gestión, proceso y políticas de cobranza. (C)</w:t>
            </w:r>
          </w:p>
          <w:p>
            <w:pPr>
              <w:spacing w:before="0" w:after="40" w:line="240" w:lineRule="auto"/>
              <w:jc w:val="left"/>
            </w:pPr>
            <w:r>
              <w:rPr>
                <w:rFonts w:ascii="Century Gothic" w:hAnsi="Century Gothic" w:cs="Century Gothic" w:eastAsia="Century Gothic"/>
                <w:sz w:val="18"/>
                <w:szCs w:val="18"/>
              </w:rPr>
              <w:t xml:space="preserve">Formas y mecanismos de pago, herramientas de cobranza, personal de cobranzas y clasificación de créditos; control y naturaleza de las cuentas; tratamiento contable. (C, P)</w:t>
            </w:r>
          </w:p>
          <w:p>
            <w:pPr>
              <w:spacing w:before="0" w:after="40" w:line="240" w:lineRule="auto"/>
              <w:jc w:val="left"/>
            </w:pPr>
            <w:r>
              <w:rPr>
                <w:rFonts w:ascii="Century Gothic" w:hAnsi="Century Gothic" w:cs="Century Gothic" w:eastAsia="Century Gothic"/>
                <w:sz w:val="18"/>
                <w:szCs w:val="18"/>
              </w:rPr>
              <w:t xml:space="preserve">Cobranza por empresas de cobranzas: concepto, objetivo, características y clases por venta y por servicio de cobranza; naturaleza de las cuentas. (C)</w:t>
            </w:r>
          </w:p>
          <w:p>
            <w:pPr>
              <w:spacing w:before="0" w:after="40" w:line="240" w:lineRule="auto"/>
              <w:jc w:val="left"/>
            </w:pPr>
            <w:r>
              <w:rPr>
                <w:rFonts w:ascii="Century Gothic" w:hAnsi="Century Gothic" w:cs="Century Gothic" w:eastAsia="Century Gothic"/>
                <w:sz w:val="18"/>
                <w:szCs w:val="18"/>
              </w:rPr>
              <w:t xml:space="preserve">Tratamiento contable de la venta de cartera al valor en libros y al valor de recuperación, y del cobro por vencimiento en el servicio de cobranza.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evaluación de la capacidad de pago del cliente antes de otorgar un crédito comercial.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técnicas de negociación con clientes morosos.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tratamiento contable a los inventarios de una entidad boliviana, evaluando los métodos de valuación PEPS, UEPS, CPP e Identificación Específica, registrando las bajas por sus diferentes causas, y las operaciones de comisión y consignación conforme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Efectúa la valuación de los inventarios de una entidad con los métodos Primera Entrada, Primera Salida (PEPS), Última Entrada, Primera Salida (UEPS), Costo Promedio Ponderado (CPP) e Identificación Específica (IE), registrando bajo los sistemas de inventario perpetuo o periódico.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el kárdex valorado de una mercadería con los métodos PEPS, UEPS, CPP e IE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Kárdex valorado de inventarios preparado con el método requerido.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el efecto de cada método de valuación y del valor neto de realización en el costo de ventas y en el resultado.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Cuadro comparativo del efecto de los métodos de valuación en el resultado.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las diferentes causas para baja de inventarios y las operaciones de comisión y de consignación.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en aula las bajas de inventarios y el resultado de la toma física de un almacén.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Acta de toma física de inventarios con el registro de sus diferencias.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Liquida en equipo una operación de comisión y otra de consignación en los registros de ambas partes.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Liquidación de comisión y de consignación con sus registros contables y estado de costo de la mercadería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Inventarios</w:t>
            </w:r>
          </w:p>
          <w:p>
            <w:pPr>
              <w:spacing w:before="20" w:after="40" w:line="240" w:lineRule="auto"/>
              <w:jc w:val="left"/>
            </w:pPr>
            <w:r>
              <w:rPr>
                <w:rFonts w:ascii="Century Gothic" w:hAnsi="Century Gothic" w:cs="Century Gothic" w:eastAsia="Century Gothic"/>
                <w:sz w:val="18"/>
                <w:szCs w:val="18"/>
              </w:rPr>
              <w:t xml:space="preserve">Tema 8: Comisión</w:t>
            </w:r>
          </w:p>
          <w:p>
            <w:pPr>
              <w:spacing w:before="20" w:after="40" w:line="240" w:lineRule="auto"/>
              <w:jc w:val="left"/>
            </w:pPr>
            <w:r>
              <w:rPr>
                <w:rFonts w:ascii="Century Gothic" w:hAnsi="Century Gothic" w:cs="Century Gothic" w:eastAsia="Century Gothic"/>
                <w:sz w:val="18"/>
                <w:szCs w:val="18"/>
              </w:rPr>
              <w:t xml:space="preserve">Tema 9: Consignación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Inventarios: concepto, objetivo, características, composición y términos de intercambio. (C)</w:t>
            </w:r>
          </w:p>
          <w:p>
            <w:pPr>
              <w:spacing w:before="0" w:after="40" w:line="240" w:lineRule="auto"/>
              <w:jc w:val="left"/>
            </w:pPr>
            <w:r>
              <w:rPr>
                <w:rFonts w:ascii="Century Gothic" w:hAnsi="Century Gothic" w:cs="Century Gothic" w:eastAsia="Century Gothic"/>
                <w:sz w:val="18"/>
                <w:szCs w:val="18"/>
              </w:rPr>
              <w:t xml:space="preserve">Control de inventarios con tarjetas de control y tarjetas valoradas, y su diseño y conformación en tarjetas de almacenes. (P)</w:t>
            </w:r>
          </w:p>
          <w:p>
            <w:pPr>
              <w:spacing w:before="0" w:after="40" w:line="240" w:lineRule="auto"/>
              <w:jc w:val="left"/>
            </w:pPr>
            <w:r>
              <w:rPr>
                <w:rFonts w:ascii="Century Gothic" w:hAnsi="Century Gothic" w:cs="Century Gothic" w:eastAsia="Century Gothic"/>
                <w:sz w:val="18"/>
                <w:szCs w:val="18"/>
              </w:rPr>
              <w:t xml:space="preserve">Control interno de inventarios: toma física, conciliación del kárdex con el inventario y custodia en almacenes. (P)</w:t>
            </w:r>
          </w:p>
          <w:p>
            <w:pPr>
              <w:spacing w:before="0" w:after="40" w:line="240" w:lineRule="auto"/>
              <w:jc w:val="left"/>
            </w:pPr>
            <w:r>
              <w:rPr>
                <w:rFonts w:ascii="Century Gothic" w:hAnsi="Century Gothic" w:cs="Century Gothic" w:eastAsia="Century Gothic"/>
                <w:sz w:val="18"/>
                <w:szCs w:val="18"/>
              </w:rPr>
              <w:t xml:space="preserve">Apropiación o reconocimiento y valuación o medición de inventarios: valuación inicial, posterior y final, y costo financiero; medición al menor entre el costo y el valor neto de realización según la NIC 2. (C, P)</w:t>
            </w:r>
          </w:p>
          <w:p>
            <w:pPr>
              <w:spacing w:before="0" w:after="40" w:line="240" w:lineRule="auto"/>
              <w:jc w:val="left"/>
            </w:pPr>
            <w:r>
              <w:rPr>
                <w:rFonts w:ascii="Century Gothic" w:hAnsi="Century Gothic" w:cs="Century Gothic" w:eastAsia="Century Gothic"/>
                <w:sz w:val="18"/>
                <w:szCs w:val="18"/>
              </w:rPr>
              <w:t xml:space="preserve">Criterios de valuación: importancia de la valuación, su demostración y los errores compensatorios. (C)</w:t>
            </w:r>
          </w:p>
          <w:p>
            <w:pPr>
              <w:spacing w:before="0" w:after="40" w:line="240" w:lineRule="auto"/>
              <w:jc w:val="left"/>
            </w:pPr>
            <w:r>
              <w:rPr>
                <w:rFonts w:ascii="Century Gothic" w:hAnsi="Century Gothic" w:cs="Century Gothic" w:eastAsia="Century Gothic"/>
                <w:sz w:val="18"/>
                <w:szCs w:val="18"/>
              </w:rPr>
              <w:t xml:space="preserve">Métodos de valuación de inventarios: primera entrada primera salida (PEPS), última entrada primera salida (UEPS), costo promedio ponderado (CPP), con sus diferencias. (C, P)</w:t>
            </w:r>
          </w:p>
          <w:p>
            <w:pPr>
              <w:spacing w:before="0" w:after="40" w:line="240" w:lineRule="auto"/>
              <w:jc w:val="left"/>
            </w:pPr>
            <w:r>
              <w:rPr>
                <w:rFonts w:ascii="Century Gothic" w:hAnsi="Century Gothic" w:cs="Century Gothic" w:eastAsia="Century Gothic"/>
                <w:sz w:val="18"/>
                <w:szCs w:val="18"/>
              </w:rPr>
              <w:t xml:space="preserve">Otros métodos de valuación: precio de venta, precio de costo, utilidad bruta, última factura, promedios simples e identificación específica; cambio de método de valuación. (C)</w:t>
            </w:r>
          </w:p>
          <w:p>
            <w:pPr>
              <w:spacing w:before="0" w:after="40" w:line="240" w:lineRule="auto"/>
              <w:jc w:val="left"/>
            </w:pPr>
            <w:r>
              <w:rPr>
                <w:rFonts w:ascii="Century Gothic" w:hAnsi="Century Gothic" w:cs="Century Gothic" w:eastAsia="Century Gothic"/>
                <w:sz w:val="18"/>
                <w:szCs w:val="18"/>
              </w:rPr>
              <w:t xml:space="preserve">Sistema del inventario perpetuo: objetivo, características, naturaleza de las cuentas y tratamiento contable, con el kárdex en hoja de cálculo. (C, P, T)</w:t>
            </w:r>
          </w:p>
          <w:p>
            <w:pPr>
              <w:spacing w:before="0" w:after="40" w:line="240" w:lineRule="auto"/>
              <w:jc w:val="left"/>
            </w:pPr>
            <w:r>
              <w:rPr>
                <w:rFonts w:ascii="Century Gothic" w:hAnsi="Century Gothic" w:cs="Century Gothic" w:eastAsia="Century Gothic"/>
                <w:sz w:val="18"/>
                <w:szCs w:val="18"/>
              </w:rPr>
              <w:t xml:space="preserve">Sistema del inventario periódico: objetivo, características y tratamiento contable. (C, P)</w:t>
            </w:r>
          </w:p>
          <w:p>
            <w:pPr>
              <w:spacing w:before="0" w:after="40" w:line="240" w:lineRule="auto"/>
              <w:jc w:val="left"/>
            </w:pPr>
            <w:r>
              <w:rPr>
                <w:rFonts w:ascii="Century Gothic" w:hAnsi="Century Gothic" w:cs="Century Gothic" w:eastAsia="Century Gothic"/>
                <w:sz w:val="18"/>
                <w:szCs w:val="18"/>
              </w:rPr>
              <w:t xml:space="preserve">Actualización, reexpresión o indexación de valores de inventarios, y suspensión vigente del ajuste por inflación; bajas de inventarios y su tratamiento contable. (P)</w:t>
            </w:r>
          </w:p>
          <w:p>
            <w:pPr>
              <w:spacing w:before="0" w:after="40" w:line="240" w:lineRule="auto"/>
              <w:jc w:val="left"/>
            </w:pPr>
            <w:r>
              <w:rPr>
                <w:rFonts w:ascii="Century Gothic" w:hAnsi="Century Gothic" w:cs="Century Gothic" w:eastAsia="Century Gothic"/>
                <w:sz w:val="18"/>
                <w:szCs w:val="18"/>
              </w:rPr>
              <w:t xml:space="preserve">Comisión: concepto, objetivo, características, disposiciones legales, liquidación y Estado de Costo de la mercadería; naturaleza de las cuentas. (C)</w:t>
            </w:r>
          </w:p>
          <w:p>
            <w:pPr>
              <w:spacing w:before="0" w:after="40" w:line="240" w:lineRule="auto"/>
              <w:jc w:val="left"/>
            </w:pPr>
            <w:r>
              <w:rPr>
                <w:rFonts w:ascii="Century Gothic" w:hAnsi="Century Gothic" w:cs="Century Gothic" w:eastAsia="Century Gothic"/>
                <w:sz w:val="18"/>
                <w:szCs w:val="18"/>
              </w:rPr>
              <w:t xml:space="preserve">Tratamiento contable de la comisión en los registros del comitente y del comisionista. (P)</w:t>
            </w:r>
          </w:p>
          <w:p>
            <w:pPr>
              <w:spacing w:before="0" w:after="40" w:line="240" w:lineRule="auto"/>
              <w:jc w:val="left"/>
            </w:pPr>
            <w:r>
              <w:rPr>
                <w:rFonts w:ascii="Century Gothic" w:hAnsi="Century Gothic" w:cs="Century Gothic" w:eastAsia="Century Gothic"/>
                <w:sz w:val="18"/>
                <w:szCs w:val="18"/>
              </w:rPr>
              <w:t xml:space="preserve">Consignación: concepto, objetivo, características, disposiciones legales y liquidación; naturaleza de las cuentas. (C)</w:t>
            </w:r>
          </w:p>
          <w:p>
            <w:pPr>
              <w:spacing w:before="0" w:after="40" w:line="240" w:lineRule="auto"/>
              <w:jc w:val="left"/>
            </w:pPr>
            <w:r>
              <w:rPr>
                <w:rFonts w:ascii="Century Gothic" w:hAnsi="Century Gothic" w:cs="Century Gothic" w:eastAsia="Century Gothic"/>
                <w:sz w:val="18"/>
                <w:szCs w:val="18"/>
              </w:rPr>
              <w:t xml:space="preserve">Tratamiento contable de la consignación en los registros del consignante y del consignatario.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de almacenes y de la codificación de mercaderías.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conservación y del control de vencimiento de los productos perecibles.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Determina el tratamiento contable de los pagos anticipados, los cargos diferidos y las inversiones de una entidad boliviana, registrando su valuación inicial, tenencia y final.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los pagos anticipados y los cargos diferidos de una entidad, aplicando los asientos irreversibles y reversibles al cierre del periodo.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Registra en aula los alquileres, seguros, intereses y otros conceptos pagados por anticipado de un periodo con su respaldo en factura.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Cuadro de devengamiento de pagos anticipados.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Diferencia en equipo los cargos diferidos de los pagos anticipados de un caso, preparando sus asientos de cierre.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Cédula de cargos diferidos con sus asientos de cierre.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tratamiento contable de la compra, rendimiento, tenencia y venta de bonos, acciones, y otros valores negociables clasificados en corto o largo plazo.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la amortización de la prima o del descuento de bonos comprados sobre o bajo la par con la tasa de interés efectiva.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Tabla de amortización del diferencial de bonos.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ante el curso la clasificación, la rentabilidad y el riesgo de una cartera de inversiones de una empresa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la cartera de inversiones temporarias y permanentes.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Pagos anticipados y cargos diferidos</w:t>
            </w:r>
          </w:p>
          <w:p>
            <w:pPr>
              <w:spacing w:before="20" w:after="40" w:line="240" w:lineRule="auto"/>
              <w:jc w:val="left"/>
            </w:pPr>
            <w:r>
              <w:rPr>
                <w:rFonts w:ascii="Century Gothic" w:hAnsi="Century Gothic" w:cs="Century Gothic" w:eastAsia="Century Gothic"/>
                <w:sz w:val="18"/>
                <w:szCs w:val="18"/>
              </w:rPr>
              <w:t xml:space="preserve">Tema 11: Inversiones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Pagos anticipados: objetivo, características, control y naturaleza de las cuentas; tratamiento contable de los asientos irreversibles y reversibles. (C, P)</w:t>
            </w:r>
          </w:p>
          <w:p>
            <w:pPr>
              <w:spacing w:before="0" w:after="40" w:line="240" w:lineRule="auto"/>
              <w:jc w:val="left"/>
            </w:pPr>
            <w:r>
              <w:rPr>
                <w:rFonts w:ascii="Century Gothic" w:hAnsi="Century Gothic" w:cs="Century Gothic" w:eastAsia="Century Gothic"/>
                <w:sz w:val="18"/>
                <w:szCs w:val="18"/>
              </w:rPr>
              <w:t xml:space="preserve">Respaldo de los pagos anticipados con facturas y su registro en el Registro de Compras y Ventas (RCV) del Servicio de Impuestos Nacionales. (P, T)</w:t>
            </w:r>
          </w:p>
          <w:p>
            <w:pPr>
              <w:spacing w:before="0" w:after="40" w:line="240" w:lineRule="auto"/>
              <w:jc w:val="left"/>
            </w:pPr>
            <w:r>
              <w:rPr>
                <w:rFonts w:ascii="Century Gothic" w:hAnsi="Century Gothic" w:cs="Century Gothic" w:eastAsia="Century Gothic"/>
                <w:sz w:val="18"/>
                <w:szCs w:val="18"/>
              </w:rPr>
              <w:t xml:space="preserve">Cargos diferidos: objetivo, características, control y naturaleza de las cuentas; tratamiento contable de los asientos irreversibles, conclusiones y diferencias con los pagos anticipados. (C, P)</w:t>
            </w:r>
          </w:p>
          <w:p>
            <w:pPr>
              <w:spacing w:before="0" w:after="40" w:line="240" w:lineRule="auto"/>
              <w:jc w:val="left"/>
            </w:pPr>
            <w:r>
              <w:rPr>
                <w:rFonts w:ascii="Century Gothic" w:hAnsi="Century Gothic" w:cs="Century Gothic" w:eastAsia="Century Gothic"/>
                <w:sz w:val="18"/>
                <w:szCs w:val="18"/>
              </w:rPr>
              <w:t xml:space="preserve">Inversiones: concepto, objetivo, características y propiedades. (C)</w:t>
            </w:r>
          </w:p>
          <w:p>
            <w:pPr>
              <w:spacing w:before="0" w:after="40" w:line="240" w:lineRule="auto"/>
              <w:jc w:val="left"/>
            </w:pPr>
            <w:r>
              <w:rPr>
                <w:rFonts w:ascii="Century Gothic" w:hAnsi="Century Gothic" w:cs="Century Gothic" w:eastAsia="Century Gothic"/>
                <w:sz w:val="18"/>
                <w:szCs w:val="18"/>
              </w:rPr>
              <w:t xml:space="preserve">Clasificación de las inversiones por su naturaleza en inversiones de capital, en obligaciones, financieras y en otros activos. (C)</w:t>
            </w:r>
          </w:p>
          <w:p>
            <w:pPr>
              <w:spacing w:before="0" w:after="40" w:line="240" w:lineRule="auto"/>
              <w:jc w:val="left"/>
            </w:pPr>
            <w:r>
              <w:rPr>
                <w:rFonts w:ascii="Century Gothic" w:hAnsi="Century Gothic" w:cs="Century Gothic" w:eastAsia="Century Gothic"/>
                <w:sz w:val="18"/>
                <w:szCs w:val="18"/>
              </w:rPr>
              <w:t xml:space="preserve">Clasificación de las inversiones por la moneda en nacional y extranjera, por el tiempo en temporarias y permanentes, y por la rentabilidad en rentables de renta fija o variable y no rentables. (C)</w:t>
            </w:r>
          </w:p>
          <w:p>
            <w:pPr>
              <w:spacing w:before="0" w:after="40" w:line="240" w:lineRule="auto"/>
              <w:jc w:val="left"/>
            </w:pPr>
            <w:r>
              <w:rPr>
                <w:rFonts w:ascii="Century Gothic" w:hAnsi="Century Gothic" w:cs="Century Gothic" w:eastAsia="Century Gothic"/>
                <w:sz w:val="18"/>
                <w:szCs w:val="18"/>
              </w:rPr>
              <w:t xml:space="preserve">Clasificación y medición de las inversiones en instrumentos financieros según la NIIF 9: costo amortizado y valor razonable. (C, P)</w:t>
            </w:r>
          </w:p>
          <w:p>
            <w:pPr>
              <w:spacing w:before="0" w:after="40" w:line="240" w:lineRule="auto"/>
              <w:jc w:val="left"/>
            </w:pPr>
            <w:r>
              <w:rPr>
                <w:rFonts w:ascii="Century Gothic" w:hAnsi="Century Gothic" w:cs="Century Gothic" w:eastAsia="Century Gothic"/>
                <w:sz w:val="18"/>
                <w:szCs w:val="18"/>
              </w:rPr>
              <w:t xml:space="preserve">Control y naturaleza de las cuentas de inversión; tratamiento contable de las cajas de ahorro: apertura, percepción del interés, actualización y cierre. (C, P)</w:t>
            </w:r>
          </w:p>
          <w:p>
            <w:pPr>
              <w:spacing w:before="0" w:after="40" w:line="240" w:lineRule="auto"/>
              <w:jc w:val="left"/>
            </w:pPr>
            <w:r>
              <w:rPr>
                <w:rFonts w:ascii="Century Gothic" w:hAnsi="Century Gothic" w:cs="Century Gothic" w:eastAsia="Century Gothic"/>
                <w:sz w:val="18"/>
                <w:szCs w:val="18"/>
              </w:rPr>
              <w:t xml:space="preserve">Certificados de aportación: tratamiento contable de la compra, la actualización, la valuación y la venta. (P)</w:t>
            </w:r>
          </w:p>
          <w:p>
            <w:pPr>
              <w:spacing w:before="0" w:after="40" w:line="240" w:lineRule="auto"/>
              <w:jc w:val="left"/>
            </w:pPr>
            <w:r>
              <w:rPr>
                <w:rFonts w:ascii="Century Gothic" w:hAnsi="Century Gothic" w:cs="Century Gothic" w:eastAsia="Century Gothic"/>
                <w:sz w:val="18"/>
                <w:szCs w:val="18"/>
              </w:rPr>
              <w:t xml:space="preserve">Bonos de empresas: tratamiento contable de la compra en la fecha de emisión e interés y en fecha posterior entre fechas de interés, y del cobro del interés en fecha y entre fechas. (P)</w:t>
            </w:r>
          </w:p>
          <w:p>
            <w:pPr>
              <w:spacing w:before="0" w:after="40" w:line="240" w:lineRule="auto"/>
              <w:jc w:val="left"/>
            </w:pPr>
            <w:r>
              <w:rPr>
                <w:rFonts w:ascii="Century Gothic" w:hAnsi="Century Gothic" w:cs="Century Gothic" w:eastAsia="Century Gothic"/>
                <w:sz w:val="18"/>
                <w:szCs w:val="18"/>
              </w:rPr>
              <w:t xml:space="preserve">Amortización del diferencial en la compra de bonos con el método de la tasa de interés efectiva: prima y descuento; tratamiento contable de la venta de bonos comprados a la par, sobre la par y bajo la par. (P)</w:t>
            </w:r>
          </w:p>
          <w:p>
            <w:pPr>
              <w:spacing w:before="0" w:after="40" w:line="240" w:lineRule="auto"/>
              <w:jc w:val="left"/>
            </w:pPr>
            <w:r>
              <w:rPr>
                <w:rFonts w:ascii="Century Gothic" w:hAnsi="Century Gothic" w:cs="Century Gothic" w:eastAsia="Century Gothic"/>
                <w:sz w:val="18"/>
                <w:szCs w:val="18"/>
              </w:rPr>
              <w:t xml:space="preserve">Acciones de empresas: objetivo, clasificación, valuación inicial y final; tratamiento contable de la compra. (C, P)</w:t>
            </w:r>
          </w:p>
          <w:p>
            <w:pPr>
              <w:spacing w:before="0" w:after="40" w:line="240" w:lineRule="auto"/>
              <w:jc w:val="left"/>
            </w:pPr>
            <w:r>
              <w:rPr>
                <w:rFonts w:ascii="Century Gothic" w:hAnsi="Century Gothic" w:cs="Century Gothic" w:eastAsia="Century Gothic"/>
                <w:sz w:val="18"/>
                <w:szCs w:val="18"/>
              </w:rPr>
              <w:t xml:space="preserve">Tratamiento contable de la percepción de dividendos en efectivo y en acciones, y de la venta de acciones. (P)</w:t>
            </w:r>
          </w:p>
          <w:p>
            <w:pPr>
              <w:spacing w:before="0" w:after="40" w:line="240" w:lineRule="auto"/>
              <w:jc w:val="left"/>
            </w:pPr>
            <w:r>
              <w:rPr>
                <w:rFonts w:ascii="Century Gothic" w:hAnsi="Century Gothic" w:cs="Century Gothic" w:eastAsia="Century Gothic"/>
                <w:sz w:val="18"/>
                <w:szCs w:val="18"/>
              </w:rPr>
              <w:t xml:space="preserve">Riesgos de las inversiones: riesgo de crédito, de mercado y de liquidez.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contratos de alquiler de inmuebles y de sus cláusulas de pago anticipado.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lectura de los boletines de precios de bonos y acciones de la bolsa de valores.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Reconoce y valúa los Bienes de Uso, su depreciación, deterioro (pérdida de valor), agotamiento y revalorización técnica de una entidad boliviana, conforme a normas de contabilidad y disposiciones legales vigentes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la depreciación de los bienes de uso con los métodos de línea recta, suma de dígitos, horas de trabajo, unidades de producción y acelerada o logarítmica, registrando su compra, retiro y donación.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la depreciación de un bien de uso con distintos métodos, comparando sus resultados.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Cuadro comparativo de depreciación por métodos.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la compra, las mejoras, venta, baja, retiro y donación de bienes de uso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Tarjeta de control y registro de altas y bajas de bienes de uso.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contablemente el incremento o decremento por revalorización técnica, o la pérdida por deterioro de los Bienes de Uso, calculando su efecto en el patrimonio y en el resultado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Desarrolla en equipo el procedimiento de revalorización técnica de los bienes de uso de un caso boliviano.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Informe de revalorización técnica con su estado por cuentas y estado resumen.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Identifica en aula los indicios de deterioro de un bien de uso y calcula su pérdida por deterioro.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Cédula de prueba de deterioro de un bien de uso.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12: Bienes de uso</w:t>
            </w:r>
          </w:p>
          <w:p>
            <w:pPr>
              <w:spacing w:before="20" w:after="40" w:line="240" w:lineRule="auto"/>
              <w:jc w:val="left"/>
            </w:pPr>
            <w:r>
              <w:rPr>
                <w:rFonts w:ascii="Century Gothic" w:hAnsi="Century Gothic" w:cs="Century Gothic" w:eastAsia="Century Gothic"/>
                <w:sz w:val="18"/>
                <w:szCs w:val="18"/>
              </w:rPr>
              <w:t xml:space="preserve">Tema 13: Revalorización técnica de bienes de uso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Bienes de uso: concepto, objetivo, características, control con tarjetas y diseño de su conformación, y custodia y salvaguarda de los activos. (C, P)</w:t>
            </w:r>
          </w:p>
          <w:p>
            <w:pPr>
              <w:spacing w:before="0" w:after="40" w:line="240" w:lineRule="auto"/>
              <w:jc w:val="left"/>
            </w:pPr>
            <w:r>
              <w:rPr>
                <w:rFonts w:ascii="Century Gothic" w:hAnsi="Century Gothic" w:cs="Century Gothic" w:eastAsia="Century Gothic"/>
                <w:sz w:val="18"/>
                <w:szCs w:val="18"/>
              </w:rPr>
              <w:t xml:space="preserve">Apropiación o reconocimiento y valuación o medición inicial y final de los bienes de uso; naturaleza de las cuentas. (C, P)</w:t>
            </w:r>
          </w:p>
          <w:p>
            <w:pPr>
              <w:spacing w:before="0" w:after="40" w:line="240" w:lineRule="auto"/>
              <w:jc w:val="left"/>
            </w:pPr>
            <w:r>
              <w:rPr>
                <w:rFonts w:ascii="Century Gothic" w:hAnsi="Century Gothic" w:cs="Century Gothic" w:eastAsia="Century Gothic"/>
                <w:sz w:val="18"/>
                <w:szCs w:val="18"/>
              </w:rPr>
              <w:t xml:space="preserve">Reconocimiento y medición de bienes de uso según la NIC 16: costo, componentes, vida útil y valor residual. (C, P)</w:t>
            </w:r>
          </w:p>
          <w:p>
            <w:pPr>
              <w:spacing w:before="0" w:after="40" w:line="240" w:lineRule="auto"/>
              <w:jc w:val="left"/>
            </w:pPr>
            <w:r>
              <w:rPr>
                <w:rFonts w:ascii="Century Gothic" w:hAnsi="Century Gothic" w:cs="Century Gothic" w:eastAsia="Century Gothic"/>
                <w:sz w:val="18"/>
                <w:szCs w:val="18"/>
              </w:rPr>
              <w:t xml:space="preserve">Tratamiento contable de la compra de bienes de uso nuevos, a medio uso y usados; mantenimiento, reparaciones y mejoras. (P)</w:t>
            </w:r>
          </w:p>
          <w:p>
            <w:pPr>
              <w:spacing w:before="0" w:after="40" w:line="240" w:lineRule="auto"/>
              <w:jc w:val="left"/>
            </w:pPr>
            <w:r>
              <w:rPr>
                <w:rFonts w:ascii="Century Gothic" w:hAnsi="Century Gothic" w:cs="Century Gothic" w:eastAsia="Century Gothic"/>
                <w:sz w:val="18"/>
                <w:szCs w:val="18"/>
              </w:rPr>
              <w:t xml:space="preserve">Métodos de cálculo de la depreciación en hoja de cálculo: línea recta, suma de dígitos ascendente y descendente, horas de trabajo, unidades de producción, método acelerado y exponencial, con su comparación. (P, T)</w:t>
            </w:r>
          </w:p>
          <w:p>
            <w:pPr>
              <w:spacing w:before="0" w:after="40" w:line="240" w:lineRule="auto"/>
              <w:jc w:val="left"/>
            </w:pPr>
            <w:r>
              <w:rPr>
                <w:rFonts w:ascii="Century Gothic" w:hAnsi="Century Gothic" w:cs="Century Gothic" w:eastAsia="Century Gothic"/>
                <w:sz w:val="18"/>
                <w:szCs w:val="18"/>
              </w:rPr>
              <w:t xml:space="preserve">Tratamiento contable del cambio de método de depreciación. (C, P)</w:t>
            </w:r>
          </w:p>
          <w:p>
            <w:pPr>
              <w:spacing w:before="0" w:after="40" w:line="240" w:lineRule="auto"/>
              <w:jc w:val="left"/>
            </w:pPr>
            <w:r>
              <w:rPr>
                <w:rFonts w:ascii="Century Gothic" w:hAnsi="Century Gothic" w:cs="Century Gothic" w:eastAsia="Century Gothic"/>
                <w:sz w:val="18"/>
                <w:szCs w:val="18"/>
              </w:rPr>
              <w:t xml:space="preserve">Deterioro del valor de los bienes de uso según la NIC 36: indicios de deterioro y pérdida por deterioro. (C, P)</w:t>
            </w:r>
          </w:p>
          <w:p>
            <w:pPr>
              <w:spacing w:before="0" w:after="40" w:line="240" w:lineRule="auto"/>
              <w:jc w:val="left"/>
            </w:pPr>
            <w:r>
              <w:rPr>
                <w:rFonts w:ascii="Century Gothic" w:hAnsi="Century Gothic" w:cs="Century Gothic" w:eastAsia="Century Gothic"/>
                <w:sz w:val="18"/>
                <w:szCs w:val="18"/>
              </w:rPr>
              <w:t xml:space="preserve">Tratamiento contable del retiro de bienes de uso por venta o baja, y de las donaciones de bienes de uso. (P)</w:t>
            </w:r>
          </w:p>
          <w:p>
            <w:pPr>
              <w:spacing w:before="0" w:after="40" w:line="240" w:lineRule="auto"/>
              <w:jc w:val="left"/>
            </w:pPr>
            <w:r>
              <w:rPr>
                <w:rFonts w:ascii="Century Gothic" w:hAnsi="Century Gothic" w:cs="Century Gothic" w:eastAsia="Century Gothic"/>
                <w:sz w:val="18"/>
                <w:szCs w:val="18"/>
              </w:rPr>
              <w:t xml:space="preserve">Revalorización técnica de bienes de uso: concepto, objetivos, características, causas, bienes sujetos a revalorización y periodicidad. (C)</w:t>
            </w:r>
          </w:p>
          <w:p>
            <w:pPr>
              <w:spacing w:before="0" w:after="40" w:line="240" w:lineRule="auto"/>
              <w:jc w:val="left"/>
            </w:pPr>
            <w:r>
              <w:rPr>
                <w:rFonts w:ascii="Century Gothic" w:hAnsi="Century Gothic" w:cs="Century Gothic" w:eastAsia="Century Gothic"/>
                <w:sz w:val="18"/>
                <w:szCs w:val="18"/>
              </w:rPr>
              <w:t xml:space="preserve">Normas de contabilidad y disposiciones legales sobre la revalorización técnica; información requerida para peritos independientes y su independencia y objetividad en la determinación del valor. (C, P, A)</w:t>
            </w:r>
          </w:p>
          <w:p>
            <w:pPr>
              <w:spacing w:before="0" w:after="40" w:line="240" w:lineRule="auto"/>
              <w:jc w:val="left"/>
            </w:pPr>
            <w:r>
              <w:rPr>
                <w:rFonts w:ascii="Century Gothic" w:hAnsi="Century Gothic" w:cs="Century Gothic" w:eastAsia="Century Gothic"/>
                <w:sz w:val="18"/>
                <w:szCs w:val="18"/>
              </w:rPr>
              <w:t xml:space="preserve">Procedimiento de revalorización: inventario físico de bienes de uso y su desarrollo, diferencias determinadas y su tratamiento, reclasificaciones y codificación de bienes de uso. (P)</w:t>
            </w:r>
          </w:p>
          <w:p>
            <w:pPr>
              <w:spacing w:before="0" w:after="40" w:line="240" w:lineRule="auto"/>
              <w:jc w:val="left"/>
            </w:pPr>
            <w:r>
              <w:rPr>
                <w:rFonts w:ascii="Century Gothic" w:hAnsi="Century Gothic" w:cs="Century Gothic" w:eastAsia="Century Gothic"/>
                <w:sz w:val="18"/>
                <w:szCs w:val="18"/>
              </w:rPr>
              <w:t xml:space="preserve">Informe de revalorización y su contenido; estados de revalorización por cuentas y estado resumen, con su diseño y conformación. (P)</w:t>
            </w:r>
          </w:p>
          <w:p>
            <w:pPr>
              <w:spacing w:before="0" w:after="40" w:line="240" w:lineRule="auto"/>
              <w:jc w:val="left"/>
            </w:pPr>
            <w:r>
              <w:rPr>
                <w:rFonts w:ascii="Century Gothic" w:hAnsi="Century Gothic" w:cs="Century Gothic" w:eastAsia="Century Gothic"/>
                <w:sz w:val="18"/>
                <w:szCs w:val="18"/>
              </w:rPr>
              <w:t xml:space="preserve">Naturaleza de la cuenta y tratamiento contable de la revalorización técnica; conclusiones.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tasación de inmuebles, maquinaria y vehículos por un perito valuador.</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codificación y el etiquetado de los bienes de uso para su control físico.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Aplica valuación y apropiación de activos intangibles exclusivos de una entidad boliviana, clasificándolos por su vida limitada o ilimitada y amortizando los de vida limitada.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Clasifica los activos intangibles de una entidad por su duración, distinguiendo aquellos desembolsos que se reconocen como activo, de los que se aplican al gasto.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ante el curso los activos intangibles de una entidad boliviana según la NIC 38.</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Cuadro de clasificación de activos intangibles.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los desembolsos de un proyecto de desarrollo de software, separando la fase de investigación de la de desarrollo.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Cédula de desembolsos activables y no activables.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la adquisición y la amortización de programas informáticos y concesiones, en función a su vida útil, cuantificando su valor residual.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en aula la compra y la amortización de una licencia de software y una concesión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Libro diario de adquisición y amortización de licencias, concesiones y patentes.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la amortización de los intangibles de vida útil limitada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Tabla de amortización de activos intangibles.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14: Intangibles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Activos intangibles: concepto, objetivo, características, control y disposiciones legales. (C)</w:t>
            </w:r>
          </w:p>
          <w:p>
            <w:pPr>
              <w:spacing w:before="0" w:after="40" w:line="240" w:lineRule="auto"/>
              <w:jc w:val="left"/>
            </w:pPr>
            <w:r>
              <w:rPr>
                <w:rFonts w:ascii="Century Gothic" w:hAnsi="Century Gothic" w:cs="Century Gothic" w:eastAsia="Century Gothic"/>
                <w:sz w:val="18"/>
                <w:szCs w:val="18"/>
              </w:rPr>
              <w:t xml:space="preserve">Clasificación de los activos intangibles por su tiempo de duración en limitada e ilimitada, y por su apropiación en apropiados y no apropiados. (C)</w:t>
            </w:r>
          </w:p>
          <w:p>
            <w:pPr>
              <w:spacing w:before="0" w:after="40" w:line="240" w:lineRule="auto"/>
              <w:jc w:val="left"/>
            </w:pPr>
            <w:r>
              <w:rPr>
                <w:rFonts w:ascii="Century Gothic" w:hAnsi="Century Gothic" w:cs="Century Gothic" w:eastAsia="Century Gothic"/>
                <w:sz w:val="18"/>
                <w:szCs w:val="18"/>
              </w:rPr>
              <w:t xml:space="preserve">Apropiación o reconocimiento y valuación o medición inicial y final de los activos intangibles; naturaleza de las cuentas. (C, P)</w:t>
            </w:r>
          </w:p>
          <w:p>
            <w:pPr>
              <w:spacing w:before="0" w:after="40" w:line="240" w:lineRule="auto"/>
              <w:jc w:val="left"/>
            </w:pPr>
            <w:r>
              <w:rPr>
                <w:rFonts w:ascii="Century Gothic" w:hAnsi="Century Gothic" w:cs="Century Gothic" w:eastAsia="Century Gothic"/>
                <w:sz w:val="18"/>
                <w:szCs w:val="18"/>
              </w:rPr>
              <w:t xml:space="preserve">Reconocimiento de activos intangibles según la NIC 38: identificabilidad, control y beneficios económicos futuros; desembolsos que se llevan a gasto. (C)</w:t>
            </w:r>
          </w:p>
          <w:p>
            <w:pPr>
              <w:spacing w:before="0" w:after="40" w:line="240" w:lineRule="auto"/>
              <w:jc w:val="left"/>
            </w:pPr>
            <w:r>
              <w:rPr>
                <w:rFonts w:ascii="Century Gothic" w:hAnsi="Century Gothic" w:cs="Century Gothic" w:eastAsia="Century Gothic"/>
                <w:sz w:val="18"/>
                <w:szCs w:val="18"/>
              </w:rPr>
              <w:t xml:space="preserve">Tratamiento contable de los activos intangibles de duración limitada: programas informáticos o software, licencias informáticas, concesiones, y costos o gastos de organización. (P)</w:t>
            </w:r>
          </w:p>
          <w:p>
            <w:pPr>
              <w:spacing w:before="0" w:after="40" w:line="240" w:lineRule="auto"/>
              <w:jc w:val="left"/>
            </w:pPr>
            <w:r>
              <w:rPr>
                <w:rFonts w:ascii="Century Gothic" w:hAnsi="Century Gothic" w:cs="Century Gothic" w:eastAsia="Century Gothic"/>
                <w:sz w:val="18"/>
                <w:szCs w:val="18"/>
              </w:rPr>
              <w:t xml:space="preserve">Amortización de los activos intangibles de vida útil limitada: método, vida útil y valor residual según la NIC 38. (C, P)</w:t>
            </w:r>
          </w:p>
          <w:p>
            <w:pPr>
              <w:spacing w:before="0" w:after="40" w:line="240" w:lineRule="auto"/>
              <w:jc w:val="left"/>
            </w:pPr>
            <w:r>
              <w:rPr>
                <w:rFonts w:ascii="Century Gothic" w:hAnsi="Century Gothic" w:cs="Century Gothic" w:eastAsia="Century Gothic"/>
                <w:sz w:val="18"/>
                <w:szCs w:val="18"/>
              </w:rPr>
              <w:t xml:space="preserve">Tratamiento contable de los activos intangibles de duración ilimitada: patentes y otros activos intangibles.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contratos de licencia de software y de suscripción a servicios en la nube.</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ciclo de desarrollo de un programa informático.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7: </w:t>
            </w:r>
            <w:r>
              <w:rPr>
                <w:rFonts w:ascii="Century Gothic" w:hAnsi="Century Gothic" w:cs="Century Gothic" w:eastAsia="Century Gothic"/>
                <w:sz w:val="18"/>
                <w:szCs w:val="18"/>
              </w:rPr>
              <w:t xml:space="preserve">Aplica tratamiento contable a las obligaciones a corto plazo de una entidad boliviana, clasificadas en obligaciones laborales, tributarias, comerciales, otras obligaciones e ingresos anticipados, según sus fechas de vencimiento.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las obligaciones tributarias, laborales y comerciales a corto plazo y los ingresos anticipados, distinguiéndolos de los créditos (pasivos) diferidos.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Registra en aula la apropiación y el pago de las obligaciones a corto plazo de un periodo.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25: </w:t>
            </w:r>
            <w:r>
              <w:rPr>
                <w:rFonts w:ascii="Century Gothic" w:hAnsi="Century Gothic" w:cs="Century Gothic" w:eastAsia="Century Gothic"/>
                <w:sz w:val="18"/>
                <w:szCs w:val="18"/>
              </w:rPr>
              <w:t xml:space="preserve">Cuadro de clasificación y registro de las obligaciones a corto plazo.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Distingue en equipo los ingresos anticipados de los créditos diferidos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26: </w:t>
            </w:r>
            <w:r>
              <w:rPr>
                <w:rFonts w:ascii="Century Gothic" w:hAnsi="Century Gothic" w:cs="Century Gothic" w:eastAsia="Century Gothic"/>
                <w:sz w:val="18"/>
                <w:szCs w:val="18"/>
              </w:rPr>
              <w:t xml:space="preserve">Cédula de ingresos anticipados y créditos diferidos.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Prepara la planilla de sueldos de una entidad con sus descuentos, aportes patronales y beneficios sociales, conforme a disposiciones legales en vigencia.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la planilla de sueldos y la planilla tributaria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27: </w:t>
            </w:r>
            <w:r>
              <w:rPr>
                <w:rFonts w:ascii="Century Gothic" w:hAnsi="Century Gothic" w:cs="Century Gothic" w:eastAsia="Century Gothic"/>
                <w:sz w:val="18"/>
                <w:szCs w:val="18"/>
              </w:rPr>
              <w:t xml:space="preserve">Planilla de sueldos y planilla tributaria.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el cálculo de la previsión de aguinaldo e indemnización del personal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28: </w:t>
            </w:r>
            <w:r>
              <w:rPr>
                <w:rFonts w:ascii="Century Gothic" w:hAnsi="Century Gothic" w:cs="Century Gothic" w:eastAsia="Century Gothic"/>
                <w:sz w:val="18"/>
                <w:szCs w:val="18"/>
              </w:rPr>
              <w:t xml:space="preserve">Cuadro de previsión de aguinaldo e indemnización.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15: Pasivos a corto plazo</w:t>
            </w:r>
          </w:p>
          <w:p>
            <w:pPr>
              <w:spacing w:before="20" w:after="40" w:line="240" w:lineRule="auto"/>
              <w:jc w:val="left"/>
            </w:pPr>
            <w:r>
              <w:rPr>
                <w:rFonts w:ascii="Century Gothic" w:hAnsi="Century Gothic" w:cs="Century Gothic" w:eastAsia="Century Gothic"/>
                <w:sz w:val="18"/>
                <w:szCs w:val="18"/>
              </w:rPr>
              <w:t xml:space="preserve">Tema 16: Ingresos anticipados y créditos diferidos</w:t>
            </w:r>
          </w:p>
          <w:p>
            <w:pPr>
              <w:spacing w:before="20" w:after="40" w:line="240" w:lineRule="auto"/>
              <w:jc w:val="left"/>
            </w:pPr>
            <w:r>
              <w:rPr>
                <w:rFonts w:ascii="Century Gothic" w:hAnsi="Century Gothic" w:cs="Century Gothic" w:eastAsia="Century Gothic"/>
                <w:sz w:val="18"/>
                <w:szCs w:val="18"/>
              </w:rPr>
              <w:t xml:space="preserve">Tema 17: Planilla de sueldos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Pasivos a corto plazo: concepto, objetivo, características y clasificación por su naturaleza en obligaciones tributarias, laborales, comerciales y otras. (C)</w:t>
            </w:r>
          </w:p>
          <w:p>
            <w:pPr>
              <w:spacing w:before="0" w:after="40" w:line="240" w:lineRule="auto"/>
              <w:jc w:val="left"/>
            </w:pPr>
            <w:r>
              <w:rPr>
                <w:rFonts w:ascii="Century Gothic" w:hAnsi="Century Gothic" w:cs="Century Gothic" w:eastAsia="Century Gothic"/>
                <w:sz w:val="18"/>
                <w:szCs w:val="18"/>
              </w:rPr>
              <w:t xml:space="preserve">Clasificación de los pasivos a corto plazo por la moneda, la garantía, el costo financiero y la forma de pago; control, registro y naturaleza de las cuentas. (C, P)</w:t>
            </w:r>
          </w:p>
          <w:p>
            <w:pPr>
              <w:spacing w:before="0" w:after="40" w:line="240" w:lineRule="auto"/>
              <w:jc w:val="left"/>
            </w:pPr>
            <w:r>
              <w:rPr>
                <w:rFonts w:ascii="Century Gothic" w:hAnsi="Century Gothic" w:cs="Century Gothic" w:eastAsia="Century Gothic"/>
                <w:sz w:val="18"/>
                <w:szCs w:val="18"/>
              </w:rPr>
              <w:t xml:space="preserve">Tratamiento contable de la apropiación de obligaciones tributarias en moneda nacional de pago único, laborales en moneda nacional de pago único, y comerciales en moneda extranjera de pagos periódicos. (P)</w:t>
            </w:r>
          </w:p>
          <w:p>
            <w:pPr>
              <w:spacing w:before="0" w:after="40" w:line="240" w:lineRule="auto"/>
              <w:jc w:val="left"/>
            </w:pPr>
            <w:r>
              <w:rPr>
                <w:rFonts w:ascii="Century Gothic" w:hAnsi="Century Gothic" w:cs="Century Gothic" w:eastAsia="Century Gothic"/>
                <w:sz w:val="18"/>
                <w:szCs w:val="18"/>
              </w:rPr>
              <w:t xml:space="preserve">Ingresos anticipados: objetivo, características, control y naturaleza de las cuentas; tratamiento contable de los asientos irreversibles y reversibles. (C, P)</w:t>
            </w:r>
          </w:p>
          <w:p>
            <w:pPr>
              <w:spacing w:before="0" w:after="40" w:line="240" w:lineRule="auto"/>
              <w:jc w:val="left"/>
            </w:pPr>
            <w:r>
              <w:rPr>
                <w:rFonts w:ascii="Century Gothic" w:hAnsi="Century Gothic" w:cs="Century Gothic" w:eastAsia="Century Gothic"/>
                <w:sz w:val="18"/>
                <w:szCs w:val="18"/>
              </w:rPr>
              <w:t xml:space="preserve">Créditos diferidos: objetivo, características, control y naturaleza de las cuentas; tratamiento contable de los asientos irreversibles, conclusiones y diferencias con los ingresos anticipados. (C, P)</w:t>
            </w:r>
          </w:p>
          <w:p>
            <w:pPr>
              <w:spacing w:before="0" w:after="40" w:line="240" w:lineRule="auto"/>
              <w:jc w:val="left"/>
            </w:pPr>
            <w:r>
              <w:rPr>
                <w:rFonts w:ascii="Century Gothic" w:hAnsi="Century Gothic" w:cs="Century Gothic" w:eastAsia="Century Gothic"/>
                <w:sz w:val="18"/>
                <w:szCs w:val="18"/>
              </w:rPr>
              <w:t xml:space="preserve">Planilla de sueldos: concepto, remuneraciones, objetivos y control; régimen de seguridad social con la Ley de Pensiones, y contribuciones del empleador y del empleado. (C)</w:t>
            </w:r>
          </w:p>
          <w:p>
            <w:pPr>
              <w:spacing w:before="0" w:after="40" w:line="240" w:lineRule="auto"/>
              <w:jc w:val="left"/>
            </w:pPr>
            <w:r>
              <w:rPr>
                <w:rFonts w:ascii="Century Gothic" w:hAnsi="Century Gothic" w:cs="Century Gothic" w:eastAsia="Century Gothic"/>
                <w:sz w:val="18"/>
                <w:szCs w:val="18"/>
              </w:rPr>
              <w:t xml:space="preserve">Diseño y conformación de la planilla de sueldos y de la planilla impositiva, con la retención del RC-IVA sobre los sueldos; naturaleza de las cuentas. (C, P)</w:t>
            </w:r>
          </w:p>
          <w:p>
            <w:pPr>
              <w:spacing w:before="0" w:after="40" w:line="240" w:lineRule="auto"/>
              <w:jc w:val="left"/>
            </w:pPr>
            <w:r>
              <w:rPr>
                <w:rFonts w:ascii="Century Gothic" w:hAnsi="Century Gothic" w:cs="Century Gothic" w:eastAsia="Century Gothic"/>
                <w:sz w:val="18"/>
                <w:szCs w:val="18"/>
              </w:rPr>
              <w:t xml:space="preserve">Tratamiento contable de los anticipos de sueldos, la preparación y el registro de la planilla, y la cancelación del líquido pagable. (P)</w:t>
            </w:r>
          </w:p>
          <w:p>
            <w:pPr>
              <w:spacing w:before="0" w:after="40" w:line="240" w:lineRule="auto"/>
              <w:jc w:val="left"/>
            </w:pPr>
            <w:r>
              <w:rPr>
                <w:rFonts w:ascii="Century Gothic" w:hAnsi="Century Gothic" w:cs="Century Gothic" w:eastAsia="Century Gothic"/>
                <w:sz w:val="18"/>
                <w:szCs w:val="18"/>
              </w:rPr>
              <w:t xml:space="preserve">Control interno de la planilla: altas y bajas del personal, aprobación de la planilla y pago del líquido pagable. (C)</w:t>
            </w:r>
          </w:p>
          <w:p>
            <w:pPr>
              <w:spacing w:before="0" w:after="40" w:line="240" w:lineRule="auto"/>
              <w:jc w:val="left"/>
            </w:pPr>
            <w:r>
              <w:rPr>
                <w:rFonts w:ascii="Century Gothic" w:hAnsi="Century Gothic" w:cs="Century Gothic" w:eastAsia="Century Gothic"/>
                <w:sz w:val="18"/>
                <w:szCs w:val="18"/>
              </w:rPr>
              <w:t xml:space="preserve">Cancelación de los descuentos laborales y los aportes patronales; cálculo y recálculo de la indemnización; tratamiento contable de las asignaciones familiares.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manejo de los legajos del personal y del control de asistencia.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pago de sueldos por abono en cuenta bancaria.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8: </w:t>
            </w:r>
            <w:r>
              <w:rPr>
                <w:rFonts w:ascii="Century Gothic" w:hAnsi="Century Gothic" w:cs="Century Gothic" w:eastAsia="Century Gothic"/>
                <w:sz w:val="18"/>
                <w:szCs w:val="18"/>
              </w:rPr>
              <w:t xml:space="preserve">Aplica tratamiento contable a las obligaciones a largo plazo, en función a fechas de vencimiento, por diferentes conceptos de una entidad boliviana, calculando su costo financiero con la tasa de interés efectiva.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los préstamos y bonos por pagar de una entidad, calculando su costo financiero y la amortización del diferencial en emisión con la tasa de interés efectiva.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el cuadro de amortización de un préstamo bancario con su costo financiero.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29: </w:t>
            </w:r>
            <w:r>
              <w:rPr>
                <w:rFonts w:ascii="Century Gothic" w:hAnsi="Century Gothic" w:cs="Century Gothic" w:eastAsia="Century Gothic"/>
                <w:sz w:val="18"/>
                <w:szCs w:val="18"/>
              </w:rPr>
              <w:t xml:space="preserve">Cuadro de amortización de un préstamo por pagar.</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Resuelve la emisión, el pago de intereses, la recompra y el retiro de bonos por pagar.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30: </w:t>
            </w:r>
            <w:r>
              <w:rPr>
                <w:rFonts w:ascii="Century Gothic" w:hAnsi="Century Gothic" w:cs="Century Gothic" w:eastAsia="Century Gothic"/>
                <w:sz w:val="18"/>
                <w:szCs w:val="18"/>
              </w:rPr>
              <w:t xml:space="preserve">Registro de la emisión, el interés y el retiro de bonos por pagar.</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tratamiento contable de los arrendamientos en el arrendador y en el arrendatario conforme a normas de contabilidad vigentes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un contrato de arrendamiento financiero y otro operativo de una empresa boliviana con su registro en ambas partes.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31: </w:t>
            </w:r>
            <w:r>
              <w:rPr>
                <w:rFonts w:ascii="Century Gothic" w:hAnsi="Century Gothic" w:cs="Century Gothic" w:eastAsia="Century Gothic"/>
                <w:sz w:val="18"/>
                <w:szCs w:val="18"/>
              </w:rPr>
              <w:t xml:space="preserve">Cuadro comparativo del arrendamiento financiero y del operativo.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aula el activo por derecho de uso y el pasivo por arrendamiento de un contrato.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32: </w:t>
            </w:r>
            <w:r>
              <w:rPr>
                <w:rFonts w:ascii="Century Gothic" w:hAnsi="Century Gothic" w:cs="Century Gothic" w:eastAsia="Century Gothic"/>
                <w:sz w:val="18"/>
                <w:szCs w:val="18"/>
              </w:rPr>
              <w:t xml:space="preserve">Tabla del pasivo por arrendamiento y del activo por derecho de uso.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18: Préstamos por pagar</w:t>
            </w:r>
          </w:p>
          <w:p>
            <w:pPr>
              <w:spacing w:before="20" w:after="40" w:line="240" w:lineRule="auto"/>
              <w:jc w:val="left"/>
            </w:pPr>
            <w:r>
              <w:rPr>
                <w:rFonts w:ascii="Century Gothic" w:hAnsi="Century Gothic" w:cs="Century Gothic" w:eastAsia="Century Gothic"/>
                <w:sz w:val="18"/>
                <w:szCs w:val="18"/>
              </w:rPr>
              <w:t xml:space="preserve">Tema 19: Bonos por pagar</w:t>
            </w:r>
          </w:p>
          <w:p>
            <w:pPr>
              <w:spacing w:before="20" w:after="40" w:line="240" w:lineRule="auto"/>
              <w:jc w:val="left"/>
            </w:pPr>
            <w:r>
              <w:rPr>
                <w:rFonts w:ascii="Century Gothic" w:hAnsi="Century Gothic" w:cs="Century Gothic" w:eastAsia="Century Gothic"/>
                <w:sz w:val="18"/>
                <w:szCs w:val="18"/>
              </w:rPr>
              <w:t xml:space="preserve">Tema 20: Arrendamientos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Préstamos por pagar: concepto, objetivo, características, control, costo financiero y fondo de amortización; naturaleza de la cuenta y tratamiento contable, con la tasa de interés efectiva. (C, P)</w:t>
            </w:r>
          </w:p>
          <w:p>
            <w:pPr>
              <w:spacing w:before="0" w:after="40" w:line="240" w:lineRule="auto"/>
              <w:jc w:val="left"/>
            </w:pPr>
            <w:r>
              <w:rPr>
                <w:rFonts w:ascii="Century Gothic" w:hAnsi="Century Gothic" w:cs="Century Gothic" w:eastAsia="Century Gothic"/>
                <w:sz w:val="18"/>
                <w:szCs w:val="18"/>
              </w:rPr>
              <w:t xml:space="preserve">Riesgos del endeudamiento: liquidez, tasa de interés y cumplimiento de las obligaciones contractuales. (C)</w:t>
            </w:r>
          </w:p>
          <w:p>
            <w:pPr>
              <w:spacing w:before="0" w:after="40" w:line="240" w:lineRule="auto"/>
              <w:jc w:val="left"/>
            </w:pPr>
            <w:r>
              <w:rPr>
                <w:rFonts w:ascii="Century Gothic" w:hAnsi="Century Gothic" w:cs="Century Gothic" w:eastAsia="Century Gothic"/>
                <w:sz w:val="18"/>
                <w:szCs w:val="18"/>
              </w:rPr>
              <w:t xml:space="preserve">Bonos por pagar: concepto, objetivo, características y requisitos; clasificación por su naturaleza, garantía, riesgo, interés, tiempo y transferencia. (C)</w:t>
            </w:r>
          </w:p>
          <w:p>
            <w:pPr>
              <w:spacing w:before="0" w:after="40" w:line="240" w:lineRule="auto"/>
              <w:jc w:val="left"/>
            </w:pPr>
            <w:r>
              <w:rPr>
                <w:rFonts w:ascii="Century Gothic" w:hAnsi="Century Gothic" w:cs="Century Gothic" w:eastAsia="Century Gothic"/>
                <w:sz w:val="18"/>
                <w:szCs w:val="18"/>
              </w:rPr>
              <w:t xml:space="preserve">Control y registro de bonos por pagar con su diseño y conformación; emisión de bonos: autorización, emisión, pago del interés, amortización del diferencial de emisión y retiro. (P)</w:t>
            </w:r>
          </w:p>
          <w:p>
            <w:pPr>
              <w:spacing w:before="0" w:after="40" w:line="240" w:lineRule="auto"/>
              <w:jc w:val="left"/>
            </w:pPr>
            <w:r>
              <w:rPr>
                <w:rFonts w:ascii="Century Gothic" w:hAnsi="Century Gothic" w:cs="Century Gothic" w:eastAsia="Century Gothic"/>
                <w:sz w:val="18"/>
                <w:szCs w:val="18"/>
              </w:rPr>
              <w:t xml:space="preserve">Tratamiento contable de la emisión de bonos en la fecha de emisión e interés y en fecha posterior entre fechas de interés. (P)</w:t>
            </w:r>
          </w:p>
          <w:p>
            <w:pPr>
              <w:spacing w:before="0" w:after="40" w:line="240" w:lineRule="auto"/>
              <w:jc w:val="left"/>
            </w:pPr>
            <w:r>
              <w:rPr>
                <w:rFonts w:ascii="Century Gothic" w:hAnsi="Century Gothic" w:cs="Century Gothic" w:eastAsia="Century Gothic"/>
                <w:sz w:val="18"/>
                <w:szCs w:val="18"/>
              </w:rPr>
              <w:t xml:space="preserve">Tratamiento contable del pago del interés en la fecha y entre fechas de interés, y de la amortización del diferencial de emisión con el método de la tasa de interés efectiva: prima y descuento en la emisión de bonos. (P)</w:t>
            </w:r>
          </w:p>
          <w:p>
            <w:pPr>
              <w:spacing w:before="0" w:after="40" w:line="240" w:lineRule="auto"/>
              <w:jc w:val="left"/>
            </w:pPr>
            <w:r>
              <w:rPr>
                <w:rFonts w:ascii="Century Gothic" w:hAnsi="Century Gothic" w:cs="Century Gothic" w:eastAsia="Century Gothic"/>
                <w:sz w:val="18"/>
                <w:szCs w:val="18"/>
              </w:rPr>
              <w:t xml:space="preserve">Tratamiento contable del retiro de bonos y del fondo de amortización para bonos. (P)</w:t>
            </w:r>
          </w:p>
          <w:p>
            <w:pPr>
              <w:spacing w:before="0" w:after="40" w:line="240" w:lineRule="auto"/>
              <w:jc w:val="left"/>
            </w:pPr>
            <w:r>
              <w:rPr>
                <w:rFonts w:ascii="Century Gothic" w:hAnsi="Century Gothic" w:cs="Century Gothic" w:eastAsia="Century Gothic"/>
                <w:sz w:val="18"/>
                <w:szCs w:val="18"/>
              </w:rPr>
              <w:t xml:space="preserve">Recompra de bonos emitidos a la par, sobre la par y bajo la par, y su tratamiento contable. (P)</w:t>
            </w:r>
          </w:p>
          <w:p>
            <w:pPr>
              <w:spacing w:before="0" w:after="40" w:line="240" w:lineRule="auto"/>
              <w:jc w:val="left"/>
            </w:pPr>
            <w:r>
              <w:rPr>
                <w:rFonts w:ascii="Century Gothic" w:hAnsi="Century Gothic" w:cs="Century Gothic" w:eastAsia="Century Gothic"/>
                <w:sz w:val="18"/>
                <w:szCs w:val="18"/>
              </w:rPr>
              <w:t xml:space="preserve">Arrendamientos: concepto, objetivo, características, control, normas de contabilidad y disposiciones legales. (C)</w:t>
            </w:r>
          </w:p>
          <w:p>
            <w:pPr>
              <w:spacing w:before="0" w:after="40" w:line="240" w:lineRule="auto"/>
              <w:jc w:val="left"/>
            </w:pPr>
            <w:r>
              <w:rPr>
                <w:rFonts w:ascii="Century Gothic" w:hAnsi="Century Gothic" w:cs="Century Gothic" w:eastAsia="Century Gothic"/>
                <w:sz w:val="18"/>
                <w:szCs w:val="18"/>
              </w:rPr>
              <w:t xml:space="preserve">Clases de arrendamiento: financiero o de capital, y operativo u operacional, con sus características; naturaleza de las cuentas. (C)</w:t>
            </w:r>
          </w:p>
          <w:p>
            <w:pPr>
              <w:spacing w:before="0" w:after="40" w:line="240" w:lineRule="auto"/>
              <w:jc w:val="left"/>
            </w:pPr>
            <w:r>
              <w:rPr>
                <w:rFonts w:ascii="Century Gothic" w:hAnsi="Century Gothic" w:cs="Century Gothic" w:eastAsia="Century Gothic"/>
                <w:sz w:val="18"/>
                <w:szCs w:val="18"/>
              </w:rPr>
              <w:t xml:space="preserve">Tratamiento contable del arrendamiento financiero en los registros del arrendador y del arrendatario. (P)</w:t>
            </w:r>
          </w:p>
          <w:p>
            <w:pPr>
              <w:spacing w:before="0" w:after="40" w:line="240" w:lineRule="auto"/>
              <w:jc w:val="left"/>
            </w:pPr>
            <w:r>
              <w:rPr>
                <w:rFonts w:ascii="Century Gothic" w:hAnsi="Century Gothic" w:cs="Century Gothic" w:eastAsia="Century Gothic"/>
                <w:sz w:val="18"/>
                <w:szCs w:val="18"/>
              </w:rPr>
              <w:t xml:space="preserve">Tratamiento contable del arrendamiento operativo en los registros del arrendador y del arrendatario.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requisitos y de las garantías que exigen los bancos para un crédito empresarial.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cláusulas habituales de un contrato de arrendamiento financiero.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9: </w:t>
            </w:r>
            <w:r>
              <w:rPr>
                <w:rFonts w:ascii="Century Gothic" w:hAnsi="Century Gothic" w:cs="Century Gothic" w:eastAsia="Century Gothic"/>
                <w:sz w:val="18"/>
                <w:szCs w:val="18"/>
              </w:rPr>
              <w:t xml:space="preserve">Estructura la composición del patrimonio en función a una sociedad comercial, registrando el capital, las reservas y los resultados acumulados y preparando el estado de evolución del patrimonio, registrando sus cuentas y aplicando el tratamiento contable de las cuentas de orden.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Estructura el patrimonio de una entidad con su capital, sus reservas y sus resultados acumulados, presentando sus movimientos en el estado de cambios en el patrimonio.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Estructura en aula el patrimonio de una empresa, clasificando sus reservas.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33: </w:t>
            </w:r>
            <w:r>
              <w:rPr>
                <w:rFonts w:ascii="Century Gothic" w:hAnsi="Century Gothic" w:cs="Century Gothic" w:eastAsia="Century Gothic"/>
                <w:sz w:val="18"/>
                <w:szCs w:val="18"/>
              </w:rPr>
              <w:t xml:space="preserve">Cuadro de composición del patrimonio con sus reservas clasificadas.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el laboratorio de cómputo el estado de cambios en el patrimonio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34: </w:t>
            </w:r>
            <w:r>
              <w:rPr>
                <w:rFonts w:ascii="Century Gothic" w:hAnsi="Century Gothic" w:cs="Century Gothic" w:eastAsia="Century Gothic"/>
                <w:sz w:val="18"/>
                <w:szCs w:val="18"/>
              </w:rPr>
              <w:t xml:space="preserve">Estado de cambios en el patrimonio en hoja de cálculo.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las cuentas de orden y el mantenimiento del capital financiero y operativo, relacionando las cuentas de orden con los contingentes.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en equipo las garantías, los bienes en custodia y los contingentes de un caso en cuentas de orden.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35: </w:t>
            </w:r>
            <w:r>
              <w:rPr>
                <w:rFonts w:ascii="Century Gothic" w:hAnsi="Century Gothic" w:cs="Century Gothic" w:eastAsia="Century Gothic"/>
                <w:sz w:val="18"/>
                <w:szCs w:val="18"/>
              </w:rPr>
              <w:t xml:space="preserve">Registro de cuentas de orden deudoras y acreedoras.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ante el curso la diferencia entre el mantenimiento del capital financiero y del capital operativo con un ejemplo numérico.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36: </w:t>
            </w:r>
            <w:r>
              <w:rPr>
                <w:rFonts w:ascii="Century Gothic" w:hAnsi="Century Gothic" w:cs="Century Gothic" w:eastAsia="Century Gothic"/>
                <w:sz w:val="18"/>
                <w:szCs w:val="18"/>
              </w:rPr>
              <w:t xml:space="preserve">Informe comparativo del mantenimiento del capital financiero y operativo.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21: Patrimonio</w:t>
            </w:r>
          </w:p>
          <w:p>
            <w:pPr>
              <w:spacing w:before="20" w:after="40" w:line="240" w:lineRule="auto"/>
              <w:jc w:val="left"/>
            </w:pPr>
            <w:r>
              <w:rPr>
                <w:rFonts w:ascii="Century Gothic" w:hAnsi="Century Gothic" w:cs="Century Gothic" w:eastAsia="Century Gothic"/>
                <w:sz w:val="18"/>
                <w:szCs w:val="18"/>
              </w:rPr>
              <w:t xml:space="preserve">Tema 22: Cuentas de orden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Patrimonio: objetivo, características y conformación; capital: objetivo, características, conformación y denominación. (C)</w:t>
            </w:r>
          </w:p>
          <w:p>
            <w:pPr>
              <w:spacing w:before="0" w:after="40" w:line="240" w:lineRule="auto"/>
              <w:jc w:val="left"/>
            </w:pPr>
            <w:r>
              <w:rPr>
                <w:rFonts w:ascii="Century Gothic" w:hAnsi="Century Gothic" w:cs="Century Gothic" w:eastAsia="Century Gothic"/>
                <w:sz w:val="18"/>
                <w:szCs w:val="18"/>
              </w:rPr>
              <w:t xml:space="preserve">Reservas: objetivo, características, fuente y resultados favorables; disposiciones legales y técnicas, entre ellas la reserva legal del Código de Comercio. (C, P)</w:t>
            </w:r>
          </w:p>
          <w:p>
            <w:pPr>
              <w:spacing w:before="0" w:after="40" w:line="240" w:lineRule="auto"/>
              <w:jc w:val="left"/>
            </w:pPr>
            <w:r>
              <w:rPr>
                <w:rFonts w:ascii="Century Gothic" w:hAnsi="Century Gothic" w:cs="Century Gothic" w:eastAsia="Century Gothic"/>
                <w:sz w:val="18"/>
                <w:szCs w:val="18"/>
              </w:rPr>
              <w:t xml:space="preserve">Clasificación de las reservas en jurídicas, estatutarias, voluntarias y por normas de contabilidad. (C)</w:t>
            </w:r>
          </w:p>
          <w:p>
            <w:pPr>
              <w:spacing w:before="0" w:after="40" w:line="240" w:lineRule="auto"/>
              <w:jc w:val="left"/>
            </w:pPr>
            <w:r>
              <w:rPr>
                <w:rFonts w:ascii="Century Gothic" w:hAnsi="Century Gothic" w:cs="Century Gothic" w:eastAsia="Century Gothic"/>
                <w:sz w:val="18"/>
                <w:szCs w:val="18"/>
              </w:rPr>
              <w:t xml:space="preserve">Resultados acumulados: objetivo, características, fuente y conformación, con resultados favorables y desfavorables. (C)</w:t>
            </w:r>
          </w:p>
          <w:p>
            <w:pPr>
              <w:spacing w:before="0" w:after="40" w:line="240" w:lineRule="auto"/>
              <w:jc w:val="left"/>
            </w:pPr>
            <w:r>
              <w:rPr>
                <w:rFonts w:ascii="Century Gothic" w:hAnsi="Century Gothic" w:cs="Century Gothic" w:eastAsia="Century Gothic"/>
                <w:sz w:val="18"/>
                <w:szCs w:val="18"/>
              </w:rPr>
              <w:t xml:space="preserve">Otras cuentas de patrimonio y cuentas reguladoras de patrimonio: objetivo, características, fuente y conformación. (C)</w:t>
            </w:r>
          </w:p>
          <w:p>
            <w:pPr>
              <w:spacing w:before="0" w:after="40" w:line="240" w:lineRule="auto"/>
              <w:jc w:val="left"/>
            </w:pPr>
            <w:r>
              <w:rPr>
                <w:rFonts w:ascii="Century Gothic" w:hAnsi="Century Gothic" w:cs="Century Gothic" w:eastAsia="Century Gothic"/>
                <w:sz w:val="18"/>
                <w:szCs w:val="18"/>
              </w:rPr>
              <w:t xml:space="preserve">Concepto y mantenimiento de capital financiero: mantenimiento, valuación y ajuste, con la suspensión vigente del ajuste por inflación. (C, P)</w:t>
            </w:r>
          </w:p>
          <w:p>
            <w:pPr>
              <w:spacing w:before="0" w:after="40" w:line="240" w:lineRule="auto"/>
              <w:jc w:val="left"/>
            </w:pPr>
            <w:r>
              <w:rPr>
                <w:rFonts w:ascii="Century Gothic" w:hAnsi="Century Gothic" w:cs="Century Gothic" w:eastAsia="Century Gothic"/>
                <w:sz w:val="18"/>
                <w:szCs w:val="18"/>
              </w:rPr>
              <w:t xml:space="preserve">Concepto y mantenimiento de capital operativo: mantenimiento, valuación y ajuste, y su diferencia con el capital financiero. (C, P)</w:t>
            </w:r>
          </w:p>
          <w:p>
            <w:pPr>
              <w:spacing w:before="0" w:after="40" w:line="240" w:lineRule="auto"/>
              <w:jc w:val="left"/>
            </w:pPr>
            <w:r>
              <w:rPr>
                <w:rFonts w:ascii="Century Gothic" w:hAnsi="Century Gothic" w:cs="Century Gothic" w:eastAsia="Century Gothic"/>
                <w:sz w:val="18"/>
                <w:szCs w:val="18"/>
              </w:rPr>
              <w:t xml:space="preserve">Naturaleza de las cuentas de patrimonio y su tratamiento contable. (C, P)</w:t>
            </w:r>
          </w:p>
          <w:p>
            <w:pPr>
              <w:spacing w:before="0" w:after="40" w:line="240" w:lineRule="auto"/>
              <w:jc w:val="left"/>
            </w:pPr>
            <w:r>
              <w:rPr>
                <w:rFonts w:ascii="Century Gothic" w:hAnsi="Century Gothic" w:cs="Century Gothic" w:eastAsia="Century Gothic"/>
                <w:sz w:val="18"/>
                <w:szCs w:val="18"/>
              </w:rPr>
              <w:t xml:space="preserve">Estado de cambios en el patrimonio: presentación de los movimientos del capital, las reservas y los resultados acumulados. (C)</w:t>
            </w:r>
          </w:p>
          <w:p>
            <w:pPr>
              <w:spacing w:before="0" w:after="40" w:line="240" w:lineRule="auto"/>
              <w:jc w:val="left"/>
            </w:pPr>
            <w:r>
              <w:rPr>
                <w:rFonts w:ascii="Century Gothic" w:hAnsi="Century Gothic" w:cs="Century Gothic" w:eastAsia="Century Gothic"/>
                <w:sz w:val="18"/>
                <w:szCs w:val="18"/>
              </w:rPr>
              <w:t xml:space="preserve">Cuentas de orden: concepto, objetivo, características, control, naturaleza de las cuentas y tratamiento contable; relación con la revelación de activos y pasivos contingentes según la NIC 37.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boletas de garantía y los avales que se controlan en cuentas de orden.</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lectura del acta de junta que aprueba la distribución de utilidades.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10: </w:t>
            </w:r>
            <w:r>
              <w:rPr>
                <w:rFonts w:ascii="Century Gothic" w:hAnsi="Century Gothic" w:cs="Century Gothic" w:eastAsia="Century Gothic"/>
                <w:sz w:val="18"/>
                <w:szCs w:val="18"/>
              </w:rPr>
              <w:t xml:space="preserve">Diseña el plan de cuentas de una entidad boliviana, clasificando las cuentas de gasto y de ingreso conforme a su función y naturaleza.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Clasifica las cuentas de gasto y de ingreso por su función y su naturaleza, registrándolas con base devengado y efectivo.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en aula los gastos y los ingresos de un periodo por su función, su naturaleza y su base de registro.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37: </w:t>
            </w:r>
            <w:r>
              <w:rPr>
                <w:rFonts w:ascii="Century Gothic" w:hAnsi="Century Gothic" w:cs="Century Gothic" w:eastAsia="Century Gothic"/>
                <w:sz w:val="18"/>
                <w:szCs w:val="18"/>
              </w:rPr>
              <w:t xml:space="preserve">Cuadro de clasificación de gastos e ingresos.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en equipo los cinco pasos de la NIIF 15 a un contrato de venta con varias obligaciones de desempeño.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38: </w:t>
            </w:r>
            <w:r>
              <w:rPr>
                <w:rFonts w:ascii="Century Gothic" w:hAnsi="Century Gothic" w:cs="Century Gothic" w:eastAsia="Century Gothic"/>
                <w:sz w:val="18"/>
                <w:szCs w:val="18"/>
              </w:rPr>
              <w:t xml:space="preserve">Hoja de reconocimiento de ingresos de un contrato con clientes.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Diseña el plan de cuentas codificado de una entidad según su giro, compatible con la presentación de los estados financieros.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Diseña en el laboratorio de cómputo el plan de cuentas codificado de una empresa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39: </w:t>
            </w:r>
            <w:r>
              <w:rPr>
                <w:rFonts w:ascii="Century Gothic" w:hAnsi="Century Gothic" w:cs="Century Gothic" w:eastAsia="Century Gothic"/>
                <w:sz w:val="18"/>
                <w:szCs w:val="18"/>
              </w:rPr>
              <w:t xml:space="preserve">Plan de cuentas codificado en hoja de cálculo.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ante el curso la estructura del plan de cuentas y su relación con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40: </w:t>
            </w:r>
            <w:r>
              <w:rPr>
                <w:rFonts w:ascii="Century Gothic" w:hAnsi="Century Gothic" w:cs="Century Gothic" w:eastAsia="Century Gothic"/>
                <w:sz w:val="18"/>
                <w:szCs w:val="18"/>
              </w:rPr>
              <w:t xml:space="preserve">Manual de cuentas con la descripción y el movimiento de cada cuenta.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23: Cuentas de gasto</w:t>
            </w:r>
          </w:p>
          <w:p>
            <w:pPr>
              <w:spacing w:before="20" w:after="40" w:line="240" w:lineRule="auto"/>
              <w:jc w:val="left"/>
            </w:pPr>
            <w:r>
              <w:rPr>
                <w:rFonts w:ascii="Century Gothic" w:hAnsi="Century Gothic" w:cs="Century Gothic" w:eastAsia="Century Gothic"/>
                <w:sz w:val="18"/>
                <w:szCs w:val="18"/>
              </w:rPr>
              <w:t xml:space="preserve">Tema 24: Cuentas de ingresos</w:t>
            </w:r>
          </w:p>
          <w:p>
            <w:pPr>
              <w:spacing w:before="20" w:after="40" w:line="240" w:lineRule="auto"/>
              <w:jc w:val="left"/>
            </w:pPr>
            <w:r>
              <w:rPr>
                <w:rFonts w:ascii="Century Gothic" w:hAnsi="Century Gothic" w:cs="Century Gothic" w:eastAsia="Century Gothic"/>
                <w:sz w:val="18"/>
                <w:szCs w:val="18"/>
              </w:rPr>
              <w:t xml:space="preserve">Tema 25: Plan de cuentas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Cuentas de gasto: concepto, objetivo, características, control y apropiación de gastos. (C)</w:t>
            </w:r>
          </w:p>
          <w:p>
            <w:pPr>
              <w:spacing w:before="0" w:after="40" w:line="240" w:lineRule="auto"/>
              <w:jc w:val="left"/>
            </w:pPr>
            <w:r>
              <w:rPr>
                <w:rFonts w:ascii="Century Gothic" w:hAnsi="Century Gothic" w:cs="Century Gothic" w:eastAsia="Century Gothic"/>
                <w:sz w:val="18"/>
                <w:szCs w:val="18"/>
              </w:rPr>
              <w:t xml:space="preserve">Integridad en el registro de gastos e ingresos: devengo, corte de operaciones y prevención de la manipulación de resultados. (P, A)</w:t>
            </w:r>
          </w:p>
          <w:p>
            <w:pPr>
              <w:spacing w:before="0" w:after="40" w:line="240" w:lineRule="auto"/>
              <w:jc w:val="left"/>
            </w:pPr>
            <w:r>
              <w:rPr>
                <w:rFonts w:ascii="Century Gothic" w:hAnsi="Century Gothic" w:cs="Century Gothic" w:eastAsia="Century Gothic"/>
                <w:sz w:val="18"/>
                <w:szCs w:val="18"/>
              </w:rPr>
              <w:t xml:space="preserve">Clasificación de las cuentas de gasto por su función en gastos de operación, de administración, de venta y financieros, y por su naturaleza; naturaleza de las cuentas. (C)</w:t>
            </w:r>
          </w:p>
          <w:p>
            <w:pPr>
              <w:spacing w:before="0" w:after="40" w:line="240" w:lineRule="auto"/>
              <w:jc w:val="left"/>
            </w:pPr>
            <w:r>
              <w:rPr>
                <w:rFonts w:ascii="Century Gothic" w:hAnsi="Century Gothic" w:cs="Century Gothic" w:eastAsia="Century Gothic"/>
                <w:sz w:val="18"/>
                <w:szCs w:val="18"/>
              </w:rPr>
              <w:t xml:space="preserve">Tratamiento contable de los gastos con base efectivo y con base devengado; actualización de valores de las cuentas de gasto. (P)</w:t>
            </w:r>
          </w:p>
          <w:p>
            <w:pPr>
              <w:spacing w:before="0" w:after="40" w:line="240" w:lineRule="auto"/>
              <w:jc w:val="left"/>
            </w:pPr>
            <w:r>
              <w:rPr>
                <w:rFonts w:ascii="Century Gothic" w:hAnsi="Century Gothic" w:cs="Century Gothic" w:eastAsia="Century Gothic"/>
                <w:sz w:val="18"/>
                <w:szCs w:val="18"/>
              </w:rPr>
              <w:t xml:space="preserve">Respaldo de gastos e ingresos con facturas y su registro en el Registro de Compras y Ventas (RCV). (P, T)</w:t>
            </w:r>
          </w:p>
          <w:p>
            <w:pPr>
              <w:spacing w:before="0" w:after="40" w:line="240" w:lineRule="auto"/>
              <w:jc w:val="left"/>
            </w:pPr>
            <w:r>
              <w:rPr>
                <w:rFonts w:ascii="Century Gothic" w:hAnsi="Century Gothic" w:cs="Century Gothic" w:eastAsia="Century Gothic"/>
                <w:sz w:val="18"/>
                <w:szCs w:val="18"/>
              </w:rPr>
              <w:t xml:space="preserve">Cuentas de ingresos: concepto, objetivo, características, control y apropiación de ingresos; clasificación y naturaleza de las cuentas. (C)</w:t>
            </w:r>
          </w:p>
          <w:p>
            <w:pPr>
              <w:spacing w:before="0" w:after="40" w:line="240" w:lineRule="auto"/>
              <w:jc w:val="left"/>
            </w:pPr>
            <w:r>
              <w:rPr>
                <w:rFonts w:ascii="Century Gothic" w:hAnsi="Century Gothic" w:cs="Century Gothic" w:eastAsia="Century Gothic"/>
                <w:sz w:val="18"/>
                <w:szCs w:val="18"/>
              </w:rPr>
              <w:t xml:space="preserve">Tratamiento contable de los ingresos y actualización de sus valores. (P)</w:t>
            </w:r>
          </w:p>
          <w:p>
            <w:pPr>
              <w:spacing w:before="0" w:after="40" w:line="240" w:lineRule="auto"/>
              <w:jc w:val="left"/>
            </w:pPr>
            <w:r>
              <w:rPr>
                <w:rFonts w:ascii="Century Gothic" w:hAnsi="Century Gothic" w:cs="Century Gothic" w:eastAsia="Century Gothic"/>
                <w:sz w:val="18"/>
                <w:szCs w:val="18"/>
              </w:rPr>
              <w:t xml:space="preserve">Plan de cuentas: concepto, objetivo, características y estructura. (C)</w:t>
            </w:r>
          </w:p>
          <w:p>
            <w:pPr>
              <w:spacing w:before="0" w:after="40" w:line="240" w:lineRule="auto"/>
              <w:jc w:val="left"/>
            </w:pPr>
            <w:r>
              <w:rPr>
                <w:rFonts w:ascii="Century Gothic" w:hAnsi="Century Gothic" w:cs="Century Gothic" w:eastAsia="Century Gothic"/>
                <w:sz w:val="18"/>
                <w:szCs w:val="18"/>
              </w:rPr>
              <w:t xml:space="preserve">Estructura del plan de cuentas compatible con la presentación del estado de situación financiera y del estado de resultados. (C, P)</w:t>
            </w:r>
          </w:p>
          <w:p>
            <w:pPr>
              <w:spacing w:before="0" w:after="40" w:line="240" w:lineRule="auto"/>
              <w:jc w:val="left"/>
            </w:pPr>
            <w:r>
              <w:rPr>
                <w:rFonts w:ascii="Century Gothic" w:hAnsi="Century Gothic" w:cs="Century Gothic" w:eastAsia="Century Gothic"/>
                <w:sz w:val="18"/>
                <w:szCs w:val="18"/>
              </w:rPr>
              <w:t xml:space="preserve">Cuentas de balance: cuentas de activo, de pasivo, de patrimonio y sus cuentas reguladoras de activo, de pasivo y de patrimonio. (C)</w:t>
            </w:r>
          </w:p>
          <w:p>
            <w:pPr>
              <w:spacing w:before="0" w:after="40" w:line="240" w:lineRule="auto"/>
              <w:jc w:val="left"/>
            </w:pPr>
            <w:r>
              <w:rPr>
                <w:rFonts w:ascii="Century Gothic" w:hAnsi="Century Gothic" w:cs="Century Gothic" w:eastAsia="Century Gothic"/>
                <w:sz w:val="18"/>
                <w:szCs w:val="18"/>
              </w:rPr>
              <w:t xml:space="preserve">Cuentas de orden deudoras y acreedoras. (C)</w:t>
            </w:r>
          </w:p>
          <w:p>
            <w:pPr>
              <w:spacing w:before="0" w:after="40" w:line="240" w:lineRule="auto"/>
              <w:jc w:val="left"/>
            </w:pPr>
            <w:r>
              <w:rPr>
                <w:rFonts w:ascii="Century Gothic" w:hAnsi="Century Gothic" w:cs="Century Gothic" w:eastAsia="Century Gothic"/>
                <w:sz w:val="18"/>
                <w:szCs w:val="18"/>
              </w:rPr>
              <w:t xml:space="preserve">Cuentas de resultados: cuentas de costo, de gasto, de ingreso y otras cuentas de resultados.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giro y de los procesos de negocio de la entidad para la que se diseña el plan de cuentas.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sistemas de codificación numérica y alfanumérica.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tratamiento contable de cada rubro del activo, el pasivo y el patrimonio.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casos de valuación y registro en la pizarra.</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del kárdex y de los cuadros de depreciación y de amortización.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control interno del efectivo y de los inventarios.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las diferencias entre las normas bolivianas y las NIIF.</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valuación y registro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de contabilidad, de las NIC y NIIF aplicables y de las disposiciones legales vigentes sobre cada rubro.</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activo, pasivo y patrimonio.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tratamiento contable de cada rubro.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valuación de inventarios, cálculo de depreciaciones y registro de inversiones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arqueos, conciliaciones y valuaciones.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cuadros de depreciación y de revalorización técnica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Preparación guiada de una planilla de sueldos y de la retención del RC-IVA con los formularios del Servicio de Impuestos Nacionales.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estados financieros publicados por empresas bolivianas inscritas en la Bolsa Boliviana de Valores, identificando la composición de sus rubros y sus políticas contables.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contratos de arrendamiento financiero y de bonos emitidos por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políticas de valuación de inventarios y de bienes de uso entre distintos sectores.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transacciones de empresas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rubro.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 valuación y el registro de activo, pasivo y patrimonio.</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valuación de inventarios, bienes de uso e inversiones, con identificación de sus riesgos y controles.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arqueo, conciliación y 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y legales de cada rubro.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y sistemas contables de uso académico.</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uso de las plataformas del Servicio de Impuestos Nacionales: facturación, Registro de Compras y Ventas y formularios del dependiente y del agente de retención.</w:t>
            </w:r>
          </w:p>
          <w:p>
            <w:pPr>
              <w:numPr>
                <w:ilvl w:val="0"/>
                <w:numId w:val="8"/>
              </w:numPr>
              <w:spacing w:before="10" w:after="10" w:line="240" w:lineRule="auto"/>
              <w:jc w:val="left"/>
            </w:pPr>
            <w:r>
              <w:rPr>
                <w:rFonts w:ascii="Century Gothic" w:hAnsi="Century Gothic" w:cs="Century Gothic" w:eastAsia="Century Gothic"/>
                <w:sz w:val="18"/>
                <w:szCs w:val="18"/>
              </w:rPr>
              <w:t xml:space="preserve">Formularios de arqueo, conciliación bancaria, planillas de depreciación y cuadros de 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Normas Internacionales de Información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la teoría de las cuentas, el registro en libros de diario y mayor y la elaboración de los estados financieros básicos de la asignatura CPA-101 Contabilidad Básica.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Planilla de arqueo de caja chica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Recuento del efectivo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billetes, monedas o comprobantes.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Cuenta y clasifica el efectivo y los comprobantes del fondo.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validez de cada comprobante antes de cerrar el arqueo.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Determinación de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el faltante o el sobrante.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las diferencias y la responsabilidad del custodio.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causa probable de cada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 de reposición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reposición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la reposición del fondo.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Sugiere ajustar el monto del fondo según su rotación.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Libro de registro de caja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Ingresos y egresos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del periodo.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todos los ingresos y egresos con su respaldo.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Ordena el registro por fecha y tipo de documento.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Asientos de incorporación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cuentas del asiento.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los asientos de incorporación.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el saldo de caja con el arqueo.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controles del efectivo.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custodia y la segregación de funciones.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Sugiere controles adicionales para el manejo de caja.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Conciliación bancaria mensual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Partidas conciliatorias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cheques en tránsito o notas del banco.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partidas de la empresa y del banco.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origen de cada partida conciliatoria.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Asientos de regularización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ajustes que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ajustes que corresponden a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saldo ajustado coincida en ambos registros.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saldos a mano.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para obtener los saldos conciliados.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Deja una plantilla reutilizable para otros meses.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Exposición del efectivo y equivalentes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Composición del rubro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partidas que no son efectivo.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caja, bancos y equivalentes de efectivo.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inclusión de cada equivalente de efectivo.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Moneda extranjera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la diferencia de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diferencia de cambio de los saldos en divisas.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criterio boliviano con el de las NIIF.</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 nota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Registro auxiliar de cuentas por cobrar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Otorgación del crédito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venta sin su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venta al crédito con su factura.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crédito con el Registro de Compras y Ventas.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Moneda extranjera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la diferencia de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diferencia de cambio al cobro.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cambiario en el resultado.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Saldo por cliente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auxiliar no concilia con el mayor.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auxiliar concilia con la cuenta de control.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clientes con saldos vencidos.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de previsión para incobrables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Antigüedad de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los saldos por tramo.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 cartera por tramos de vencimiento.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clientes con riesgo alto de impago.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la previsión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porcentajes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previsión con cada método.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método más adecuado para la cartera.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asiento de previsión.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previsión y la recuperación de incobrables.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saldo de la previsión con el cuadro.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de registro de letras de cambio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Renovaciones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renovación total con la parcial.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cada modalidad de renovación con su interés.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costo de cada modalidad para el deudor.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Protesto y descuento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gastos del protesto o del descuento.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protesto y el descuento de la letra.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contingencia de la letra descontada.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registros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 gestión de cobranza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Políticas de cobranza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las políticas de cobro.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proceso y las políticas de cobranza.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Sugiere mejoras al proceso de cobranza.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Venta de cartera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venta de cartera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venta al valor en libros y al de recuperación.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de ambas alternativas.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sustenta sus conclusiones con cifras.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Kárdex valorado de inventarios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Entradas y salidas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movimientos de la mercadería.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todas las entradas, salidas y devoluciones.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saldo físico con el saldo valorado.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de 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las salidas con un costo errado.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cada método de valuación.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por qué la NIC 2 no admite el UEPS.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en el cálculo de saldos.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kárdex es reutilizable para otros productos.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Cuadro comparativo de métodos de valuación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de ventas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erróneamente el costo de ventas.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de ventas con cada método.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diferencia entre métodos en periodos de alza de precios.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neto de realización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la regla del menor valor.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inventario al menor entre costo y valor neto de realización.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reversión de la rebaja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presenta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conclusiones coherentes con las cifras.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un método según la actividad de la empresa.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Acta de toma física de inventarios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Toma física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conteo no cubre todo el almacén.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conteo de todos los artículos.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Planifica el conteo con corte de documentos.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sobrantes ni faltantes.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las diferencias con el kárdex.</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causas de cada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bajas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bajas sin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bajas con su documentación.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mermas normales de las anormales.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Liquidación de comisión y consignación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liquidación omite gastos o comisiones.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Prepara la liquidación completa de cada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liquidación con el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Registros de ambas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solo una de las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operación en ambas partes.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naturaleza de cada cuenta usada.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Principal o agente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quién controla la mercadería.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al principal del agente según la NIIF 15.</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momento del reconocimiento del ingreso.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Cuadro de devengamiento de pagos anticipados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Devengamiento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porción consumida.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porción devengada de cada partida.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devengamiento con el periodo del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Asientos irreversibles y reversibles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ambos tipos de asiento.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ambos tipos de asiento.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cuándo conviene cada tipo de asiento.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 documental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pagos sin factura.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Respalda cada pago con su factura.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su registro en el Registro de Compras y Ventas.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Cédula de cargos diferidos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las partidas.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cargos diferidos de los pagos anticipados.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criterio de diferimiento de cada partida.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Amortización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Amortiza en un plazo errado.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Amortiza cada cargo en el plazo que corresponde.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saldo final con la cédula.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Tabla de amortización del diferencial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Tasa de interés efectiva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la tasa nominal en el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tasa de interés efectiva en cada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que el saldo final iguale el valor nominal.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del interés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interés entre fechas.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interés cobrado y la amortización del diferencial.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 prima o el descuento en el rendimiento.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Venta de bonos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mal el resultado de la venta.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venta y su resultado.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el valor razonable.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la cartera de inversiones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las inversiones.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inversiones por plazo y por modelo de negocio.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clasificación con la medición de la NIIF 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Dividendos y rendimiento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mal los dividendos.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dividendos en efectivo y en acciones.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rentabilidad de la cartera.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riesgo de crédito, de mercado y de liquidez.</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Sugiere una diversificación razonable de la cartera.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Cuadro comparativo de depreciación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valor residual o la vida útil.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el costo, la vida útil y el valor residual.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estimaciones según la NIC 16.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con errores algún método.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depreciación con cada método.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qué método refleja mejor el uso del bien.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gráficos de comparación.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permite cambiar supuestos sin rehacerlo.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Tarjeta de control de bienes de uso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Compra y mejoras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Lleva a gasto desembolsos activables.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mejoras de reparaciones.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capitalización con la NIC 16.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Retiro y donación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mal el resultado del retiro.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venta, la baja y la donación.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depreciación acumulada a la fecha de baja.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 físico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tarjeta no identifica el bien.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tarjeta identifica el bien, su ubicación y su custodio.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Sugiere controles de salvaguarda del bien.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Informe de revalorización técnica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Inventario físico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concilia el inventario con los registros.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inventario físico con los registros.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Reclasifica y codifica los bienes con criterio.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de revalorización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estados son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Prepara el estado por cuentas y el estado resumen.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independencia del perito.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revalorización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superávit por revalorización.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registro con el modelo de revaluación de la NIC 16.</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Cédula de prueba de deterioro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Indicios de deterioro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los indicios.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indicios internos y externos.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relevancia de cada indicio.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Importe recuperable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importe recuperable.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valor en libros con el importe recuperable.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los supuestos del valor de uso.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Pérdida por deterioro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la pérdida.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pérdida por deterioro.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 depreciación futura del bien.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Cuadro de clasificación de intangibles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Duración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vida útil limitada e ilimitada.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intangibles por su duración.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 duración en la amortización.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partidas que no cumplen la definición.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identificabilidad, el control y los beneficios futuros.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reconocimiento con la NIC 38.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 clasificación con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Cédula de desembolsos activables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Fase de investigación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Activa desembolsos de investigación.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Lleva a gasto la fase de investigación.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fundamento de este tratamiento.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Fase de desarrollo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los requisitos de activación.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Activa los desembolsos que cumplen los requisitos.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cumplimiento de cada requisito.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análisis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Libro diario de intangibles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de adquisición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costos atribuibles.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inicial de cada intangible.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costos atribuibles de los gastos.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cuentas que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compra y la amortización.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naturaleza de cada cuenta.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Intangibles de vida ilimitada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Amortiza un intangible de vida ilimitada.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amortiza y revisa su deterioro.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revisión anual de su vida útil.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Tabla de amortización de intangibles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Vida útil y valor residual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una vida útil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vida útil y el valor residual definidos.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vida útil contable con la tributaria.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cuota de amortización.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amortización de cada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saldo final con el valor residual.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en la tabla.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admite cambios de supuestos.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25: </w:t>
            </w:r>
            <w:r>
              <w:rPr>
                <w:rFonts w:ascii="Century Gothic" w:hAnsi="Century Gothic" w:cs="Century Gothic" w:eastAsia="Century Gothic"/>
                <w:sz w:val="18"/>
                <w:szCs w:val="18"/>
              </w:rPr>
              <w:t xml:space="preserve">Cuadro de obligaciones a corto plazo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las 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obligaciones por naturaleza, moneda y garantía.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clasificación con el pasivo corriente.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Apropiación y pago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obligaciones devengadas.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apropiación y el pago de cada obligación.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saldos con sus documentos.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Moneda extranjera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la diferencia de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diferencia de cambio de las deudas en divisas.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el resultado.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26: </w:t>
            </w:r>
            <w:r>
              <w:rPr>
                <w:rFonts w:ascii="Century Gothic" w:hAnsi="Century Gothic" w:cs="Century Gothic" w:eastAsia="Century Gothic"/>
                <w:sz w:val="18"/>
                <w:szCs w:val="18"/>
              </w:rPr>
              <w:t xml:space="preserve">Cédula de ingresos anticipados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ambas partidas.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ingresos anticipados de los créditos diferidos.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obligación de desempeño pendiente.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el ingreso antes de tiempo.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pasivo y su posterior reconocimiento.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devengamiento al cierre.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cédula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27: </w:t>
            </w:r>
            <w:r>
              <w:rPr>
                <w:rFonts w:ascii="Century Gothic" w:hAnsi="Century Gothic" w:cs="Century Gothic" w:eastAsia="Century Gothic"/>
                <w:sz w:val="18"/>
                <w:szCs w:val="18"/>
              </w:rPr>
              <w:t xml:space="preserve">Planilla de sueldos y tributaria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Haberes y descuentos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bonos o descuentos de ley.</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total ganado, los descuentos y el líquido pagable.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cálculos con un control cruzado.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Aportes patronales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aportes patronales.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aportes del empleador.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destino de cada aporte.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planilla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planilla y el pago del líquido.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planilla con el mayor de sueldos.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28: </w:t>
            </w:r>
            <w:r>
              <w:rPr>
                <w:rFonts w:ascii="Century Gothic" w:hAnsi="Century Gothic" w:cs="Century Gothic" w:eastAsia="Century Gothic"/>
                <w:sz w:val="18"/>
                <w:szCs w:val="18"/>
              </w:rPr>
              <w:t xml:space="preserve">Cuadro de previsión de beneficios sociales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Aguinaldo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aguinaldo.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previsión mensual del aguinaldo.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cálculo con los días trabajados.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Indemnización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recálculo de la indemnización.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y recalcula la indemnización.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previsión con la NIC 19.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el cálculo con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29: </w:t>
            </w:r>
            <w:r>
              <w:rPr>
                <w:rFonts w:ascii="Century Gothic" w:hAnsi="Century Gothic" w:cs="Century Gothic" w:eastAsia="Century Gothic"/>
                <w:sz w:val="18"/>
                <w:szCs w:val="18"/>
              </w:rPr>
              <w:t xml:space="preserve">Cuadro de amortización del préstamo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cuota o el interés.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capital, el interés y el saldo de cada cuota.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que el saldo final sea cero.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cuota sin separar el interés.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pago de capital e interés.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 porción corriente y no corriente.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financieras.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admite cambios de tasa y plazo.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30: </w:t>
            </w:r>
            <w:r>
              <w:rPr>
                <w:rFonts w:ascii="Century Gothic" w:hAnsi="Century Gothic" w:cs="Century Gothic" w:eastAsia="Century Gothic"/>
                <w:sz w:val="18"/>
                <w:szCs w:val="18"/>
              </w:rPr>
              <w:t xml:space="preserve">Registro de bonos por pagar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mal la prima o el descuento.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emisión a la par, sobre y bajo la par.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 tasa de mercado en el precio.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Interés y diferencial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interés entre fechas.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interés y la amortización del diferencial.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saldo con la tabla de amortización.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Recompra y retiro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mal el resultado de la recompra.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recompra y el retiro.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uso del fondo de amortización.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31: </w:t>
            </w:r>
            <w:r>
              <w:rPr>
                <w:rFonts w:ascii="Century Gothic" w:hAnsi="Century Gothic" w:cs="Century Gothic" w:eastAsia="Century Gothic"/>
                <w:sz w:val="18"/>
                <w:szCs w:val="18"/>
              </w:rPr>
              <w:t xml:space="preserve">Cuadro comparativo de arrendamientos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el contrato.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arrendamiento financiero del operativo.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con las cláusulas del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en ambas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solo una de las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contrato en el arrendador y en el arrendatario.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naturaleza de cada cuenta.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análisis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32: </w:t>
            </w:r>
            <w:r>
              <w:rPr>
                <w:rFonts w:ascii="Century Gothic" w:hAnsi="Century Gothic" w:cs="Century Gothic" w:eastAsia="Century Gothic"/>
                <w:sz w:val="18"/>
                <w:szCs w:val="18"/>
              </w:rPr>
              <w:t xml:space="preserve">Tabla del pasivo por arrendamiento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 inicial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Descuenta los pagos con una tasa errada.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pasivo al valor presente de los pagos.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tasa de descuento usada.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 posterior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interés del pasivo.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interés y la depreciación del activo.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saldo del pasivo al cierre.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 de modelos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los modelos.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NIIF 16 con el registro tradicional.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los indicadores de endeudamiento.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33: </w:t>
            </w:r>
            <w:r>
              <w:rPr>
                <w:rFonts w:ascii="Century Gothic" w:hAnsi="Century Gothic" w:cs="Century Gothic" w:eastAsia="Century Gothic"/>
                <w:sz w:val="18"/>
                <w:szCs w:val="18"/>
              </w:rPr>
              <w:t xml:space="preserve">Cuadro de composición del patrimonio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Capital y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capital con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capital, reservas y resultados acumulados.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origen de cada componente.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Reservas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las reservas.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reservas jurídicas, estatutarias y voluntarias.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cálculo de la reserva legal.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Cuentas reguladoras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cuentas reguladoras.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cuentas reguladoras de patrimonio.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el patrimonio neto.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34: </w:t>
            </w:r>
            <w:r>
              <w:rPr>
                <w:rFonts w:ascii="Century Gothic" w:hAnsi="Century Gothic" w:cs="Century Gothic" w:eastAsia="Century Gothic"/>
                <w:sz w:val="18"/>
                <w:szCs w:val="18"/>
              </w:rPr>
              <w:t xml:space="preserve">Estado de cambios en el patrimonio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Movimientos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movimientos del periodo.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todos los movimientos del capital y las reservas.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saldos finales con el balance.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sigue la estructura de la NIC 1.</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estado según la NIC 1.</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las notas que lo acompañan.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enlaces entre hojas.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estado se actualiza al cambiar los datos.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35: </w:t>
            </w:r>
            <w:r>
              <w:rPr>
                <w:rFonts w:ascii="Century Gothic" w:hAnsi="Century Gothic" w:cs="Century Gothic" w:eastAsia="Century Gothic"/>
                <w:sz w:val="18"/>
                <w:szCs w:val="18"/>
              </w:rPr>
              <w:t xml:space="preserve">Registro de cuentas de orden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en orden partidas patrimoniales.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partidas que van a cuentas de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partida con la NIC 37.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Desbalancea las cuentas de orden.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cuentas deudoras y acreedoras equilibradas.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reversión al extinguirse la partida.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registros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36: </w:t>
            </w:r>
            <w:r>
              <w:rPr>
                <w:rFonts w:ascii="Century Gothic" w:hAnsi="Century Gothic" w:cs="Century Gothic" w:eastAsia="Century Gothic"/>
                <w:sz w:val="18"/>
                <w:szCs w:val="18"/>
              </w:rPr>
              <w:t xml:space="preserve">Informe del mantenimiento del capital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Conceptos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ambos conceptos.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capital financiero del operativo.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con el Marco Conceptual.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Ejemplo numérico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ejemplo tiene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un ejemplo correcto.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en la utilidad distribuible.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37: </w:t>
            </w:r>
            <w:r>
              <w:rPr>
                <w:rFonts w:ascii="Century Gothic" w:hAnsi="Century Gothic" w:cs="Century Gothic" w:eastAsia="Century Gothic"/>
                <w:sz w:val="18"/>
                <w:szCs w:val="18"/>
              </w:rPr>
              <w:t xml:space="preserve">Cuadro de clasificación de gastos e ingresos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por función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Mezcla gastos de distinta función.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gastos de operación, administración, venta y financieros.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clasificación con el estado de resultados.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de 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base efectivo y devengado.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con base devengado.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corte de operaciones.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sin factura.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Respalda cada partida con su documento.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gastos que no tienen respaldo válido.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38: </w:t>
            </w:r>
            <w:r>
              <w:rPr>
                <w:rFonts w:ascii="Century Gothic" w:hAnsi="Century Gothic" w:cs="Century Gothic" w:eastAsia="Century Gothic"/>
                <w:sz w:val="18"/>
                <w:szCs w:val="18"/>
              </w:rPr>
              <w:t xml:space="preserve">Hoja de reconocimiento de ingresos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 de desempeño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cada obligación de desempeño.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si cada bien o servicio es distinto.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Asignación del 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el precio sin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el precio por precios de venta independientes.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la suma iguale el precio del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Momento del 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el ingreso antes de tiempo.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el ingreso al transferir el control.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reconocimiento en un momento y a lo largo del tiempo.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39: </w:t>
            </w:r>
            <w:r>
              <w:rPr>
                <w:rFonts w:ascii="Century Gothic" w:hAnsi="Century Gothic" w:cs="Century Gothic" w:eastAsia="Century Gothic"/>
                <w:sz w:val="18"/>
                <w:szCs w:val="18"/>
              </w:rPr>
              <w:t xml:space="preserve">Plan de cuentas codificado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grupos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cuentas de balance, de orden y de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 estructura al giro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Codificación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codificación es incoherente.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Codifica por niveles de forma coherente.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Deja espacio para cuentas futuras.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Compatibilidad con la NIC 1</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permite preparar los estados.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Permite preparar los estados financieros.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partidas corrientes y no corrientes.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40: </w:t>
            </w:r>
            <w:r>
              <w:rPr>
                <w:rFonts w:ascii="Century Gothic" w:hAnsi="Century Gothic" w:cs="Century Gothic" w:eastAsia="Century Gothic"/>
                <w:sz w:val="18"/>
                <w:szCs w:val="18"/>
              </w:rPr>
              <w:t xml:space="preserve">Manual de cuentas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Descripción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cuentas de forma vaga.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cada cuenta con su naturaleza.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ejemplos de uso de cada cuenta.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Movimiento y saldo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cargos o abonos.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 los cargos, abonos y saldo de cada cuenta.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cuentas reguladoras relacionadas.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Ley N° 065, de Pensiones, de 10 de diciembre de 2010.</w:t>
            </w:r>
          </w:p>
          <w:p>
            <w:pPr>
              <w:numPr>
                <w:ilvl w:val="0"/>
                <w:numId w:val="8"/>
              </w:numPr>
              <w:spacing w:before="0" w:after="20" w:line="240" w:lineRule="auto"/>
              <w:jc w:val="left"/>
            </w:pPr>
            <w:r>
              <w:rPr>
                <w:rFonts w:ascii="Century Gothic" w:hAnsi="Century Gothic" w:cs="Century Gothic" w:eastAsia="Century Gothic"/>
                <w:sz w:val="18"/>
                <w:szCs w:val="18"/>
              </w:rPr>
              <w:t xml:space="preserve">Ley N° 1322, de Derecho de Autor, de 13 de abril de 1992.</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1606, de 22 de diciembre de 1994, que modifica la Ley N° 843.</w:t>
            </w:r>
          </w:p>
          <w:p>
            <w:pPr>
              <w:numPr>
                <w:ilvl w:val="0"/>
                <w:numId w:val="8"/>
              </w:numPr>
              <w:spacing w:before="0" w:after="20" w:line="240" w:lineRule="auto"/>
              <w:jc w:val="left"/>
            </w:pPr>
            <w:r>
              <w:rPr>
                <w:rFonts w:ascii="Century Gothic" w:hAnsi="Century Gothic" w:cs="Century Gothic" w:eastAsia="Century Gothic"/>
                <w:sz w:val="18"/>
                <w:szCs w:val="18"/>
              </w:rPr>
              <w:t xml:space="preserve">Ley N° 1834, del Mercado de Valores.</w:t>
            </w:r>
          </w:p>
          <w:p>
            <w:pPr>
              <w:numPr>
                <w:ilvl w:val="0"/>
                <w:numId w:val="8"/>
              </w:numPr>
              <w:spacing w:before="0" w:after="20" w:line="240" w:lineRule="auto"/>
              <w:jc w:val="left"/>
            </w:pPr>
            <w:r>
              <w:rPr>
                <w:rFonts w:ascii="Century Gothic" w:hAnsi="Century Gothic" w:cs="Century Gothic" w:eastAsia="Century Gothic"/>
                <w:sz w:val="18"/>
                <w:szCs w:val="18"/>
              </w:rPr>
              <w:t xml:space="preserve">Ley N° 393, de Servicios Financieros, de 21 de agosto de 2013</w:t>
            </w:r>
          </w:p>
          <w:p>
            <w:pPr>
              <w:numPr>
                <w:ilvl w:val="0"/>
                <w:numId w:val="8"/>
              </w:numPr>
              <w:spacing w:before="0" w:after="20" w:line="240" w:lineRule="auto"/>
              <w:jc w:val="left"/>
            </w:pPr>
            <w:r>
              <w:rPr>
                <w:rFonts w:ascii="Century Gothic" w:hAnsi="Century Gothic" w:cs="Century Gothic" w:eastAsia="Century Gothic"/>
                <w:sz w:val="18"/>
                <w:szCs w:val="18"/>
              </w:rPr>
              <w:t xml:space="preserve">Mendoza, R. (2013). </w:t>
            </w:r>
            <w:r>
              <w:rPr>
                <w:rFonts w:ascii="Century Gothic" w:hAnsi="Century Gothic" w:cs="Century Gothic" w:eastAsia="Century Gothic"/>
                <w:i/>
                <w:iCs/>
                <w:sz w:val="18"/>
                <w:szCs w:val="18"/>
              </w:rPr>
              <w:t xml:space="preserve">Contabilidad Intermedia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Resolución CTNAC N° 01/2012, de 7 de noviembre de 2012, sobre la vigencia de las Normas de Contabilidad Generalmente Aceptadas en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Resolución CTNAC N° 03/2020, de 8 de diciembre de 2020, sobre la suspensión del ajuste por inflación.</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Resolución Normativa de Directorio N° 102100000011, Sistema de Facturación, del Servicio de Impuestos Nacionales.</w:t>
            </w:r>
          </w:p>
          <w:p>
            <w:pPr>
              <w:numPr>
                <w:ilvl w:val="0"/>
                <w:numId w:val="8"/>
              </w:numPr>
              <w:spacing w:before="0" w:after="20" w:line="240" w:lineRule="auto"/>
              <w:jc w:val="left"/>
            </w:pPr>
            <w:r>
              <w:rPr>
                <w:rFonts w:ascii="Century Gothic" w:hAnsi="Century Gothic" w:cs="Century Gothic" w:eastAsia="Century Gothic"/>
                <w:sz w:val="18"/>
                <w:szCs w:val="18"/>
              </w:rPr>
              <w:t xml:space="preserve">Terán Gandarillas, G. (2022). </w:t>
            </w:r>
            <w:r>
              <w:rPr>
                <w:rFonts w:ascii="Century Gothic" w:hAnsi="Century Gothic" w:cs="Century Gothic" w:eastAsia="Century Gothic"/>
                <w:i/>
                <w:iCs/>
                <w:sz w:val="18"/>
                <w:szCs w:val="18"/>
              </w:rPr>
              <w:t xml:space="preserve">Temas de Contabilidad Intermedia</w:t>
            </w:r>
            <w:r>
              <w:rPr>
                <w:rFonts w:ascii="Century Gothic" w:hAnsi="Century Gothic" w:cs="Century Gothic" w:eastAsia="Century Gothic"/>
                <w:sz w:val="18"/>
                <w:szCs w:val="18"/>
              </w:rPr>
              <w:t xml:space="preserve">. Cochabamba – Bolivia: Ediciones Educación y Cultura.</w:t>
            </w:r>
          </w:p>
          <w:p>
            <w:pPr>
              <w:numPr>
                <w:ilvl w:val="0"/>
                <w:numId w:val="8"/>
              </w:numPr>
              <w:spacing w:before="0" w:after="20" w:line="240" w:lineRule="auto"/>
              <w:jc w:val="left"/>
            </w:pPr>
            <w:r>
              <w:rPr>
                <w:rFonts w:ascii="Century Gothic" w:hAnsi="Century Gothic" w:cs="Century Gothic" w:eastAsia="Century Gothic"/>
                <w:sz w:val="18"/>
                <w:szCs w:val="18"/>
              </w:rPr>
              <w:t xml:space="preserve">Texto ordenado vigente de la Ley N° 843, aprobado por el Decreto Supremo N° 27947 de 20 de diciembre de 2004, y sus Decretos Supremos reglamentarios.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Horngren, C. (2012). </w:t>
            </w:r>
            <w:r>
              <w:rPr>
                <w:rFonts w:ascii="Century Gothic" w:hAnsi="Century Gothic" w:cs="Century Gothic" w:eastAsia="Century Gothic"/>
                <w:i/>
                <w:iCs/>
                <w:sz w:val="18"/>
                <w:szCs w:val="18"/>
              </w:rPr>
              <w:t xml:space="preserve">Contabilidad</w:t>
            </w:r>
            <w:r>
              <w:rPr>
                <w:rFonts w:ascii="Century Gothic" w:hAnsi="Century Gothic" w:cs="Century Gothic" w:eastAsia="Century Gothic"/>
                <w:sz w:val="18"/>
                <w:szCs w:val="18"/>
              </w:rPr>
              <w:t xml:space="preserve">.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Warren, C., Reeve, J. y Duchac, J. (2016). </w:t>
            </w:r>
            <w:r>
              <w:rPr>
                <w:rFonts w:ascii="Century Gothic" w:hAnsi="Century Gothic" w:cs="Century Gothic" w:eastAsia="Century Gothic"/>
                <w:i/>
                <w:iCs/>
                <w:sz w:val="18"/>
                <w:szCs w:val="18"/>
              </w:rPr>
              <w:t xml:space="preserve">Contabilidad financiera</w:t>
            </w:r>
            <w:r>
              <w:rPr>
                <w:rFonts w:ascii="Century Gothic" w:hAnsi="Century Gothic" w:cs="Century Gothic" w:eastAsia="Century Gothic"/>
                <w:sz w:val="18"/>
                <w:szCs w:val="18"/>
              </w:rPr>
              <w:t xml:space="preserve">. Cengage Learning.</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CPA-202 Contabilidad de Sociedades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de Sociedades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CPA-202</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CPA-101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Interpreta, analiza y orienta sobre la aplicación de la legislación comercial para la constitución, desarrollo y modificaciones de capital en las entidades constituidas como sociedades comerciales, procesando la transformación, fusión, liquidación y consolidación con sucursales y casa central, estructurando el tratamiento contable del patrimonio para los diferentes tipos de sociedades comerciales en Bolivia y asesorando a organizaciones sin fines de lucro, con precisión, ética profesional y apego a las disposiciones legales vigentes.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Clasifica las sociedades comerciales bolivianas y estructura la composición de su patrimonio, registrando la constitución y los aportes de los socios y preparando el estado de evolución del patrimonio, con ética profesional y apego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Clasifica las sociedades comerciales bolivianas y los componentes de su patrimonio, registrando su constitución y los aportes de los socios según las normas contables y disposiciones legales vigentes.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un cuadro de las sociedades comerciales por su responsabilidad, su actividad y el origen de su capital.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clasificación de las sociedades comerciales.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en aula la constitución de una sociedad con sus costos de constitución y la clasificación de los aportes como patrimonio o como pasivo.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Comprobante de diario de la constitución de una sociedad.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Prepara el estado de evolución del patrimonio de una sociedad, revelando las transacciones con los socios y las partes relacionadas.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Prepara en el laboratorio de cómputo el estado de evolución del patrimonio de una sociedad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Estado de evolución del patrimonio de una sociedad.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ante el curso la nota de partes relacionadas y de transacciones con los socios de una sociedad comercial.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Nota de partes relacionadas y transacciones con socios.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Sociedades comerciales</w:t>
            </w:r>
          </w:p>
          <w:p>
            <w:pPr>
              <w:spacing w:before="20" w:after="40" w:line="240" w:lineRule="auto"/>
              <w:jc w:val="left"/>
            </w:pPr>
            <w:r>
              <w:rPr>
                <w:rFonts w:ascii="Century Gothic" w:hAnsi="Century Gothic" w:cs="Century Gothic" w:eastAsia="Century Gothic"/>
                <w:sz w:val="18"/>
                <w:szCs w:val="18"/>
              </w:rPr>
              <w:t xml:space="preserve">Tema 2: Patrimonio</w:t>
            </w:r>
          </w:p>
          <w:p>
            <w:pPr>
              <w:spacing w:before="20" w:after="40" w:line="240" w:lineRule="auto"/>
              <w:jc w:val="left"/>
            </w:pPr>
            <w:r>
              <w:rPr>
                <w:rFonts w:ascii="Century Gothic" w:hAnsi="Century Gothic" w:cs="Century Gothic" w:eastAsia="Century Gothic"/>
                <w:sz w:val="18"/>
                <w:szCs w:val="18"/>
              </w:rPr>
              <w:t xml:space="preserve">Tema 3: Estado de evolución del patrimonio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Sociedades comerciales: concepto, objetivo, características y clasificación por la naturaleza de sus componentes, las disposiciones legales, la responsabilidad, la actividad, el sector económico y el origen del capital. (C)</w:t>
            </w:r>
          </w:p>
          <w:p>
            <w:pPr>
              <w:spacing w:before="0" w:after="40" w:line="240" w:lineRule="auto"/>
              <w:jc w:val="left"/>
            </w:pPr>
            <w:r>
              <w:rPr>
                <w:rFonts w:ascii="Century Gothic" w:hAnsi="Century Gothic" w:cs="Century Gothic" w:eastAsia="Century Gothic"/>
                <w:sz w:val="18"/>
                <w:szCs w:val="18"/>
              </w:rPr>
              <w:t xml:space="preserve">Variabilidad del capital y diferencia entre las sociedades comerciales y las organizaciones sin fines de lucro. (C)</w:t>
            </w:r>
          </w:p>
          <w:p>
            <w:pPr>
              <w:spacing w:before="0" w:after="40" w:line="240" w:lineRule="auto"/>
              <w:jc w:val="left"/>
            </w:pPr>
            <w:r>
              <w:rPr>
                <w:rFonts w:ascii="Century Gothic" w:hAnsi="Century Gothic" w:cs="Century Gothic" w:eastAsia="Century Gothic"/>
                <w:sz w:val="18"/>
                <w:szCs w:val="18"/>
              </w:rPr>
              <w:t xml:space="preserve">Aspectos contables, jurídicos y administrativos de las sociedades comerciales; procedimiento de constitución, testimonio de constitución, costos de constitución y naturaleza de la cuenta. (C, P)</w:t>
            </w:r>
          </w:p>
          <w:p>
            <w:pPr>
              <w:spacing w:before="0" w:after="40" w:line="240" w:lineRule="auto"/>
              <w:jc w:val="left"/>
            </w:pPr>
            <w:r>
              <w:rPr>
                <w:rFonts w:ascii="Century Gothic" w:hAnsi="Century Gothic" w:cs="Century Gothic" w:eastAsia="Century Gothic"/>
                <w:sz w:val="18"/>
                <w:szCs w:val="18"/>
              </w:rPr>
              <w:t xml:space="preserve">Costos de constitución: reconocimiento como gasto según la NIC 38 y deducción según el artículo 27 del Decreto Supremo N° 24051. (P)</w:t>
            </w:r>
          </w:p>
          <w:p>
            <w:pPr>
              <w:spacing w:before="0" w:after="40" w:line="240" w:lineRule="auto"/>
              <w:jc w:val="left"/>
            </w:pPr>
            <w:r>
              <w:rPr>
                <w:rFonts w:ascii="Century Gothic" w:hAnsi="Century Gothic" w:cs="Century Gothic" w:eastAsia="Century Gothic"/>
                <w:sz w:val="18"/>
                <w:szCs w:val="18"/>
              </w:rPr>
              <w:t xml:space="preserve">Patrimonio: objetivo, características y conformación; capital: objetivo, características, conformación y denominación. (C)</w:t>
            </w:r>
          </w:p>
          <w:p>
            <w:pPr>
              <w:spacing w:before="0" w:after="40" w:line="240" w:lineRule="auto"/>
              <w:jc w:val="left"/>
            </w:pPr>
            <w:r>
              <w:rPr>
                <w:rFonts w:ascii="Century Gothic" w:hAnsi="Century Gothic" w:cs="Century Gothic" w:eastAsia="Century Gothic"/>
                <w:sz w:val="18"/>
                <w:szCs w:val="18"/>
              </w:rPr>
              <w:t xml:space="preserve">Instrumentos de patrimonio y pasivos financieros según la NIC 32: clasificación de los aportes de los socios. (C)</w:t>
            </w:r>
          </w:p>
          <w:p>
            <w:pPr>
              <w:spacing w:before="0" w:after="40" w:line="240" w:lineRule="auto"/>
              <w:jc w:val="left"/>
            </w:pPr>
            <w:r>
              <w:rPr>
                <w:rFonts w:ascii="Century Gothic" w:hAnsi="Century Gothic" w:cs="Century Gothic" w:eastAsia="Century Gothic"/>
                <w:sz w:val="18"/>
                <w:szCs w:val="18"/>
              </w:rPr>
              <w:t xml:space="preserve">Reservas: objetivo, características, fuente y resultados favorables; disposiciones legales y técnicas, entre ellas la reserva legal del Código de Comercio; clasificación en jurídicas, estatutarias, voluntarias y por normas de contabilidad. (C, P)</w:t>
            </w:r>
          </w:p>
          <w:p>
            <w:pPr>
              <w:spacing w:before="0" w:after="40" w:line="240" w:lineRule="auto"/>
              <w:jc w:val="left"/>
            </w:pPr>
            <w:r>
              <w:rPr>
                <w:rFonts w:ascii="Century Gothic" w:hAnsi="Century Gothic" w:cs="Century Gothic" w:eastAsia="Century Gothic"/>
                <w:sz w:val="18"/>
                <w:szCs w:val="18"/>
              </w:rPr>
              <w:t xml:space="preserve">Resultados acumulados: objetivo, características, fuente y conformación, con resultados favorables y desfavorables; otras cuentas de patrimonio y cuentas reguladoras de patrimonio. (C)</w:t>
            </w:r>
          </w:p>
          <w:p>
            <w:pPr>
              <w:spacing w:before="0" w:after="40" w:line="240" w:lineRule="auto"/>
              <w:jc w:val="left"/>
            </w:pPr>
            <w:r>
              <w:rPr>
                <w:rFonts w:ascii="Century Gothic" w:hAnsi="Century Gothic" w:cs="Century Gothic" w:eastAsia="Century Gothic"/>
                <w:sz w:val="18"/>
                <w:szCs w:val="18"/>
              </w:rPr>
              <w:t xml:space="preserve">Concepto y mantenimiento del capital financiero y del capital operativo: mantenimiento, valuación y ajuste, con la suspensión vigente del ajuste por inflación, y su diferencia; naturaleza de las cuentas de patrimonio y su tratamiento contable. (C, P)</w:t>
            </w:r>
          </w:p>
          <w:p>
            <w:pPr>
              <w:spacing w:before="0" w:after="40" w:line="240" w:lineRule="auto"/>
              <w:jc w:val="left"/>
            </w:pPr>
            <w:r>
              <w:rPr>
                <w:rFonts w:ascii="Century Gothic" w:hAnsi="Century Gothic" w:cs="Century Gothic" w:eastAsia="Century Gothic"/>
                <w:sz w:val="18"/>
                <w:szCs w:val="18"/>
              </w:rPr>
              <w:t xml:space="preserve">Estado de evolución del patrimonio, o estado de cambios en el patrimonio según la NIC 1: concepto, objetivo, características, exposición y clasificación. (C)</w:t>
            </w:r>
          </w:p>
          <w:p>
            <w:pPr>
              <w:spacing w:before="0" w:after="40" w:line="240" w:lineRule="auto"/>
              <w:jc w:val="left"/>
            </w:pPr>
            <w:r>
              <w:rPr>
                <w:rFonts w:ascii="Century Gothic" w:hAnsi="Century Gothic" w:cs="Century Gothic" w:eastAsia="Century Gothic"/>
                <w:sz w:val="18"/>
                <w:szCs w:val="18"/>
              </w:rPr>
              <w:t xml:space="preserve">Naturaleza de las cuentas y metodología de preparación del estado de evolución del patrimonio en hoja de cálculo; casos prácticos. (C, P, T)</w:t>
            </w:r>
          </w:p>
          <w:p>
            <w:pPr>
              <w:spacing w:before="0" w:after="40" w:line="240" w:lineRule="auto"/>
              <w:jc w:val="left"/>
            </w:pPr>
            <w:r>
              <w:rPr>
                <w:rFonts w:ascii="Century Gothic" w:hAnsi="Century Gothic" w:cs="Century Gothic" w:eastAsia="Century Gothic"/>
                <w:sz w:val="18"/>
                <w:szCs w:val="18"/>
              </w:rPr>
              <w:t xml:space="preserve">Revelación de las partes relacionadas y de las transacciones con los socios según la NIC 24.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trámite notarial de la escritura pública de constitución.</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apertura de la cuenta bancaria de una sociedad en formación.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Aplica el tratamiento contable de los aportes de capital, la distribución de resultados y las modificaciones de capital de una sociedad de responsabilidad limitada boliviana, con precisión y apego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 composición del capital en función de sus cuotas y la distribución de resultados de una sociedad de responsabilidad limitada, y el efecto sobre las cuentas personales de los socios.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la constitución y el registro de las cuotas de capital de una sociedad de responsabilidad limitada.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Registro de constitución y de cuotas de capital de una sociedad de responsabilidad limitada.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el laboratorio de cómputo el estado de distribución de utilidades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Estado de distribución de utilidades de una sociedad de responsabilidad limitada.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los aumentos, las disminuciones y la cesión de cuotas de capital de una sociedad de responsabilidad limitada, y su efecto en el registro de socios.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en equipo un caso de aumento y disminución de capital por nuevos aportes, retiro de socios y deficiencia en activos.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de aumentos y disminuciones de capital de una sociedad de responsabilidad limitada.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ante el curso la cesión de cuotas al valor igual, mayor y menor y su efecto en las cuentas de los socios.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Hoja de cesión de cuotas de capital con su registro contable.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Sociedades de responsabilidad limitada (parte 1)</w:t>
            </w:r>
          </w:p>
          <w:p>
            <w:pPr>
              <w:spacing w:before="20" w:after="40" w:line="240" w:lineRule="auto"/>
              <w:jc w:val="left"/>
            </w:pPr>
            <w:r>
              <w:rPr>
                <w:rFonts w:ascii="Century Gothic" w:hAnsi="Century Gothic" w:cs="Century Gothic" w:eastAsia="Century Gothic"/>
                <w:sz w:val="18"/>
                <w:szCs w:val="18"/>
              </w:rPr>
              <w:t xml:space="preserve">Tema 5: Sociedades de responsabilidad limitada (parte 2)</w:t>
            </w:r>
          </w:p>
          <w:p>
            <w:pPr>
              <w:spacing w:before="20" w:after="40" w:line="240" w:lineRule="auto"/>
              <w:jc w:val="left"/>
            </w:pPr>
            <w:r>
              <w:rPr>
                <w:rFonts w:ascii="Century Gothic" w:hAnsi="Century Gothic" w:cs="Century Gothic" w:eastAsia="Century Gothic"/>
                <w:sz w:val="18"/>
                <w:szCs w:val="18"/>
              </w:rPr>
              <w:t xml:space="preserve">Tema 6: Sociedades de responsabilidad limitada (parte 3)</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Sociedades de responsabilidad limitada: concepto, características, razón social, constitución y derechos, obligaciones y prohibiciones de los socios. (C)</w:t>
            </w:r>
          </w:p>
          <w:p>
            <w:pPr>
              <w:spacing w:before="0" w:after="40" w:line="240" w:lineRule="auto"/>
              <w:jc w:val="left"/>
            </w:pPr>
            <w:r>
              <w:rPr>
                <w:rFonts w:ascii="Century Gothic" w:hAnsi="Century Gothic" w:cs="Century Gothic" w:eastAsia="Century Gothic"/>
                <w:sz w:val="18"/>
                <w:szCs w:val="18"/>
              </w:rPr>
              <w:t xml:space="preserve">Administración de la sociedad; capital: conformación, cuotas de capital y su clasificación por naturaleza y por el tiempo. (C)</w:t>
            </w:r>
          </w:p>
          <w:p>
            <w:pPr>
              <w:spacing w:before="0" w:after="40" w:line="240" w:lineRule="auto"/>
              <w:jc w:val="left"/>
            </w:pPr>
            <w:r>
              <w:rPr>
                <w:rFonts w:ascii="Century Gothic" w:hAnsi="Century Gothic" w:cs="Century Gothic" w:eastAsia="Century Gothic"/>
                <w:sz w:val="18"/>
                <w:szCs w:val="18"/>
              </w:rPr>
              <w:t xml:space="preserve">Naturaleza de la cuenta y tratamiento contable de la constitución de la sociedad, con su demostración; cuentas personales de los socios, su naturaleza, su tratamiento contable y su demostración. (C, P)</w:t>
            </w:r>
          </w:p>
          <w:p>
            <w:pPr>
              <w:spacing w:before="0" w:after="40" w:line="240" w:lineRule="auto"/>
              <w:jc w:val="left"/>
            </w:pPr>
            <w:r>
              <w:rPr>
                <w:rFonts w:ascii="Century Gothic" w:hAnsi="Century Gothic" w:cs="Century Gothic" w:eastAsia="Century Gothic"/>
                <w:sz w:val="18"/>
                <w:szCs w:val="18"/>
              </w:rPr>
              <w:t xml:space="preserve">Cuentas personales de los socios y transacciones con partes relacionadas según la NIC 24. (C)</w:t>
            </w:r>
          </w:p>
          <w:p>
            <w:pPr>
              <w:spacing w:before="0" w:after="40" w:line="240" w:lineRule="auto"/>
              <w:jc w:val="left"/>
            </w:pPr>
            <w:r>
              <w:rPr>
                <w:rFonts w:ascii="Century Gothic" w:hAnsi="Century Gothic" w:cs="Century Gothic" w:eastAsia="Century Gothic"/>
                <w:sz w:val="18"/>
                <w:szCs w:val="18"/>
              </w:rPr>
              <w:t xml:space="preserve">Formas de distribución de resultados y elaboración del estado de distribución de utilidades en hoja de cálculo. (P, T)</w:t>
            </w:r>
          </w:p>
          <w:p>
            <w:pPr>
              <w:spacing w:before="0" w:after="40" w:line="240" w:lineRule="auto"/>
              <w:jc w:val="left"/>
            </w:pPr>
            <w:r>
              <w:rPr>
                <w:rFonts w:ascii="Century Gothic" w:hAnsi="Century Gothic" w:cs="Century Gothic" w:eastAsia="Century Gothic"/>
                <w:sz w:val="18"/>
                <w:szCs w:val="18"/>
              </w:rPr>
              <w:t xml:space="preserve">Aumentos de capital: clasificación por su naturaleza, su participación y la clase de recursos. (C)</w:t>
            </w:r>
          </w:p>
          <w:p>
            <w:pPr>
              <w:spacing w:before="0" w:after="40" w:line="240" w:lineRule="auto"/>
              <w:jc w:val="left"/>
            </w:pPr>
            <w:r>
              <w:rPr>
                <w:rFonts w:ascii="Century Gothic" w:hAnsi="Century Gothic" w:cs="Century Gothic" w:eastAsia="Century Gothic"/>
                <w:sz w:val="18"/>
                <w:szCs w:val="18"/>
              </w:rPr>
              <w:t xml:space="preserve">Tratamiento contable y demostración del aumento de capital por nuevos aportes, por incorporación de nuevos socios y por capitalización de reservas o de utilidades. (P)</w:t>
            </w:r>
          </w:p>
          <w:p>
            <w:pPr>
              <w:spacing w:before="0" w:after="40" w:line="240" w:lineRule="auto"/>
              <w:jc w:val="left"/>
            </w:pPr>
            <w:r>
              <w:rPr>
                <w:rFonts w:ascii="Century Gothic" w:hAnsi="Century Gothic" w:cs="Century Gothic" w:eastAsia="Century Gothic"/>
                <w:sz w:val="18"/>
                <w:szCs w:val="18"/>
              </w:rPr>
              <w:t xml:space="preserve">Transferencia o cesión de cuotas de capital al valor igual, al valor mayor y al valor menor, con el libro de registro de socios y la inscripción de la transferencia en el Registro de Comercio. (P)</w:t>
            </w:r>
          </w:p>
          <w:p>
            <w:pPr>
              <w:spacing w:before="0" w:after="40" w:line="240" w:lineRule="auto"/>
              <w:jc w:val="left"/>
            </w:pPr>
            <w:r>
              <w:rPr>
                <w:rFonts w:ascii="Century Gothic" w:hAnsi="Century Gothic" w:cs="Century Gothic" w:eastAsia="Century Gothic"/>
                <w:sz w:val="18"/>
                <w:szCs w:val="18"/>
              </w:rPr>
              <w:t xml:space="preserve">Disminuciones de capital: clasificación en voluntaria y obligada; tratamiento contable y demostración de la disminución por acuerdo de socios y por retiro de socios. (C, P)</w:t>
            </w:r>
          </w:p>
          <w:p>
            <w:pPr>
              <w:spacing w:before="0" w:after="40" w:line="240" w:lineRule="auto"/>
              <w:jc w:val="left"/>
            </w:pPr>
            <w:r>
              <w:rPr>
                <w:rFonts w:ascii="Century Gothic" w:hAnsi="Century Gothic" w:cs="Century Gothic" w:eastAsia="Century Gothic"/>
                <w:sz w:val="18"/>
                <w:szCs w:val="18"/>
              </w:rPr>
              <w:t xml:space="preserve">Disminución obligada de capital por deficiencia en activos, con su tratamiento contable y su demostración; estados financieros de la sociedad de responsabilidad limitada.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redacción de actas de asamblea de socios.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negociación del precio de las cuotas de capital entre socios.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el tratamiento contable de los aportes de capital, la distribución de resultados y las modificaciones de capital de una sociedad colectiva boliviana, reconociendo la responsabilidad solidaria e ilimitada de sus socios, con precisión y apego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los aportes inmediatos, mediatos y mixtos de los socios de una sociedad colectiva, valuando los bienes aportados.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el registro de los aportes inmediatos, mediatos y mixtos de una sociedad colectiva.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Registro de aportes de una sociedad colectiva.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Valúa en equipo los bienes en especie aportados por los socios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Inventario valorado de los aportes en especie.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la distribución de resultados y las modificaciones de capital de una sociedad colectiva, reconociendo la responsabilidad solidaria e ilimitada de sus socios.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el laboratorio de cómputo la distribución de resultados entre los socios de una sociedad colectiva.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Cuadro de distribución de resultados entre los socios de una sociedad colectiva.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ante el curso un caso de aumento de capital, retiro de un socio y deficiencia en activos de una sociedad colectiva.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modificaciones de capital de una sociedad colectiva.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Sociedades colectivas (parte 1)</w:t>
            </w:r>
          </w:p>
          <w:p>
            <w:pPr>
              <w:spacing w:before="20" w:after="40" w:line="240" w:lineRule="auto"/>
              <w:jc w:val="left"/>
            </w:pPr>
            <w:r>
              <w:rPr>
                <w:rFonts w:ascii="Century Gothic" w:hAnsi="Century Gothic" w:cs="Century Gothic" w:eastAsia="Century Gothic"/>
                <w:sz w:val="18"/>
                <w:szCs w:val="18"/>
              </w:rPr>
              <w:t xml:space="preserve">Tema 8: Sociedades colectivas (parte 2)</w:t>
            </w:r>
          </w:p>
          <w:p>
            <w:pPr>
              <w:spacing w:before="20" w:after="40" w:line="240" w:lineRule="auto"/>
              <w:jc w:val="left"/>
            </w:pPr>
            <w:r>
              <w:rPr>
                <w:rFonts w:ascii="Century Gothic" w:hAnsi="Century Gothic" w:cs="Century Gothic" w:eastAsia="Century Gothic"/>
                <w:sz w:val="18"/>
                <w:szCs w:val="18"/>
              </w:rPr>
              <w:t xml:space="preserve">Tema 9: Sociedades colectivas (parte 3)</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Sociedades colectivas: concepto, características, razón social, constitución y derechos, obligaciones y prohibiciones de los socios. (C)</w:t>
            </w:r>
          </w:p>
          <w:p>
            <w:pPr>
              <w:spacing w:before="0" w:after="40" w:line="240" w:lineRule="auto"/>
              <w:jc w:val="left"/>
            </w:pPr>
            <w:r>
              <w:rPr>
                <w:rFonts w:ascii="Century Gothic" w:hAnsi="Century Gothic" w:cs="Century Gothic" w:eastAsia="Century Gothic"/>
                <w:sz w:val="18"/>
                <w:szCs w:val="18"/>
              </w:rPr>
              <w:t xml:space="preserve">Riesgos de la responsabilidad solidaria e ilimitada de los socios para la sociedad y sus acreedores, con transparencia y ética profesional en su revelación. (C, A)</w:t>
            </w:r>
          </w:p>
          <w:p>
            <w:pPr>
              <w:spacing w:before="0" w:after="40" w:line="240" w:lineRule="auto"/>
              <w:jc w:val="left"/>
            </w:pPr>
            <w:r>
              <w:rPr>
                <w:rFonts w:ascii="Century Gothic" w:hAnsi="Century Gothic" w:cs="Century Gothic" w:eastAsia="Century Gothic"/>
                <w:sz w:val="18"/>
                <w:szCs w:val="18"/>
              </w:rPr>
              <w:t xml:space="preserve">Administración de la sociedad; capital y su clasificación por naturaleza y por el tiempo. (C)</w:t>
            </w:r>
          </w:p>
          <w:p>
            <w:pPr>
              <w:spacing w:before="0" w:after="40" w:line="240" w:lineRule="auto"/>
              <w:jc w:val="left"/>
            </w:pPr>
            <w:r>
              <w:rPr>
                <w:rFonts w:ascii="Century Gothic" w:hAnsi="Century Gothic" w:cs="Century Gothic" w:eastAsia="Century Gothic"/>
                <w:sz w:val="18"/>
                <w:szCs w:val="18"/>
              </w:rPr>
              <w:t xml:space="preserve">Naturaleza de la cuenta y tratamiento contable de los aportes inmediatos, los aportes mediatos y los aportes mixtos, con su demostración. (C, P)</w:t>
            </w:r>
          </w:p>
          <w:p>
            <w:pPr>
              <w:spacing w:before="0" w:after="40" w:line="240" w:lineRule="auto"/>
              <w:jc w:val="left"/>
            </w:pPr>
            <w:r>
              <w:rPr>
                <w:rFonts w:ascii="Century Gothic" w:hAnsi="Century Gothic" w:cs="Century Gothic" w:eastAsia="Century Gothic"/>
                <w:sz w:val="18"/>
                <w:szCs w:val="18"/>
              </w:rPr>
              <w:t xml:space="preserve">Cuentas personales de los socios y formas de distribución de resultados. (C)</w:t>
            </w:r>
          </w:p>
          <w:p>
            <w:pPr>
              <w:spacing w:before="0" w:after="40" w:line="240" w:lineRule="auto"/>
              <w:jc w:val="left"/>
            </w:pPr>
            <w:r>
              <w:rPr>
                <w:rFonts w:ascii="Century Gothic" w:hAnsi="Century Gothic" w:cs="Century Gothic" w:eastAsia="Century Gothic"/>
                <w:sz w:val="18"/>
                <w:szCs w:val="18"/>
              </w:rPr>
              <w:t xml:space="preserve">Aumentos de capital: clasificación por su naturaleza, el tiempo, la participación y la clase de recursos. (C)</w:t>
            </w:r>
          </w:p>
          <w:p>
            <w:pPr>
              <w:spacing w:before="0" w:after="40" w:line="240" w:lineRule="auto"/>
              <w:jc w:val="left"/>
            </w:pPr>
            <w:r>
              <w:rPr>
                <w:rFonts w:ascii="Century Gothic" w:hAnsi="Century Gothic" w:cs="Century Gothic" w:eastAsia="Century Gothic"/>
                <w:sz w:val="18"/>
                <w:szCs w:val="18"/>
              </w:rPr>
              <w:t xml:space="preserve">Tratamiento contable y demostración del aumento de capital por nuevos aportes, por incorporación de nuevos socios y por capitalización de reservas o de utilidades. (P)</w:t>
            </w:r>
          </w:p>
          <w:p>
            <w:pPr>
              <w:spacing w:before="0" w:after="40" w:line="240" w:lineRule="auto"/>
              <w:jc w:val="left"/>
            </w:pPr>
            <w:r>
              <w:rPr>
                <w:rFonts w:ascii="Century Gothic" w:hAnsi="Century Gothic" w:cs="Century Gothic" w:eastAsia="Century Gothic"/>
                <w:sz w:val="18"/>
                <w:szCs w:val="18"/>
              </w:rPr>
              <w:t xml:space="preserve">Disminuciones de capital: clasificación en voluntaria y obligada; tratamiento contable y demostración de la disminución por acuerdo de socios y por retiro de socios. (C, P)</w:t>
            </w:r>
          </w:p>
          <w:p>
            <w:pPr>
              <w:spacing w:before="0" w:after="40" w:line="240" w:lineRule="auto"/>
              <w:jc w:val="left"/>
            </w:pPr>
            <w:r>
              <w:rPr>
                <w:rFonts w:ascii="Century Gothic" w:hAnsi="Century Gothic" w:cs="Century Gothic" w:eastAsia="Century Gothic"/>
                <w:sz w:val="18"/>
                <w:szCs w:val="18"/>
              </w:rPr>
              <w:t xml:space="preserve">Disminución obligada de capital por deficiencia en activos, con su tratamiento contable y su demostración; estados financieros de la sociedad colectiva.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avalúo de bienes muebles e inmuebles aportados en especie.</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transferencia de bienes registrables a nombre de la sociedad.</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Aplica el tratamiento contable de la autorización, la emisión, la suscripción y el pago de acciones, del superávit, de los dividendos en sus diferentes clases y de las modificaciones de capital de una sociedad anónima boliviana, con precisión y apego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 autorización, emisión, suscripción y el pago de acciones de una sociedad anónima en sus tres diferentes formas.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la emisión y el pago de varias clases de acciones sobre y bajo el valor nominal.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Registro de emisión, suscripción y pago de acciones.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el incumplimiento en el pago de acciones y las acciones propias adjudicadas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de incumplimiento en el pago de acciones y de acciones propias.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tratamiento contable del superávit (ordinario y extraordinario), la distribución de dividendos en sus diferentes clases y las modificaciones de capital de una sociedad anónima.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el laboratorio de cómputo la distribución de dividendos con varias clases de acciones y el valor patrimonial por acción.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Cuadro de distribución de dividendos y valor patrimonial por acción.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ante el curso el registro del superávit y de los aumentos y disminuciones de capital de una sociedad anónima.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del superávit y de las modificaciones de capital de una sociedad anónima.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Sociedades anónimas (parte 1)</w:t>
            </w:r>
          </w:p>
          <w:p>
            <w:pPr>
              <w:spacing w:before="20" w:after="40" w:line="240" w:lineRule="auto"/>
              <w:jc w:val="left"/>
            </w:pPr>
            <w:r>
              <w:rPr>
                <w:rFonts w:ascii="Century Gothic" w:hAnsi="Century Gothic" w:cs="Century Gothic" w:eastAsia="Century Gothic"/>
                <w:sz w:val="18"/>
                <w:szCs w:val="18"/>
              </w:rPr>
              <w:t xml:space="preserve">Tema 11: Sociedades anónimas (parte 2)</w:t>
            </w:r>
          </w:p>
          <w:p>
            <w:pPr>
              <w:spacing w:before="20" w:after="40" w:line="240" w:lineRule="auto"/>
              <w:jc w:val="left"/>
            </w:pPr>
            <w:r>
              <w:rPr>
                <w:rFonts w:ascii="Century Gothic" w:hAnsi="Century Gothic" w:cs="Century Gothic" w:eastAsia="Century Gothic"/>
                <w:sz w:val="18"/>
                <w:szCs w:val="18"/>
              </w:rPr>
              <w:t xml:space="preserve">Tema 12: Sociedades anónimas (parte 3)</w:t>
            </w:r>
          </w:p>
          <w:p>
            <w:pPr>
              <w:spacing w:before="20" w:after="40" w:line="240" w:lineRule="auto"/>
              <w:jc w:val="left"/>
            </w:pPr>
            <w:r>
              <w:rPr>
                <w:rFonts w:ascii="Century Gothic" w:hAnsi="Century Gothic" w:cs="Century Gothic" w:eastAsia="Century Gothic"/>
                <w:sz w:val="18"/>
                <w:szCs w:val="18"/>
              </w:rPr>
              <w:t xml:space="preserve">Tema 13: Sociedades anónimas (parte 4)</w:t>
            </w:r>
          </w:p>
          <w:p>
            <w:pPr>
              <w:spacing w:before="20" w:after="40" w:line="240" w:lineRule="auto"/>
              <w:jc w:val="left"/>
            </w:pPr>
            <w:r>
              <w:rPr>
                <w:rFonts w:ascii="Century Gothic" w:hAnsi="Century Gothic" w:cs="Century Gothic" w:eastAsia="Century Gothic"/>
                <w:sz w:val="18"/>
                <w:szCs w:val="18"/>
              </w:rPr>
              <w:t xml:space="preserve">Tema 14: Sociedades anónimas (parte 5)</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Sociedades anónimas: concepto, características, denominación y constitución por acto único y por suscripción pública de acciones. (C)</w:t>
            </w:r>
          </w:p>
          <w:p>
            <w:pPr>
              <w:spacing w:before="0" w:after="40" w:line="240" w:lineRule="auto"/>
              <w:jc w:val="left"/>
            </w:pPr>
            <w:r>
              <w:rPr>
                <w:rFonts w:ascii="Century Gothic" w:hAnsi="Century Gothic" w:cs="Century Gothic" w:eastAsia="Century Gothic"/>
                <w:sz w:val="18"/>
                <w:szCs w:val="18"/>
              </w:rPr>
              <w:t xml:space="preserve">Derechos, obligaciones y prohibiciones de los accionistas; administración por la junta general de accionistas y el directorio. (C)</w:t>
            </w:r>
          </w:p>
          <w:p>
            <w:pPr>
              <w:spacing w:before="0" w:after="40" w:line="240" w:lineRule="auto"/>
              <w:jc w:val="left"/>
            </w:pPr>
            <w:r>
              <w:rPr>
                <w:rFonts w:ascii="Century Gothic" w:hAnsi="Century Gothic" w:cs="Century Gothic" w:eastAsia="Century Gothic"/>
                <w:sz w:val="18"/>
                <w:szCs w:val="18"/>
              </w:rPr>
              <w:t xml:space="preserve">Capital: denominación y conformación; acciones: requisitos, valor y sus distintos valores. (C)</w:t>
            </w:r>
          </w:p>
          <w:p>
            <w:pPr>
              <w:spacing w:before="0" w:after="40" w:line="240" w:lineRule="auto"/>
              <w:jc w:val="left"/>
            </w:pPr>
            <w:r>
              <w:rPr>
                <w:rFonts w:ascii="Century Gothic" w:hAnsi="Century Gothic" w:cs="Century Gothic" w:eastAsia="Century Gothic"/>
                <w:sz w:val="18"/>
                <w:szCs w:val="18"/>
              </w:rPr>
              <w:t xml:space="preserve">Clasificación de las acciones por su derecho, su valor, su origen, su transferencia y su liberación. (C)</w:t>
            </w:r>
          </w:p>
          <w:p>
            <w:pPr>
              <w:spacing w:before="0" w:after="40" w:line="240" w:lineRule="auto"/>
              <w:jc w:val="left"/>
            </w:pPr>
            <w:r>
              <w:rPr>
                <w:rFonts w:ascii="Century Gothic" w:hAnsi="Century Gothic" w:cs="Century Gothic" w:eastAsia="Century Gothic"/>
                <w:sz w:val="18"/>
                <w:szCs w:val="18"/>
              </w:rPr>
              <w:t xml:space="preserve">Acciones preferentes con redención obligatoria y su clasificación como pasivo financiero según la NIC 32. (C)</w:t>
            </w:r>
          </w:p>
          <w:p>
            <w:pPr>
              <w:spacing w:before="0" w:after="40" w:line="240" w:lineRule="auto"/>
              <w:jc w:val="left"/>
            </w:pPr>
            <w:r>
              <w:rPr>
                <w:rFonts w:ascii="Century Gothic" w:hAnsi="Century Gothic" w:cs="Century Gothic" w:eastAsia="Century Gothic"/>
                <w:sz w:val="18"/>
                <w:szCs w:val="18"/>
              </w:rPr>
              <w:t xml:space="preserve">Tratamiento contable de la autorización, la emisión, la suscripción y el pago de acciones; naturaleza de las cuentas. (C, P)</w:t>
            </w:r>
          </w:p>
          <w:p>
            <w:pPr>
              <w:spacing w:before="0" w:after="40" w:line="240" w:lineRule="auto"/>
              <w:jc w:val="left"/>
            </w:pPr>
            <w:r>
              <w:rPr>
                <w:rFonts w:ascii="Century Gothic" w:hAnsi="Century Gothic" w:cs="Century Gothic" w:eastAsia="Century Gothic"/>
                <w:sz w:val="18"/>
                <w:szCs w:val="18"/>
              </w:rPr>
              <w:t xml:space="preserve">Costos de emisión de acciones y su deducción del patrimonio según la NIC 32. (C, P)</w:t>
            </w:r>
          </w:p>
          <w:p>
            <w:pPr>
              <w:spacing w:before="0" w:after="40" w:line="240" w:lineRule="auto"/>
              <w:jc w:val="left"/>
            </w:pPr>
            <w:r>
              <w:rPr>
                <w:rFonts w:ascii="Century Gothic" w:hAnsi="Century Gothic" w:cs="Century Gothic" w:eastAsia="Century Gothic"/>
                <w:sz w:val="18"/>
                <w:szCs w:val="18"/>
              </w:rPr>
              <w:t xml:space="preserve">Formas de contabilización de acciones: forma clásica, forma segunda y forma directa, para una sola clase de acciones, con su demostración. (C, P)</w:t>
            </w:r>
          </w:p>
          <w:p>
            <w:pPr>
              <w:spacing w:before="0" w:after="40" w:line="240" w:lineRule="auto"/>
              <w:jc w:val="left"/>
            </w:pPr>
            <w:r>
              <w:rPr>
                <w:rFonts w:ascii="Century Gothic" w:hAnsi="Century Gothic" w:cs="Century Gothic" w:eastAsia="Century Gothic"/>
                <w:sz w:val="18"/>
                <w:szCs w:val="18"/>
              </w:rPr>
              <w:t xml:space="preserve">Contabilización de varias clases de acciones a valor nominal y contabilización de varias clases de acciones a un valor diferente del nominal, con emisión sobre y bajo el valor nominal, y su demostración. (P)</w:t>
            </w:r>
          </w:p>
          <w:p>
            <w:pPr>
              <w:spacing w:before="0" w:after="40" w:line="240" w:lineRule="auto"/>
              <w:jc w:val="left"/>
            </w:pPr>
            <w:r>
              <w:rPr>
                <w:rFonts w:ascii="Century Gothic" w:hAnsi="Century Gothic" w:cs="Century Gothic" w:eastAsia="Century Gothic"/>
                <w:sz w:val="18"/>
                <w:szCs w:val="18"/>
              </w:rPr>
              <w:t xml:space="preserve">Tratamiento contable del incumplimiento en el pago de acciones: recargo de intereses, liberación de acciones por el anticipo y venta de acciones, con su demostración. (P)</w:t>
            </w:r>
          </w:p>
          <w:p>
            <w:pPr>
              <w:spacing w:before="0" w:after="40" w:line="240" w:lineRule="auto"/>
              <w:jc w:val="left"/>
            </w:pPr>
            <w:r>
              <w:rPr>
                <w:rFonts w:ascii="Century Gothic" w:hAnsi="Century Gothic" w:cs="Century Gothic" w:eastAsia="Century Gothic"/>
                <w:sz w:val="18"/>
                <w:szCs w:val="18"/>
              </w:rPr>
              <w:t xml:space="preserve">Superávit: fuente y clasificación en superávit de explotación y superávit de capital pagado por los accionistas, por terceros y por revalorización técnica, y superávit por revaluación según la NIC 16; tratamiento contable, naturaleza de las cuentas y demostración. (C, P)</w:t>
            </w:r>
          </w:p>
          <w:p>
            <w:pPr>
              <w:spacing w:before="0" w:after="40" w:line="240" w:lineRule="auto"/>
              <w:jc w:val="left"/>
            </w:pPr>
            <w:r>
              <w:rPr>
                <w:rFonts w:ascii="Century Gothic" w:hAnsi="Century Gothic" w:cs="Century Gothic" w:eastAsia="Century Gothic"/>
                <w:sz w:val="18"/>
                <w:szCs w:val="18"/>
              </w:rPr>
              <w:t xml:space="preserve">Acciones propias adjudicadas: valuación, naturaleza de la cuenta, tratamiento contable y demostración; deducción del patrimonio según la NIC 32. (C, P)</w:t>
            </w:r>
          </w:p>
          <w:p>
            <w:pPr>
              <w:spacing w:before="0" w:after="40" w:line="240" w:lineRule="auto"/>
              <w:jc w:val="left"/>
            </w:pPr>
            <w:r>
              <w:rPr>
                <w:rFonts w:ascii="Century Gothic" w:hAnsi="Century Gothic" w:cs="Century Gothic" w:eastAsia="Century Gothic"/>
                <w:sz w:val="18"/>
                <w:szCs w:val="18"/>
              </w:rPr>
              <w:t xml:space="preserve">Dividendos: fuente y clasificación en dividendos que disminuyen la participación patrimonial, en activos y en pasivos, y dividendos que mantienen la participación patrimonial; declaración y restricción de dividendos, con la protección de los accionistas minoritarios. (C, A)</w:t>
            </w:r>
          </w:p>
          <w:p>
            <w:pPr>
              <w:spacing w:before="0" w:after="40" w:line="240" w:lineRule="auto"/>
              <w:jc w:val="left"/>
            </w:pPr>
            <w:r>
              <w:rPr>
                <w:rFonts w:ascii="Century Gothic" w:hAnsi="Century Gothic" w:cs="Century Gothic" w:eastAsia="Century Gothic"/>
                <w:sz w:val="18"/>
                <w:szCs w:val="18"/>
              </w:rPr>
              <w:t xml:space="preserve">Dividendos según la NIC 10: reconocimiento del pasivo en la fecha de declaración y dividendos propuestos después del periodo sobre el que se informa. (C, P)</w:t>
            </w:r>
          </w:p>
          <w:p>
            <w:pPr>
              <w:spacing w:before="0" w:after="40" w:line="240" w:lineRule="auto"/>
              <w:jc w:val="left"/>
            </w:pPr>
            <w:r>
              <w:rPr>
                <w:rFonts w:ascii="Century Gothic" w:hAnsi="Century Gothic" w:cs="Century Gothic" w:eastAsia="Century Gothic"/>
                <w:sz w:val="18"/>
                <w:szCs w:val="18"/>
              </w:rPr>
              <w:t xml:space="preserve">Tratamiento contable de los dividendos en efectivo, en mercaderías, en valores negociables, en bonos y en acciones, incluidas las acciones fraccionarias, con su demostración. (P)</w:t>
            </w:r>
          </w:p>
          <w:p>
            <w:pPr>
              <w:spacing w:before="0" w:after="40" w:line="240" w:lineRule="auto"/>
              <w:jc w:val="left"/>
            </w:pPr>
            <w:r>
              <w:rPr>
                <w:rFonts w:ascii="Century Gothic" w:hAnsi="Century Gothic" w:cs="Century Gothic" w:eastAsia="Century Gothic"/>
                <w:sz w:val="18"/>
                <w:szCs w:val="18"/>
              </w:rPr>
              <w:t xml:space="preserve">Formas de distribución de dividendos con una clase y con varias clases de acciones; valor patrimonial por acción, en libros o intrínseco, y participación patrimonial por accionista. (C, P, T)</w:t>
            </w:r>
          </w:p>
          <w:p>
            <w:pPr>
              <w:spacing w:before="0" w:after="40" w:line="240" w:lineRule="auto"/>
              <w:jc w:val="left"/>
            </w:pPr>
            <w:r>
              <w:rPr>
                <w:rFonts w:ascii="Century Gothic" w:hAnsi="Century Gothic" w:cs="Century Gothic" w:eastAsia="Century Gothic"/>
                <w:sz w:val="18"/>
                <w:szCs w:val="18"/>
              </w:rPr>
              <w:t xml:space="preserve">Aumentos de capital: clasificación por su naturaleza, el tiempo, la participación y la clase de recursos; tratamiento contable y demostración por nuevos aportes, incorporación de nuevos accionistas, capitalización de reservas o de utilidades y canje de obligaciones. (C, P)</w:t>
            </w:r>
          </w:p>
          <w:p>
            <w:pPr>
              <w:spacing w:before="0" w:after="40" w:line="240" w:lineRule="auto"/>
              <w:jc w:val="left"/>
            </w:pPr>
            <w:r>
              <w:rPr>
                <w:rFonts w:ascii="Century Gothic" w:hAnsi="Century Gothic" w:cs="Century Gothic" w:eastAsia="Century Gothic"/>
                <w:sz w:val="18"/>
                <w:szCs w:val="18"/>
              </w:rPr>
              <w:t xml:space="preserve">Transferencia o cesión de acciones y control de la titularidad en el registro de accionistas; disminuciones de capital voluntarias y obligadas, con su tratamiento contable y demostración por acuerdo de accionistas, por retiro de accionistas y por disminución obligada. (P)</w:t>
            </w:r>
          </w:p>
          <w:p>
            <w:pPr>
              <w:spacing w:before="0" w:after="40" w:line="240" w:lineRule="auto"/>
              <w:jc w:val="left"/>
            </w:pPr>
            <w:r>
              <w:rPr>
                <w:rFonts w:ascii="Century Gothic" w:hAnsi="Century Gothic" w:cs="Century Gothic" w:eastAsia="Century Gothic"/>
                <w:sz w:val="18"/>
                <w:szCs w:val="18"/>
              </w:rPr>
              <w:t xml:space="preserve">Estados financieros de la sociedad anónima.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libro de registro de acciones y de la emisión de títulos accionarios.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redacción de actas de junta de accionistas y de directorio.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Aplica el tratamiento contable de los aportes de capital según las clases de socios colectivos y comanditarios, la distribución de resultados y las modificaciones de capital de las sociedades en comandita simple y por acciones bolivianas, con precisión y apego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 composición del capital en función de las clases de socios (colectivos y comanditarios) y la distribución de resultados de una sociedad en comandita simple y por acciones bolivianas.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el registro de los aportes de una sociedad en comandita simple.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Registro de aportes de una sociedad en comandita simple.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los derechos, las obligaciones y la responsabilidad de los socios comanditados y comanditarios.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Cuadro comparativo de socios comanditados y comanditarios.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los aumentos y las disminuciones de capital y la transferencia de participaciones de capital de una sociedad en comandita simple y por acciones bolivianas.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en el laboratorio de cómputo el aumento y la disminución de capital de una sociedad en comandita por acciones.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Cuadro de modificaciones de capital de una sociedad en comandita por acciones.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ante el curso la distribución de resultados entre socios comanditados y comanditarios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Informe de distribución de resultados de una sociedad en comandita.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15: Sociedades en comandita simple (parte 1)</w:t>
            </w:r>
          </w:p>
          <w:p>
            <w:pPr>
              <w:spacing w:before="20" w:after="40" w:line="240" w:lineRule="auto"/>
              <w:jc w:val="left"/>
            </w:pPr>
            <w:r>
              <w:rPr>
                <w:rFonts w:ascii="Century Gothic" w:hAnsi="Century Gothic" w:cs="Century Gothic" w:eastAsia="Century Gothic"/>
                <w:sz w:val="18"/>
                <w:szCs w:val="18"/>
              </w:rPr>
              <w:t xml:space="preserve">Tema 16: Sociedades en comandita simple (parte 2)</w:t>
            </w:r>
          </w:p>
          <w:p>
            <w:pPr>
              <w:spacing w:before="20" w:after="40" w:line="240" w:lineRule="auto"/>
              <w:jc w:val="left"/>
            </w:pPr>
            <w:r>
              <w:rPr>
                <w:rFonts w:ascii="Century Gothic" w:hAnsi="Century Gothic" w:cs="Century Gothic" w:eastAsia="Century Gothic"/>
                <w:sz w:val="18"/>
                <w:szCs w:val="18"/>
              </w:rPr>
              <w:t xml:space="preserve">Tema 17: Sociedades en comandita por acciones (parte 1)</w:t>
            </w:r>
          </w:p>
          <w:p>
            <w:pPr>
              <w:spacing w:before="20" w:after="40" w:line="240" w:lineRule="auto"/>
              <w:jc w:val="left"/>
            </w:pPr>
            <w:r>
              <w:rPr>
                <w:rFonts w:ascii="Century Gothic" w:hAnsi="Century Gothic" w:cs="Century Gothic" w:eastAsia="Century Gothic"/>
                <w:sz w:val="18"/>
                <w:szCs w:val="18"/>
              </w:rPr>
              <w:t xml:space="preserve">Tema 18: Sociedades en comandita por acciones (parte 2)</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Sociedad en comandita simple: introducción, concepto, características, razón social, constitución y derechos, obligaciones y prohibiciones de los socios. (C)</w:t>
            </w:r>
          </w:p>
          <w:p>
            <w:pPr>
              <w:spacing w:before="0" w:after="40" w:line="240" w:lineRule="auto"/>
              <w:jc w:val="left"/>
            </w:pPr>
            <w:r>
              <w:rPr>
                <w:rFonts w:ascii="Century Gothic" w:hAnsi="Century Gothic" w:cs="Century Gothic" w:eastAsia="Century Gothic"/>
                <w:sz w:val="18"/>
                <w:szCs w:val="18"/>
              </w:rPr>
              <w:t xml:space="preserve">Responsabilidad ilimitada de los socios comanditados y limitada de los comanditarios, y su efecto en el riesgo que asume cada socio. (C, A)</w:t>
            </w:r>
          </w:p>
          <w:p>
            <w:pPr>
              <w:spacing w:before="0" w:after="40" w:line="240" w:lineRule="auto"/>
              <w:jc w:val="left"/>
            </w:pPr>
            <w:r>
              <w:rPr>
                <w:rFonts w:ascii="Century Gothic" w:hAnsi="Century Gothic" w:cs="Century Gothic" w:eastAsia="Century Gothic"/>
                <w:sz w:val="18"/>
                <w:szCs w:val="18"/>
              </w:rPr>
              <w:t xml:space="preserve">Administración de la sociedad en comandita simple; capital y su clasificación por naturaleza y por el tiempo. (C)</w:t>
            </w:r>
          </w:p>
          <w:p>
            <w:pPr>
              <w:spacing w:before="0" w:after="40" w:line="240" w:lineRule="auto"/>
              <w:jc w:val="left"/>
            </w:pPr>
            <w:r>
              <w:rPr>
                <w:rFonts w:ascii="Century Gothic" w:hAnsi="Century Gothic" w:cs="Century Gothic" w:eastAsia="Century Gothic"/>
                <w:sz w:val="18"/>
                <w:szCs w:val="18"/>
              </w:rPr>
              <w:t xml:space="preserve">Tratamiento contable de los aportes inmediatos, mediatos y mixtos, y de las cuentas personales de los socios comanditados y comanditarios, con su demostración. (P)</w:t>
            </w:r>
          </w:p>
          <w:p>
            <w:pPr>
              <w:spacing w:before="0" w:after="40" w:line="240" w:lineRule="auto"/>
              <w:jc w:val="left"/>
            </w:pPr>
            <w:r>
              <w:rPr>
                <w:rFonts w:ascii="Century Gothic" w:hAnsi="Century Gothic" w:cs="Century Gothic" w:eastAsia="Century Gothic"/>
                <w:sz w:val="18"/>
                <w:szCs w:val="18"/>
              </w:rPr>
              <w:t xml:space="preserve">Distribución de resultados con su demostración; aumentos de capital: clasificación por su naturaleza y su participación, tratamiento contable y demostración; disminuciones de capital voluntarias y obligadas, con su tratamiento contable y demostración; estados financieros de la sociedad en comandita simple. (C, P)</w:t>
            </w:r>
          </w:p>
          <w:p>
            <w:pPr>
              <w:spacing w:before="0" w:after="40" w:line="240" w:lineRule="auto"/>
              <w:jc w:val="left"/>
            </w:pPr>
            <w:r>
              <w:rPr>
                <w:rFonts w:ascii="Century Gothic" w:hAnsi="Century Gothic" w:cs="Century Gothic" w:eastAsia="Century Gothic"/>
                <w:sz w:val="18"/>
                <w:szCs w:val="18"/>
              </w:rPr>
              <w:t xml:space="preserve">Sociedad en comandita por acciones: introducción, concepto, características, razón social, constitución y derechos, obligaciones y prohibiciones de los socios. (C)</w:t>
            </w:r>
          </w:p>
          <w:p>
            <w:pPr>
              <w:spacing w:before="0" w:after="40" w:line="240" w:lineRule="auto"/>
              <w:jc w:val="left"/>
            </w:pPr>
            <w:r>
              <w:rPr>
                <w:rFonts w:ascii="Century Gothic" w:hAnsi="Century Gothic" w:cs="Century Gothic" w:eastAsia="Century Gothic"/>
                <w:sz w:val="18"/>
                <w:szCs w:val="18"/>
              </w:rPr>
              <w:t xml:space="preserve">Administración de la sociedad en comandita por acciones; capital, su clasificación por naturaleza y por el tiempo, y su denominación y conformación. (C)</w:t>
            </w:r>
          </w:p>
          <w:p>
            <w:pPr>
              <w:spacing w:before="0" w:after="40" w:line="240" w:lineRule="auto"/>
              <w:jc w:val="left"/>
            </w:pPr>
            <w:r>
              <w:rPr>
                <w:rFonts w:ascii="Century Gothic" w:hAnsi="Century Gothic" w:cs="Century Gothic" w:eastAsia="Century Gothic"/>
                <w:sz w:val="18"/>
                <w:szCs w:val="18"/>
              </w:rPr>
              <w:t xml:space="preserve">Tratamiento contable de los aportes inmediatos, mediatos y mixtos, y de las cuentas personales de los socios de la sociedad en comandita por acciones, con su demostración. (P)</w:t>
            </w:r>
          </w:p>
          <w:p>
            <w:pPr>
              <w:spacing w:before="0" w:after="40" w:line="240" w:lineRule="auto"/>
              <w:jc w:val="left"/>
            </w:pPr>
            <w:r>
              <w:rPr>
                <w:rFonts w:ascii="Century Gothic" w:hAnsi="Century Gothic" w:cs="Century Gothic" w:eastAsia="Century Gothic"/>
                <w:sz w:val="18"/>
                <w:szCs w:val="18"/>
              </w:rPr>
              <w:t xml:space="preserve">Distribución de resultados con su demostración; aumentos de capital y su clasificación; disminuciones de capital; estados financieros de la sociedad en comandita por acciones.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convenios entre socios gestores e inversionistas en las empresas familiares.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Aplica el tratamiento contable de las asociaciones accidentales y determina la distribución de sus resultados y su régimen tributario, controlando la rendición de cuentas de la empresa designada, con apego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los aportes y las operaciones de una asociación accidental, controlando la rendición de cuentas de la empresa designada.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el registro de los aportes y las operaciones de una asociación accidental.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Registro de operaciones de una asociación accidental.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Revisa en equipo la rendición de cuentas del gestor de una asociación accidental.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Informe de rendición de cuentas del gestor.</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la distribución de resultados y el régimen tributario de una asociación accidental.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el laboratorio de cómputo la distribución de resultados entre los asociados.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Cuadro de distribución de resultados entre asociados.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el régimen tributario y las obligaciones de una asociación accidental ante el Servicio de Impuestos Nacionales.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Ficha del régimen tributario de una asociación accidental.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19: Asociaciones accidentales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Asociaciones accidentales: introducción, concepto, características, razón social y constitución. (C)</w:t>
            </w:r>
          </w:p>
          <w:p>
            <w:pPr>
              <w:spacing w:before="0" w:after="40" w:line="240" w:lineRule="auto"/>
              <w:jc w:val="left"/>
            </w:pPr>
            <w:r>
              <w:rPr>
                <w:rFonts w:ascii="Century Gothic" w:hAnsi="Century Gothic" w:cs="Century Gothic" w:eastAsia="Century Gothic"/>
                <w:sz w:val="18"/>
                <w:szCs w:val="18"/>
              </w:rPr>
              <w:t xml:space="preserve">Derechos, obligaciones y prohibiciones de los asociados; administración de la asociación accidental. (C)</w:t>
            </w:r>
          </w:p>
          <w:p>
            <w:pPr>
              <w:spacing w:before="0" w:after="40" w:line="240" w:lineRule="auto"/>
              <w:jc w:val="left"/>
            </w:pPr>
            <w:r>
              <w:rPr>
                <w:rFonts w:ascii="Century Gothic" w:hAnsi="Century Gothic" w:cs="Century Gothic" w:eastAsia="Century Gothic"/>
                <w:sz w:val="18"/>
                <w:szCs w:val="18"/>
              </w:rPr>
              <w:t xml:space="preserve">Régimen tributario y capital de la asociación accidental. (C)</w:t>
            </w:r>
          </w:p>
          <w:p>
            <w:pPr>
              <w:spacing w:before="0" w:after="40" w:line="240" w:lineRule="auto"/>
              <w:jc w:val="left"/>
            </w:pPr>
            <w:r>
              <w:rPr>
                <w:rFonts w:ascii="Century Gothic" w:hAnsi="Century Gothic" w:cs="Century Gothic" w:eastAsia="Century Gothic"/>
                <w:sz w:val="18"/>
                <w:szCs w:val="18"/>
              </w:rPr>
              <w:t xml:space="preserve">Número de Identificación Tributaria (NIT) de la asociación accidental y sus obligaciones ante el Servicio de Impuestos Nacionales. (C)</w:t>
            </w:r>
          </w:p>
          <w:p>
            <w:pPr>
              <w:spacing w:before="0" w:after="40" w:line="240" w:lineRule="auto"/>
              <w:jc w:val="left"/>
            </w:pPr>
            <w:r>
              <w:rPr>
                <w:rFonts w:ascii="Century Gothic" w:hAnsi="Century Gothic" w:cs="Century Gothic" w:eastAsia="Century Gothic"/>
                <w:sz w:val="18"/>
                <w:szCs w:val="18"/>
              </w:rPr>
              <w:t xml:space="preserve">Tratamiento contable de las operaciones de la asociación accidental. (P)</w:t>
            </w:r>
          </w:p>
          <w:p>
            <w:pPr>
              <w:spacing w:before="0" w:after="40" w:line="240" w:lineRule="auto"/>
              <w:jc w:val="left"/>
            </w:pPr>
            <w:r>
              <w:rPr>
                <w:rFonts w:ascii="Century Gothic" w:hAnsi="Century Gothic" w:cs="Century Gothic" w:eastAsia="Century Gothic"/>
                <w:sz w:val="18"/>
                <w:szCs w:val="18"/>
              </w:rPr>
              <w:t xml:space="preserve">Control de los aportes y rendición de cuentas del administrador a los asociados.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contratos de consorcio para obras y licitaciones públicas.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emisión de facturas por las operaciones de un negocio en común.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7: </w:t>
            </w:r>
            <w:r>
              <w:rPr>
                <w:rFonts w:ascii="Century Gothic" w:hAnsi="Century Gothic" w:cs="Century Gothic" w:eastAsia="Century Gothic"/>
                <w:sz w:val="18"/>
                <w:szCs w:val="18"/>
              </w:rPr>
              <w:t xml:space="preserve">Consolida los estados financieros de la casa central con sucursales, registrando las transacciones en paralelo, conciliando las cuentas recíprocas y aplicando el sistema de contabilidad centralizado, con precisión y apego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las transacciones en paralelo entre la casa central y sucursales, conciliando las cuentas recíprocas.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Registra en aula la habilitación de una sucursal y sus transacciones en paralelo con la casa central.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25: </w:t>
            </w:r>
            <w:r>
              <w:rPr>
                <w:rFonts w:ascii="Century Gothic" w:hAnsi="Century Gothic" w:cs="Century Gothic" w:eastAsia="Century Gothic"/>
                <w:sz w:val="18"/>
                <w:szCs w:val="18"/>
              </w:rPr>
              <w:t xml:space="preserve">Registro en paralelo de la habilitación de una sucursal.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Concilia en equipo las cuentas recíprocas entre la casa central y una sucursal.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26: </w:t>
            </w:r>
            <w:r>
              <w:rPr>
                <w:rFonts w:ascii="Century Gothic" w:hAnsi="Century Gothic" w:cs="Century Gothic" w:eastAsia="Century Gothic"/>
                <w:sz w:val="18"/>
                <w:szCs w:val="18"/>
              </w:rPr>
              <w:t xml:space="preserve">Conciliación de cuentas recíprocas entre casa central y sucursal.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Consolida los estados financieros de la casa central con sus sucursales con el sistema centralizado, diferenciando este procedimiento de la consolidación de grupos de la NIIF 10.</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el laboratorio de cómputo la hoja de consolidación de una casa central con dos sucursales.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27: </w:t>
            </w:r>
            <w:r>
              <w:rPr>
                <w:rFonts w:ascii="Century Gothic" w:hAnsi="Century Gothic" w:cs="Century Gothic" w:eastAsia="Century Gothic"/>
                <w:sz w:val="18"/>
                <w:szCs w:val="18"/>
              </w:rPr>
              <w:t xml:space="preserve">Hoja de consolidación de estados financieros de casa central y sucursales.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ante el curso el sistema centralizado y el descentralizado y la consolidación de grupos según la NIIF 10.</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28: </w:t>
            </w:r>
            <w:r>
              <w:rPr>
                <w:rFonts w:ascii="Century Gothic" w:hAnsi="Century Gothic" w:cs="Century Gothic" w:eastAsia="Century Gothic"/>
                <w:sz w:val="18"/>
                <w:szCs w:val="18"/>
              </w:rPr>
              <w:t xml:space="preserve">Cuadro comparativo de sistemas de contabilidad y de consolidación.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20: Agencias, sucursales y casa central (parte 1)</w:t>
            </w:r>
          </w:p>
          <w:p>
            <w:pPr>
              <w:spacing w:before="20" w:after="40" w:line="240" w:lineRule="auto"/>
              <w:jc w:val="left"/>
            </w:pPr>
            <w:r>
              <w:rPr>
                <w:rFonts w:ascii="Century Gothic" w:hAnsi="Century Gothic" w:cs="Century Gothic" w:eastAsia="Century Gothic"/>
                <w:sz w:val="18"/>
                <w:szCs w:val="18"/>
              </w:rPr>
              <w:t xml:space="preserve">Tema 21: Agencias, sucursales y casa central (parte 2)</w:t>
            </w:r>
          </w:p>
          <w:p>
            <w:pPr>
              <w:spacing w:before="20" w:after="40" w:line="240" w:lineRule="auto"/>
              <w:jc w:val="left"/>
            </w:pPr>
            <w:r>
              <w:rPr>
                <w:rFonts w:ascii="Century Gothic" w:hAnsi="Century Gothic" w:cs="Century Gothic" w:eastAsia="Century Gothic"/>
                <w:sz w:val="18"/>
                <w:szCs w:val="18"/>
              </w:rPr>
              <w:t xml:space="preserve">Tema 22: Agencias, sucursales y casa central (parte 3)</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Agencias: concepto, objetivo, características, administración y tratamiento contable. (C, P)</w:t>
            </w:r>
          </w:p>
          <w:p>
            <w:pPr>
              <w:spacing w:before="0" w:after="40" w:line="240" w:lineRule="auto"/>
              <w:jc w:val="left"/>
            </w:pPr>
            <w:r>
              <w:rPr>
                <w:rFonts w:ascii="Century Gothic" w:hAnsi="Century Gothic" w:cs="Century Gothic" w:eastAsia="Century Gothic"/>
                <w:sz w:val="18"/>
                <w:szCs w:val="18"/>
              </w:rPr>
              <w:t xml:space="preserve">Sucursales: concepto, objetivo, características y diferencias entre sucursales y subsidiarias; administración y aportes de capital. (C)</w:t>
            </w:r>
          </w:p>
          <w:p>
            <w:pPr>
              <w:spacing w:before="0" w:after="40" w:line="240" w:lineRule="auto"/>
              <w:jc w:val="left"/>
            </w:pPr>
            <w:r>
              <w:rPr>
                <w:rFonts w:ascii="Century Gothic" w:hAnsi="Century Gothic" w:cs="Century Gothic" w:eastAsia="Century Gothic"/>
                <w:sz w:val="18"/>
                <w:szCs w:val="18"/>
              </w:rPr>
              <w:t xml:space="preserve">Tratamiento contable de las transacciones en paralelo y las transacciones habituales entre la sucursal y la casa central; naturaleza de las cuentas y demostración. (C, P)</w:t>
            </w:r>
          </w:p>
          <w:p>
            <w:pPr>
              <w:spacing w:before="0" w:after="40" w:line="240" w:lineRule="auto"/>
              <w:jc w:val="left"/>
            </w:pPr>
            <w:r>
              <w:rPr>
                <w:rFonts w:ascii="Century Gothic" w:hAnsi="Century Gothic" w:cs="Century Gothic" w:eastAsia="Century Gothic"/>
                <w:sz w:val="18"/>
                <w:szCs w:val="18"/>
              </w:rPr>
              <w:t xml:space="preserve">Habilitación de sucursal, con transacciones en paralelo y transacciones entre sucursales; estados financieros de la sucursal. (C, P)</w:t>
            </w:r>
          </w:p>
          <w:p>
            <w:pPr>
              <w:spacing w:before="0" w:after="40" w:line="240" w:lineRule="auto"/>
              <w:jc w:val="left"/>
            </w:pPr>
            <w:r>
              <w:rPr>
                <w:rFonts w:ascii="Century Gothic" w:hAnsi="Century Gothic" w:cs="Century Gothic" w:eastAsia="Century Gothic"/>
                <w:sz w:val="18"/>
                <w:szCs w:val="18"/>
              </w:rPr>
              <w:t xml:space="preserve">Conciliación de las cuentas recíprocas y control de las operaciones entre la casa central y las sucursales. (P)</w:t>
            </w:r>
          </w:p>
          <w:p>
            <w:pPr>
              <w:spacing w:before="0" w:after="40" w:line="240" w:lineRule="auto"/>
              <w:jc w:val="left"/>
            </w:pPr>
            <w:r>
              <w:rPr>
                <w:rFonts w:ascii="Century Gothic" w:hAnsi="Century Gothic" w:cs="Century Gothic" w:eastAsia="Century Gothic"/>
                <w:sz w:val="18"/>
                <w:szCs w:val="18"/>
              </w:rPr>
              <w:t xml:space="preserve">Casa central: concepto, objetivo, características y diferencias entre casa central y casa matriz; administración y aportes de capital. (C)</w:t>
            </w:r>
          </w:p>
          <w:p>
            <w:pPr>
              <w:spacing w:before="0" w:after="40" w:line="240" w:lineRule="auto"/>
              <w:jc w:val="left"/>
            </w:pPr>
            <w:r>
              <w:rPr>
                <w:rFonts w:ascii="Century Gothic" w:hAnsi="Century Gothic" w:cs="Century Gothic" w:eastAsia="Century Gothic"/>
                <w:sz w:val="18"/>
                <w:szCs w:val="18"/>
              </w:rPr>
              <w:t xml:space="preserve">Sistema de contabilidad centralizado y sistema de contabilidad descentralizado de la casa central con sus agencias y sucursales. (C)</w:t>
            </w:r>
          </w:p>
          <w:p>
            <w:pPr>
              <w:spacing w:before="0" w:after="40" w:line="240" w:lineRule="auto"/>
              <w:jc w:val="left"/>
            </w:pPr>
            <w:r>
              <w:rPr>
                <w:rFonts w:ascii="Century Gothic" w:hAnsi="Century Gothic" w:cs="Century Gothic" w:eastAsia="Century Gothic"/>
                <w:sz w:val="18"/>
                <w:szCs w:val="18"/>
              </w:rPr>
              <w:t xml:space="preserve">Consolidación de estados financieros: procedimiento, estados financieros consolidados y hojas de consolidación en hoja de cálculo, con su demostración. (P, T)</w:t>
            </w:r>
          </w:p>
          <w:p>
            <w:pPr>
              <w:spacing w:before="0" w:after="40" w:line="240" w:lineRule="auto"/>
              <w:jc w:val="left"/>
            </w:pPr>
            <w:r>
              <w:rPr>
                <w:rFonts w:ascii="Century Gothic" w:hAnsi="Century Gothic" w:cs="Century Gothic" w:eastAsia="Century Gothic"/>
                <w:sz w:val="18"/>
                <w:szCs w:val="18"/>
              </w:rPr>
              <w:t xml:space="preserve">Estados financieros consolidados de un grupo según la NIIF 10: control, subsidiarias y eliminación de saldos y transacciones intragrupo, y su diferencia con la consolidación de casa central y sucursales. (C)</w:t>
            </w:r>
          </w:p>
          <w:p>
            <w:pPr>
              <w:spacing w:before="0" w:after="40" w:line="240" w:lineRule="auto"/>
              <w:jc w:val="left"/>
            </w:pPr>
            <w:r>
              <w:rPr>
                <w:rFonts w:ascii="Century Gothic" w:hAnsi="Century Gothic" w:cs="Century Gothic" w:eastAsia="Century Gothic"/>
                <w:sz w:val="18"/>
                <w:szCs w:val="18"/>
              </w:rPr>
              <w:t xml:space="preserve">Asientos de regularización en la consolidación de estados financieros de la casa central con sus agencias y sucursales.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administrativa de las empresas con sucursales en varios departamentos.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envío de mercaderías y de la documentación entre la casa central y sus sucursales.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8: </w:t>
            </w:r>
            <w:r>
              <w:rPr>
                <w:rFonts w:ascii="Century Gothic" w:hAnsi="Century Gothic" w:cs="Century Gothic" w:eastAsia="Century Gothic"/>
                <w:sz w:val="18"/>
                <w:szCs w:val="18"/>
              </w:rPr>
              <w:t xml:space="preserve">Determina el tratamiento contable de la transformación, la fusión y la liquidación de una sociedad comercial boliviana, valuando sus activos y pasivos, con apego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tratamiento contable en la transformación y la fusión de sociedades comerciales, valuando activos y pasivos por grado de realización, respecto de valores en libros con afectación al patrimonio.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la transformación de una sociedad de responsabilidad limitada en sociedad anónima.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29: </w:t>
            </w:r>
            <w:r>
              <w:rPr>
                <w:rFonts w:ascii="Century Gothic" w:hAnsi="Century Gothic" w:cs="Century Gothic" w:eastAsia="Century Gothic"/>
                <w:sz w:val="18"/>
                <w:szCs w:val="18"/>
              </w:rPr>
              <w:t xml:space="preserve">Registro de la transformación de una sociedad con su valuación.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en equipo una fusión por integración y otra por absorción con sus registros de cierre.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30: </w:t>
            </w:r>
            <w:r>
              <w:rPr>
                <w:rFonts w:ascii="Century Gothic" w:hAnsi="Century Gothic" w:cs="Century Gothic" w:eastAsia="Century Gothic"/>
                <w:sz w:val="18"/>
                <w:szCs w:val="18"/>
              </w:rPr>
              <w:t xml:space="preserve">Informe de fusión de sociedades con sus registros de cierre.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la liquidación voluntaria y obligada de una sociedad comercial boliviana, en función de la valuación de activos y gradación de pasivos.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Gradúa en el laboratorio de cómputo los pasivos de una sociedad en liquidación.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31: </w:t>
            </w:r>
            <w:r>
              <w:rPr>
                <w:rFonts w:ascii="Century Gothic" w:hAnsi="Century Gothic" w:cs="Century Gothic" w:eastAsia="Century Gothic"/>
                <w:sz w:val="18"/>
                <w:szCs w:val="18"/>
              </w:rPr>
              <w:t xml:space="preserve">Cuadro de gradación de pasivos de una sociedad en liquidación.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el procedimiento de liquidación y la rendición de cuentas del liquidador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32: </w:t>
            </w:r>
            <w:r>
              <w:rPr>
                <w:rFonts w:ascii="Century Gothic" w:hAnsi="Century Gothic" w:cs="Century Gothic" w:eastAsia="Century Gothic"/>
                <w:sz w:val="18"/>
                <w:szCs w:val="18"/>
              </w:rPr>
              <w:t xml:space="preserve">Estado de liquidación con la rendición de cuentas del liquidador.</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23: Transformación</w:t>
            </w:r>
          </w:p>
          <w:p>
            <w:pPr>
              <w:spacing w:before="20" w:after="40" w:line="240" w:lineRule="auto"/>
              <w:jc w:val="left"/>
            </w:pPr>
            <w:r>
              <w:rPr>
                <w:rFonts w:ascii="Century Gothic" w:hAnsi="Century Gothic" w:cs="Century Gothic" w:eastAsia="Century Gothic"/>
                <w:sz w:val="18"/>
                <w:szCs w:val="18"/>
              </w:rPr>
              <w:t xml:space="preserve">Tema 24: Fusión (parte 1)</w:t>
            </w:r>
          </w:p>
          <w:p>
            <w:pPr>
              <w:spacing w:before="20" w:after="40" w:line="240" w:lineRule="auto"/>
              <w:jc w:val="left"/>
            </w:pPr>
            <w:r>
              <w:rPr>
                <w:rFonts w:ascii="Century Gothic" w:hAnsi="Century Gothic" w:cs="Century Gothic" w:eastAsia="Century Gothic"/>
                <w:sz w:val="18"/>
                <w:szCs w:val="18"/>
              </w:rPr>
              <w:t xml:space="preserve">Tema 25: Fusión (parte 2)</w:t>
            </w:r>
          </w:p>
          <w:p>
            <w:pPr>
              <w:spacing w:before="20" w:after="40" w:line="240" w:lineRule="auto"/>
              <w:jc w:val="left"/>
            </w:pPr>
            <w:r>
              <w:rPr>
                <w:rFonts w:ascii="Century Gothic" w:hAnsi="Century Gothic" w:cs="Century Gothic" w:eastAsia="Century Gothic"/>
                <w:sz w:val="18"/>
                <w:szCs w:val="18"/>
              </w:rPr>
              <w:t xml:space="preserve">Tema 26: Liquidación (parte 1)</w:t>
            </w:r>
          </w:p>
          <w:p>
            <w:pPr>
              <w:spacing w:before="20" w:after="40" w:line="240" w:lineRule="auto"/>
              <w:jc w:val="left"/>
            </w:pPr>
            <w:r>
              <w:rPr>
                <w:rFonts w:ascii="Century Gothic" w:hAnsi="Century Gothic" w:cs="Century Gothic" w:eastAsia="Century Gothic"/>
                <w:sz w:val="18"/>
                <w:szCs w:val="18"/>
              </w:rPr>
              <w:t xml:space="preserve">Tema 27: Liquidación (parte 2)</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Transformación de sociedades: concepto, características, causas, disposiciones legales y clases de transformación. (C)</w:t>
            </w:r>
          </w:p>
          <w:p>
            <w:pPr>
              <w:spacing w:before="0" w:after="40" w:line="240" w:lineRule="auto"/>
              <w:jc w:val="left"/>
            </w:pPr>
            <w:r>
              <w:rPr>
                <w:rFonts w:ascii="Century Gothic" w:hAnsi="Century Gothic" w:cs="Century Gothic" w:eastAsia="Century Gothic"/>
                <w:sz w:val="18"/>
                <w:szCs w:val="18"/>
              </w:rPr>
              <w:t xml:space="preserve">Valuación de la transformación al valor en libros y al valor por grado de realización; tratamiento contable, procedimiento y demostración. (P)</w:t>
            </w:r>
          </w:p>
          <w:p>
            <w:pPr>
              <w:spacing w:before="0" w:after="40" w:line="240" w:lineRule="auto"/>
              <w:jc w:val="left"/>
            </w:pPr>
            <w:r>
              <w:rPr>
                <w:rFonts w:ascii="Century Gothic" w:hAnsi="Century Gothic" w:cs="Century Gothic" w:eastAsia="Century Gothic"/>
                <w:sz w:val="18"/>
                <w:szCs w:val="18"/>
              </w:rPr>
              <w:t xml:space="preserve">Fusión de sociedades: concepto, características, causas, disposiciones legales y requisitos preliminares y definitivos. (C)</w:t>
            </w:r>
          </w:p>
          <w:p>
            <w:pPr>
              <w:spacing w:before="0" w:after="40" w:line="240" w:lineRule="auto"/>
              <w:jc w:val="left"/>
            </w:pPr>
            <w:r>
              <w:rPr>
                <w:rFonts w:ascii="Century Gothic" w:hAnsi="Century Gothic" w:cs="Century Gothic" w:eastAsia="Century Gothic"/>
                <w:sz w:val="18"/>
                <w:szCs w:val="18"/>
              </w:rPr>
              <w:t xml:space="preserve">Clases y formas de fusión: fusión por integración y fusión por absorción o incorporación; valuación y procedimiento de cada una, con su demostración. (P)</w:t>
            </w:r>
          </w:p>
          <w:p>
            <w:pPr>
              <w:spacing w:before="0" w:after="40" w:line="240" w:lineRule="auto"/>
              <w:jc w:val="left"/>
            </w:pPr>
            <w:r>
              <w:rPr>
                <w:rFonts w:ascii="Century Gothic" w:hAnsi="Century Gothic" w:cs="Century Gothic" w:eastAsia="Century Gothic"/>
                <w:sz w:val="18"/>
                <w:szCs w:val="18"/>
              </w:rPr>
              <w:t xml:space="preserve">Tratamiento contable de la fusión por integración, con sus registros contables y sus registros de cierre, y su demostración. (P)</w:t>
            </w:r>
          </w:p>
          <w:p>
            <w:pPr>
              <w:spacing w:before="0" w:after="40" w:line="240" w:lineRule="auto"/>
              <w:jc w:val="left"/>
            </w:pPr>
            <w:r>
              <w:rPr>
                <w:rFonts w:ascii="Century Gothic" w:hAnsi="Century Gothic" w:cs="Century Gothic" w:eastAsia="Century Gothic"/>
                <w:sz w:val="18"/>
                <w:szCs w:val="18"/>
              </w:rPr>
              <w:t xml:space="preserve">Combinaciones de negocios según la NIIF 3: método de adquisición, valor razonable y plusvalía, y su diferencia con la valuación al valor en libros. (C)</w:t>
            </w:r>
          </w:p>
          <w:p>
            <w:pPr>
              <w:spacing w:before="0" w:after="40" w:line="240" w:lineRule="auto"/>
              <w:jc w:val="left"/>
            </w:pPr>
            <w:r>
              <w:rPr>
                <w:rFonts w:ascii="Century Gothic" w:hAnsi="Century Gothic" w:cs="Century Gothic" w:eastAsia="Century Gothic"/>
                <w:sz w:val="18"/>
                <w:szCs w:val="18"/>
              </w:rPr>
              <w:t xml:space="preserve">Liquidación de sociedades: introducción, concepto, características, causas y disposiciones legales. (C)</w:t>
            </w:r>
          </w:p>
          <w:p>
            <w:pPr>
              <w:spacing w:before="0" w:after="40" w:line="240" w:lineRule="auto"/>
              <w:jc w:val="left"/>
            </w:pPr>
            <w:r>
              <w:rPr>
                <w:rFonts w:ascii="Century Gothic" w:hAnsi="Century Gothic" w:cs="Century Gothic" w:eastAsia="Century Gothic"/>
                <w:sz w:val="18"/>
                <w:szCs w:val="18"/>
              </w:rPr>
              <w:t xml:space="preserve">Clases de liquidación voluntaria y obligada, sus diferencias y la deficiencia en activos. (C)</w:t>
            </w:r>
          </w:p>
          <w:p>
            <w:pPr>
              <w:spacing w:before="0" w:after="40" w:line="240" w:lineRule="auto"/>
              <w:jc w:val="left"/>
            </w:pPr>
            <w:r>
              <w:rPr>
                <w:rFonts w:ascii="Century Gothic" w:hAnsi="Century Gothic" w:cs="Century Gothic" w:eastAsia="Century Gothic"/>
                <w:sz w:val="18"/>
                <w:szCs w:val="18"/>
              </w:rPr>
              <w:t xml:space="preserve">Hipótesis de empresa en marcha y base de liquidación en la preparación de estados financieros según la NIC 1. (P)</w:t>
            </w:r>
          </w:p>
          <w:p>
            <w:pPr>
              <w:spacing w:before="0" w:after="40" w:line="240" w:lineRule="auto"/>
              <w:jc w:val="left"/>
            </w:pPr>
            <w:r>
              <w:rPr>
                <w:rFonts w:ascii="Century Gothic" w:hAnsi="Century Gothic" w:cs="Century Gothic" w:eastAsia="Century Gothic"/>
                <w:sz w:val="18"/>
                <w:szCs w:val="18"/>
              </w:rPr>
              <w:t xml:space="preserve">Gradación de pasivos en obligaciones laborales, tributarias, de dominio, hipotecarias, documentarias, comunes y con inversionistas; concurso de acreedores. (C)</w:t>
            </w:r>
          </w:p>
          <w:p>
            <w:pPr>
              <w:spacing w:before="0" w:after="40" w:line="240" w:lineRule="auto"/>
              <w:jc w:val="left"/>
            </w:pPr>
            <w:r>
              <w:rPr>
                <w:rFonts w:ascii="Century Gothic" w:hAnsi="Century Gothic" w:cs="Century Gothic" w:eastAsia="Century Gothic"/>
                <w:sz w:val="18"/>
                <w:szCs w:val="18"/>
              </w:rPr>
              <w:t xml:space="preserve">Personas encargadas de la liquidación y procedimiento de la liquidación voluntaria y de la liquidación obligada, con su demostración. (P)</w:t>
            </w:r>
          </w:p>
          <w:p>
            <w:pPr>
              <w:spacing w:before="0" w:after="40" w:line="240" w:lineRule="auto"/>
              <w:jc w:val="left"/>
            </w:pPr>
            <w:r>
              <w:rPr>
                <w:rFonts w:ascii="Century Gothic" w:hAnsi="Century Gothic" w:cs="Century Gothic" w:eastAsia="Century Gothic"/>
                <w:sz w:val="18"/>
                <w:szCs w:val="18"/>
              </w:rPr>
              <w:t xml:space="preserve">Control del proceso de liquidación: inventario, rendición de cuentas del liquidador y conciliación de los pasivos graduados. (P)</w:t>
            </w:r>
          </w:p>
          <w:p>
            <w:pPr>
              <w:spacing w:before="0" w:after="40" w:line="240" w:lineRule="auto"/>
              <w:jc w:val="left"/>
            </w:pPr>
            <w:r>
              <w:rPr>
                <w:rFonts w:ascii="Century Gothic" w:hAnsi="Century Gothic" w:cs="Century Gothic" w:eastAsia="Century Gothic"/>
                <w:sz w:val="18"/>
                <w:szCs w:val="18"/>
              </w:rPr>
              <w:t xml:space="preserve">Naturaleza de las cuentas y tratamiento contable de la liquidación voluntaria y de la liquidación obligada, con su demostración.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inventario y del avalúo de bienes en un proceso de liquidación.</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publicación de los acuerdos de fusión y de liquidación.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9: </w:t>
            </w:r>
            <w:r>
              <w:rPr>
                <w:rFonts w:ascii="Century Gothic" w:hAnsi="Century Gothic" w:cs="Century Gothic" w:eastAsia="Century Gothic"/>
                <w:sz w:val="18"/>
                <w:szCs w:val="18"/>
              </w:rPr>
              <w:t xml:space="preserve">Aplica el tratamiento contable de las organizaciones sin fines de lucro, clasificando sus activos netos según las restricciones de los donantes y estructurando su plan de cuentas, con base en los pronunciamientos del Consejo de Normas de Contabilidad Financiera de Estados Unidos y con transparencia.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las operaciones de una organización sin fines de lucro, clasificando sus activos netos según las restricciones de los donantes.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el registro de donaciones restringidas y no restringidas de una fundación.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33: </w:t>
            </w:r>
            <w:r>
              <w:rPr>
                <w:rFonts w:ascii="Century Gothic" w:hAnsi="Century Gothic" w:cs="Century Gothic" w:eastAsia="Century Gothic"/>
                <w:sz w:val="18"/>
                <w:szCs w:val="18"/>
              </w:rPr>
              <w:t xml:space="preserve">Registro de donaciones y de activos netos de una organización sin fines de lucro.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Prepara en equipo el estado de situación financiera, el estado de actividades y el estado de movimiento del efectivo de una organización sin fines de lucro.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34: </w:t>
            </w:r>
            <w:r>
              <w:rPr>
                <w:rFonts w:ascii="Century Gothic" w:hAnsi="Century Gothic" w:cs="Century Gothic" w:eastAsia="Century Gothic"/>
                <w:sz w:val="18"/>
                <w:szCs w:val="18"/>
              </w:rPr>
              <w:t xml:space="preserve">Estados financieros de una organización sin fines de lucro.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Estructura el sistema de contabilidad para una organización sin fines de lucro, apropiando partidas específicas inherentes a la restricción impuesta por el donante.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Diseña en el laboratorio de cómputo el plan de cuentas codificado de una organización sin fines de lucro.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35: </w:t>
            </w:r>
            <w:r>
              <w:rPr>
                <w:rFonts w:ascii="Century Gothic" w:hAnsi="Century Gothic" w:cs="Century Gothic" w:eastAsia="Century Gothic"/>
                <w:sz w:val="18"/>
                <w:szCs w:val="18"/>
              </w:rPr>
              <w:t xml:space="preserve">Plan de cuentas codificado de una organización sin fines de lucro.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ante el curso un informe financiero de rendición de cuentas a un financiador.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36: </w:t>
            </w:r>
            <w:r>
              <w:rPr>
                <w:rFonts w:ascii="Century Gothic" w:hAnsi="Century Gothic" w:cs="Century Gothic" w:eastAsia="Century Gothic"/>
                <w:sz w:val="18"/>
                <w:szCs w:val="18"/>
              </w:rPr>
              <w:t xml:space="preserve">Informe financiero por proyecto para el donante.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28: Organizaciones sin fines de lucro (parte 1)</w:t>
            </w:r>
          </w:p>
          <w:p>
            <w:pPr>
              <w:spacing w:before="20" w:after="40" w:line="240" w:lineRule="auto"/>
              <w:jc w:val="left"/>
            </w:pPr>
            <w:r>
              <w:rPr>
                <w:rFonts w:ascii="Century Gothic" w:hAnsi="Century Gothic" w:cs="Century Gothic" w:eastAsia="Century Gothic"/>
                <w:sz w:val="18"/>
                <w:szCs w:val="18"/>
              </w:rPr>
              <w:t xml:space="preserve">Tema 29: Organizaciones sin fines de lucro (parte 2)</w:t>
            </w:r>
          </w:p>
          <w:p>
            <w:pPr>
              <w:spacing w:before="20" w:after="40" w:line="240" w:lineRule="auto"/>
              <w:jc w:val="left"/>
            </w:pPr>
            <w:r>
              <w:rPr>
                <w:rFonts w:ascii="Century Gothic" w:hAnsi="Century Gothic" w:cs="Century Gothic" w:eastAsia="Century Gothic"/>
                <w:sz w:val="18"/>
                <w:szCs w:val="18"/>
              </w:rPr>
              <w:t xml:space="preserve">Tema 30: Plan de cuentas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Organizaciones sin fines de lucro: introducción, concepto, población meta elegida, objetivo, características, constitución, disolución y administración. (C)</w:t>
            </w:r>
          </w:p>
          <w:p>
            <w:pPr>
              <w:spacing w:before="0" w:after="40" w:line="240" w:lineRule="auto"/>
              <w:jc w:val="left"/>
            </w:pPr>
            <w:r>
              <w:rPr>
                <w:rFonts w:ascii="Century Gothic" w:hAnsi="Century Gothic" w:cs="Century Gothic" w:eastAsia="Century Gothic"/>
                <w:sz w:val="18"/>
                <w:szCs w:val="18"/>
              </w:rPr>
              <w:t xml:space="preserve">Recursos y régimen fiscal de las organizaciones sin fines de lucro, con la presentación anual de estados financieros al Servicio de Impuestos Nacionales. (C)</w:t>
            </w:r>
          </w:p>
          <w:p>
            <w:pPr>
              <w:spacing w:before="0" w:after="40" w:line="240" w:lineRule="auto"/>
              <w:jc w:val="left"/>
            </w:pPr>
            <w:r>
              <w:rPr>
                <w:rFonts w:ascii="Century Gothic" w:hAnsi="Century Gothic" w:cs="Century Gothic" w:eastAsia="Century Gothic"/>
                <w:sz w:val="18"/>
                <w:szCs w:val="18"/>
              </w:rPr>
              <w:t xml:space="preserve">Normas de contabilidad aplicables: clasificación, ausencia de normas específicas, jerarquía de los principios de contabilidad generalmente aceptados, con las NIIF como norma supletoria según la Resolución CTNAC N° 01/2012, y su aplicación a las organizaciones sin fines de lucro. (C, P)</w:t>
            </w:r>
          </w:p>
          <w:p>
            <w:pPr>
              <w:spacing w:before="0" w:after="40" w:line="240" w:lineRule="auto"/>
              <w:jc w:val="left"/>
            </w:pPr>
            <w:r>
              <w:rPr>
                <w:rFonts w:ascii="Century Gothic" w:hAnsi="Century Gothic" w:cs="Century Gothic" w:eastAsia="Century Gothic"/>
                <w:sz w:val="18"/>
                <w:szCs w:val="18"/>
              </w:rPr>
              <w:t xml:space="preserve">Estados financieros de las organizaciones sin fines de lucro según el pronunciamiento FAS-117, Estados financieros de organizaciones sin ánimo de lucro: propósito de los estados financieros. (C)</w:t>
            </w:r>
          </w:p>
          <w:p>
            <w:pPr>
              <w:spacing w:before="0" w:after="40" w:line="240" w:lineRule="auto"/>
              <w:jc w:val="left"/>
            </w:pPr>
            <w:r>
              <w:rPr>
                <w:rFonts w:ascii="Century Gothic" w:hAnsi="Century Gothic" w:cs="Century Gothic" w:eastAsia="Century Gothic"/>
                <w:sz w:val="18"/>
                <w:szCs w:val="18"/>
              </w:rPr>
              <w:t xml:space="preserve">Estado de situación financiera: objetivo, características y clasificación de los activos netos en no restringidos, restringidos temporalmente y restringidos permanentemente. (C)</w:t>
            </w:r>
          </w:p>
          <w:p>
            <w:pPr>
              <w:spacing w:before="0" w:after="40" w:line="240" w:lineRule="auto"/>
              <w:jc w:val="left"/>
            </w:pPr>
            <w:r>
              <w:rPr>
                <w:rFonts w:ascii="Century Gothic" w:hAnsi="Century Gothic" w:cs="Century Gothic" w:eastAsia="Century Gothic"/>
                <w:sz w:val="18"/>
                <w:szCs w:val="18"/>
              </w:rPr>
              <w:t xml:space="preserve">Actualización del FAS-117 en la norma ASC 958 del FASB: activos netos sin restricciones y con restricciones de los donantes. (C)</w:t>
            </w:r>
          </w:p>
          <w:p>
            <w:pPr>
              <w:spacing w:before="0" w:after="40" w:line="240" w:lineRule="auto"/>
              <w:jc w:val="left"/>
            </w:pPr>
            <w:r>
              <w:rPr>
                <w:rFonts w:ascii="Century Gothic" w:hAnsi="Century Gothic" w:cs="Century Gothic" w:eastAsia="Century Gothic"/>
                <w:sz w:val="18"/>
                <w:szCs w:val="18"/>
              </w:rPr>
              <w:t xml:space="preserve">Estado de actividades: objetivo, características, clasificación, naturaleza de las cuentas e ingresos; estado de movimiento del efectivo. (C)</w:t>
            </w:r>
          </w:p>
          <w:p>
            <w:pPr>
              <w:spacing w:before="0" w:after="40" w:line="240" w:lineRule="auto"/>
              <w:jc w:val="left"/>
            </w:pPr>
            <w:r>
              <w:rPr>
                <w:rFonts w:ascii="Century Gothic" w:hAnsi="Century Gothic" w:cs="Century Gothic" w:eastAsia="Century Gothic"/>
                <w:sz w:val="18"/>
                <w:szCs w:val="18"/>
              </w:rPr>
              <w:t xml:space="preserve">Tratamiento contable y naturaleza de las cuentas de las organizaciones sin fines de lucro, con su demostración; registros y estados financieros: estado de situación, estado de actividades y estado de movimiento del efectivo. (C, P)</w:t>
            </w:r>
          </w:p>
          <w:p>
            <w:pPr>
              <w:spacing w:before="0" w:after="40" w:line="240" w:lineRule="auto"/>
              <w:jc w:val="left"/>
            </w:pPr>
            <w:r>
              <w:rPr>
                <w:rFonts w:ascii="Century Gothic" w:hAnsi="Century Gothic" w:cs="Century Gothic" w:eastAsia="Century Gothic"/>
                <w:sz w:val="18"/>
                <w:szCs w:val="18"/>
              </w:rPr>
              <w:t xml:space="preserve">Rendición de cuentas a los donantes y control del uso de los fondos restringidos. (C)</w:t>
            </w:r>
          </w:p>
          <w:p>
            <w:pPr>
              <w:spacing w:before="0" w:after="40" w:line="240" w:lineRule="auto"/>
              <w:jc w:val="left"/>
            </w:pPr>
            <w:r>
              <w:rPr>
                <w:rFonts w:ascii="Century Gothic" w:hAnsi="Century Gothic" w:cs="Century Gothic" w:eastAsia="Century Gothic"/>
                <w:sz w:val="18"/>
                <w:szCs w:val="18"/>
              </w:rPr>
              <w:t xml:space="preserve">Plan de cuentas codificado para su uso en un sistema contable: concepto, objetivo, características y estructura. (C, T)</w:t>
            </w:r>
          </w:p>
          <w:p>
            <w:pPr>
              <w:spacing w:before="0" w:after="40" w:line="240" w:lineRule="auto"/>
              <w:jc w:val="left"/>
            </w:pPr>
            <w:r>
              <w:rPr>
                <w:rFonts w:ascii="Century Gothic" w:hAnsi="Century Gothic" w:cs="Century Gothic" w:eastAsia="Century Gothic"/>
                <w:sz w:val="18"/>
                <w:szCs w:val="18"/>
              </w:rPr>
              <w:t xml:space="preserve">Cuentas de balance: cuentas de activo, de pasivo, de patrimonio y sus cuentas reguladoras; cuentas de orden deudoras y acreedoras. (C)</w:t>
            </w:r>
          </w:p>
          <w:p>
            <w:pPr>
              <w:spacing w:before="0" w:after="40" w:line="240" w:lineRule="auto"/>
              <w:jc w:val="left"/>
            </w:pPr>
            <w:r>
              <w:rPr>
                <w:rFonts w:ascii="Century Gothic" w:hAnsi="Century Gothic" w:cs="Century Gothic" w:eastAsia="Century Gothic"/>
                <w:sz w:val="18"/>
                <w:szCs w:val="18"/>
              </w:rPr>
              <w:t xml:space="preserve">Cuentas de resultados: cuentas de costo, de gasto, de ingreso y otras cuentas de resultados.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convenios de financiamiento con donantes y de sus requisitos de rendición de cuentas.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gestión de proyectos sociales por fuente de financiamiento.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régimen contable de cada tipo societario.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casos de constitución, aumento y disminución de capital.</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 la distribución de dividendos y de la hoja de consolidación.</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transformación, fusión y liquidación de sociedades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las diferencias entre las sociedades de personas y de capital.</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constitución y modificación de capital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de contabilidad generalmente aceptadas en Bolivia, aplicables y de las disposiciones del Código de Comercio sobre cada tipo societario.</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una sociedad boliviana.</w:t>
            </w:r>
          </w:p>
          <w:p>
            <w:pPr>
              <w:numPr>
                <w:ilvl w:val="0"/>
                <w:numId w:val="3"/>
              </w:numPr>
              <w:spacing w:before="10" w:after="10" w:line="240" w:lineRule="auto"/>
              <w:jc w:val="left"/>
            </w:pPr>
            <w:r>
              <w:rPr>
                <w:rFonts w:ascii="Century Gothic" w:hAnsi="Century Gothic" w:cs="Century Gothic" w:eastAsia="Century Gothic"/>
                <w:sz w:val="18"/>
                <w:szCs w:val="18"/>
              </w:rPr>
              <w:t xml:space="preserve">Contraste de asientos y cálculos con herramientas de inteligencia artificial generativa, verificando sus resultados con la norma vigente y asumiendo la responsabilidad profesional sobre lo que se firma.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comparada de la NIC 1 y de la NIIF 18, que la reemplaza para los períodos que empiezan desde 2027 según el Consejo de Normas Internacionales de Contabilidad, sujeta a confirmar su adopción en Bolivia.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tratamiento contable de cada tipo de sociedad.</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registro de acciones, dividendos y consolidación de estados financieros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constitución, aumento y disminución de capital.</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la consolidación de estados financieros de una casa central con sus sucursales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casos de fusión y liquidación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en equipo de los productos con rúbrica, con coevaluación entre integrantes sobre participación y cumplimiento de plazos.</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asesoría societaria: recomendación fundamentada del tipo de sociedad más conveniente para un emprendimiento boliviano, con sus efectos contables y de riesgo.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estatutos y escrituras de constitución de sociedades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procesos de fusión o liquidación de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del tratamiento contable entre distintos tipos societarios.</w:t>
            </w:r>
          </w:p>
          <w:p>
            <w:pPr>
              <w:numPr>
                <w:ilvl w:val="0"/>
                <w:numId w:val="3"/>
              </w:numPr>
              <w:spacing w:before="10" w:after="10" w:line="240" w:lineRule="auto"/>
              <w:jc w:val="left"/>
            </w:pPr>
            <w:r>
              <w:rPr>
                <w:rFonts w:ascii="Century Gothic" w:hAnsi="Century Gothic" w:cs="Century Gothic" w:eastAsia="Century Gothic"/>
                <w:sz w:val="18"/>
                <w:szCs w:val="18"/>
              </w:rPr>
              <w:t xml:space="preserve">Extensión universitaria: asistencia contable a una organización social o fundación de La Paz en el registro de sus donaciones y la rendición de cuentas a sus financiadores.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del gobierno corporativo y de la información de sostenibilidad de la memoria anual de una sociedad anónima boliviana.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sociedades comerciales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tipo societario.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 constitución, la operación y la disolución de una sociedad.</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fusión, transformación y liquidación de empresas, con identificación de sus riesgos y controles.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registro y consolidación.</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y legales de cada tipo societario.</w:t>
            </w:r>
          </w:p>
          <w:p>
            <w:pPr>
              <w:numPr>
                <w:ilvl w:val="0"/>
                <w:numId w:val="8"/>
              </w:numPr>
              <w:spacing w:before="10" w:after="10" w:line="240" w:lineRule="auto"/>
              <w:jc w:val="left"/>
            </w:pPr>
            <w:r>
              <w:rPr>
                <w:rFonts w:ascii="Century Gothic" w:hAnsi="Century Gothic" w:cs="Century Gothic" w:eastAsia="Century Gothic"/>
                <w:sz w:val="18"/>
                <w:szCs w:val="18"/>
              </w:rPr>
              <w:t xml:space="preserve">Uso crítico de herramientas digitales y de inteligencia artificial generativa, con verificación de sus resultados y reserva de la información de las empresas estudiadas.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y sistemas contables de uso académico.</w:t>
            </w:r>
          </w:p>
          <w:p>
            <w:pPr>
              <w:numPr>
                <w:ilvl w:val="0"/>
                <w:numId w:val="8"/>
              </w:numPr>
              <w:spacing w:before="10" w:after="10" w:line="240" w:lineRule="auto"/>
              <w:jc w:val="left"/>
            </w:pPr>
            <w:r>
              <w:rPr>
                <w:rFonts w:ascii="Century Gothic" w:hAnsi="Century Gothic" w:cs="Century Gothic" w:eastAsia="Century Gothic"/>
                <w:sz w:val="18"/>
                <w:szCs w:val="18"/>
              </w:rPr>
              <w:t xml:space="preserve">Modelos de escritura de constitución y formularios de registro societario.</w:t>
            </w:r>
          </w:p>
          <w:p>
            <w:pPr>
              <w:numPr>
                <w:ilvl w:val="0"/>
                <w:numId w:val="8"/>
              </w:numPr>
              <w:spacing w:before="10" w:after="10" w:line="240" w:lineRule="auto"/>
              <w:jc w:val="left"/>
            </w:pPr>
            <w:r>
              <w:rPr>
                <w:rFonts w:ascii="Century Gothic" w:hAnsi="Century Gothic" w:cs="Century Gothic" w:eastAsia="Century Gothic"/>
                <w:sz w:val="18"/>
                <w:szCs w:val="18"/>
              </w:rPr>
              <w:t xml:space="preserve">Guía de trámites del Registro de Comercio del Servicio Plurinacional de Registro de Comercio y formularios del Servicio de Impuestos Nacionales.</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Colegio de Auditores o Contadores Públicos de Bolivia y Normas Internacionales de Información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la conformación del patrimonio y las cuentas de capital de la asignatura CPA-101 Contabilidad Básica.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evaluación de casos prácticos, trabajos de investigación y desarrollo, exámenes parciales y examen final, aplicados como instrumentos para evaluar los productos con sus rúbricas; la asistencia se registra y no suma puntaje.</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La nota de cada producto es el promedio de sus tres criterios y se pondera con el peso asignado; la nota final es la suma de los pesos obtenidos, con un total de 100 %.</w:t>
            </w:r>
          </w:p>
          <w:p>
            <w:pPr>
              <w:numPr>
                <w:ilvl w:val="0"/>
                <w:numId w:val="8"/>
              </w:numPr>
              <w:spacing w:before="10" w:after="10" w:line="240" w:lineRule="auto"/>
              <w:jc w:val="left"/>
            </w:pPr>
            <w:r>
              <w:rPr>
                <w:rFonts w:ascii="Century Gothic" w:hAnsi="Century Gothic" w:cs="Century Gothic" w:eastAsia="Century Gothic"/>
                <w:sz w:val="18"/>
                <w:szCs w:val="18"/>
              </w:rPr>
              <w:t xml:space="preserve">Cada elemento de competencia exige al menos el 51 % de la suma de los pesos de sus productos; si no lo alcanza, se recuperan los productos con nivel Insuficiente antes del cierre de la gestión.</w:t>
            </w:r>
          </w:p>
          <w:p>
            <w:pPr>
              <w:numPr>
                <w:ilvl w:val="0"/>
                <w:numId w:val="8"/>
              </w:numPr>
              <w:spacing w:before="10" w:after="10" w:line="240" w:lineRule="auto"/>
              <w:jc w:val="left"/>
            </w:pPr>
            <w:r>
              <w:rPr>
                <w:rFonts w:ascii="Century Gothic" w:hAnsi="Century Gothic" w:cs="Century Gothic" w:eastAsia="Century Gothic"/>
                <w:sz w:val="18"/>
                <w:szCs w:val="18"/>
              </w:rPr>
              <w:t xml:space="preserve">En los productos de equipo, la coevaluación individual de participación y cumplimiento de plazos se promedia con el criterio «Trabajo en equipo» de la rúbrica.</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 clasificación de las sociedades comerciales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criterios de 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sociedades por cada criterio.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con una sociedad boliviana de cada tipo.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Responsabilidad de los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responsabilidad de los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 la responsabilidad que asume cada tipo de socio.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el riesgo de los acreedores.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Comprobante de diario de la constitución de una sociedad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Aportes de los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como pagados aportes que solo están suscritos.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aportes suscritos y pagados.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aportes según la NIC 32.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Costos de constitución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Activa los costos de constitución.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los costos de constitución como gasto.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tratamiento contable con el tributario.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Formalidad del comprobante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comprobante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comprobante cumple sus formalidades.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respaldo de cada aporte.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Estado de evolución del patrimonio de una sociedad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Movimientos del patrimonio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movimientos del periodo.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movimientos del capital, las reservas y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saldos finales con el balance.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Reserva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constituye la reserva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y registra la reserva legal.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límite de la reserva sobre el capital pagado.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enlaces entre hojas.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estado se actualice al cambiar los datos.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Nota de partes relacionadas y transacciones con socios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a las partes relacionadas.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 las partes relacionadas según la NIC 24.</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de control o influencia.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de la nota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nota omite saldos o transacciones.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los saldos y las transacciones con socios.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riesgos de transacciones no habituales.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Registro de constitución y de cuotas de capital de una sociedad de responsabilidad limitada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Cuotas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cuotas sin distinguir las suscritas de las pagadas.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cuotas suscritas y pagadas por socio.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la igualdad del capital con las cuotas.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Cuentas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Mezcla cuentas personales con el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cuentas personales de los socios.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naturaleza de cada cuenta personal.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Demostración de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demuestra los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los saldos de las cuentas.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saldos con el libro de registro de socios.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Estado de distribución de utilidades de una sociedad de responsabilidad limitada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distribuible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utilidades no líquidas.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utilidad líquida y realizada.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Descuenta pérdidas de gestiones anteriores.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Reserva legal y distribución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reserva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Constituye la reserva y distribuye según las cuotas.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cláusulas especiales del contrato social.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en la distribución.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cuadro admita cambios en las cuotas.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de aumentos y disminuciones de capital de una sociedad de responsabilidad limitada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Aumentos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aporte nuevo con la capitalización de reservas.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aumentos por aportes y capitalizaciones.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participación de cada socio.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Disminuciones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disminución voluntaria y obligada.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disminuciones voluntarias y obligadas.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protección de los acreedores.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Hoja de cesión de cuotas de capital con su registro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de cesión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valor nominal con el de cesión.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cesión al valor igual, mayor y menor.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quién reconoce la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en la sociedad la diferencia de la cesión, que corresponde a los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cesión en la sociedad.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actualización del libro de registro de socios.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Registro de aportes de una sociedad colectiva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Clases de 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clases de 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aportes inmediatos, mediatos y mixtos.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cada clase en el capital pagado.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como pagados los aportes mediatos.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cada aporte con su cuenta.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los saldos por socio.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Cuentas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cuentas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cuentas personales de los socios.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las cuentas personales con el capital.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Inventario valorado de los aportes en especie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bienes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bienes aportados.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cada bien aportado y su estado.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Respalda cada bien con su documento de propiedad.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Valuación de bienes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sin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un valor sustentado a cada bien.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valor asignado con el de mercado.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Cuadro de distribución de resultados entre los socios de una sociedad colectiva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Formas de distribución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una forma no pactada.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según el contrato o el aporte.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efecto de distintas formas de distribución.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Tratamiento de pérdidas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trata las pérdidas.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las pérdidas entre los socios.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responsabilidad ilimitada ante las pérdidas.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en el cuadro.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cuadro admita cambios de porcentajes.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modificaciones de capital de una sociedad colectiva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Aumento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aumento por aportes con la capitalización de utilidades.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aumento por aportes o capitalización.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razón social.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Retiro y deficiencia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mal la cuota del socio que se retira.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retiro y la disminución obligada.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responsabilidad del socio frente a terceros.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Transparencia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riesgos de la responsabilidad ilimitada de los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con objetividad y transparencia los riesgos de la responsabilidad solidaria.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con ética profesional la información que revela a los acreedores.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Registro de emisión, suscripción y pago de acciones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Formas de contabilización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Mezcla las formas de contabilización.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forma clásica, la segunda y la directa.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información que da cada forma.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Primas y descuentos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prima o el descuento.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emisión sobre y bajo el valor nominal.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destino de la prima de emisión.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acciones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todas las acciones como patrimonio.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acciones preferentes redimibles como pasivo.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con la NIC 32.</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de incumplimiento en el pago de acciones y de acciones propias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Incumplimiento de pago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el recargo de intereses.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recargo, la liberación y la venta de acciones.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alternativa más favorable para la sociedad.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Acciones propias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acciones propias como activo.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las acciones propias del patrimonio.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el valor por acción.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Cuadro de distribución de dividendos y valor patrimonial por acción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Clases de dividendos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clases de dividendos.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dividendos en efectivo, en especie y en acciones.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tratamiento de las acciones fraccionarias.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Derechos preferentes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los derechos preferentes.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según los derechos de cada clase.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legalidad de la distribución y la protección de los accionistas minoritarios.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patrimonial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valor por 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en hoja de cálculo el valor patrimonial por acción.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participación de cada accionista.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del superávit y de las modificaciones de capital de una sociedad anónima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Clases de superávit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superávit de explotación y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y registra cada clase de superávit.</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superávit por revaluación con la NIC 16.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Modificaciones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mal los aumentos o las disminuciones.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aumentos y disminuciones de capital.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protección de los accionistas minoritarios.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Registro de aportes de una sociedad en comandita simple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Aportes por socio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Mezcla los aportes de ambas clases de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aportes de comanditados y comanditarios.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el capital por clase de socio.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Clases de 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aportes inmediatos y mediatos.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aportes inmediatos, mediatos y mixtos.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capital pagado.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Cuentas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cuentas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cuentas personales de cada socio.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naturaleza.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Cuadro comparativo de socios comanditados y comanditarios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Responsabilidad de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responsabilidad de los socios.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responsabilidad ilimitada de la limitada.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riesgo que asume cada socio.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Administración de la sociedad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quién administra.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 quién puede administrar la sociedad.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consecuencia de que un comanditario administre.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Cuadro de modificaciones de capital de una sociedad en comandita por acciones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Aumentos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aumento por aportes con la capitalización de utilidades.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aumentos por clase de socio.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participación.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Disminuciones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disminución voluntaria con la obligada.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disminuciones voluntarias y obligadas.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protección de los acreedores.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en el cuadro.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cuadro admita cambios de datos.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Informe de distribución de resultados de una sociedad en comandita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sin considerar el contrato.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los resultados según el contrato.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con la distribución de otros tipos societarios.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Asignación de pérdidas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trata las pérdidas.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las pérdidas según la responsabilidad.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límite de pérdida del comanditario.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Registro de operaciones de una asociación accidental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Aportes de asociados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aportes sin identificar al asociado que los realiza.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aportes de cada asociado.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bienes aportados en uso y en propiedad.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Operaciones del negocio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del negocio.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operaciones del negocio común.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Separa las operaciones propias del gestor.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Demostración de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demuestra los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los saldos de las cuentas.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saldos con los documentos.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Informe de rendición de cuentas del gestor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 documental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revisa los respaldos.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respaldos de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gastos sin respaldo suficiente.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Conciliación de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concilia los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aportes con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encontradas.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Cuadro de distribución de resultados entre asociados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 del negocio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resultado del negocio común.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resultado con las operaciones registradas.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 entre asociados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sin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según el contrato.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liquidación final del negocio.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en el cuadro.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cuadro admita cambios de datos.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Ficha del régimen tributario de una asociación accidental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Número de Identificación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explica la inscripción.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trámite del Número de Identificación Tributaria.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quién responde por las obligaciones.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 tributarias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impuestos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impuestos de la asociación.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su régimen con el de una sociedad.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25: </w:t>
            </w:r>
            <w:r>
              <w:rPr>
                <w:rFonts w:ascii="Century Gothic" w:hAnsi="Century Gothic" w:cs="Century Gothic" w:eastAsia="Century Gothic"/>
                <w:sz w:val="18"/>
                <w:szCs w:val="18"/>
              </w:rPr>
              <w:t xml:space="preserve">Registro en paralelo de la habilitación de una sucursal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Habilitación de sucursal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habilitación solo en el libro de la casa central.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habilitación en ambos libros.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naturaleza de las cuentas recíprocas.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Transacciones habituales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una sola de las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en paralelo cada transacción.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las cuentas recíprocas igualen.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Transacciones entre sucursales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transacciones entre sucursales.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transacciones entre sucursales.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la casa central.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26: </w:t>
            </w:r>
            <w:r>
              <w:rPr>
                <w:rFonts w:ascii="Century Gothic" w:hAnsi="Century Gothic" w:cs="Century Gothic" w:eastAsia="Century Gothic"/>
                <w:sz w:val="18"/>
                <w:szCs w:val="18"/>
              </w:rPr>
              <w:t xml:space="preserve">Conciliación de cuentas recíprocas entre casa central y sucursal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Partidas en tránsito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partidas en tránsito.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remesas y los envíos en tránsito.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origen de cada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Ajustes de conciliación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en el libro que no corresponde.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ajustes en el libro que corresponde.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igualdad de saldos después del ajuste.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27: </w:t>
            </w:r>
            <w:r>
              <w:rPr>
                <w:rFonts w:ascii="Century Gothic" w:hAnsi="Century Gothic" w:cs="Century Gothic" w:eastAsia="Century Gothic"/>
                <w:sz w:val="18"/>
                <w:szCs w:val="18"/>
              </w:rPr>
              <w:t xml:space="preserve">Hoja de consolidación de estados financieros de casa central y sucursales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Eliminación de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elimina las cuentas recíprocas.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Elimina las cuentas recíprocas.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Elimina la utilidad no realizada entre unidades.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Asientos de regularización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asientos de regularización.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asientos de regularización.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saldos consolidados.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enlaces entre hojas.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la hoja admita más sucursales.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28: </w:t>
            </w:r>
            <w:r>
              <w:rPr>
                <w:rFonts w:ascii="Century Gothic" w:hAnsi="Century Gothic" w:cs="Century Gothic" w:eastAsia="Century Gothic"/>
                <w:sz w:val="18"/>
                <w:szCs w:val="18"/>
              </w:rPr>
              <w:t xml:space="preserve">Cuadro comparativo de sistemas de contabilidad y de consolidación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Sistemas de contabilidad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ambos 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sistema centralizado del descentralizado.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un sistema según el tamaño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Sucursal y subsidiaria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sucursal con subsidiaria.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consolidación de sucursales de la de grupos.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concepto de control de la NIIF 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29: </w:t>
            </w:r>
            <w:r>
              <w:rPr>
                <w:rFonts w:ascii="Century Gothic" w:hAnsi="Century Gothic" w:cs="Century Gothic" w:eastAsia="Century Gothic"/>
                <w:sz w:val="18"/>
                <w:szCs w:val="18"/>
              </w:rPr>
              <w:t xml:space="preserve">Registro de la transformación de una sociedad con su valuación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Valuación del patrimonio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sin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al valor en libros y por grado de realización.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efecto de ambos criterios.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reclasificación del patrimonio al nuevo tipo societario.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transformación con su demostración.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continuidad de los derechos de los socios.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pasos del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Sigue el procedimiento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requisitos legales de cada paso.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30: </w:t>
            </w:r>
            <w:r>
              <w:rPr>
                <w:rFonts w:ascii="Century Gothic" w:hAnsi="Century Gothic" w:cs="Century Gothic" w:eastAsia="Century Gothic"/>
                <w:sz w:val="18"/>
                <w:szCs w:val="18"/>
              </w:rPr>
              <w:t xml:space="preserve">Informe de fusión de sociedades con sus registros de cierre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Clases de fusión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integración con la absorción.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y registra cada clase de fusión.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sus efectos en los socios.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Registros de cierre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registros de cierre.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cierre de las sociedades absorbidas.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el valor en libros con el método de adquisición.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31: </w:t>
            </w:r>
            <w:r>
              <w:rPr>
                <w:rFonts w:ascii="Century Gothic" w:hAnsi="Century Gothic" w:cs="Century Gothic" w:eastAsia="Century Gothic"/>
                <w:sz w:val="18"/>
                <w:szCs w:val="18"/>
              </w:rPr>
              <w:t xml:space="preserve">Cuadro de gradación de pasivos de una sociedad en liquidación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 de prelación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Ordena mal los pasivos.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Gradúa los pasivos según su naturaleza.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prelación de cada obligación.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 del activo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mal el activo realizado.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el activo realizado según la gradación.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porcentaje que recibe cada acreedor común.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en el cuadro.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cuadro admita cambios en el activo realizado.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32: </w:t>
            </w:r>
            <w:r>
              <w:rPr>
                <w:rFonts w:ascii="Century Gothic" w:hAnsi="Century Gothic" w:cs="Century Gothic" w:eastAsia="Century Gothic"/>
                <w:sz w:val="18"/>
                <w:szCs w:val="18"/>
              </w:rPr>
              <w:t xml:space="preserve">Estado de liquidación con la rendición de cuentas del liquidador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Clase de liquidación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liquidación voluntaria y la obligada.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ambas clases de liquidación.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deficiencia en activos.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mal la realización del activo.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realización, el pago y el reparto final.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rendición de cuentas del liquidador.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33: </w:t>
            </w:r>
            <w:r>
              <w:rPr>
                <w:rFonts w:ascii="Century Gothic" w:hAnsi="Century Gothic" w:cs="Century Gothic" w:eastAsia="Century Gothic"/>
                <w:sz w:val="18"/>
                <w:szCs w:val="18"/>
              </w:rPr>
              <w:t xml:space="preserve">Registro de donaciones y de activos netos de una organización sin fines de lucro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activos netos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las restricciones.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activos netos según la restricción.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liberación de restricciones.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donaciones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donaciones como pasivo.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donaciones como ingreso.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donaciones en efectivo y en especie.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Demostración de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demuestra los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los saldos por clase de activo neto.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saldos con los convenios.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34: </w:t>
            </w:r>
            <w:r>
              <w:rPr>
                <w:rFonts w:ascii="Century Gothic" w:hAnsi="Century Gothic" w:cs="Century Gothic" w:eastAsia="Century Gothic"/>
                <w:sz w:val="18"/>
                <w:szCs w:val="18"/>
              </w:rPr>
              <w:t xml:space="preserve">Estados financieros de una organización sin fines de lucro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 de situación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clasificación de activos netos.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activos netos clasificados.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presentación con la norma ASC 958.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 de actividades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Mezcla ingresos restringidos y no restringidos.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ingresos y gastos por clase.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uso de los recursos.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35: </w:t>
            </w:r>
            <w:r>
              <w:rPr>
                <w:rFonts w:ascii="Century Gothic" w:hAnsi="Century Gothic" w:cs="Century Gothic" w:eastAsia="Century Gothic"/>
                <w:sz w:val="18"/>
                <w:szCs w:val="18"/>
              </w:rPr>
              <w:t xml:space="preserve">Plan de cuentas codificado de una organización sin fines de lucro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plan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grupos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cuentas de balance, de orden y de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cuentas adaptadas a los fondos restringidos.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Codificación por niveles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codificación es incoherente.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Codifica por niveles de forma coherente.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plan permita el control por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organiza el plan en la hoja.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el plan en hoja de cálculo.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el plan sea importable a un sistema contable.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36: </w:t>
            </w:r>
            <w:r>
              <w:rPr>
                <w:rFonts w:ascii="Century Gothic" w:hAnsi="Century Gothic" w:cs="Century Gothic" w:eastAsia="Century Gothic"/>
                <w:sz w:val="18"/>
                <w:szCs w:val="18"/>
              </w:rPr>
              <w:t xml:space="preserve">Informe financiero por proyecto para el donante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Ejecución de fondos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lo ejecutado con lo presupuestado.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ejecución por fuente de financiamiento.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desviaciones de la ejecución.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Fondos restringidos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fondos en fines distintos.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Controla el uso de los fondos restringidos.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saldos por ejecutar.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1606, de 22 de diciembre de 1994, que modifica la Ley N° 843.</w:t>
            </w:r>
          </w:p>
          <w:p>
            <w:pPr>
              <w:numPr>
                <w:ilvl w:val="0"/>
                <w:numId w:val="8"/>
              </w:numPr>
              <w:spacing w:before="0" w:after="20" w:line="240" w:lineRule="auto"/>
              <w:jc w:val="left"/>
            </w:pPr>
            <w:r>
              <w:rPr>
                <w:rFonts w:ascii="Century Gothic" w:hAnsi="Century Gothic" w:cs="Century Gothic" w:eastAsia="Century Gothic"/>
                <w:sz w:val="18"/>
                <w:szCs w:val="18"/>
              </w:rPr>
              <w:t xml:space="preserve">Terán Gandarillas, Gonzalo J. (2022). </w:t>
            </w:r>
            <w:r>
              <w:rPr>
                <w:rFonts w:ascii="Century Gothic" w:hAnsi="Century Gothic" w:cs="Century Gothic" w:eastAsia="Century Gothic"/>
                <w:i/>
                <w:iCs/>
                <w:sz w:val="18"/>
                <w:szCs w:val="18"/>
              </w:rPr>
              <w:t xml:space="preserve">Temas de Contabilidad de Sociedades</w:t>
            </w:r>
            <w:r>
              <w:rPr>
                <w:rFonts w:ascii="Century Gothic" w:hAnsi="Century Gothic" w:cs="Century Gothic" w:eastAsia="Century Gothic"/>
                <w:sz w:val="18"/>
                <w:szCs w:val="18"/>
              </w:rPr>
              <w:t xml:space="preserve">. 4ta. edición. Cochabamba – Bolivia: Editorial Educación y Cultura.</w:t>
            </w:r>
          </w:p>
          <w:p>
            <w:pPr>
              <w:numPr>
                <w:ilvl w:val="0"/>
                <w:numId w:val="8"/>
              </w:numPr>
              <w:spacing w:before="0" w:after="20" w:line="240" w:lineRule="auto"/>
              <w:jc w:val="left"/>
            </w:pPr>
            <w:r>
              <w:rPr>
                <w:rFonts w:ascii="Century Gothic" w:hAnsi="Century Gothic" w:cs="Century Gothic" w:eastAsia="Century Gothic"/>
                <w:sz w:val="18"/>
                <w:szCs w:val="18"/>
              </w:rPr>
              <w:t xml:space="preserve">Texto ordenado vigente de la Ley N° 843, aprobado por el Decreto Supremo N° 27947 de 20 de diciembre de 2004, y sus Decretos Supremos reglamentarios.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Financial Accounting Standards Board, FASB (2016). Accounting Standards Update No. 2016-14, Not-for-Profit Entities (Topic 958): Presentation of Financial Statements of Not-for-Profit Entities. Norwalk, Connecticut: FASB.</w:t>
            </w:r>
          </w:p>
          <w:p>
            <w:pPr>
              <w:numPr>
                <w:ilvl w:val="0"/>
                <w:numId w:val="8"/>
              </w:numPr>
              <w:spacing w:before="0" w:after="20" w:line="240" w:lineRule="auto"/>
              <w:jc w:val="left"/>
            </w:pPr>
            <w:r>
              <w:rPr>
                <w:rFonts w:ascii="Century Gothic" w:hAnsi="Century Gothic" w:cs="Century Gothic" w:eastAsia="Century Gothic"/>
                <w:sz w:val="18"/>
                <w:szCs w:val="18"/>
              </w:rPr>
              <w:t xml:space="preserve">Ley N° 1834, del Mercado de Valores.</w:t>
            </w:r>
          </w:p>
          <w:p>
            <w:pPr>
              <w:numPr>
                <w:ilvl w:val="0"/>
                <w:numId w:val="8"/>
              </w:numPr>
              <w:spacing w:before="0" w:after="20" w:line="240" w:lineRule="auto"/>
              <w:jc w:val="left"/>
            </w:pPr>
            <w:r>
              <w:rPr>
                <w:rFonts w:ascii="Century Gothic" w:hAnsi="Century Gothic" w:cs="Century Gothic" w:eastAsia="Century Gothic"/>
                <w:sz w:val="18"/>
                <w:szCs w:val="18"/>
              </w:rPr>
              <w:t xml:space="preserve">Ley N° 351, de Otorgación de Personalidades Jurídicas, de 19 de marzo de 2013.</w:t>
            </w:r>
          </w:p>
          <w:p>
            <w:pPr>
              <w:numPr>
                <w:ilvl w:val="0"/>
                <w:numId w:val="8"/>
              </w:numPr>
              <w:spacing w:before="0" w:after="20" w:line="240" w:lineRule="auto"/>
              <w:jc w:val="left"/>
            </w:pPr>
            <w:r>
              <w:rPr>
                <w:rFonts w:ascii="Century Gothic" w:hAnsi="Century Gothic" w:cs="Century Gothic" w:eastAsia="Century Gothic"/>
                <w:sz w:val="18"/>
                <w:szCs w:val="18"/>
              </w:rPr>
              <w:t xml:space="preserve">Ley N° 393, de Servicios Financieros, de 21 de agosto de 2013.</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Resolución CTNAC N° 01/2012, de 7 de noviembre de 2012, sobre la vigencia de las Normas de Contabilidad Generalmente Aceptadas en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Resolución CTNAC N° 03/2020, de 8 de diciembre de 2020, sobre la suspensión del ajuste por inflación.</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CPA-203 Contabilidad de Tributos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de Tributos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CPA-203</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CPA-101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15</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15</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Interpreta y aplica el Código Tributario Boliviano (Ley N.º 2492), Sistema Tributario Boliviano (Ley N° 843) y demás disposiciones vigentes; liquida los tributos de dominio nacional, departamental y municipal; determina y concilia el resultado contable con el resultado fiscal; utiliza las plataformas virtuales de la Administración Tributaria; y controla el cumplimiento de las obligaciones tributarias, con rigor técnico, ética profesional y apego a las disposiciones legales.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Determina el régimen tributario y el empadronamiento de un contribuyente boliviano, aplicando el marco normativo del Código Tributario Boliviano Ley N° 2492, Ley N° 843 y demás disposiciones legales, operando las plataformas virtuales de la Administración Tributaria con responsabilidad ética, resguardo de credenciales y prevención de ilícitos.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la obligación tributaria y el régimen de un contribuyente boliviano, aplicando el Código Tributario y la Ley N° 843 y demás normativas, con responsabilidad ética.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a los contribuyentes de distintos casos en el régimen general o especial.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clasificación de los regímenes tributarios.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equipo el calendario de vencimientos y el cuadro de impuestos de un contribuyente según su actividad.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Calendario de obligaciones tributarias de un contribuyente.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Empadrona a un contribuyente y gestiona sus obligaciones en las plataformas virtuales de la Administración Tributaria, resguardando sus credenciales de acceso.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Simula en el laboratorio de cómputo el empadronamiento de un contribuyente y el llenado de los formularios de un régimen especial.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Formulario de inscripción y declaraciones de un régimen especial.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Demuestra ante el curso la consulta de notificaciones, deudas y certificados de un contribuyente en las plataformas virtuales.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consulta en las plataformas de la Administración Tributaria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Generalidades de los tributos en Bolivia</w:t>
            </w:r>
          </w:p>
          <w:p>
            <w:pPr>
              <w:spacing w:before="20" w:after="40" w:line="240" w:lineRule="auto"/>
              <w:jc w:val="left"/>
            </w:pPr>
            <w:r>
              <w:rPr>
                <w:rFonts w:ascii="Century Gothic" w:hAnsi="Century Gothic" w:cs="Century Gothic" w:eastAsia="Century Gothic"/>
                <w:sz w:val="18"/>
                <w:szCs w:val="18"/>
              </w:rPr>
              <w:t xml:space="preserve">Tema 2: Plataformas virtuales (de la Administración Tributaria)</w:t>
            </w:r>
          </w:p>
          <w:p>
            <w:pPr>
              <w:spacing w:before="20" w:after="40" w:line="240" w:lineRule="auto"/>
              <w:jc w:val="left"/>
            </w:pPr>
            <w:r>
              <w:rPr>
                <w:rFonts w:ascii="Century Gothic" w:hAnsi="Century Gothic" w:cs="Century Gothic" w:eastAsia="Century Gothic"/>
                <w:sz w:val="18"/>
                <w:szCs w:val="18"/>
              </w:rPr>
              <w:t xml:space="preserve">Tema 3: Empadronamiento y regímenes tributarios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Antecedentes de los tributos en Bolivia, conceptos y clasificación de los tributos. (C)</w:t>
            </w:r>
          </w:p>
          <w:p>
            <w:pPr>
              <w:spacing w:before="0" w:after="40" w:line="240" w:lineRule="auto"/>
              <w:jc w:val="left"/>
            </w:pPr>
            <w:r>
              <w:rPr>
                <w:rFonts w:ascii="Century Gothic" w:hAnsi="Century Gothic" w:cs="Century Gothic" w:eastAsia="Century Gothic"/>
                <w:sz w:val="18"/>
                <w:szCs w:val="18"/>
              </w:rPr>
              <w:t xml:space="preserve">Código Tributario Boliviano, Ley N° 2492, sus modificaciones y decretos reglamentarios. (C)</w:t>
            </w:r>
          </w:p>
          <w:p>
            <w:pPr>
              <w:spacing w:before="0" w:after="40" w:line="240" w:lineRule="auto"/>
              <w:jc w:val="left"/>
            </w:pPr>
            <w:r>
              <w:rPr>
                <w:rFonts w:ascii="Century Gothic" w:hAnsi="Century Gothic" w:cs="Century Gothic" w:eastAsia="Century Gothic"/>
                <w:sz w:val="18"/>
                <w:szCs w:val="18"/>
              </w:rPr>
              <w:t xml:space="preserve">Obligación tributaria: sujetos de la relación tributaria y objeto de la obligación tributaria. (C)</w:t>
            </w:r>
          </w:p>
          <w:p>
            <w:pPr>
              <w:spacing w:before="0" w:after="40" w:line="240" w:lineRule="auto"/>
              <w:jc w:val="left"/>
            </w:pPr>
            <w:r>
              <w:rPr>
                <w:rFonts w:ascii="Century Gothic" w:hAnsi="Century Gothic" w:cs="Century Gothic" w:eastAsia="Century Gothic"/>
                <w:sz w:val="18"/>
                <w:szCs w:val="18"/>
              </w:rPr>
              <w:t xml:space="preserve">Ilícitos tributarios y procedimientos ante la Administración Tributaria; comparación con otros sistemas tributarios. (C, P)</w:t>
            </w:r>
          </w:p>
          <w:p>
            <w:pPr>
              <w:spacing w:before="0" w:after="40" w:line="240" w:lineRule="auto"/>
              <w:jc w:val="left"/>
            </w:pPr>
            <w:r>
              <w:rPr>
                <w:rFonts w:ascii="Century Gothic" w:hAnsi="Century Gothic" w:cs="Century Gothic" w:eastAsia="Century Gothic"/>
                <w:sz w:val="18"/>
                <w:szCs w:val="18"/>
              </w:rPr>
              <w:t xml:space="preserve">Responsabilidad ética del contador público en el cumplimiento de las obligaciones tributarias y en la prevención de los ilícitos tributarios. (C, A)</w:t>
            </w:r>
          </w:p>
          <w:p>
            <w:pPr>
              <w:spacing w:before="0" w:after="40" w:line="240" w:lineRule="auto"/>
              <w:jc w:val="left"/>
            </w:pPr>
            <w:r>
              <w:rPr>
                <w:rFonts w:ascii="Century Gothic" w:hAnsi="Century Gothic" w:cs="Century Gothic" w:eastAsia="Century Gothic"/>
                <w:sz w:val="18"/>
                <w:szCs w:val="18"/>
              </w:rPr>
              <w:t xml:space="preserve">Prescripción de las facultades de la Administración Tributaria según los artículos 59 y 60 del Código Tributario Boliviano, modificados por la Ley N° 1733. (C)</w:t>
            </w:r>
          </w:p>
          <w:p>
            <w:pPr>
              <w:spacing w:before="0" w:after="40" w:line="240" w:lineRule="auto"/>
              <w:jc w:val="left"/>
            </w:pPr>
            <w:r>
              <w:rPr>
                <w:rFonts w:ascii="Century Gothic" w:hAnsi="Century Gothic" w:cs="Century Gothic" w:eastAsia="Century Gothic"/>
                <w:sz w:val="18"/>
                <w:szCs w:val="18"/>
              </w:rPr>
              <w:t xml:space="preserve">Conceptos y definiciones de la Ley N°843. (C)</w:t>
            </w:r>
          </w:p>
          <w:p>
            <w:pPr>
              <w:spacing w:before="0" w:after="40" w:line="240" w:lineRule="auto"/>
              <w:jc w:val="left"/>
            </w:pPr>
            <w:r>
              <w:rPr>
                <w:rFonts w:ascii="Century Gothic" w:hAnsi="Century Gothic" w:cs="Century Gothic" w:eastAsia="Century Gothic"/>
                <w:sz w:val="18"/>
                <w:szCs w:val="18"/>
              </w:rPr>
              <w:t xml:space="preserve">Manejo de las plataformas virtuales del Servicio de Impuestos Nacionales y del Registro Único para la Administración Tributaria Municipal: consultas, controles, notificaciones, certificaciones y liquidaciones, con la seguridad de las credenciales de acceso y de la información tributaria. (P, T)</w:t>
            </w:r>
          </w:p>
          <w:p>
            <w:pPr>
              <w:spacing w:before="0" w:after="40" w:line="240" w:lineRule="auto"/>
              <w:jc w:val="left"/>
            </w:pPr>
            <w:r>
              <w:rPr>
                <w:rFonts w:ascii="Century Gothic" w:hAnsi="Century Gothic" w:cs="Century Gothic" w:eastAsia="Century Gothic"/>
                <w:sz w:val="18"/>
                <w:szCs w:val="18"/>
              </w:rPr>
              <w:t xml:space="preserve">Empadronamiento: creación, características en el Registro Nacional de Contribuyentes, para la obtención del Número de Identificación Tributaria. (C, T)</w:t>
            </w:r>
          </w:p>
          <w:p>
            <w:pPr>
              <w:spacing w:before="0" w:after="40" w:line="240" w:lineRule="auto"/>
              <w:jc w:val="left"/>
            </w:pPr>
            <w:r>
              <w:rPr>
                <w:rFonts w:ascii="Century Gothic" w:hAnsi="Century Gothic" w:cs="Century Gothic" w:eastAsia="Century Gothic"/>
                <w:sz w:val="18"/>
                <w:szCs w:val="18"/>
              </w:rPr>
              <w:t xml:space="preserve">Regímenes especiales: Régimen Tributario Simplificado, Sistema Tributario Integrado y Régimen Agropecuario Unificado, con sus requisitos y condiciones generales. (C)</w:t>
            </w:r>
          </w:p>
          <w:p>
            <w:pPr>
              <w:spacing w:before="0" w:after="40" w:line="240" w:lineRule="auto"/>
              <w:jc w:val="left"/>
            </w:pPr>
            <w:r>
              <w:rPr>
                <w:rFonts w:ascii="Century Gothic" w:hAnsi="Century Gothic" w:cs="Century Gothic" w:eastAsia="Century Gothic"/>
                <w:sz w:val="18"/>
                <w:szCs w:val="18"/>
              </w:rPr>
              <w:t xml:space="preserve">Prácticas de llenado de formularios de los regímenes especiales. (C)</w:t>
            </w:r>
          </w:p>
          <w:p>
            <w:pPr>
              <w:spacing w:before="0" w:after="40" w:line="240" w:lineRule="auto"/>
              <w:jc w:val="left"/>
            </w:pPr>
            <w:r>
              <w:rPr>
                <w:rFonts w:ascii="Century Gothic" w:hAnsi="Century Gothic" w:cs="Century Gothic" w:eastAsia="Century Gothic"/>
                <w:sz w:val="18"/>
                <w:szCs w:val="18"/>
              </w:rPr>
              <w:t xml:space="preserve">Régimen General: Pricos, Gracos y resto de contribuyentes (sujetos pasivos); impuestos vigentes y cuadro de impuestos; altas y bajas de impuestos según el tipo de contribuyente. (C)</w:t>
            </w:r>
          </w:p>
          <w:p>
            <w:pPr>
              <w:spacing w:before="0" w:after="40" w:line="240" w:lineRule="auto"/>
              <w:jc w:val="left"/>
            </w:pPr>
            <w:r>
              <w:rPr>
                <w:rFonts w:ascii="Century Gothic" w:hAnsi="Century Gothic" w:cs="Century Gothic" w:eastAsia="Century Gothic"/>
                <w:sz w:val="18"/>
                <w:szCs w:val="18"/>
              </w:rPr>
              <w:t xml:space="preserve">Calendario de vencimientos tributarios y control de los riesgos de incumplimiento de los deberes formales del contribuyente. (C)</w:t>
            </w:r>
          </w:p>
          <w:p>
            <w:pPr>
              <w:spacing w:before="0" w:after="40" w:line="240" w:lineRule="auto"/>
              <w:jc w:val="left"/>
            </w:pPr>
            <w:r>
              <w:rPr>
                <w:rFonts w:ascii="Century Gothic" w:hAnsi="Century Gothic" w:cs="Century Gothic" w:eastAsia="Century Gothic"/>
                <w:sz w:val="18"/>
                <w:szCs w:val="18"/>
              </w:rPr>
              <w:t xml:space="preserve">Impuestos por pagar, impuestos por recuperar y gasto por impuestos en la información financiera de la entidad.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georreferenciación del domicilio fiscal y de sus requisitos documentales.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del archivo de la documentación tributaria de la entidad.</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Liquida los impuestos de dominio nacional (Impuesto al Valor Agregado, Impuesto a las Transacciones, Régimen Complementario del Impuesto al Valor Agregado, Impuesto sobre las Utilidades de las Empresas, retenciones y demás impuestos) de un periodo, conforme a la Ley N° 843 y a la normativa tributaria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Liquida el Impuesto al Valor Agregado, el Impuesto a las Transacciones y los demás impuestos de dominio nacional de un periodo, conciliando el crédito fiscal con el Registro de Compras y Ventas y con el libro mayor.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Liquida en el laboratorio de cómputo el IVA y el IT de un mes a partir del Registro de Compras y Ventas.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Declaraciones juradas del IVA y del IT de un periodo.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Resuelve en aula casos de IVA en exportaciones, devoluciones, notas de crédito-débito y proporcionalidad, y del Impuesto a los Consumos Específicos.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de casos especiales del IVA y del ICE.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Régimen Complementario al IVA, las retenciones y el Impuesto sobre las Utilidades de las Empresas, conciliando el resultado contable con el resultado fiscal.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equipo la planilla tributaria del RC-IVA y el cuadro de retenciones del IT, el IUE y el RC-IVA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Planilla tributaria del RC-IVA con el cuadro de retenciones.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Determina en el laboratorio de cómputo el resultado fiscal y el IUE de una empresa, conciliándolo con su resultado contable.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Conciliación del resultado contable con el resultado fiscal y liquidación del IUE.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Impuesto al Valor Agregado.</w:t>
            </w:r>
          </w:p>
          <w:p>
            <w:pPr>
              <w:spacing w:before="20" w:after="40" w:line="240" w:lineRule="auto"/>
              <w:jc w:val="left"/>
            </w:pPr>
            <w:r>
              <w:rPr>
                <w:rFonts w:ascii="Century Gothic" w:hAnsi="Century Gothic" w:cs="Century Gothic" w:eastAsia="Century Gothic"/>
                <w:sz w:val="18"/>
                <w:szCs w:val="18"/>
              </w:rPr>
              <w:t xml:space="preserve">Tema 5: Impuesto a las Transacciones</w:t>
            </w:r>
          </w:p>
          <w:p>
            <w:pPr>
              <w:spacing w:before="20" w:after="40" w:line="240" w:lineRule="auto"/>
              <w:jc w:val="left"/>
            </w:pPr>
            <w:r>
              <w:rPr>
                <w:rFonts w:ascii="Century Gothic" w:hAnsi="Century Gothic" w:cs="Century Gothic" w:eastAsia="Century Gothic"/>
                <w:sz w:val="18"/>
                <w:szCs w:val="18"/>
              </w:rPr>
              <w:t xml:space="preserve">Tema 6: Régimen Complementario al Impuesto al Valor Agregado</w:t>
            </w:r>
          </w:p>
          <w:p>
            <w:pPr>
              <w:spacing w:before="20" w:after="40" w:line="240" w:lineRule="auto"/>
              <w:jc w:val="left"/>
            </w:pPr>
            <w:r>
              <w:rPr>
                <w:rFonts w:ascii="Century Gothic" w:hAnsi="Century Gothic" w:cs="Century Gothic" w:eastAsia="Century Gothic"/>
                <w:sz w:val="18"/>
                <w:szCs w:val="18"/>
              </w:rPr>
              <w:t xml:space="preserve">Tema 7: Impuesto sobre las Utilidades de las Empresas.</w:t>
            </w:r>
          </w:p>
          <w:p>
            <w:pPr>
              <w:spacing w:before="20" w:after="40" w:line="240" w:lineRule="auto"/>
              <w:jc w:val="left"/>
            </w:pPr>
            <w:r>
              <w:rPr>
                <w:rFonts w:ascii="Century Gothic" w:hAnsi="Century Gothic" w:cs="Century Gothic" w:eastAsia="Century Gothic"/>
                <w:sz w:val="18"/>
                <w:szCs w:val="18"/>
              </w:rPr>
              <w:t xml:space="preserve">Tema 8: Retenciones</w:t>
            </w:r>
          </w:p>
          <w:p>
            <w:pPr>
              <w:spacing w:before="20" w:after="40" w:line="240" w:lineRule="auto"/>
              <w:jc w:val="left"/>
            </w:pPr>
            <w:r>
              <w:rPr>
                <w:rFonts w:ascii="Century Gothic" w:hAnsi="Century Gothic" w:cs="Century Gothic" w:eastAsia="Century Gothic"/>
                <w:sz w:val="18"/>
                <w:szCs w:val="18"/>
              </w:rPr>
              <w:t xml:space="preserve">Tema 9: Otros impuestos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Impuesto al Valor Agregado: aspectos doctrinales, Ley N° 843, sus modificaciones, decretos reglamentarios, resoluciones normativas de directorio y demás disposiciones vigentes; efecto de recuperación y regresividad del IVA; objeto, sujetos pasivos, perfeccionamiento del hecho generador, conceptos excluidos y exenciones. (C)</w:t>
            </w:r>
          </w:p>
          <w:p>
            <w:pPr>
              <w:spacing w:before="0" w:after="40" w:line="240" w:lineRule="auto"/>
              <w:jc w:val="left"/>
            </w:pPr>
            <w:r>
              <w:rPr>
                <w:rFonts w:ascii="Century Gothic" w:hAnsi="Century Gothic" w:cs="Century Gothic" w:eastAsia="Century Gothic"/>
                <w:sz w:val="18"/>
                <w:szCs w:val="18"/>
              </w:rPr>
              <w:t xml:space="preserve">Determinación del IVA en las importaciones y en las obligaciones del sector público. (C)</w:t>
            </w:r>
          </w:p>
          <w:p>
            <w:pPr>
              <w:spacing w:before="0" w:after="40" w:line="240" w:lineRule="auto"/>
              <w:jc w:val="left"/>
            </w:pPr>
            <w:r>
              <w:rPr>
                <w:rFonts w:ascii="Century Gothic" w:hAnsi="Century Gothic" w:cs="Century Gothic" w:eastAsia="Century Gothic"/>
                <w:sz w:val="18"/>
                <w:szCs w:val="18"/>
              </w:rPr>
              <w:t xml:space="preserve">Base imponible del IVA según el artículo 5 de la Ley N° 843. (C)</w:t>
            </w:r>
          </w:p>
          <w:p>
            <w:pPr>
              <w:spacing w:before="0" w:after="40" w:line="240" w:lineRule="auto"/>
              <w:jc w:val="left"/>
            </w:pPr>
            <w:r>
              <w:rPr>
                <w:rFonts w:ascii="Century Gothic" w:hAnsi="Century Gothic" w:cs="Century Gothic" w:eastAsia="Century Gothic"/>
                <w:sz w:val="18"/>
                <w:szCs w:val="18"/>
              </w:rPr>
              <w:t xml:space="preserve">Tratamiento contable del IVA, la declaración jurada con el formulario vigente, el débito y el crédito fiscal, su compensación y el saldo a favor del Fisco o del contribuyente; conciliación del crédito fiscal con el registro de compras y ventas y con el libro mayor. (P)</w:t>
            </w:r>
          </w:p>
          <w:p>
            <w:pPr>
              <w:spacing w:before="0" w:after="40" w:line="240" w:lineRule="auto"/>
              <w:jc w:val="left"/>
            </w:pPr>
            <w:r>
              <w:rPr>
                <w:rFonts w:ascii="Century Gothic" w:hAnsi="Century Gothic" w:cs="Century Gothic" w:eastAsia="Century Gothic"/>
                <w:sz w:val="18"/>
                <w:szCs w:val="18"/>
              </w:rPr>
              <w:t xml:space="preserve">Registro de compras y ventas en medio digital, sistemas de facturación y facturación electrónica en línea, servicios de realización continua y arrendamiento financiero en el IVA. (P, T)</w:t>
            </w:r>
          </w:p>
          <w:p>
            <w:pPr>
              <w:spacing w:before="0" w:after="40" w:line="240" w:lineRule="auto"/>
              <w:jc w:val="left"/>
            </w:pPr>
            <w:r>
              <w:rPr>
                <w:rFonts w:ascii="Century Gothic" w:hAnsi="Century Gothic" w:cs="Century Gothic" w:eastAsia="Century Gothic"/>
                <w:sz w:val="18"/>
                <w:szCs w:val="18"/>
              </w:rPr>
              <w:t xml:space="preserve">IVA en los servicios de construcción y los anticipos, y en las operaciones de comisionistas y consignatarios. (C)</w:t>
            </w:r>
          </w:p>
          <w:p>
            <w:pPr>
              <w:spacing w:before="0" w:after="40" w:line="240" w:lineRule="auto"/>
              <w:jc w:val="left"/>
            </w:pPr>
            <w:r>
              <w:rPr>
                <w:rFonts w:ascii="Century Gothic" w:hAnsi="Century Gothic" w:cs="Century Gothic" w:eastAsia="Century Gothic"/>
                <w:sz w:val="18"/>
                <w:szCs w:val="18"/>
              </w:rPr>
              <w:t xml:space="preserve">Tratamiento de las exportaciones y la devolución impositiva con el formulario vigente, la exportación de servicios turísticos y el Régimen de Tasa Cero. (C)</w:t>
            </w:r>
          </w:p>
          <w:p>
            <w:pPr>
              <w:spacing w:before="0" w:after="40" w:line="240" w:lineRule="auto"/>
              <w:jc w:val="left"/>
            </w:pPr>
            <w:r>
              <w:rPr>
                <w:rFonts w:ascii="Century Gothic" w:hAnsi="Century Gothic" w:cs="Century Gothic" w:eastAsia="Century Gothic"/>
                <w:sz w:val="18"/>
                <w:szCs w:val="18"/>
              </w:rPr>
              <w:t xml:space="preserve">Proporcionalidad en el IVA; devoluciones, rescisiones y descuentos; notas de crédito-débito y notas de conciliación. (P)</w:t>
            </w:r>
          </w:p>
          <w:p>
            <w:pPr>
              <w:spacing w:before="0" w:after="40" w:line="240" w:lineRule="auto"/>
              <w:jc w:val="left"/>
            </w:pPr>
            <w:r>
              <w:rPr>
                <w:rFonts w:ascii="Century Gothic" w:hAnsi="Century Gothic" w:cs="Century Gothic" w:eastAsia="Century Gothic"/>
                <w:sz w:val="18"/>
                <w:szCs w:val="18"/>
              </w:rPr>
              <w:t xml:space="preserve">Reintegro del IVA en donaciones y entregas a título gratuito; tratamiento en la reorganización de empresas y los aportes de capital. (C)</w:t>
            </w:r>
          </w:p>
          <w:p>
            <w:pPr>
              <w:spacing w:before="0" w:after="40" w:line="240" w:lineRule="auto"/>
              <w:jc w:val="left"/>
            </w:pPr>
            <w:r>
              <w:rPr>
                <w:rFonts w:ascii="Century Gothic" w:hAnsi="Century Gothic" w:cs="Century Gothic" w:eastAsia="Century Gothic"/>
                <w:sz w:val="18"/>
                <w:szCs w:val="18"/>
              </w:rPr>
              <w:t xml:space="preserve">Tratamiento del IVA en zonas francas, en la venta de pasajes aéreos, en la venta de combustibles y en el sector financiero; ejercicios prácticos con el formulario vigente. (P)</w:t>
            </w:r>
          </w:p>
          <w:p>
            <w:pPr>
              <w:spacing w:before="0" w:after="40" w:line="240" w:lineRule="auto"/>
              <w:jc w:val="left"/>
            </w:pPr>
            <w:r>
              <w:rPr>
                <w:rFonts w:ascii="Century Gothic" w:hAnsi="Century Gothic" w:cs="Century Gothic" w:eastAsia="Century Gothic"/>
                <w:sz w:val="18"/>
                <w:szCs w:val="18"/>
              </w:rPr>
              <w:t xml:space="preserve">Deuda Tributaria, características, tributo omitido, mantenimiento de valor, intereses, sanciones e incumplimiento a deberes formales. (C, P)</w:t>
            </w:r>
          </w:p>
          <w:p>
            <w:pPr>
              <w:spacing w:before="0" w:after="40" w:line="240" w:lineRule="auto"/>
              <w:jc w:val="left"/>
            </w:pPr>
            <w:r>
              <w:rPr>
                <w:rFonts w:ascii="Century Gothic" w:hAnsi="Century Gothic" w:cs="Century Gothic" w:eastAsia="Century Gothic"/>
                <w:sz w:val="18"/>
                <w:szCs w:val="18"/>
              </w:rPr>
              <w:t xml:space="preserve">Impuesto a las Transacciones: aspectos doctrinales, Ley N° 843, sus modificaciones y decretos reglamentarios; objeto, sujetos pasivos, hecho generador, exclusiones, exenciones, alícuota, base imponible y formulario vigente. (C)</w:t>
            </w:r>
          </w:p>
          <w:p>
            <w:pPr>
              <w:spacing w:before="0" w:after="40" w:line="240" w:lineRule="auto"/>
              <w:jc w:val="left"/>
            </w:pPr>
            <w:r>
              <w:rPr>
                <w:rFonts w:ascii="Century Gothic" w:hAnsi="Century Gothic" w:cs="Century Gothic" w:eastAsia="Century Gothic"/>
                <w:sz w:val="18"/>
                <w:szCs w:val="18"/>
              </w:rPr>
              <w:t xml:space="preserve">Actos a título gratuito y oneroso; el IT y el Impuesto Municipal a las Transferencias en la transferencia de inmuebles y vehículos automotores; permutas, rescisiones y desistimientos; el IT en la transferencia de bienes sujetos a registro; aplicaciones y ejercicios. (P)</w:t>
            </w:r>
          </w:p>
          <w:p>
            <w:pPr>
              <w:spacing w:before="0" w:after="40" w:line="240" w:lineRule="auto"/>
              <w:jc w:val="left"/>
            </w:pPr>
            <w:r>
              <w:rPr>
                <w:rFonts w:ascii="Century Gothic" w:hAnsi="Century Gothic" w:cs="Century Gothic" w:eastAsia="Century Gothic"/>
                <w:sz w:val="18"/>
                <w:szCs w:val="18"/>
              </w:rPr>
              <w:t xml:space="preserve">Régimen Complementario al Impuesto al Valor Agregado: aspectos doctrinales, Ley N° 843, sus modificaciones y decretos reglamentarios; principio de fuente, objeto y sujetos pasivos: contribuyente directo y contribuyente indirecto o personal dependiente. (C)</w:t>
            </w:r>
          </w:p>
          <w:p>
            <w:pPr>
              <w:spacing w:before="0" w:after="40" w:line="240" w:lineRule="auto"/>
              <w:jc w:val="left"/>
            </w:pPr>
            <w:r>
              <w:rPr>
                <w:rFonts w:ascii="Century Gothic" w:hAnsi="Century Gothic" w:cs="Century Gothic" w:eastAsia="Century Gothic"/>
                <w:sz w:val="18"/>
                <w:szCs w:val="18"/>
              </w:rPr>
              <w:t xml:space="preserve">Elaboración de la planilla de sueldos y salarios, planilla tributaria del RC-IVA y planilla de aportes patronales y beneficios sociales de los agentes de información, el tratamiento de los viáticos, los ingresos no comprendidos en el objeto del impuesto y los contratos anticréticos; formularios vigentes, aplicaciones y ejercicios. (P, A)</w:t>
            </w:r>
          </w:p>
          <w:p>
            <w:pPr>
              <w:spacing w:before="0" w:after="40" w:line="240" w:lineRule="auto"/>
              <w:jc w:val="left"/>
            </w:pPr>
            <w:r>
              <w:rPr>
                <w:rFonts w:ascii="Century Gothic" w:hAnsi="Century Gothic" w:cs="Century Gothic" w:eastAsia="Century Gothic"/>
                <w:sz w:val="18"/>
                <w:szCs w:val="18"/>
              </w:rPr>
              <w:t xml:space="preserve">Retenciones del Impuesto a las Transacciones, del Impuesto sobre las Utilidades de las Empresas y del Régimen Complementario al IVA: aspectos doctrinales, Ley N° 843, sus modificaciones y decretos reglamentarios; formularios vigentes, aplicaciones y ejercicios. (P)</w:t>
            </w:r>
          </w:p>
          <w:p>
            <w:pPr>
              <w:spacing w:before="0" w:after="40" w:line="240" w:lineRule="auto"/>
              <w:jc w:val="left"/>
            </w:pPr>
            <w:r>
              <w:rPr>
                <w:rFonts w:ascii="Century Gothic" w:hAnsi="Century Gothic" w:cs="Century Gothic" w:eastAsia="Century Gothic"/>
                <w:sz w:val="18"/>
                <w:szCs w:val="18"/>
              </w:rPr>
              <w:t xml:space="preserve">Control de las retenciones practicadas: respaldo documental, plazo de pago y conciliación con los registros contables. (P)</w:t>
            </w:r>
          </w:p>
          <w:p>
            <w:pPr>
              <w:spacing w:before="0" w:after="40" w:line="240" w:lineRule="auto"/>
              <w:jc w:val="left"/>
            </w:pPr>
            <w:r>
              <w:rPr>
                <w:rFonts w:ascii="Century Gothic" w:hAnsi="Century Gothic" w:cs="Century Gothic" w:eastAsia="Century Gothic"/>
                <w:sz w:val="18"/>
                <w:szCs w:val="18"/>
              </w:rPr>
              <w:t xml:space="preserve">Impuesto sobre las Utilidades de las Empresas: aspectos doctrinales, Ley N° 843, sus modificaciones y decretos reglamentarios; principio de fuente y de renta mundial, objeto, sujetos pasivos, hecho generador, exclusiones, exenciones, alícuota, base imponible y formulario vigente. (C)</w:t>
            </w:r>
          </w:p>
          <w:p>
            <w:pPr>
              <w:spacing w:before="0" w:after="40" w:line="240" w:lineRule="auto"/>
              <w:jc w:val="left"/>
            </w:pPr>
            <w:r>
              <w:rPr>
                <w:rFonts w:ascii="Century Gothic" w:hAnsi="Century Gothic" w:cs="Century Gothic" w:eastAsia="Century Gothic"/>
                <w:sz w:val="18"/>
                <w:szCs w:val="18"/>
              </w:rPr>
              <w:t xml:space="preserve">Sujetos obligados a llevar registros contables y sujetos no obligados a presentar registros contables de los estados financieros como base imponible del impuesto, su base de preparación para propósito general y para la determinación del IUE. (P)</w:t>
            </w:r>
          </w:p>
          <w:p>
            <w:pPr>
              <w:spacing w:before="0" w:after="40" w:line="240" w:lineRule="auto"/>
              <w:jc w:val="left"/>
            </w:pPr>
            <w:r>
              <w:rPr>
                <w:rFonts w:ascii="Century Gothic" w:hAnsi="Century Gothic" w:cs="Century Gothic" w:eastAsia="Century Gothic"/>
                <w:sz w:val="18"/>
                <w:szCs w:val="18"/>
              </w:rPr>
              <w:t xml:space="preserve">Reconocimiento de las normas técnicas de contabilidad por la normativa tributaria y presentación de la información financiera a la Administración Tributaria con los aplicativos informáticos. (C, P, T)</w:t>
            </w:r>
          </w:p>
          <w:p>
            <w:pPr>
              <w:spacing w:before="0" w:after="40" w:line="240" w:lineRule="auto"/>
              <w:jc w:val="left"/>
            </w:pPr>
            <w:r>
              <w:rPr>
                <w:rFonts w:ascii="Century Gothic" w:hAnsi="Century Gothic" w:cs="Century Gothic" w:eastAsia="Century Gothic"/>
                <w:sz w:val="18"/>
                <w:szCs w:val="18"/>
              </w:rPr>
              <w:t xml:space="preserve">Determinación del resultado fiscal: gastos deducibles y no deducibles, ingresos gravados y no gravados, exenciones, memoria anual y entidades exentas del impuesto; formularios vigentes, aplicaciones y ejercicios. (P)</w:t>
            </w:r>
          </w:p>
          <w:p>
            <w:pPr>
              <w:spacing w:before="0" w:after="40" w:line="240" w:lineRule="auto"/>
              <w:jc w:val="left"/>
            </w:pPr>
            <w:r>
              <w:rPr>
                <w:rFonts w:ascii="Century Gothic" w:hAnsi="Century Gothic" w:cs="Century Gothic" w:eastAsia="Century Gothic"/>
                <w:sz w:val="18"/>
                <w:szCs w:val="18"/>
              </w:rPr>
              <w:t xml:space="preserve">Conciliación del resultado contable con el resultado fiscal en hoja de cálculo, y reconocimiento del impuesto a las ganancias corriente según la NIC 12. (P, T)</w:t>
            </w:r>
          </w:p>
          <w:p>
            <w:pPr>
              <w:spacing w:before="0" w:after="40" w:line="240" w:lineRule="auto"/>
              <w:jc w:val="left"/>
            </w:pPr>
            <w:r>
              <w:rPr>
                <w:rFonts w:ascii="Century Gothic" w:hAnsi="Century Gothic" w:cs="Century Gothic" w:eastAsia="Century Gothic"/>
                <w:sz w:val="18"/>
                <w:szCs w:val="18"/>
              </w:rPr>
              <w:t xml:space="preserve">Depreciación de los activos fijos con los porcentajes del anexo del artículo 22 del Decreto Supremo N°24051 y su diferencia con la depreciación según la NIC 16. (C)</w:t>
            </w:r>
          </w:p>
          <w:p>
            <w:pPr>
              <w:spacing w:before="0" w:after="40" w:line="240" w:lineRule="auto"/>
              <w:jc w:val="left"/>
            </w:pPr>
            <w:r>
              <w:rPr>
                <w:rFonts w:ascii="Century Gothic" w:hAnsi="Century Gothic" w:cs="Century Gothic" w:eastAsia="Century Gothic"/>
                <w:sz w:val="18"/>
                <w:szCs w:val="18"/>
              </w:rPr>
              <w:t xml:space="preserve">Compensación de pérdidas, el IUE en el transporte interdepartamental y los pagos a sujetos pasivos de regímenes especiales; formularios vigentes, aplicaciones y ejercicios. (P)</w:t>
            </w:r>
          </w:p>
          <w:p>
            <w:pPr>
              <w:spacing w:before="0" w:after="40" w:line="240" w:lineRule="auto"/>
              <w:jc w:val="left"/>
            </w:pPr>
            <w:r>
              <w:rPr>
                <w:rFonts w:ascii="Century Gothic" w:hAnsi="Century Gothic" w:cs="Century Gothic" w:eastAsia="Century Gothic"/>
                <w:sz w:val="18"/>
                <w:szCs w:val="18"/>
              </w:rPr>
              <w:t xml:space="preserve">Retenciones a beneficiarios del exterior, actividades parcialmente realizadas en el país y compensación del IUE con el Impuesto a las Transacciones; formularios vigentes, aplicaciones y ejercicios. (P)</w:t>
            </w:r>
          </w:p>
          <w:p>
            <w:pPr>
              <w:spacing w:before="0" w:after="40" w:line="240" w:lineRule="auto"/>
              <w:jc w:val="left"/>
            </w:pPr>
            <w:r>
              <w:rPr>
                <w:rFonts w:ascii="Century Gothic" w:hAnsi="Century Gothic" w:cs="Century Gothic" w:eastAsia="Century Gothic"/>
                <w:sz w:val="18"/>
                <w:szCs w:val="18"/>
              </w:rPr>
              <w:t xml:space="preserve">Otros impuestos de dominio nacional: objeto, sujeto y liquidación del Impuesto a los Consumos Específicos y formularios vigentes. (C)</w:t>
            </w:r>
          </w:p>
          <w:p>
            <w:pPr>
              <w:spacing w:before="0" w:after="40" w:line="240" w:lineRule="auto"/>
              <w:jc w:val="left"/>
            </w:pPr>
            <w:r>
              <w:rPr>
                <w:rFonts w:ascii="Century Gothic" w:hAnsi="Century Gothic" w:cs="Century Gothic" w:eastAsia="Century Gothic"/>
                <w:sz w:val="18"/>
                <w:szCs w:val="18"/>
              </w:rPr>
              <w:t xml:space="preserve">Objeto y sujeto del Impuesto Directo a los Hidrocarburos, del Impuesto Especial a los Hidrocarburos y sus Derivados, del Impuesto a las Salidas Aéreas al Exterior y del Impuesto a la Participación en Juego. (C)</w:t>
            </w:r>
          </w:p>
          <w:p>
            <w:pPr>
              <w:spacing w:before="0" w:after="40" w:line="240" w:lineRule="auto"/>
              <w:jc w:val="left"/>
            </w:pPr>
            <w:r>
              <w:rPr>
                <w:rFonts w:ascii="Century Gothic" w:hAnsi="Century Gothic" w:cs="Century Gothic" w:eastAsia="Century Gothic"/>
                <w:sz w:val="18"/>
                <w:szCs w:val="18"/>
              </w:rPr>
              <w:t xml:space="preserve">Análisis crítico del efecto de los impuestos de dominio nacional en el consumo, en la inversión y en el cumplimiento tributario.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bancarización de las transacciones como respaldo del crédito fiscal.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archivo y la conservación de facturas y comprobantes por periodo fiscal.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Liquida el Impuesto a la Transmisión Gratuita de Bienes (ITGB) en sucesiones hereditarias y donaciones, determinando su objeto y su sujeto conforme a la normativa departamental y verificando su respaldo documental.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objeto, el sujeto y la base imponible del Impuesto a la Transmisión Gratuita de Bienes en sucesiones hereditarias y donaciones.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Identifica en aula el hecho generador y el sujeto pasivo en casos de sucesión y de donación.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Cuadro de hechos generadores y sujetos pasivos del ITGB.</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Valúa en equipo los bienes muebles e inmuebles transmitidos en un caso de sucesión.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Cédula de valuación de los bienes transmitidos.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Liquida el Impuesto a la Transmisión Gratuita de Bienes de un caso boliviano, verificando su documentación de respaldo, su declaración y su pago ante la administración departamental.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Liquida en el laboratorio de cómputo el impuesto de una herencia con varios herederos.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Liquidación del ITGB por heredero.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ante el curso el procedimiento de declaración y pago del impuesto ante la administración departamental.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Lista de verificación de la documentación de respaldo del ITGB.</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Impuesto a la Transmisión Gratuita de Bienes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Impuesto a la Transmisión Gratuita de Bienes, ITGB: objeto y sujeto del impuesto. (C)</w:t>
            </w:r>
          </w:p>
          <w:p>
            <w:pPr>
              <w:spacing w:before="0" w:after="40" w:line="240" w:lineRule="auto"/>
              <w:jc w:val="left"/>
            </w:pPr>
            <w:r>
              <w:rPr>
                <w:rFonts w:ascii="Century Gothic" w:hAnsi="Century Gothic" w:cs="Century Gothic" w:eastAsia="Century Gothic"/>
                <w:sz w:val="18"/>
                <w:szCs w:val="18"/>
              </w:rPr>
              <w:t xml:space="preserve">Sucesión hereditaria y donaciones de bienes inmuebles y muebles como hechos generadores del impuesto. (C)</w:t>
            </w:r>
          </w:p>
          <w:p>
            <w:pPr>
              <w:spacing w:before="0" w:after="40" w:line="240" w:lineRule="auto"/>
              <w:jc w:val="left"/>
            </w:pPr>
            <w:r>
              <w:rPr>
                <w:rFonts w:ascii="Century Gothic" w:hAnsi="Century Gothic" w:cs="Century Gothic" w:eastAsia="Century Gothic"/>
                <w:sz w:val="18"/>
                <w:szCs w:val="18"/>
              </w:rPr>
              <w:t xml:space="preserve">Base imponible y valuación de los bienes transmitidos. (C)</w:t>
            </w:r>
          </w:p>
          <w:p>
            <w:pPr>
              <w:spacing w:before="0" w:after="40" w:line="240" w:lineRule="auto"/>
              <w:jc w:val="left"/>
            </w:pPr>
            <w:r>
              <w:rPr>
                <w:rFonts w:ascii="Century Gothic" w:hAnsi="Century Gothic" w:cs="Century Gothic" w:eastAsia="Century Gothic"/>
                <w:sz w:val="18"/>
                <w:szCs w:val="18"/>
              </w:rPr>
              <w:t xml:space="preserve">Liquidación del Impuesto a la Transmisión Gratuita de Bienes. (C)</w:t>
            </w:r>
          </w:p>
          <w:p>
            <w:pPr>
              <w:spacing w:before="0" w:after="40" w:line="240" w:lineRule="auto"/>
              <w:jc w:val="left"/>
            </w:pPr>
            <w:r>
              <w:rPr>
                <w:rFonts w:ascii="Century Gothic" w:hAnsi="Century Gothic" w:cs="Century Gothic" w:eastAsia="Century Gothic"/>
                <w:sz w:val="18"/>
                <w:szCs w:val="18"/>
              </w:rPr>
              <w:t xml:space="preserve">Documentación de respaldo, declaración y pago del impuesto ante la administración departamental.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régimen sucesorio del Código Civil y de la declaratoria de herederos.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donación y del anticipo de legítima en el Código Civil.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Liquida los impuestos municipales a la propiedad y transferencias de inmuebles y vehículos, y las tasas y patentes aplicables a una actividad económica en la plataforma de la Administración Tributaria.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Liquida los impuestos municipales a la propiedad de bienes inmuebles y de vehículos automotores, conciliando su base imponible con el valor en libros de los bienes de la entidad.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Liquida en el laboratorio de cómputo el IMPBI y el IMPVA de un caso en la plataforma del RUAT.</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Liquidación del IMPBI y del IMPVA de un caso.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Concilia en equipo el valor en libros de los inmuebles y vehículos de una entidad con su base imponible municipal.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de conciliación del valor en libros con la base imponible municipal.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Impuesto Municipal a la Transferencia Onerosa y las tasas y patentes municipales aplicables a una actividad económica.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la liquidación del IMTO en la venta de un inmueble y de un vehículo por no comerciantes.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Liquidación del IMTO de una transferencia.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las tasas y patentes municipales de una actividad económica de su municipio.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tasas y patentes municipales.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Impuestos municipales.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Impuesto Municipal a la Propiedad de Bienes Inmuebles, IMPBI: objeto y sujeto del impuesto. (C)</w:t>
            </w:r>
          </w:p>
          <w:p>
            <w:pPr>
              <w:spacing w:before="0" w:after="40" w:line="240" w:lineRule="auto"/>
              <w:jc w:val="left"/>
            </w:pPr>
            <w:r>
              <w:rPr>
                <w:rFonts w:ascii="Century Gothic" w:hAnsi="Century Gothic" w:cs="Century Gothic" w:eastAsia="Century Gothic"/>
                <w:sz w:val="18"/>
                <w:szCs w:val="18"/>
              </w:rPr>
              <w:t xml:space="preserve">Impuesto Municipal a la Propiedad de Vehículos Automotores Terrestres, IMPVA: objeto y sujeto del impuesto. (C)</w:t>
            </w:r>
          </w:p>
          <w:p>
            <w:pPr>
              <w:spacing w:before="0" w:after="40" w:line="240" w:lineRule="auto"/>
              <w:jc w:val="left"/>
            </w:pPr>
            <w:r>
              <w:rPr>
                <w:rFonts w:ascii="Century Gothic" w:hAnsi="Century Gothic" w:cs="Century Gothic" w:eastAsia="Century Gothic"/>
                <w:sz w:val="18"/>
                <w:szCs w:val="18"/>
              </w:rPr>
              <w:t xml:space="preserve">Impuesto Municipal a la Transferencia Onerosa de Inmuebles y Vehículos, IMTO: objeto, sujeto y liquidación del impuesto. (C)</w:t>
            </w:r>
          </w:p>
          <w:p>
            <w:pPr>
              <w:spacing w:before="0" w:after="40" w:line="240" w:lineRule="auto"/>
              <w:jc w:val="left"/>
            </w:pPr>
            <w:r>
              <w:rPr>
                <w:rFonts w:ascii="Century Gothic" w:hAnsi="Century Gothic" w:cs="Century Gothic" w:eastAsia="Century Gothic"/>
                <w:sz w:val="18"/>
                <w:szCs w:val="18"/>
              </w:rPr>
              <w:t xml:space="preserve">Consulta y liquidación de los impuestos municipales en la plataforma virtual del RUAT. (C, T)</w:t>
            </w:r>
          </w:p>
          <w:p>
            <w:pPr>
              <w:spacing w:before="0" w:after="40" w:line="240" w:lineRule="auto"/>
              <w:jc w:val="left"/>
            </w:pPr>
            <w:r>
              <w:rPr>
                <w:rFonts w:ascii="Century Gothic" w:hAnsi="Century Gothic" w:cs="Century Gothic" w:eastAsia="Century Gothic"/>
                <w:sz w:val="18"/>
                <w:szCs w:val="18"/>
              </w:rPr>
              <w:t xml:space="preserve">Diferencia entre el valor en libros de inmuebles y vehículos según la NIC 16 y la base imponible determinada para el impuesto municipal. (C)</w:t>
            </w:r>
          </w:p>
          <w:p>
            <w:pPr>
              <w:spacing w:before="0" w:after="40" w:line="240" w:lineRule="auto"/>
              <w:jc w:val="left"/>
            </w:pPr>
            <w:r>
              <w:rPr>
                <w:rFonts w:ascii="Century Gothic" w:hAnsi="Century Gothic" w:cs="Century Gothic" w:eastAsia="Century Gothic"/>
                <w:sz w:val="18"/>
                <w:szCs w:val="18"/>
              </w:rPr>
              <w:t xml:space="preserve">Tasas y patentes municipales: objeto, sujeto y liquidación.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catastro urbano y de la zonificación de los inmuebles.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registro de la propiedad de inmuebles en Derechos Reales.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características técnicas de los vehículos que determinan su base imponible.</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hecho generador, el sujeto y la base imponible de cada impuesto.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liquidaciones con los formularios vigentes.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las plataformas virtuales de la Administración Tributaria.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conciliación del resultado contable con el resultado fiscal.</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las modificaciones recientes de la normativa tributaria.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liquidación de impuestos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tributarias y sus decretos reglamentarios vigentes.</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en hoja de cálculo, de un caso práctico integral de liquidación de tributos de una entidad boliviana.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la liquidación de cada impuesto.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manejo de las plataformas virtuales de la Administración Tributaria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declaraciones juradas del IVA, el IT y el RC-IVA.</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la determinación del resultado fiscal y el IUE.</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la liquidación de tributos nacionales, departamentales y municipales entre equipos, con la conciliación de sus registros contables.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Revisión de formularios y aplicativos vigentes del Servicio de Impuestos Nacionales.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resoluciones normativas de directorio relacionadas con cada impuesto.</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del IVA y del impuesto sobre las utilidades de las empresas en Bolivia con los de otros países de la región, con un glosario de términos tributarios en inglés.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tributarios de contribuyentes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impuesto.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 liquidación de los tributos de dominio nacional, departamental y municipal.</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fiscalización y procedimientos ante la Administración Tributaria.</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liquidación y llenado de formularios.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de cada impuesto.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Plataformas virtuales de la Administración Tributaria.</w:t>
            </w:r>
          </w:p>
          <w:p>
            <w:pPr>
              <w:numPr>
                <w:ilvl w:val="0"/>
                <w:numId w:val="8"/>
              </w:numPr>
              <w:spacing w:before="10" w:after="10" w:line="240" w:lineRule="auto"/>
              <w:jc w:val="left"/>
            </w:pPr>
            <w:r>
              <w:rPr>
                <w:rFonts w:ascii="Century Gothic" w:hAnsi="Century Gothic" w:cs="Century Gothic" w:eastAsia="Century Gothic"/>
                <w:sz w:val="18"/>
                <w:szCs w:val="18"/>
              </w:rPr>
              <w:t xml:space="preserve">Formularios vigentes de cada impuesto y guías de llenado.</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Normas Internacionales de Información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Hojas de cálculo para la liquidación de impuestos y la conciliación del resultado contable con el resultado fiscal.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la teoría de las cuentas y los estados financieros de la asignatura CPA-101 Contabilidad Básica.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 regímenes tributarios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Régimen general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categorías del régimen general.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a Pricos, Gracos y resto de contribuyentes.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obligaciones adicionales de cada categoría.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Regímenes especiales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un régimen sin verificar requisitos.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según los requisitos de cada régimen especial.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cuándo el contribuyente debe pasar al régimen general.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Impuestos asociados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impuestos del contribuyente.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los impuestos que corresponden a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altas y bajas de impuestos.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Calendario de obligaciones tributarias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Vencimientos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fechas no corresponden al número de NIT.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Fija los vencimientos según el número de NIT.</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alertas antes de cada vencimiento.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Deberes formales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deberes formales.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declaraciones y deberes formales.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 sanción por incumplir cada deber.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Formulario de inscripción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Datos del Registro Nacional de Contribuyentes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datos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los datos exigidos por el Registro Nacional de Contribuyentes.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coherencia de la actividad declarada.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Llenado de formularios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Llena los formularios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Llena correctamente los formularios del régimen.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origen de cada casilla.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Seguridad de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credenciales o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Resguarda las credenciales de acceso.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Sugiere buenas prácticas de seguridad.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de consulta en plataformas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Consultas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ubica la información solicitada.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notificaciones, deudas y certificados.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efecto de cada notificación.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Prescripción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los plazos de prescripción.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deudas prescritas y vigentes.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cómputo de la prescripción.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Declaraciones juradas del IVA y del IT</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Débito y crédito fiscal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débito o el crédito.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débito y el crédito fiscal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crédito fiscal con el libro mayor.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Impuesto a las Transacciones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la base imponible.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el IT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Compensa el IT con el IUE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asiento de liquidación.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liquidación y el pago.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saldo a favor arrastrado.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de casos especiales del 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Casos del 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Trata mal las exportaciones o devoluciones.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cada caso según la norma.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fundamento de cada tratamiento.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Proporcionalidad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Computa todo el crédito fiscal.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proporcionalidad del crédito fiscal.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efecto en el saldo a pagar.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Impuesto a los Consumos Específicos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mal el ICE.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el ICE de un producto gravado.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el precio y el consumo.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Planilla: Sueldos y salarios, tributaria, aportes patronales y beneficios sociales, y retenciones.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Planilla del RC-IVA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crédito fiscal del dependiente.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impuesto de cada dependiente.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saldo a favor de cada dependiente (cuando corresponda).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Retenciones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Retiene con alícuotas erradas.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retenciones del IT, el IUE y el RC-IVA.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las retenciones con los registros contables.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Conciliación tributaria del IUE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Gastos no deducibles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gastos no deducibles.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los gastos no deducibles e ingresos no gravados.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norma que sustenta cada ajuste.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Depreciación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la depreciación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porcentajes del reglamento del IUE.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diferencia con la NIC 16 y la NIC 12.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Liquidación del IUE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impuesto.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el IUE con el formulario vigente.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Compensa pérdidas de gestiones anteriores.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 de hechos generadores del ITGB</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Hecho generador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sucesión con donación.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hecho generador de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momento en que nace la obligación.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Sujeto pasivo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mal al sujeto pasivo.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al sujeto pasivo de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grado de parentesco del beneficiario.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las exenciones.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transmisiones exentas.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exención con la norma.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Cédula de valuación de bienes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Inventario de bienes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bienes de la masa hereditaria.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los bienes transmitidos.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Respalda cada bien con su documento.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sin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criterio de valuación de la norma.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valor fiscal con el de mercado.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Liquidación del ITGB</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imponible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mal la base de cada heredero.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base imponible por heredero.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suma con la masa hereditaria.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Alícuota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una alícuota errada.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alícuota según el parentesco.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diferencia de alícuotas.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en la liquidación.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admite más herederos.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Lista de verificación del ITGB</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documentos exigidos.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los documentos de respaldo.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 la fuente de cada documento.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pasos del trámite.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declaración y el pago.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plazos y las sanciones por incumplimiento.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Liquidación del IMPBI y del IMPVA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imponible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técnicos errados.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base imponible de cada bien.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datos técnicos registrados.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impuesto.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el impuesto con la escala vigente.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descuentos o exenciones que corresponden.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plataforma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completa la consulta.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la liquidación en la plataforma.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el cálculo propio con el del sistema.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de conciliación municipal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en libros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depreciación acumulada.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valor en libros de cada bien.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valor con la NIC 16.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explica las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diferencias con la base imponible.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origen técnico y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trabajo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Liquidación del IMTO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Hecho generador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IMTO a un comerciante habitual.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transferencias gravadas por el IMTO.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IMTO del IT.</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imponible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mal la base.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base imponible de la transferencia.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base con el valor de la minuta.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impuesto.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el impuesto con la alícuota vigente.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plazo y la forma de pago.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tasas y patentes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Tasas y patentes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tasa con patente.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tasas de las patentes.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contraprestación de cada tasa.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cargos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 las tasas y patentes de la actividad.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cargos entre municipios.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orden y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&amp;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 (2009, 7 de febrero).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21530. (1987, 27 de febrero). </w:t>
            </w:r>
            <w:r>
              <w:rPr>
                <w:rFonts w:ascii="Century Gothic" w:hAnsi="Century Gothic" w:cs="Century Gothic" w:eastAsia="Century Gothic"/>
                <w:i/>
                <w:iCs/>
                <w:sz w:val="18"/>
                <w:szCs w:val="18"/>
              </w:rPr>
              <w:t xml:space="preserve">Reglamento del Impuesto al Valor Agregado (IVA)</w:t>
            </w:r>
            <w:r>
              <w:rPr>
                <w:rFonts w:ascii="Century Gothic" w:hAnsi="Century Gothic" w:cs="Century Gothic" w:eastAsia="Century Gothic"/>
                <w:sz w:val="18"/>
                <w:szCs w:val="18"/>
              </w:rPr>
              <w:t xml:space="preserve">. Gaceta Oficial de Bolivia. https://www.lexivox.org/norms/BO-DS-21530.html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21531. (1987, 27 de febrero). </w:t>
            </w:r>
            <w:r>
              <w:rPr>
                <w:rFonts w:ascii="Century Gothic" w:hAnsi="Century Gothic" w:cs="Century Gothic" w:eastAsia="Century Gothic"/>
                <w:i/>
                <w:iCs/>
                <w:sz w:val="18"/>
                <w:szCs w:val="18"/>
              </w:rPr>
              <w:t xml:space="preserve">Reglamento del Régimen Complementario al Impuesto al Valor Agregado (RC-IVA)</w:t>
            </w:r>
            <w:r>
              <w:rPr>
                <w:rFonts w:ascii="Century Gothic" w:hAnsi="Century Gothic" w:cs="Century Gothic" w:eastAsia="Century Gothic"/>
                <w:sz w:val="18"/>
                <w:szCs w:val="18"/>
              </w:rPr>
              <w:t xml:space="preserve">. Gaceta Oficial de Bolivia. https://www.lexivox.org/norms/BO-DS-21531.html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21532. (1987, 27 de febrero). </w:t>
            </w:r>
            <w:r>
              <w:rPr>
                <w:rFonts w:ascii="Century Gothic" w:hAnsi="Century Gothic" w:cs="Century Gothic" w:eastAsia="Century Gothic"/>
                <w:i/>
                <w:iCs/>
                <w:sz w:val="18"/>
                <w:szCs w:val="18"/>
              </w:rPr>
              <w:t xml:space="preserve">Reglamento del Impuesto a las Transacciones (IT)</w:t>
            </w:r>
            <w:r>
              <w:rPr>
                <w:rFonts w:ascii="Century Gothic" w:hAnsi="Century Gothic" w:cs="Century Gothic" w:eastAsia="Century Gothic"/>
                <w:sz w:val="18"/>
                <w:szCs w:val="18"/>
              </w:rPr>
              <w:t xml:space="preserve">. Gaceta Oficial de Bolivia. https://www.lexivox.org/norms/BO-DS-21532.html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(1995, 29 de junio). </w:t>
            </w:r>
            <w:r>
              <w:rPr>
                <w:rFonts w:ascii="Century Gothic" w:hAnsi="Century Gothic" w:cs="Century Gothic" w:eastAsia="Century Gothic"/>
                <w:i/>
                <w:iCs/>
                <w:sz w:val="18"/>
                <w:szCs w:val="18"/>
              </w:rPr>
              <w:t xml:space="preserve">Reglamento del Impuesto sobre las Utilidades de las Empresas</w:t>
            </w:r>
            <w:r>
              <w:rPr>
                <w:rFonts w:ascii="Century Gothic" w:hAnsi="Century Gothic" w:cs="Century Gothic" w:eastAsia="Century Gothic"/>
                <w:sz w:val="18"/>
                <w:szCs w:val="18"/>
              </w:rPr>
              <w:t xml:space="preserve">. Gaceta Oficial de Bolivia. https://www.lexivox.org/norms/BO-DS-24051.html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27310. (2004, 9 de enero). </w:t>
            </w:r>
            <w:r>
              <w:rPr>
                <w:rFonts w:ascii="Century Gothic" w:hAnsi="Century Gothic" w:cs="Century Gothic" w:eastAsia="Century Gothic"/>
                <w:i/>
                <w:iCs/>
                <w:sz w:val="18"/>
                <w:szCs w:val="18"/>
              </w:rPr>
              <w:t xml:space="preserve">Reglamento al Código Tributario Boliviano</w:t>
            </w:r>
            <w:r>
              <w:rPr>
                <w:rFonts w:ascii="Century Gothic" w:hAnsi="Century Gothic" w:cs="Century Gothic" w:eastAsia="Century Gothic"/>
                <w:sz w:val="18"/>
                <w:szCs w:val="18"/>
              </w:rPr>
              <w:t xml:space="preserve">. Gaceta Oficial de Bolivia. https://www.lexivox.org/norms/BO-DS-27310.html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5563. (2026, 2 de marzo). </w:t>
            </w:r>
            <w:r>
              <w:rPr>
                <w:rFonts w:ascii="Century Gothic" w:hAnsi="Century Gothic" w:cs="Century Gothic" w:eastAsia="Century Gothic"/>
                <w:i/>
                <w:iCs/>
                <w:sz w:val="18"/>
                <w:szCs w:val="18"/>
              </w:rPr>
              <w:t xml:space="preserve">Incentivos tributarios por reinversión de utilidades y otras medidas de reactivación económica</w:t>
            </w:r>
            <w:r>
              <w:rPr>
                <w:rFonts w:ascii="Century Gothic" w:hAnsi="Century Gothic" w:cs="Century Gothic" w:eastAsia="Century Gothic"/>
                <w:sz w:val="18"/>
                <w:szCs w:val="18"/>
              </w:rPr>
              <w:t xml:space="preserve">. Gaceta Oficial del Estado Plurinacional de Bolivia. https://www.pixilegal.com/normativa/decreto-5563-2026-03-02</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&amp;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Ley N.° 1448. (2022, 25 de julio). </w:t>
            </w:r>
            <w:r>
              <w:rPr>
                <w:rFonts w:ascii="Century Gothic" w:hAnsi="Century Gothic" w:cs="Century Gothic" w:eastAsia="Century Gothic"/>
                <w:i/>
                <w:iCs/>
                <w:sz w:val="18"/>
                <w:szCs w:val="18"/>
              </w:rPr>
              <w:t xml:space="preserve">Ley que modifica el Código Tributario Boliviano y la Ley N.° 843</w:t>
            </w:r>
            <w:r>
              <w:rPr>
                <w:rFonts w:ascii="Century Gothic" w:hAnsi="Century Gothic" w:cs="Century Gothic" w:eastAsia="Century Gothic"/>
                <w:sz w:val="18"/>
                <w:szCs w:val="18"/>
              </w:rPr>
              <w:t xml:space="preserve">. Gaceta Oficial de Bolivia. https://normativa.cepb.org.bo/Normas/VerNorma/12923</w:t>
            </w:r>
          </w:p>
          <w:p>
            <w:pPr>
              <w:numPr>
                <w:ilvl w:val="0"/>
                <w:numId w:val="8"/>
              </w:numPr>
              <w:spacing w:before="0" w:after="20" w:line="240" w:lineRule="auto"/>
              <w:jc w:val="left"/>
            </w:pPr>
            <w:r>
              <w:rPr>
                <w:rFonts w:ascii="Century Gothic" w:hAnsi="Century Gothic" w:cs="Century Gothic" w:eastAsia="Century Gothic"/>
                <w:sz w:val="18"/>
                <w:szCs w:val="18"/>
              </w:rPr>
              <w:t xml:space="preserve">Ley N.° 154. (2011, 14 de julio). </w:t>
            </w:r>
            <w:r>
              <w:rPr>
                <w:rFonts w:ascii="Century Gothic" w:hAnsi="Century Gothic" w:cs="Century Gothic" w:eastAsia="Century Gothic"/>
                <w:i/>
                <w:iCs/>
                <w:sz w:val="18"/>
                <w:szCs w:val="18"/>
              </w:rPr>
              <w:t xml:space="preserve">Ley de Clasificación y Definición de Impuestos y de Regulación para la Creación y/o Modificación de Impuestos de Dominio de los Gobiernos Autónomos</w:t>
            </w:r>
            <w:r>
              <w:rPr>
                <w:rFonts w:ascii="Century Gothic" w:hAnsi="Century Gothic" w:cs="Century Gothic" w:eastAsia="Century Gothic"/>
                <w:sz w:val="18"/>
                <w:szCs w:val="18"/>
              </w:rPr>
              <w:t xml:space="preserve">. Gaceta Oficial de Bolivia. https://normativa.cepb.org.bo/Normas/VerNorma/7567</w:t>
            </w:r>
          </w:p>
          <w:p>
            <w:pPr>
              <w:numPr>
                <w:ilvl w:val="0"/>
                <w:numId w:val="8"/>
              </w:numPr>
              <w:spacing w:before="0" w:after="20" w:line="240" w:lineRule="auto"/>
              <w:jc w:val="left"/>
            </w:pPr>
            <w:r>
              <w:rPr>
                <w:rFonts w:ascii="Century Gothic" w:hAnsi="Century Gothic" w:cs="Century Gothic" w:eastAsia="Century Gothic"/>
                <w:sz w:val="18"/>
                <w:szCs w:val="18"/>
              </w:rPr>
              <w:t xml:space="preserve">Ley N.° 1733. (2026, 27 de mayo). </w:t>
            </w:r>
            <w:r>
              <w:rPr>
                <w:rFonts w:ascii="Century Gothic" w:hAnsi="Century Gothic" w:cs="Century Gothic" w:eastAsia="Century Gothic"/>
                <w:i/>
                <w:iCs/>
                <w:sz w:val="18"/>
                <w:szCs w:val="18"/>
              </w:rPr>
              <w:t xml:space="preserve">Ley de Alivio Tributario por condonación y regularización tributaria</w:t>
            </w:r>
            <w:r>
              <w:rPr>
                <w:rFonts w:ascii="Century Gothic" w:hAnsi="Century Gothic" w:cs="Century Gothic" w:eastAsia="Century Gothic"/>
                <w:sz w:val="18"/>
                <w:szCs w:val="18"/>
              </w:rPr>
              <w:t xml:space="preserve">. Gaceta Oficial del Estado Plurinacional de Bolivia. https://www.pixilegal.com/normativa/ley-1733-2026-05-27</w:t>
            </w:r>
          </w:p>
          <w:p>
            <w:pPr>
              <w:numPr>
                <w:ilvl w:val="0"/>
                <w:numId w:val="8"/>
              </w:numPr>
              <w:spacing w:before="0" w:after="20" w:line="240" w:lineRule="auto"/>
              <w:jc w:val="left"/>
            </w:pPr>
            <w:r>
              <w:rPr>
                <w:rFonts w:ascii="Century Gothic" w:hAnsi="Century Gothic" w:cs="Century Gothic" w:eastAsia="Century Gothic"/>
                <w:sz w:val="18"/>
                <w:szCs w:val="18"/>
              </w:rPr>
              <w:t xml:space="preserve">Ley N.° 2492. (2003, 2 de agosto). </w:t>
            </w:r>
            <w:r>
              <w:rPr>
                <w:rFonts w:ascii="Century Gothic" w:hAnsi="Century Gothic" w:cs="Century Gothic" w:eastAsia="Century Gothic"/>
                <w:i/>
                <w:iCs/>
                <w:sz w:val="18"/>
                <w:szCs w:val="18"/>
              </w:rPr>
              <w:t xml:space="preserve">Código Tributario Boliviano</w:t>
            </w:r>
            <w:r>
              <w:rPr>
                <w:rFonts w:ascii="Century Gothic" w:hAnsi="Century Gothic" w:cs="Century Gothic" w:eastAsia="Century Gothic"/>
                <w:sz w:val="18"/>
                <w:szCs w:val="18"/>
              </w:rPr>
              <w:t xml:space="preserve"> (texto ordenado).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291. (2012, 22 de septiembre). </w:t>
            </w:r>
            <w:r>
              <w:rPr>
                <w:rFonts w:ascii="Century Gothic" w:hAnsi="Century Gothic" w:cs="Century Gothic" w:eastAsia="Century Gothic"/>
                <w:i/>
                <w:iCs/>
                <w:sz w:val="18"/>
                <w:szCs w:val="18"/>
              </w:rPr>
              <w:t xml:space="preserve">Ley de modificaciones al Presupuesto General del Estado (PGE-2012)</w:t>
            </w:r>
            <w:r>
              <w:rPr>
                <w:rFonts w:ascii="Century Gothic" w:hAnsi="Century Gothic" w:cs="Century Gothic" w:eastAsia="Century Gothic"/>
                <w:sz w:val="18"/>
                <w:szCs w:val="18"/>
              </w:rPr>
              <w:t xml:space="preserve">. Gaceta Oficial de Bolivia. https://normativa.cepb.org.bo/Normas/VerPdf/7551</w:t>
            </w:r>
          </w:p>
          <w:p>
            <w:pPr>
              <w:numPr>
                <w:ilvl w:val="0"/>
                <w:numId w:val="8"/>
              </w:numPr>
              <w:spacing w:before="0" w:after="20" w:line="240" w:lineRule="auto"/>
              <w:jc w:val="left"/>
            </w:pPr>
            <w:r>
              <w:rPr>
                <w:rFonts w:ascii="Century Gothic" w:hAnsi="Century Gothic" w:cs="Century Gothic" w:eastAsia="Century Gothic"/>
                <w:sz w:val="18"/>
                <w:szCs w:val="18"/>
              </w:rPr>
              <w:t xml:space="preserve">Ley N.° 317. (2012, 11 de diciembre). </w:t>
            </w:r>
            <w:r>
              <w:rPr>
                <w:rFonts w:ascii="Century Gothic" w:hAnsi="Century Gothic" w:cs="Century Gothic" w:eastAsia="Century Gothic"/>
                <w:i/>
                <w:iCs/>
                <w:sz w:val="18"/>
                <w:szCs w:val="18"/>
              </w:rPr>
              <w:t xml:space="preserve">Ley Financial del Presupuesto General del Estado, gestión 2013</w:t>
            </w:r>
            <w:r>
              <w:rPr>
                <w:rFonts w:ascii="Century Gothic" w:hAnsi="Century Gothic" w:cs="Century Gothic" w:eastAsia="Century Gothic"/>
                <w:sz w:val="18"/>
                <w:szCs w:val="18"/>
              </w:rPr>
              <w:t xml:space="preserve">.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812. (2016, 30 de junio). </w:t>
            </w:r>
            <w:r>
              <w:rPr>
                <w:rFonts w:ascii="Century Gothic" w:hAnsi="Century Gothic" w:cs="Century Gothic" w:eastAsia="Century Gothic"/>
                <w:i/>
                <w:iCs/>
                <w:sz w:val="18"/>
                <w:szCs w:val="18"/>
              </w:rPr>
              <w:t xml:space="preserve">Ley que modifica el Código Tributario Boliviano</w:t>
            </w:r>
            <w:r>
              <w:rPr>
                <w:rFonts w:ascii="Century Gothic" w:hAnsi="Century Gothic" w:cs="Century Gothic" w:eastAsia="Century Gothic"/>
                <w:sz w:val="18"/>
                <w:szCs w:val="18"/>
              </w:rPr>
              <w:t xml:space="preserve">.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843. (1986, 20 de mayo). </w:t>
            </w:r>
            <w:r>
              <w:rPr>
                <w:rFonts w:ascii="Century Gothic" w:hAnsi="Century Gothic" w:cs="Century Gothic" w:eastAsia="Century Gothic"/>
                <w:i/>
                <w:iCs/>
                <w:sz w:val="18"/>
                <w:szCs w:val="18"/>
              </w:rPr>
              <w:t xml:space="preserve">Ley de reforma tributaria</w:t>
            </w:r>
            <w:r>
              <w:rPr>
                <w:rFonts w:ascii="Century Gothic" w:hAnsi="Century Gothic" w:cs="Century Gothic" w:eastAsia="Century Gothic"/>
                <w:sz w:val="18"/>
                <w:szCs w:val="18"/>
              </w:rPr>
              <w:t xml:space="preserve"> (texto ordenado vigente por el Decreto Supremo N.° 27947, de 20 de diciembre de 2004). Gaceta Oficial de Bolivia.</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Normas tributarias relacionadas con la preparación de estados financieros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Valdez Montoya, J. (2025). </w:t>
            </w:r>
            <w:r>
              <w:rPr>
                <w:rFonts w:ascii="Century Gothic" w:hAnsi="Century Gothic" w:cs="Century Gothic" w:eastAsia="Century Gothic"/>
                <w:i/>
                <w:iCs/>
                <w:sz w:val="18"/>
                <w:szCs w:val="18"/>
              </w:rPr>
              <w:t xml:space="preserve">En la profundidad de nuestro sistema tributario</w:t>
            </w:r>
            <w:r>
              <w:rPr>
                <w:rFonts w:ascii="Century Gothic" w:hAnsi="Century Gothic" w:cs="Century Gothic" w:eastAsia="Century Gothic"/>
                <w:sz w:val="18"/>
                <w:szCs w:val="18"/>
              </w:rPr>
              <w:t xml:space="preserve">.</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NIC 12 Impuesto a las ganancias.</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NIC 16 Propiedades, planta y equipo.</w:t>
            </w:r>
          </w:p>
          <w:p>
            <w:pPr>
              <w:numPr>
                <w:ilvl w:val="0"/>
                <w:numId w:val="8"/>
              </w:numPr>
              <w:spacing w:before="0" w:after="20" w:line="240" w:lineRule="auto"/>
              <w:jc w:val="left"/>
            </w:pPr>
            <w:r>
              <w:rPr>
                <w:rFonts w:ascii="Century Gothic" w:hAnsi="Century Gothic" w:cs="Century Gothic" w:eastAsia="Century Gothic"/>
                <w:sz w:val="18"/>
                <w:szCs w:val="18"/>
              </w:rPr>
              <w:t xml:space="preserve">Páginas de internet.</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 la Aduana Nacional de Bolivia: www.aduana.gob.bo.</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 la Autoridad de Impugnación Tributaria: www.ait.gob.bo.</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del Registro Único para la Administración Tributaria Municipal: www.ruat.gob.bo.</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del Servicio de Impuestos Nacionales: www.impuestos.gob.bo.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CPA-204 Métodos y Técnicas de Investigación</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Métodos y Técnicas de Investigación</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CPA-204</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CPA-101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Diseña un proyecto de investigación en el campo de las ciencias económicas y financieras, explicando los fundamentos del método científico, planteando el problema y los objetivos, formulando el marco teórico y la hipótesis, aplicando herramientas digitales en la búsqueda bibliográfica, y en el análisis estadístico de la información a recolectar y los resultados a presentar, con pensamiento crítico, rigor metodológico, ética en la investigación y uso responsable de la inteligencia artificial.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Explica los fundamentos de la ciencia y el método científico, diferenciando los enfoques cuantitativo y cualitativo de la investigación.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los conceptos de ciencia, conocimiento científico y método científico, identificando las fuentes de una idea de investigación y los principios éticos que la rigen.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ante el curso una idea de investigación derivada de un problema real de una entidad boliviana, con su propuesta preliminar.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Propuesta preliminar de investigación con una idea propia.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Identifica en el aula los principios éticos vulnerados en casos de plagio, de falta de confidencialidad y de ausencia de consentimiento.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Ficha de análisis ético de casos de investigación.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Diferencia los enfoques cuantitativo, cualitativo y mixto de la investigación, reconociendo las bondades de cada uno según el tipo de problema.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un ejemplo de investigación cuantitativa, uno cualitativo y otro mixto del campo económico y financiero.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Cuadro comparativo de los enfoques cuantitativo, cualitativo y mixto.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Selecciona en aula el enfoque pertinente para un conjunto de problemas de investigación contable y financiera.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Matriz de selección del enfoque de investigación.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a la investigación</w:t>
            </w:r>
          </w:p>
          <w:p>
            <w:pPr>
              <w:spacing w:before="20" w:after="40" w:line="240" w:lineRule="auto"/>
              <w:jc w:val="left"/>
            </w:pPr>
            <w:r>
              <w:rPr>
                <w:rFonts w:ascii="Century Gothic" w:hAnsi="Century Gothic" w:cs="Century Gothic" w:eastAsia="Century Gothic"/>
                <w:sz w:val="18"/>
                <w:szCs w:val="18"/>
              </w:rPr>
              <w:t xml:space="preserve">Tema 2: Los enfoques de la investigación cualitativa, cuantitativa </w:t>
            </w:r>
            <w:r>
              <w:rPr>
                <w:rFonts w:ascii="Century Gothic" w:hAnsi="Century Gothic" w:cs="Century Gothic" w:eastAsia="Century Gothic"/>
                <w:b/>
                <w:bCs/>
                <w:sz w:val="18"/>
                <w:szCs w:val="18"/>
              </w:rPr>
              <w:t xml:space="preserve">y mixta</w:t>
            </w:r>
            <w:r>
              <w:rPr>
                <w:rFonts w:ascii="Century Gothic" w:hAnsi="Century Gothic" w:cs="Century Gothic" w:eastAsia="Century Gothic"/>
                <w:sz w:val="18"/>
                <w:szCs w:val="18"/>
              </w:rPr>
              <w:t xml:space="preserv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Conceptos básicos de la investigación: ciencia, conocimiento científico y método científico. (C)</w:t>
            </w:r>
          </w:p>
          <w:p>
            <w:pPr>
              <w:spacing w:before="0" w:after="40" w:line="240" w:lineRule="auto"/>
              <w:jc w:val="left"/>
            </w:pPr>
            <w:r>
              <w:rPr>
                <w:rFonts w:ascii="Century Gothic" w:hAnsi="Century Gothic" w:cs="Century Gothic" w:eastAsia="Century Gothic"/>
                <w:sz w:val="18"/>
                <w:szCs w:val="18"/>
              </w:rPr>
              <w:t xml:space="preserve">Fuentes de ideas para una investigación y criterios para generar ideas de investigación, incluidos los problemas contables, financieros, tributarios y de sostenibilidad de las entidades bolivianas. (C)</w:t>
            </w:r>
          </w:p>
          <w:p>
            <w:pPr>
              <w:spacing w:before="0" w:after="40" w:line="240" w:lineRule="auto"/>
              <w:jc w:val="left"/>
            </w:pPr>
            <w:r>
              <w:rPr>
                <w:rFonts w:ascii="Century Gothic" w:hAnsi="Century Gothic" w:cs="Century Gothic" w:eastAsia="Century Gothic"/>
                <w:sz w:val="18"/>
                <w:szCs w:val="18"/>
              </w:rPr>
              <w:t xml:space="preserve">Estructura de una propuesta de investigación; ética en la investigación. (C, A)</w:t>
            </w:r>
          </w:p>
          <w:p>
            <w:pPr>
              <w:spacing w:before="0" w:after="40" w:line="240" w:lineRule="auto"/>
              <w:jc w:val="left"/>
            </w:pPr>
            <w:r>
              <w:rPr>
                <w:rFonts w:ascii="Century Gothic" w:hAnsi="Century Gothic" w:cs="Century Gothic" w:eastAsia="Century Gothic"/>
                <w:sz w:val="18"/>
                <w:szCs w:val="18"/>
              </w:rPr>
              <w:t xml:space="preserve">Principios éticos de la investigación: honestidad académica, confidencialidad de la información y consentimiento informado de los participantes. (C, A)</w:t>
            </w:r>
          </w:p>
          <w:p>
            <w:pPr>
              <w:spacing w:before="0" w:after="40" w:line="240" w:lineRule="auto"/>
              <w:jc w:val="left"/>
            </w:pPr>
            <w:r>
              <w:rPr>
                <w:rFonts w:ascii="Century Gothic" w:hAnsi="Century Gothic" w:cs="Century Gothic" w:eastAsia="Century Gothic"/>
                <w:sz w:val="18"/>
                <w:szCs w:val="18"/>
              </w:rPr>
              <w:t xml:space="preserve">Enfoques de investigación cuantitativa, cualitativa y mixta: características de cada uno. (C)</w:t>
            </w:r>
          </w:p>
          <w:p>
            <w:pPr>
              <w:spacing w:before="0" w:after="40" w:line="240" w:lineRule="auto"/>
              <w:jc w:val="left"/>
            </w:pPr>
            <w:r>
              <w:rPr>
                <w:rFonts w:ascii="Century Gothic" w:hAnsi="Century Gothic" w:cs="Century Gothic" w:eastAsia="Century Gothic"/>
                <w:sz w:val="18"/>
                <w:szCs w:val="18"/>
              </w:rPr>
              <w:t xml:space="preserve">Bondades de los enfoques cuantitativo y cualitativo en una investigación. (C)</w:t>
            </w:r>
          </w:p>
          <w:p>
            <w:pPr>
              <w:spacing w:before="0" w:after="40" w:line="240" w:lineRule="auto"/>
              <w:jc w:val="left"/>
            </w:pPr>
            <w:r>
              <w:rPr>
                <w:rFonts w:ascii="Century Gothic" w:hAnsi="Century Gothic" w:cs="Century Gothic" w:eastAsia="Century Gothic"/>
                <w:sz w:val="18"/>
                <w:szCs w:val="18"/>
              </w:rPr>
              <w:t xml:space="preserve">Proceso de investigación con el enfoque cuantitativo, cualitativo y mixto y con el enfoque cualitativo, con ejemplos de cada uno.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epistemología y de los tipos de conocimiento.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lógica inductiva y deductiva aplicadas al razonamiento científico.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Plantea el problema y los objetivos de una investigación, aplicando las técnicas de apoyo bibliográfico y de redacción técnico-científica.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las normas de redacción técnico-científica y de citación, organizando las referencias con un gestor bibliográfico y verificando los resultados de las herramientas de inteligencia artificial.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Organiza en el laboratorio de cómputo las referencias de una investigación con un gestor bibliográfico.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Base de referencias bibliográficas organizada en un gestor bibliográfico.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en equipo el uso de herramientas de inteligencia artificial en la búsqueda bibliográfica, con la verificación de sus resultados.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Registro del uso de herramientas de inteligencia artificial con la verificación de sus resultados.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Plantea el problema de investigación con sus preguntas, sus objetivos, su justificación y su delimitación, comprobando la consistencia entre el problema y los objetivos.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Plantea en aula el problema y las preguntas de una investigación propia vinculada a una línea de investigación de la Carrera.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Planteamiento del problema con sus preguntas, justificación y delimitación.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Formula individualmente los objetivos general y específicos de la investigación, revisando en equipo su coherencia con el problema planteado.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Matriz de consistencia entre el problema, las preguntas y los objetivos.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Técnicas de apoyo a la investigación</w:t>
            </w:r>
          </w:p>
          <w:p>
            <w:pPr>
              <w:spacing w:before="20" w:after="40" w:line="240" w:lineRule="auto"/>
              <w:jc w:val="left"/>
            </w:pPr>
            <w:r>
              <w:rPr>
                <w:rFonts w:ascii="Century Gothic" w:hAnsi="Century Gothic" w:cs="Century Gothic" w:eastAsia="Century Gothic"/>
                <w:sz w:val="18"/>
                <w:szCs w:val="18"/>
              </w:rPr>
              <w:t xml:space="preserve">Tema 4: Planteamiento del problema y los objetivos de investigación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Redacción técnico-científica y su aplicación en los trabajos de investigación, con un sistema normalizado de citas y referencias APA. (C, P)</w:t>
            </w:r>
          </w:p>
          <w:p>
            <w:pPr>
              <w:spacing w:before="0" w:after="40" w:line="240" w:lineRule="auto"/>
              <w:jc w:val="left"/>
            </w:pPr>
            <w:r>
              <w:rPr>
                <w:rFonts w:ascii="Century Gothic" w:hAnsi="Century Gothic" w:cs="Century Gothic" w:eastAsia="Century Gothic"/>
                <w:sz w:val="18"/>
                <w:szCs w:val="18"/>
              </w:rPr>
              <w:t xml:space="preserve">Gestores bibliográficos Word, Zotero y Mendeley para la organización de referencias. (C)</w:t>
            </w:r>
          </w:p>
          <w:p>
            <w:pPr>
              <w:spacing w:before="0" w:after="40" w:line="240" w:lineRule="auto"/>
              <w:jc w:val="left"/>
            </w:pPr>
            <w:r>
              <w:rPr>
                <w:rFonts w:ascii="Century Gothic" w:hAnsi="Century Gothic" w:cs="Century Gothic" w:eastAsia="Century Gothic"/>
                <w:sz w:val="18"/>
                <w:szCs w:val="18"/>
              </w:rPr>
              <w:t xml:space="preserve">Búsqueda de literatura en repositorios y bases de datos académicas, incluido el Repositorio Institucional de la UMSA. (C)</w:t>
            </w:r>
          </w:p>
          <w:p>
            <w:pPr>
              <w:spacing w:before="0" w:after="40" w:line="240" w:lineRule="auto"/>
              <w:jc w:val="left"/>
            </w:pPr>
            <w:r>
              <w:rPr>
                <w:rFonts w:ascii="Century Gothic" w:hAnsi="Century Gothic" w:cs="Century Gothic" w:eastAsia="Century Gothic"/>
                <w:sz w:val="18"/>
                <w:szCs w:val="18"/>
              </w:rPr>
              <w:t xml:space="preserve">Lectura y resúmenes de artículos científicos en inglés para la revisión de literatura. (C)</w:t>
            </w:r>
          </w:p>
          <w:p>
            <w:pPr>
              <w:spacing w:before="0" w:after="40" w:line="240" w:lineRule="auto"/>
              <w:jc w:val="left"/>
            </w:pPr>
            <w:r>
              <w:rPr>
                <w:rFonts w:ascii="Century Gothic" w:hAnsi="Century Gothic" w:cs="Century Gothic" w:eastAsia="Century Gothic"/>
                <w:sz w:val="18"/>
                <w:szCs w:val="18"/>
              </w:rPr>
              <w:t xml:space="preserve">Aplicaciones de la inteligencia artificial en la investigación: búsqueda bibliográfica, redacción preliminar, detección de plagio y plagio IA. (C, T)</w:t>
            </w:r>
          </w:p>
          <w:p>
            <w:pPr>
              <w:spacing w:before="0" w:after="40" w:line="240" w:lineRule="auto"/>
              <w:jc w:val="left"/>
            </w:pPr>
            <w:r>
              <w:rPr>
                <w:rFonts w:ascii="Century Gothic" w:hAnsi="Century Gothic" w:cs="Century Gothic" w:eastAsia="Century Gothic"/>
                <w:sz w:val="18"/>
                <w:szCs w:val="18"/>
              </w:rPr>
              <w:t xml:space="preserve">Uso responsable de la inteligencia artificial en la investigación: verificación de sus resultados, declaración de su uso y respeto de la autoría, según la Recomendación sobre la ética de la inteligencia artificial de la UNESCO. (P, A, T)</w:t>
            </w:r>
          </w:p>
          <w:p>
            <w:pPr>
              <w:spacing w:before="0" w:after="40" w:line="240" w:lineRule="auto"/>
              <w:jc w:val="left"/>
            </w:pPr>
            <w:r>
              <w:rPr>
                <w:rFonts w:ascii="Century Gothic" w:hAnsi="Century Gothic" w:cs="Century Gothic" w:eastAsia="Century Gothic"/>
                <w:sz w:val="18"/>
                <w:szCs w:val="18"/>
              </w:rPr>
              <w:t xml:space="preserve">Evaluación crítica de las fuentes de información: autoría, actualidad, pertinencia y sesgos. (P)</w:t>
            </w:r>
          </w:p>
          <w:p>
            <w:pPr>
              <w:spacing w:before="0" w:after="40" w:line="240" w:lineRule="auto"/>
              <w:jc w:val="left"/>
            </w:pPr>
            <w:r>
              <w:rPr>
                <w:rFonts w:ascii="Century Gothic" w:hAnsi="Century Gothic" w:cs="Century Gothic" w:eastAsia="Century Gothic"/>
                <w:sz w:val="18"/>
                <w:szCs w:val="18"/>
              </w:rPr>
              <w:t xml:space="preserve">Plagio y derecho de autor: cita de obras ajenas con mención de la fuente y del autor, según la Ley N° 1322. (C)</w:t>
            </w:r>
          </w:p>
          <w:p>
            <w:pPr>
              <w:spacing w:before="0" w:after="40" w:line="240" w:lineRule="auto"/>
              <w:jc w:val="left"/>
            </w:pPr>
            <w:r>
              <w:rPr>
                <w:rFonts w:ascii="Century Gothic" w:hAnsi="Century Gothic" w:cs="Century Gothic" w:eastAsia="Century Gothic"/>
                <w:sz w:val="18"/>
                <w:szCs w:val="18"/>
              </w:rPr>
              <w:t xml:space="preserve">Criterios para plantear el problema de investigación y formular las preguntas de investigación. (C)</w:t>
            </w:r>
          </w:p>
          <w:p>
            <w:pPr>
              <w:spacing w:before="0" w:after="40" w:line="240" w:lineRule="auto"/>
              <w:jc w:val="left"/>
            </w:pPr>
            <w:r>
              <w:rPr>
                <w:rFonts w:ascii="Century Gothic" w:hAnsi="Century Gothic" w:cs="Century Gothic" w:eastAsia="Century Gothic"/>
                <w:sz w:val="18"/>
                <w:szCs w:val="18"/>
              </w:rPr>
              <w:t xml:space="preserve">Objetivos de la investigación: general y específicos; justificación y delimitación de la investigación. (C)</w:t>
            </w:r>
          </w:p>
          <w:p>
            <w:pPr>
              <w:spacing w:before="0" w:after="40" w:line="240" w:lineRule="auto"/>
              <w:jc w:val="left"/>
            </w:pPr>
            <w:r>
              <w:rPr>
                <w:rFonts w:ascii="Century Gothic" w:hAnsi="Century Gothic" w:cs="Century Gothic" w:eastAsia="Century Gothic"/>
                <w:sz w:val="18"/>
                <w:szCs w:val="18"/>
              </w:rPr>
              <w:t xml:space="preserve">Criterios para evaluar la consistencia entre el problema y los objetivos de investigación. (C)</w:t>
            </w:r>
          </w:p>
          <w:p>
            <w:pPr>
              <w:spacing w:before="0" w:after="40" w:line="240" w:lineRule="auto"/>
              <w:jc w:val="left"/>
            </w:pPr>
            <w:r>
              <w:rPr>
                <w:rFonts w:ascii="Century Gothic" w:hAnsi="Century Gothic" w:cs="Century Gothic" w:eastAsia="Century Gothic"/>
                <w:sz w:val="18"/>
                <w:szCs w:val="18"/>
              </w:rPr>
              <w:t xml:space="preserve">Líneas de investigación de la Carrera en contabilidad, tributación, finanzas y aseguramiento, y continuidad del proyecto de investigación hacia las modalidades de graduación con investigación.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Normas de ortografía, puntuación y estilo del español académico. Normas de redacción técnica (lógica, semántica y gramática)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búsqueda avanzada con operadores booleanos en catálogos y bases académicas.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Formula la hipótesis de una investigación, construyendo el marco teórico y definiendo el tipo de estudio conforme a la clasificación de Dankhe.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Construye el marco teórico de una investigación a partir de la revisión de literatura, definiendo el tipo de estudio según la clasificación de Dankhe.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Construye en aula el marco teórico de una investigación propia con su revisión de literatura y su marco normativo.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Marco teórico de una investigación con su revisión de literatura.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Clasifica en equipo un conjunto de tesis del Repositorio Institucional de la UMSA en estudios exploratorios, descriptivos, correlacionales o explicativos.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Cuadro de clasificación de tipos de estudios según la tipología de Dankhe.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Formula la hipótesis de investigación, la hipótesis nula y la alternativa, operacionalizando sus variables en indicadores medibles del campo contable o financiero y, explica el procedimiento en caso de ausencia de hipótesis.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Formula individualmente y evalúa en equipo la hipótesis de investigación, la hipótesis nula y la hipótesis alternativa de un estudio.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Hipótesis de investigación con su hipótesis nula y su hipótesis alternativa (si corresponde).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Desagrega en aula las variables de su hipótesis en dimensiones e indicadores medibles.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Matriz de operacionalización de variables.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Marco teórico </w:t>
            </w:r>
            <w:r>
              <w:rPr>
                <w:rFonts w:ascii="Century Gothic" w:hAnsi="Century Gothic" w:cs="Century Gothic" w:eastAsia="Century Gothic"/>
                <w:b/>
                <w:bCs/>
                <w:sz w:val="18"/>
                <w:szCs w:val="18"/>
              </w:rPr>
              <w:t xml:space="preserve">y estado del arte</w:t>
            </w:r>
          </w:p>
          <w:p>
            <w:pPr>
              <w:spacing w:before="20" w:after="40" w:line="240" w:lineRule="auto"/>
              <w:jc w:val="left"/>
            </w:pPr>
            <w:r>
              <w:rPr>
                <w:rFonts w:ascii="Century Gothic" w:hAnsi="Century Gothic" w:cs="Century Gothic" w:eastAsia="Century Gothic"/>
                <w:sz w:val="18"/>
                <w:szCs w:val="18"/>
              </w:rPr>
              <w:t xml:space="preserve">Tema 6: Definición del tipo de investigación</w:t>
            </w:r>
          </w:p>
          <w:p>
            <w:pPr>
              <w:spacing w:before="20" w:after="40" w:line="240" w:lineRule="auto"/>
              <w:jc w:val="left"/>
            </w:pPr>
            <w:r>
              <w:rPr>
                <w:rFonts w:ascii="Century Gothic" w:hAnsi="Century Gothic" w:cs="Century Gothic" w:eastAsia="Century Gothic"/>
                <w:sz w:val="18"/>
                <w:szCs w:val="18"/>
              </w:rPr>
              <w:t xml:space="preserve">Tema 7: Formulación de la hipótesis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Antecedentes del problema de investigación y funciones del marco teórico y del estado del arte. (C)</w:t>
            </w:r>
          </w:p>
          <w:p>
            <w:pPr>
              <w:spacing w:before="0" w:after="40" w:line="240" w:lineRule="auto"/>
              <w:jc w:val="left"/>
            </w:pPr>
            <w:r>
              <w:rPr>
                <w:rFonts w:ascii="Century Gothic" w:hAnsi="Century Gothic" w:cs="Century Gothic" w:eastAsia="Century Gothic"/>
                <w:sz w:val="18"/>
                <w:szCs w:val="18"/>
              </w:rPr>
              <w:t xml:space="preserve">Etapas del marco teórico: revisión de literatura y construcción del marco teórico. (C)</w:t>
            </w:r>
          </w:p>
          <w:p>
            <w:pPr>
              <w:spacing w:before="0" w:after="40" w:line="240" w:lineRule="auto"/>
              <w:jc w:val="left"/>
            </w:pPr>
            <w:r>
              <w:rPr>
                <w:rFonts w:ascii="Century Gothic" w:hAnsi="Century Gothic" w:cs="Century Gothic" w:eastAsia="Century Gothic"/>
                <w:sz w:val="18"/>
                <w:szCs w:val="18"/>
              </w:rPr>
              <w:t xml:space="preserve">Marco normativo y conceptual de la información financiera como parte del marco teórico de una investigación contable. (C)</w:t>
            </w:r>
          </w:p>
          <w:p>
            <w:pPr>
              <w:spacing w:before="0" w:after="40" w:line="240" w:lineRule="auto"/>
              <w:jc w:val="left"/>
            </w:pPr>
            <w:r>
              <w:rPr>
                <w:rFonts w:ascii="Century Gothic" w:hAnsi="Century Gothic" w:cs="Century Gothic" w:eastAsia="Century Gothic"/>
                <w:sz w:val="18"/>
                <w:szCs w:val="18"/>
              </w:rPr>
              <w:t xml:space="preserve">Clasificación de Dankhe de los tipos de estudio: exploratorios, descriptivos, correlacionales y explicativos. (C)</w:t>
            </w:r>
          </w:p>
          <w:p>
            <w:pPr>
              <w:spacing w:before="0" w:after="40" w:line="240" w:lineRule="auto"/>
              <w:jc w:val="left"/>
            </w:pPr>
            <w:r>
              <w:rPr>
                <w:rFonts w:ascii="Century Gothic" w:hAnsi="Century Gothic" w:cs="Century Gothic" w:eastAsia="Century Gothic"/>
                <w:sz w:val="18"/>
                <w:szCs w:val="18"/>
              </w:rPr>
              <w:t xml:space="preserve">Formulación de la hipótesis: concepto y características de una hipótesis. (C, P)</w:t>
            </w:r>
          </w:p>
          <w:p>
            <w:pPr>
              <w:spacing w:before="0" w:after="40" w:line="240" w:lineRule="auto"/>
              <w:jc w:val="left"/>
            </w:pPr>
            <w:r>
              <w:rPr>
                <w:rFonts w:ascii="Century Gothic" w:hAnsi="Century Gothic" w:cs="Century Gothic" w:eastAsia="Century Gothic"/>
                <w:sz w:val="18"/>
                <w:szCs w:val="18"/>
              </w:rPr>
              <w:t xml:space="preserve">Tipos de hipótesis: de investigación, nula, alternativa y estadísticas. (C)</w:t>
            </w:r>
          </w:p>
          <w:p>
            <w:pPr>
              <w:spacing w:before="0" w:after="40" w:line="240" w:lineRule="auto"/>
              <w:jc w:val="left"/>
            </w:pPr>
            <w:r>
              <w:rPr>
                <w:rFonts w:ascii="Century Gothic" w:hAnsi="Century Gothic" w:cs="Century Gothic" w:eastAsia="Century Gothic"/>
                <w:sz w:val="18"/>
                <w:szCs w:val="18"/>
              </w:rPr>
              <w:t xml:space="preserve">Las variables de una investigación y las relaciones entre la hipótesis, el problema y los objetivos de investigación. (C)</w:t>
            </w:r>
          </w:p>
          <w:p>
            <w:pPr>
              <w:spacing w:before="0" w:after="40" w:line="240" w:lineRule="auto"/>
              <w:jc w:val="left"/>
            </w:pPr>
            <w:r>
              <w:rPr>
                <w:rFonts w:ascii="Century Gothic" w:hAnsi="Century Gothic" w:cs="Century Gothic" w:eastAsia="Century Gothic"/>
                <w:sz w:val="18"/>
                <w:szCs w:val="18"/>
              </w:rPr>
              <w:t xml:space="preserve">Operacionalización de las variables en indicadores medibles del campo contable y financiero.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paradigmas positivista e interpretativo de las ciencias sociales.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lectura e interpretación de textos normativos como fuente del marco teórico.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Diseña los instrumentos de recolección de información de una investigación, la aplicación de la estadística descriptiva y la presentación de los resultados.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Diseña el instrumento de recolección de información pertinente al problema, verificando su validez y su confiabilidad y el análisis de los datos con estadística descriptiva.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Diseña individualmente y evalúa en equipo un instrumento de recolección de información con su prueba piloto y su consentimiento informado.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Instrumento de recolección de información con su prueba piloto.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Procesa en el laboratorio de cómputo datos hipotéticos recolectados con medidas de tendencia central y de dispersión, tablas y gráficos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Tablas y gráficos del análisis descriptivo de datos hipotéticos.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informe final de la propuesta de investigación con un resumen en inglés, sustentando oralmente sus resultados ante un público.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Redacta individualmente y evalúa en equipo el informe final de la propuesta de investigación.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Informe final de una propuesta de investigación.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ante el curso la propuesta o perfil de investigación.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Presentación de diapositivas de la sustentación del perfil.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Recolección de información y análisis descriptivo de datos</w:t>
            </w:r>
          </w:p>
          <w:p>
            <w:pPr>
              <w:spacing w:before="20" w:after="40" w:line="240" w:lineRule="auto"/>
              <w:jc w:val="left"/>
            </w:pPr>
            <w:r>
              <w:rPr>
                <w:rFonts w:ascii="Century Gothic" w:hAnsi="Century Gothic" w:cs="Century Gothic" w:eastAsia="Century Gothic"/>
                <w:sz w:val="18"/>
                <w:szCs w:val="18"/>
              </w:rPr>
              <w:t xml:space="preserve">Tema 9: Presentación y técnicas de exposición del informe de </w:t>
            </w:r>
            <w:r>
              <w:rPr>
                <w:rFonts w:ascii="Century Gothic" w:hAnsi="Century Gothic" w:cs="Century Gothic" w:eastAsia="Century Gothic"/>
                <w:b/>
                <w:bCs/>
                <w:sz w:val="18"/>
                <w:szCs w:val="18"/>
              </w:rPr>
              <w:t xml:space="preserve">una propuesta de</w:t>
            </w:r>
            <w:r>
              <w:rPr>
                <w:rFonts w:ascii="Century Gothic" w:hAnsi="Century Gothic" w:cs="Century Gothic" w:eastAsia="Century Gothic"/>
                <w:sz w:val="18"/>
                <w:szCs w:val="18"/>
              </w:rPr>
              <w:t xml:space="preserve"> investigación.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Técnicas e instrumentos de recolección de información: observación, encuesta, entrevista, sondeo y grupos focales. (P)</w:t>
            </w:r>
          </w:p>
          <w:p>
            <w:pPr>
              <w:spacing w:before="0" w:after="40" w:line="240" w:lineRule="auto"/>
              <w:jc w:val="left"/>
            </w:pPr>
            <w:r>
              <w:rPr>
                <w:rFonts w:ascii="Century Gothic" w:hAnsi="Century Gothic" w:cs="Century Gothic" w:eastAsia="Century Gothic"/>
                <w:sz w:val="18"/>
                <w:szCs w:val="18"/>
              </w:rPr>
              <w:t xml:space="preserve">Diseño de encuestas con formularios en línea y consentimiento informado de los participantes. (P, T)</w:t>
            </w:r>
          </w:p>
          <w:p>
            <w:pPr>
              <w:spacing w:before="0" w:after="40" w:line="240" w:lineRule="auto"/>
              <w:jc w:val="left"/>
            </w:pPr>
            <w:r>
              <w:rPr>
                <w:rFonts w:ascii="Century Gothic" w:hAnsi="Century Gothic" w:cs="Century Gothic" w:eastAsia="Century Gothic"/>
                <w:sz w:val="18"/>
                <w:szCs w:val="18"/>
              </w:rPr>
              <w:t xml:space="preserve">Validez y confiabilidad de los instrumentos de recolección, y prueba piloto. (C)</w:t>
            </w:r>
          </w:p>
          <w:p>
            <w:pPr>
              <w:spacing w:before="0" w:after="40" w:line="240" w:lineRule="auto"/>
              <w:jc w:val="left"/>
            </w:pPr>
            <w:r>
              <w:rPr>
                <w:rFonts w:ascii="Century Gothic" w:hAnsi="Century Gothic" w:cs="Century Gothic" w:eastAsia="Century Gothic"/>
                <w:sz w:val="18"/>
                <w:szCs w:val="18"/>
              </w:rPr>
              <w:t xml:space="preserve">Datos de fuente secundaria y aplicación de la estadística descriptiva en el análisis de datos: medidas de tendencia central y de dispersión, tablas y gráficos en hoja de cálculo. (P, T)</w:t>
            </w:r>
          </w:p>
          <w:p>
            <w:pPr>
              <w:spacing w:before="0" w:after="40" w:line="240" w:lineRule="auto"/>
              <w:jc w:val="left"/>
            </w:pPr>
            <w:r>
              <w:rPr>
                <w:rFonts w:ascii="Century Gothic" w:hAnsi="Century Gothic" w:cs="Century Gothic" w:eastAsia="Century Gothic"/>
                <w:sz w:val="18"/>
                <w:szCs w:val="18"/>
              </w:rPr>
              <w:t xml:space="preserve">Fuentes secundarias de información económica y financiera en Bolivia: Instituto Nacional de Estadística, Banco Central de Bolivia y Autoridad de Supervisión del Sistema Financiero. (C)</w:t>
            </w:r>
          </w:p>
          <w:p>
            <w:pPr>
              <w:spacing w:before="0" w:after="40" w:line="240" w:lineRule="auto"/>
              <w:jc w:val="left"/>
            </w:pPr>
            <w:r>
              <w:rPr>
                <w:rFonts w:ascii="Century Gothic" w:hAnsi="Century Gothic" w:cs="Century Gothic" w:eastAsia="Century Gothic"/>
                <w:sz w:val="18"/>
                <w:szCs w:val="18"/>
              </w:rPr>
              <w:t xml:space="preserve">Confidencialidad de la información recolectada y resguardo de los datos de la investigación. (C, A)</w:t>
            </w:r>
          </w:p>
          <w:p>
            <w:pPr>
              <w:spacing w:before="0" w:after="40" w:line="240" w:lineRule="auto"/>
              <w:jc w:val="left"/>
            </w:pPr>
            <w:r>
              <w:rPr>
                <w:rFonts w:ascii="Century Gothic" w:hAnsi="Century Gothic" w:cs="Century Gothic" w:eastAsia="Century Gothic"/>
                <w:sz w:val="18"/>
                <w:szCs w:val="18"/>
              </w:rPr>
              <w:t xml:space="preserve">El reporte de la propuesta de investigación y su contenido. (C)</w:t>
            </w:r>
          </w:p>
          <w:p>
            <w:pPr>
              <w:spacing w:before="0" w:after="40" w:line="240" w:lineRule="auto"/>
              <w:jc w:val="left"/>
            </w:pPr>
            <w:r>
              <w:rPr>
                <w:rFonts w:ascii="Century Gothic" w:hAnsi="Century Gothic" w:cs="Century Gothic" w:eastAsia="Century Gothic"/>
                <w:sz w:val="18"/>
                <w:szCs w:val="18"/>
              </w:rPr>
              <w:t xml:space="preserve">La exposición magistral y la discusión de grupos como técnicas de presentación de resultados. (P)</w:t>
            </w:r>
          </w:p>
          <w:p>
            <w:pPr>
              <w:spacing w:before="0" w:after="40" w:line="240" w:lineRule="auto"/>
              <w:jc w:val="left"/>
            </w:pPr>
            <w:r>
              <w:rPr>
                <w:rFonts w:ascii="Century Gothic" w:hAnsi="Century Gothic" w:cs="Century Gothic" w:eastAsia="Century Gothic"/>
                <w:sz w:val="18"/>
                <w:szCs w:val="18"/>
              </w:rPr>
              <w:t xml:space="preserve">Técnicas e instrumentos de exposición y sustentación oral de una propuesta de investigación.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Técnicas de oratoria y de comunicación no verbal ante un auditorio.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transcripción y codificación de entrevistas.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fundamentos del método científico y de los enfoques de investigación.</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del planteamiento del problema y de los objetivos.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tesis de la Carrera para reconocer su tipo de estudio, su hipótesis y sus variables.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del manejo de un gestor bibliográfico y de la búsqueda en bases académicas.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en plenaria de los avances del proyecto de investigación de cada equipo.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artículos y trabajos de investigación del campo económico y financiero, incluidos artículos en inglés.</w:t>
            </w:r>
          </w:p>
          <w:p>
            <w:pPr>
              <w:numPr>
                <w:ilvl w:val="0"/>
                <w:numId w:val="3"/>
              </w:numPr>
              <w:spacing w:before="10" w:after="10" w:line="240" w:lineRule="auto"/>
              <w:jc w:val="left"/>
            </w:pPr>
            <w:r>
              <w:rPr>
                <w:rFonts w:ascii="Century Gothic" w:hAnsi="Century Gothic" w:cs="Century Gothic" w:eastAsia="Century Gothic"/>
                <w:sz w:val="18"/>
                <w:szCs w:val="18"/>
              </w:rPr>
              <w:t xml:space="preserve">Redacción progresiva de las secciones de un proyecto de investigación, con el registro de las fuentes y del uso de herramientas de inteligencia artificial.</w:t>
            </w:r>
          </w:p>
          <w:p>
            <w:pPr>
              <w:numPr>
                <w:ilvl w:val="0"/>
                <w:numId w:val="3"/>
              </w:numPr>
              <w:spacing w:before="10" w:after="10" w:line="240" w:lineRule="auto"/>
              <w:jc w:val="left"/>
            </w:pPr>
            <w:r>
              <w:rPr>
                <w:rFonts w:ascii="Century Gothic" w:hAnsi="Century Gothic" w:cs="Century Gothic" w:eastAsia="Century Gothic"/>
                <w:sz w:val="18"/>
                <w:szCs w:val="18"/>
              </w:rPr>
              <w:t xml:space="preserve">Búsqueda y organización de referencias bibliográficas con un gestor bibliográfico.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planteamiento del problema y la formulación de hipótesis.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manejo de gestores bibliográficos y herramientas de inteligencia artificial.</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ejercicios de planteamiento del problema y objetivos.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marco teórico y la hipótesis de un caso.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instrumentos de recolección de información entre equipos.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Revisión de tesis y trabajos de grado de la Carrera de Contaduría Pública en el Repositorio Institucional de la UMSA.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artículos científicos del campo económico y financiero.</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instrumentos de recolección de información entre distintos estudios.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proyectos con el desarrollo de una </w:t>
            </w:r>
            <w:r>
              <w:rPr>
                <w:rFonts w:ascii="Century Gothic" w:hAnsi="Century Gothic" w:cs="Century Gothic" w:eastAsia="Century Gothic"/>
                <w:b/>
                <w:bCs/>
                <w:sz w:val="18"/>
                <w:szCs w:val="18"/>
              </w:rPr>
              <w:t xml:space="preserve">propuesta de</w:t>
            </w:r>
            <w:r>
              <w:rPr>
                <w:rFonts w:ascii="Century Gothic" w:hAnsi="Century Gothic" w:cs="Century Gothic" w:eastAsia="Century Gothic"/>
                <w:sz w:val="18"/>
                <w:szCs w:val="18"/>
              </w:rPr>
              <w:t xml:space="preserve"> investigación propia.</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etapa de la investigación.</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desde el planteamiento del problema hasta la presentación de resultados.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investigaciones publicadas en el campo económico y financiero boliviano.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investigación.</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teóricos de cada etapa metodológica.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w:t>
            </w:r>
            <w:r>
              <w:rPr>
                <w:rFonts w:ascii="Century Gothic" w:hAnsi="Century Gothic" w:cs="Century Gothic" w:eastAsia="Century Gothic"/>
                <w:b/>
                <w:bCs/>
                <w:sz w:val="18"/>
                <w:szCs w:val="18"/>
              </w:rPr>
              <w:t xml:space="preserve">y Teams</w:t>
            </w:r>
            <w:r>
              <w:rPr>
                <w:rFonts w:ascii="Century Gothic" w:hAnsi="Century Gothic" w:cs="Century Gothic" w:eastAsia="Century Gothic"/>
                <w:sz w:val="18"/>
                <w:szCs w:val="18"/>
              </w:rPr>
              <w:t xml:space="preserve"> UMSA.</w:t>
            </w:r>
          </w:p>
          <w:p>
            <w:pPr>
              <w:numPr>
                <w:ilvl w:val="0"/>
                <w:numId w:val="8"/>
              </w:numPr>
              <w:spacing w:before="10" w:after="10" w:line="240" w:lineRule="auto"/>
              <w:jc w:val="left"/>
            </w:pPr>
            <w:r>
              <w:rPr>
                <w:rFonts w:ascii="Century Gothic" w:hAnsi="Century Gothic" w:cs="Century Gothic" w:eastAsia="Century Gothic"/>
                <w:sz w:val="18"/>
                <w:szCs w:val="18"/>
              </w:rPr>
              <w:t xml:space="preserve">Gestores bibliográficos Zotero, Mendeley </w:t>
            </w:r>
            <w:r>
              <w:rPr>
                <w:rFonts w:ascii="Century Gothic" w:hAnsi="Century Gothic" w:cs="Century Gothic" w:eastAsia="Century Gothic"/>
                <w:b/>
                <w:bCs/>
                <w:sz w:val="18"/>
                <w:szCs w:val="18"/>
              </w:rPr>
              <w:t xml:space="preserve">y Word.</w:t>
            </w:r>
          </w:p>
          <w:p>
            <w:pPr>
              <w:numPr>
                <w:ilvl w:val="0"/>
                <w:numId w:val="8"/>
              </w:numPr>
              <w:spacing w:before="10" w:after="10" w:line="240" w:lineRule="auto"/>
              <w:jc w:val="left"/>
            </w:pPr>
            <w:r>
              <w:rPr>
                <w:rFonts w:ascii="Century Gothic" w:hAnsi="Century Gothic" w:cs="Century Gothic" w:eastAsia="Century Gothic"/>
                <w:sz w:val="18"/>
                <w:szCs w:val="18"/>
              </w:rPr>
              <w:t xml:space="preserve">Herramientas de inteligencia artificial para búsqueda bibliográfica y detección de plagio y </w:t>
            </w:r>
            <w:r>
              <w:rPr>
                <w:rFonts w:ascii="Century Gothic" w:hAnsi="Century Gothic" w:cs="Century Gothic" w:eastAsia="Century Gothic"/>
                <w:b/>
                <w:bCs/>
                <w:sz w:val="18"/>
                <w:szCs w:val="18"/>
              </w:rPr>
              <w:t xml:space="preserve">plagio IA.</w:t>
            </w:r>
          </w:p>
          <w:p>
            <w:pPr>
              <w:numPr>
                <w:ilvl w:val="0"/>
                <w:numId w:val="8"/>
              </w:numPr>
              <w:spacing w:before="10" w:after="10" w:line="240" w:lineRule="auto"/>
              <w:jc w:val="left"/>
            </w:pPr>
            <w:r>
              <w:rPr>
                <w:rFonts w:ascii="Century Gothic" w:hAnsi="Century Gothic" w:cs="Century Gothic" w:eastAsia="Century Gothic"/>
                <w:sz w:val="18"/>
                <w:szCs w:val="18"/>
              </w:rPr>
              <w:t xml:space="preserve">Repositorio institucional de tesis y trabajos de investigación de la UMSA.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Hojas de cálculo y formularios en línea para la aplicación de encuestas y el análisis descriptivo de datos.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nociones de ciencia, conocimiento e investigación previas a la asignatura.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w:t>
            </w:r>
            <w:r>
              <w:rPr>
                <w:rFonts w:ascii="Century Gothic" w:hAnsi="Century Gothic" w:cs="Century Gothic" w:eastAsia="Century Gothic"/>
                <w:b/>
                <w:bCs/>
                <w:sz w:val="18"/>
                <w:szCs w:val="18"/>
              </w:rPr>
              <w:t xml:space="preserve">participación,</w:t>
            </w:r>
            <w:r>
              <w:rPr>
                <w:rFonts w:ascii="Century Gothic" w:hAnsi="Century Gothic" w:cs="Century Gothic" w:eastAsia="Century Gothic"/>
                <w:sz w:val="18"/>
                <w:szCs w:val="18"/>
              </w:rPr>
              <w:t xml:space="preserve">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Propuesta preliminar de investigación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Origen de la idea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idea no parte de un problema real.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idea parte de un problema real de una entidad boliviana.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relevancia de la idea para el campo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 la propuesta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partes de la 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todas las partes de la propuesta.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parte con las etapas del método científico.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 idea con claridad y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Ficha de análisis ético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 vulnerado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el principio vulnerado.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principio ético vulnerado en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consecuencias académicas y legales de la falta.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respuesta carece de 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su respuesta en los principios de la investigación.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norma o el código de ética aplicable.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Propuesta de corrección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plantea una corrección.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una corrección para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preventivas para su propio proyecto.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Cuadro comparativo de los enfoques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Características de cada enfoque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características de los tres enfoques.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correctamente las características de cada enfoque.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cada característica con los ejemplos analizados.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 de investigación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etapas del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etapas del proceso en cada enfoque.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en el tratamiento de los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 sustenta las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Matriz de selección del enfoque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Pertinencia del enfoque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un enfoque que no corresponde al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el enfoque adecuado para cada problema.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la posibilidad de un enfoque mixto.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justifica la elección.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con las bondades del enfoque.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limitaciones del enfoque elegido.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está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clara y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indica la fuente de cada problema.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Base de referencias bibliográficas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fuentes sin respaldo académico.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fuentes pertinentes y actuales.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autoría, la actualidad y los sesgos de cada fuente.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Formato de las referencias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referencias no siguen un sistema normalizado.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referencias siguen las normas APA.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las citas en el texto sin errores de formato.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del gestor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el gestor bibliográfico.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las referencias en carpetas y etiquetas.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Comparte la base con su equipo y la mantiene actualizada.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Registro del uso de inteligencia artificial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Declaración del 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declara las herramientas usadas.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Declara cada herramienta y su propósito.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aporte y el límite de cada herramienta.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Verificación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 los resultados sin verificarlos.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los resultados con las fuentes originales.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y corrige referencias inexistentes o erróneas.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y autoría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como propio un texto generado.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Respeta la autoría y cita las fuentes.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recomendación de la UNESCO sobre la ética de la inteligencia artificial.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Planteamiento del problema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Descripción del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problema es vago o no es investigable.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un problema concreto y delimitado.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problema con datos o antecedentes.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Preguntas de investigación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preguntas no derivan del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preguntas claras derivadas del problema.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Jerarquiza las preguntas en general y específicas.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Justificación y delimitación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justificación o la delimitación.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y delimita el estudio en tiempo, espacio y 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justificación con una línea de investigación de la Carrera.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Matriz de consistencia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de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objetivos no inician con un verbo medible.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objetivos claros con verbos medibles.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Ordena los objetivos específicos según el proceso de la investigación.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objetivos no responden a las preguntas.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Cada objetivo responde a una pregunta de investigación.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y corrige las incoherencias de la matriz.</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defiende la matriz en la revisión cruzada.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Marco teórico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Revisión de literatura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pocas fuentes o fuentes poco pertinentes.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Revisa fuentes pertinentes y actuales.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Sintetiza y contrasta los aportes de los autores.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normativo y conceptual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marco normativo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el marco normativo y conceptual del 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norma con el problema planteado.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ideas ajenas sin cita.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correctamente las fuentes.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las citas con redacción propia.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Cuadro de clasificación de tipos de estudios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erróneamente los estudios.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cada estudio.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estudios que combinan más de un alcance.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justifica la 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con el alcance del estudio.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tipo de estudio con su hipótesis.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expone sus hallazgos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Hipótesis de investigación (si corresponde)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de la hipótesis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hipótesis no es verificable.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una hipótesis clara y verificable.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Precisa la relación esperada entre las variables.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hipótesis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hipótesis nula y la alternativa.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correctamente la hipótesis nula y la alternativa.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papel de cada una en la contrastación.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Relación con el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hipótesis no responde al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hipótesis responde al problema y a los objetivos.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hipótesis con el marco teórico.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Matriz de operacionalización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las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variable independiente y la dependiente.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las variables intervinientes.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no son medibles.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indicadores medibles para cada dimensión.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 fuente de datos de cada indicador.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está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clara y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orienta el diseño del instrumento.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Instrumento de recolección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Pertinencia de la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técnica no corresponde al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la técnica pertinente al problema.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técnica frente a otras alternativas.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los ítems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ítems son ambiguos o no miden los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ítems son claros y miden los indicadores.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los ítems según los resultados de la prueba piloto.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de la recolección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consentimiento informado.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el consentimiento y resguarda la confidencialidad.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la custodia y el resguardo de los datos.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Análisis descriptivo de los datos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Medidas estadísticas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medidas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las medidas de tendencia central y de dispersión.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medidas en relación con la hipótesis.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Tablas y gráficos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gráficos no corresponden al tipo de dato.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tablas y gráficos adecuados y rotulados.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el gráfico que mejor comunica cada hallazgo.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secundarias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datos de fuente secundaria.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datos del INE, del BCB o de la ASFI.</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los datos primarios con los secundarios.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Informe final de investigación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secciones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todas las secciones del informe.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 las secciones con coherencia.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Resultados y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conclusiones no se apoyan en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conclusiones responden a los objetivos.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limitaciones y las futuras líneas de investigación.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Resumen de la propuesta en inglés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de la propuesta tiene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de la propuesta es objeto de corrección.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palabras clave en ambos idiomas.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Sustentación de resultados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Dominio del 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Lee las diapositivas sin explicar.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con seguridad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Recursos visuales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diapositivas están recargadas de texto.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diapositivas son claras y legibles.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gráficos que sintetizan la propuesta.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Manejo del tiempo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Excede el tiempo asignado.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Respeta el tiempo asignado.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el tiempo según la importancia de cada parte.</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Céspedes Estévez, J. (2025). </w:t>
            </w:r>
            <w:r>
              <w:rPr>
                <w:rFonts w:ascii="Century Gothic" w:hAnsi="Century Gothic" w:cs="Century Gothic" w:eastAsia="Century Gothic"/>
                <w:i/>
                <w:iCs/>
                <w:sz w:val="18"/>
                <w:szCs w:val="18"/>
              </w:rPr>
              <w:t xml:space="preserve">Métodos y Técnicas de Investigación: Texto programado de Enseñanza</w:t>
            </w:r>
            <w:r>
              <w:rPr>
                <w:rFonts w:ascii="Century Gothic" w:hAnsi="Century Gothic" w:cs="Century Gothic" w:eastAsia="Century Gothic"/>
                <w:sz w:val="18"/>
                <w:szCs w:val="18"/>
              </w:rPr>
              <w:t xml:space="preserve">. 2da. Edición. Carrera Contaduría Pública, Universidad Mayor de San Andrés.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Hernández Sampieri, R. y Mendoza Torres, C. P. (2018). </w:t>
            </w:r>
            <w:r>
              <w:rPr>
                <w:rFonts w:ascii="Century Gothic" w:hAnsi="Century Gothic" w:cs="Century Gothic" w:eastAsia="Century Gothic"/>
                <w:i/>
                <w:iCs/>
                <w:sz w:val="18"/>
                <w:szCs w:val="18"/>
              </w:rPr>
              <w:t xml:space="preserve">Metodología de la investigación: las rutas cuantitativa, cualitativa y mixta</w:t>
            </w:r>
            <w:r>
              <w:rPr>
                <w:rFonts w:ascii="Century Gothic" w:hAnsi="Century Gothic" w:cs="Century Gothic" w:eastAsia="Century Gothic"/>
                <w:sz w:val="18"/>
                <w:szCs w:val="18"/>
              </w:rPr>
              <w:t xml:space="preserve">. México: McGraw-Hill Interamericana.</w:t>
            </w:r>
          </w:p>
          <w:p>
            <w:pPr>
              <w:numPr>
                <w:ilvl w:val="0"/>
                <w:numId w:val="8"/>
              </w:numPr>
              <w:spacing w:before="0" w:after="20" w:line="240" w:lineRule="auto"/>
              <w:jc w:val="left"/>
            </w:pPr>
            <w:r>
              <w:rPr>
                <w:rFonts w:ascii="Century Gothic" w:hAnsi="Century Gothic" w:cs="Century Gothic" w:eastAsia="Century Gothic"/>
                <w:sz w:val="18"/>
                <w:szCs w:val="18"/>
              </w:rPr>
              <w:t xml:space="preserve">Universidad Mayor de San Andrés, UMSA (2011). </w:t>
            </w:r>
            <w:r>
              <w:rPr>
                <w:rFonts w:ascii="Century Gothic" w:hAnsi="Century Gothic" w:cs="Century Gothic" w:eastAsia="Century Gothic"/>
                <w:i/>
                <w:iCs/>
                <w:sz w:val="18"/>
                <w:szCs w:val="18"/>
              </w:rPr>
              <w:t xml:space="preserve">Manual de presentación de trabajos finales de las diferentes modalidades de graduación</w:t>
            </w:r>
            <w:r>
              <w:rPr>
                <w:rFonts w:ascii="Century Gothic" w:hAnsi="Century Gothic" w:cs="Century Gothic" w:eastAsia="Century Gothic"/>
                <w:sz w:val="18"/>
                <w:szCs w:val="18"/>
              </w:rPr>
              <w:t xml:space="preserve">. Resolución HCU N° 118/2011, de 4 de mayo de 2011.</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Aguirre, V. (2014). </w:t>
            </w:r>
            <w:r>
              <w:rPr>
                <w:rFonts w:ascii="Century Gothic" w:hAnsi="Century Gothic" w:cs="Century Gothic" w:eastAsia="Century Gothic"/>
                <w:i/>
                <w:iCs/>
                <w:sz w:val="18"/>
                <w:szCs w:val="18"/>
              </w:rPr>
              <w:t xml:space="preserve">Apuntes de métodos y técnicas de investigación</w:t>
            </w:r>
            <w:r>
              <w:rPr>
                <w:rFonts w:ascii="Century Gothic" w:hAnsi="Century Gothic" w:cs="Century Gothic" w:eastAsia="Century Gothic"/>
                <w:sz w:val="18"/>
                <w:szCs w:val="18"/>
              </w:rPr>
              <w:t xml:space="preserve">. La Paz.</w:t>
            </w:r>
          </w:p>
          <w:p>
            <w:pPr>
              <w:numPr>
                <w:ilvl w:val="0"/>
                <w:numId w:val="8"/>
              </w:numPr>
              <w:spacing w:before="0" w:after="20" w:line="240" w:lineRule="auto"/>
              <w:jc w:val="left"/>
            </w:pPr>
            <w:r>
              <w:rPr>
                <w:rFonts w:ascii="Century Gothic" w:hAnsi="Century Gothic" w:cs="Century Gothic" w:eastAsia="Century Gothic"/>
                <w:sz w:val="18"/>
                <w:szCs w:val="18"/>
              </w:rPr>
              <w:t xml:space="preserve">American Psychological Association (2020). </w:t>
            </w:r>
            <w:r>
              <w:rPr>
                <w:rFonts w:ascii="Century Gothic" w:hAnsi="Century Gothic" w:cs="Century Gothic" w:eastAsia="Century Gothic"/>
                <w:i/>
                <w:iCs/>
                <w:sz w:val="18"/>
                <w:szCs w:val="18"/>
              </w:rPr>
              <w:t xml:space="preserve">Publication Manual of the American Psychological Association</w:t>
            </w:r>
            <w:r>
              <w:rPr>
                <w:rFonts w:ascii="Century Gothic" w:hAnsi="Century Gothic" w:cs="Century Gothic" w:eastAsia="Century Gothic"/>
                <w:sz w:val="18"/>
                <w:szCs w:val="18"/>
              </w:rPr>
              <w:t xml:space="preserve">. 7th edition. Washington, DC: American Psychological Association.</w:t>
            </w:r>
          </w:p>
          <w:p>
            <w:pPr>
              <w:numPr>
                <w:ilvl w:val="0"/>
                <w:numId w:val="8"/>
              </w:numPr>
              <w:spacing w:before="0" w:after="20" w:line="240" w:lineRule="auto"/>
              <w:jc w:val="left"/>
            </w:pPr>
            <w:r>
              <w:rPr>
                <w:rFonts w:ascii="Century Gothic" w:hAnsi="Century Gothic" w:cs="Century Gothic" w:eastAsia="Century Gothic"/>
                <w:sz w:val="18"/>
                <w:szCs w:val="18"/>
              </w:rPr>
              <w:t xml:space="preserve">Barragán, R. (Coord.), Salman, T., Aillón, V., Sanjinés, J., Langer, J., Córdova, J. y Rojas, R. (2007). </w:t>
            </w:r>
            <w:r>
              <w:rPr>
                <w:rFonts w:ascii="Century Gothic" w:hAnsi="Century Gothic" w:cs="Century Gothic" w:eastAsia="Century Gothic"/>
                <w:i/>
                <w:iCs/>
                <w:sz w:val="18"/>
                <w:szCs w:val="18"/>
              </w:rPr>
              <w:t xml:space="preserve">Guía para la formulación y ejecución de proyectos de investigación</w:t>
            </w:r>
            <w:r>
              <w:rPr>
                <w:rFonts w:ascii="Century Gothic" w:hAnsi="Century Gothic" w:cs="Century Gothic" w:eastAsia="Century Gothic"/>
                <w:sz w:val="18"/>
                <w:szCs w:val="18"/>
              </w:rPr>
              <w:t xml:space="preserve">. PIEB.</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 artículo 130, Acción de Protección de Privacidad.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Espejo, J. (2015). </w:t>
            </w:r>
            <w:r>
              <w:rPr>
                <w:rFonts w:ascii="Century Gothic" w:hAnsi="Century Gothic" w:cs="Century Gothic" w:eastAsia="Century Gothic"/>
                <w:i/>
                <w:iCs/>
                <w:sz w:val="18"/>
                <w:szCs w:val="18"/>
              </w:rPr>
              <w:t xml:space="preserve">Curso de métodos y técnicas de investigación</w:t>
            </w:r>
            <w:r>
              <w:rPr>
                <w:rFonts w:ascii="Century Gothic" w:hAnsi="Century Gothic" w:cs="Century Gothic" w:eastAsia="Century Gothic"/>
                <w:sz w:val="18"/>
                <w:szCs w:val="18"/>
              </w:rPr>
              <w:t xml:space="preserve">. La Paz, Bolivia: Imprenta Marcotz.</w:t>
            </w:r>
          </w:p>
          <w:p>
            <w:pPr>
              <w:numPr>
                <w:ilvl w:val="0"/>
                <w:numId w:val="8"/>
              </w:numPr>
              <w:spacing w:before="0" w:after="20" w:line="240" w:lineRule="auto"/>
              <w:jc w:val="left"/>
            </w:pPr>
            <w:r>
              <w:rPr>
                <w:rFonts w:ascii="Century Gothic" w:hAnsi="Century Gothic" w:cs="Century Gothic" w:eastAsia="Century Gothic"/>
                <w:sz w:val="18"/>
                <w:szCs w:val="18"/>
              </w:rPr>
              <w:t xml:space="preserve">Hernández Sampieri, R., Fernández Collado, C. y Baptista, L. (1991). </w:t>
            </w:r>
            <w:r>
              <w:rPr>
                <w:rFonts w:ascii="Century Gothic" w:hAnsi="Century Gothic" w:cs="Century Gothic" w:eastAsia="Century Gothic"/>
                <w:i/>
                <w:iCs/>
                <w:sz w:val="18"/>
                <w:szCs w:val="18"/>
              </w:rPr>
              <w:t xml:space="preserve">Metodología de la Investigación</w:t>
            </w:r>
            <w:r>
              <w:rPr>
                <w:rFonts w:ascii="Century Gothic" w:hAnsi="Century Gothic" w:cs="Century Gothic" w:eastAsia="Century Gothic"/>
                <w:sz w:val="18"/>
                <w:szCs w:val="18"/>
              </w:rPr>
              <w:t xml:space="preserve">. México: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Ketele, J. M. y Roegiers, X. (2000). </w:t>
            </w:r>
            <w:r>
              <w:rPr>
                <w:rFonts w:ascii="Century Gothic" w:hAnsi="Century Gothic" w:cs="Century Gothic" w:eastAsia="Century Gothic"/>
                <w:i/>
                <w:iCs/>
                <w:sz w:val="18"/>
                <w:szCs w:val="18"/>
              </w:rPr>
              <w:t xml:space="preserve">Metodología de la Recogida de Información</w:t>
            </w:r>
            <w:r>
              <w:rPr>
                <w:rFonts w:ascii="Century Gothic" w:hAnsi="Century Gothic" w:cs="Century Gothic" w:eastAsia="Century Gothic"/>
                <w:sz w:val="18"/>
                <w:szCs w:val="18"/>
              </w:rPr>
              <w:t xml:space="preserve">. 2da edición. Madrid, España: Editorial La Muralla.</w:t>
            </w:r>
          </w:p>
          <w:p>
            <w:pPr>
              <w:numPr>
                <w:ilvl w:val="0"/>
                <w:numId w:val="8"/>
              </w:numPr>
              <w:spacing w:before="0" w:after="20" w:line="240" w:lineRule="auto"/>
              <w:jc w:val="left"/>
            </w:pPr>
            <w:r>
              <w:rPr>
                <w:rFonts w:ascii="Century Gothic" w:hAnsi="Century Gothic" w:cs="Century Gothic" w:eastAsia="Century Gothic"/>
                <w:sz w:val="18"/>
                <w:szCs w:val="18"/>
              </w:rPr>
              <w:t xml:space="preserve">Ley N° 1322, de 13 de abril de 1992, de Derecho de Autor.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Méndez Álvarez, C. E. (2011). </w:t>
            </w:r>
            <w:r>
              <w:rPr>
                <w:rFonts w:ascii="Century Gothic" w:hAnsi="Century Gothic" w:cs="Century Gothic" w:eastAsia="Century Gothic"/>
                <w:i/>
                <w:iCs/>
                <w:sz w:val="18"/>
                <w:szCs w:val="18"/>
              </w:rPr>
              <w:t xml:space="preserve">Metodología: Diseño y Desarrollo del Proceso de Investigación con Énfasis en Ciencias Empresariales</w:t>
            </w:r>
            <w:r>
              <w:rPr>
                <w:rFonts w:ascii="Century Gothic" w:hAnsi="Century Gothic" w:cs="Century Gothic" w:eastAsia="Century Gothic"/>
                <w:sz w:val="18"/>
                <w:szCs w:val="18"/>
              </w:rPr>
              <w:t xml:space="preserve">. 4ta edición. México: Limusa.</w:t>
            </w:r>
          </w:p>
          <w:p>
            <w:pPr>
              <w:numPr>
                <w:ilvl w:val="0"/>
                <w:numId w:val="8"/>
              </w:numPr>
              <w:spacing w:before="0" w:after="20" w:line="240" w:lineRule="auto"/>
              <w:jc w:val="left"/>
            </w:pPr>
            <w:r>
              <w:rPr>
                <w:rFonts w:ascii="Century Gothic" w:hAnsi="Century Gothic" w:cs="Century Gothic" w:eastAsia="Century Gothic"/>
                <w:sz w:val="18"/>
                <w:szCs w:val="18"/>
              </w:rPr>
              <w:t xml:space="preserve">OECD/Eurostat (2018). </w:t>
            </w:r>
            <w:r>
              <w:rPr>
                <w:rFonts w:ascii="Century Gothic" w:hAnsi="Century Gothic" w:cs="Century Gothic" w:eastAsia="Century Gothic"/>
                <w:i/>
                <w:iCs/>
                <w:sz w:val="18"/>
                <w:szCs w:val="18"/>
              </w:rPr>
              <w:t xml:space="preserve">Oslo Manual 2018: Guidelines for Collecting, Reporting and Using Data on Innovation</w:t>
            </w:r>
            <w:r>
              <w:rPr>
                <w:rFonts w:ascii="Century Gothic" w:hAnsi="Century Gothic" w:cs="Century Gothic" w:eastAsia="Century Gothic"/>
                <w:sz w:val="18"/>
                <w:szCs w:val="18"/>
              </w:rPr>
              <w:t xml:space="preserve">. 4th edition. Paris/Eurostat, Luxembourg: OECD Publishing.</w:t>
            </w:r>
          </w:p>
          <w:p>
            <w:pPr>
              <w:numPr>
                <w:ilvl w:val="0"/>
                <w:numId w:val="8"/>
              </w:numPr>
              <w:spacing w:before="0" w:after="20" w:line="240" w:lineRule="auto"/>
              <w:jc w:val="left"/>
            </w:pPr>
            <w:r>
              <w:rPr>
                <w:rFonts w:ascii="Century Gothic" w:hAnsi="Century Gothic" w:cs="Century Gothic" w:eastAsia="Century Gothic"/>
                <w:sz w:val="18"/>
                <w:szCs w:val="18"/>
              </w:rPr>
              <w:t xml:space="preserve">Pino Gatuzzo, R. (2018). </w:t>
            </w:r>
            <w:r>
              <w:rPr>
                <w:rFonts w:ascii="Century Gothic" w:hAnsi="Century Gothic" w:cs="Century Gothic" w:eastAsia="Century Gothic"/>
                <w:i/>
                <w:iCs/>
                <w:sz w:val="18"/>
                <w:szCs w:val="18"/>
              </w:rPr>
              <w:t xml:space="preserve">Metodología de la investigación: Elaboración de diseños para contrastar hipótesis</w:t>
            </w:r>
            <w:r>
              <w:rPr>
                <w:rFonts w:ascii="Century Gothic" w:hAnsi="Century Gothic" w:cs="Century Gothic" w:eastAsia="Century Gothic"/>
                <w:sz w:val="18"/>
                <w:szCs w:val="18"/>
              </w:rPr>
              <w:t xml:space="preserve">. Lima, Perú: Editorial San Marcos.</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 la Autoridad de Supervisión del Sistema Financiero: www.asfi.gob.bo.</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del Instituto Nacional de Estadística: www.ine.gob.bo.</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del Repositorio Institucional de la UMSA: repositorio.umsa.bo.</w:t>
            </w:r>
          </w:p>
          <w:p>
            <w:pPr>
              <w:numPr>
                <w:ilvl w:val="0"/>
                <w:numId w:val="8"/>
              </w:numPr>
              <w:spacing w:before="0" w:after="20" w:line="240" w:lineRule="auto"/>
              <w:jc w:val="left"/>
            </w:pPr>
            <w:r>
              <w:rPr>
                <w:rFonts w:ascii="Century Gothic" w:hAnsi="Century Gothic" w:cs="Century Gothic" w:eastAsia="Century Gothic"/>
                <w:sz w:val="18"/>
                <w:szCs w:val="18"/>
              </w:rPr>
              <w:t xml:space="preserve">Tamayo y Tamayo, M. (2014). </w:t>
            </w:r>
            <w:r>
              <w:rPr>
                <w:rFonts w:ascii="Century Gothic" w:hAnsi="Century Gothic" w:cs="Century Gothic" w:eastAsia="Century Gothic"/>
                <w:i/>
                <w:iCs/>
                <w:sz w:val="18"/>
                <w:szCs w:val="18"/>
              </w:rPr>
              <w:t xml:space="preserve">El Proceso de la Investigación Científica</w:t>
            </w:r>
            <w:r>
              <w:rPr>
                <w:rFonts w:ascii="Century Gothic" w:hAnsi="Century Gothic" w:cs="Century Gothic" w:eastAsia="Century Gothic"/>
                <w:sz w:val="18"/>
                <w:szCs w:val="18"/>
              </w:rPr>
              <w:t xml:space="preserve">. 6ta edición. México: Limusa-Noriega Editores.</w:t>
            </w:r>
          </w:p>
          <w:p>
            <w:pPr>
              <w:numPr>
                <w:ilvl w:val="0"/>
                <w:numId w:val="8"/>
              </w:numPr>
              <w:spacing w:before="0" w:after="20" w:line="240" w:lineRule="auto"/>
              <w:jc w:val="left"/>
            </w:pPr>
            <w:r>
              <w:rPr>
                <w:rFonts w:ascii="Century Gothic" w:hAnsi="Century Gothic" w:cs="Century Gothic" w:eastAsia="Century Gothic"/>
                <w:sz w:val="18"/>
                <w:szCs w:val="18"/>
              </w:rPr>
              <w:t xml:space="preserve">UNESCO (2021). </w:t>
            </w:r>
            <w:r>
              <w:rPr>
                <w:rFonts w:ascii="Century Gothic" w:hAnsi="Century Gothic" w:cs="Century Gothic" w:eastAsia="Century Gothic"/>
                <w:i/>
                <w:iCs/>
                <w:sz w:val="18"/>
                <w:szCs w:val="18"/>
              </w:rPr>
              <w:t xml:space="preserve">Recomendación sobre la ética de la inteligencia artificial</w:t>
            </w:r>
            <w:r>
              <w:rPr>
                <w:rFonts w:ascii="Century Gothic" w:hAnsi="Century Gothic" w:cs="Century Gothic" w:eastAsia="Century Gothic"/>
                <w:sz w:val="18"/>
                <w:szCs w:val="18"/>
              </w:rPr>
              <w:t xml:space="preserve">. París: UNESCO.</w:t>
            </w:r>
          </w:p>
          <w:p>
            <w:pPr>
              <w:numPr>
                <w:ilvl w:val="0"/>
                <w:numId w:val="8"/>
              </w:numPr>
              <w:spacing w:before="0" w:after="20" w:line="240" w:lineRule="auto"/>
              <w:jc w:val="left"/>
            </w:pPr>
            <w:r>
              <w:rPr>
                <w:rFonts w:ascii="Century Gothic" w:hAnsi="Century Gothic" w:cs="Century Gothic" w:eastAsia="Century Gothic"/>
                <w:sz w:val="18"/>
                <w:szCs w:val="18"/>
              </w:rPr>
              <w:t xml:space="preserve">Yapu, M. (Coord.), Arnold, D., Spedding, A. y Pereira, R. (2005). </w:t>
            </w:r>
            <w:r>
              <w:rPr>
                <w:rFonts w:ascii="Century Gothic" w:hAnsi="Century Gothic" w:cs="Century Gothic" w:eastAsia="Century Gothic"/>
                <w:i/>
                <w:iCs/>
                <w:sz w:val="18"/>
                <w:szCs w:val="18"/>
              </w:rPr>
              <w:t xml:space="preserve">Investigaciones cualitativas y cuantitativas en ciencias sociales y humanas</w:t>
            </w:r>
            <w:r>
              <w:rPr>
                <w:rFonts w:ascii="Century Gothic" w:hAnsi="Century Gothic" w:cs="Century Gothic" w:eastAsia="Century Gothic"/>
                <w:sz w:val="18"/>
                <w:szCs w:val="18"/>
              </w:rPr>
              <w:t xml:space="preserve">. PIEB.</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ADM-201 Administración de Sistemas Gerenciales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Administración de Sistemas Gerenciales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ADM-201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Administración</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ADM-101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Comprende las organizaciones públicas y privadas bajo el enfoque sistémico de la administración, analizando el sistema de toma de decisiones y el sistema de información, aplicando los sistemas de planificación, de organización, de integración de recursos, de dirección y de control, evaluando los riesgos y el control interno de cada sistema, utilizando herramientas digitales en la gestión de la información y adaptando los modelos gerenciales a la gestión de las organizaciones, con liderazgo, pensamiento crítico, ética y eficiencia en el uso de los recursos.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la organización como un sistema, aplicando la teoría de sistemas y describiendo sus componentes, sus subsistemas, el cumplimiento de las funciones gerenciales y la gestión de sus riesgos con criterios de sostenibilidad.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la organización como un sistema, identificando sus funciones, sus características y sus subsistemas de insumo, proceso, producto y retroalimentación.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Exposición analítica del enfoque sistémico: Demostración oral y visual donde explica, mediante la defensa de un caso real o simulado, cómo interactúan las distintas áreas de una organización bajo la teoría general de sistemas (TGS), argumentando la sinergia y la interdependencia.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Informe de Diagnóstico Sistémico: Documento escrito que desglosa a la organización seleccionada como un sistema abierto, detallando su misión, sus características principales, sus funciones clave y la delimitación de sus subsistemas internos.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Taller de mapeo de flujos y retroalimentación: Demostración práctica en la que el alumno rastrea y explica en tiempo real cómo fluyen los recursos (insumos), cómo se transforman (proceso), qué valor se entrega al cliente (producto) y cómo se capturan las señales del entorno (retroalimentación) dentro de una organización.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Diagrama de Flujo del Sistema de Gestión (Entrada–Proceso–Salida–Retroaliment ación): Representación gráfica o mapa de procesos integral que ilustra de forma visual el ciclo completo de insumos, operaciones de transformación, productos/servicios generados y los mecanismos de retroalimentación implementados.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marco normativo del nivel gerencial en las organizaciones y evalúa los riesgos del sistema de gestión organizacional, considerando sus dimensiones de sostenibilidad.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Verificación del cumplimiento de las funciones gerenciales: Demostración práctica en la que evalúa y comprueba de forma metódica si el equipo directivo o la gerencia de una organización simulada o de caso real cumple rigurosamente con sus funciones esenciales.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Informe de Verificación del Cumplimiento Gerencial:Informe estructurado derivado de la verificación gerencial, que relaciona las normativas aplicables al nivel directivo con las políticas internas de la organización, identificando áreas de riesgo y su grado de cumplimiento.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Foro de análisis de riesgos y sostenibilidad: Presentación y defensa de propuestas de mitigación de riesgos organizacionales.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Gestión de Riesgos y Sostenibilidad Organizacional: Informe estratégico que detalla la identificación de riesgos del sistema de gestión, acompañado de un plan de mitigación alineado con los pilares de la sostenibilidad</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La Administración y los Sistemas</w:t>
            </w:r>
          </w:p>
          <w:p>
            <w:pPr>
              <w:spacing w:before="20" w:after="40" w:line="240" w:lineRule="auto"/>
              <w:jc w:val="left"/>
            </w:pPr>
            <w:r>
              <w:rPr>
                <w:rFonts w:ascii="Century Gothic" w:hAnsi="Century Gothic" w:cs="Century Gothic" w:eastAsia="Century Gothic"/>
                <w:sz w:val="18"/>
                <w:szCs w:val="18"/>
              </w:rPr>
              <w:t xml:space="preserve">Tema 2: Funciones Administrativas</w:t>
            </w:r>
          </w:p>
          <w:p>
            <w:pPr>
              <w:spacing w:before="20" w:after="40" w:line="240" w:lineRule="auto"/>
              <w:jc w:val="left"/>
            </w:pPr>
            <w:r>
              <w:rPr>
                <w:rFonts w:ascii="Century Gothic" w:hAnsi="Century Gothic" w:cs="Century Gothic" w:eastAsia="Century Gothic"/>
                <w:sz w:val="18"/>
                <w:szCs w:val="18"/>
              </w:rPr>
              <w:t xml:space="preserve">Tema 3: Proceso Administrativo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1.1. Teoría de sistemas – los sistemas. (C)</w:t>
            </w:r>
          </w:p>
          <w:p>
            <w:pPr>
              <w:spacing w:before="0" w:after="40" w:line="240" w:lineRule="auto"/>
              <w:jc w:val="left"/>
            </w:pPr>
            <w:r>
              <w:rPr>
                <w:rFonts w:ascii="Century Gothic" w:hAnsi="Century Gothic" w:cs="Century Gothic" w:eastAsia="Century Gothic"/>
                <w:sz w:val="18"/>
                <w:szCs w:val="18"/>
              </w:rPr>
              <w:t xml:space="preserve">1.2. Constitución de los sistemas. (C)</w:t>
            </w:r>
          </w:p>
          <w:p>
            <w:pPr>
              <w:spacing w:before="0" w:after="40" w:line="240" w:lineRule="auto"/>
              <w:jc w:val="left"/>
            </w:pPr>
            <w:r>
              <w:rPr>
                <w:rFonts w:ascii="Century Gothic" w:hAnsi="Century Gothic" w:cs="Century Gothic" w:eastAsia="Century Gothic"/>
                <w:sz w:val="18"/>
                <w:szCs w:val="18"/>
              </w:rPr>
              <w:t xml:space="preserve">1.3. Los sistemas en la organización. (C)</w:t>
            </w:r>
          </w:p>
          <w:p>
            <w:pPr>
              <w:spacing w:before="0" w:after="40" w:line="240" w:lineRule="auto"/>
              <w:jc w:val="left"/>
            </w:pPr>
            <w:r>
              <w:rPr>
                <w:rFonts w:ascii="Century Gothic" w:hAnsi="Century Gothic" w:cs="Century Gothic" w:eastAsia="Century Gothic"/>
                <w:sz w:val="18"/>
                <w:szCs w:val="18"/>
              </w:rPr>
              <w:t xml:space="preserve">1.4. Fines y objetos. (C)</w:t>
            </w:r>
          </w:p>
          <w:p>
            <w:pPr>
              <w:spacing w:before="0" w:after="40" w:line="240" w:lineRule="auto"/>
              <w:jc w:val="left"/>
            </w:pPr>
            <w:r>
              <w:rPr>
                <w:rFonts w:ascii="Century Gothic" w:hAnsi="Century Gothic" w:cs="Century Gothic" w:eastAsia="Century Gothic"/>
                <w:sz w:val="18"/>
                <w:szCs w:val="18"/>
              </w:rPr>
              <w:t xml:space="preserve">2.1. Función técnica o de producción. (C)</w:t>
            </w:r>
          </w:p>
          <w:p>
            <w:pPr>
              <w:spacing w:before="0" w:after="40" w:line="240" w:lineRule="auto"/>
              <w:jc w:val="left"/>
            </w:pPr>
            <w:r>
              <w:rPr>
                <w:rFonts w:ascii="Century Gothic" w:hAnsi="Century Gothic" w:cs="Century Gothic" w:eastAsia="Century Gothic"/>
                <w:sz w:val="18"/>
                <w:szCs w:val="18"/>
              </w:rPr>
              <w:t xml:space="preserve">2.2. Función de Recursos Humanos. (C)</w:t>
            </w:r>
          </w:p>
          <w:p>
            <w:pPr>
              <w:spacing w:before="0" w:after="40" w:line="240" w:lineRule="auto"/>
              <w:jc w:val="left"/>
            </w:pPr>
            <w:r>
              <w:rPr>
                <w:rFonts w:ascii="Century Gothic" w:hAnsi="Century Gothic" w:cs="Century Gothic" w:eastAsia="Century Gothic"/>
                <w:sz w:val="18"/>
                <w:szCs w:val="18"/>
              </w:rPr>
              <w:t xml:space="preserve">2.3. Función Comercial. (C)</w:t>
            </w:r>
          </w:p>
          <w:p>
            <w:pPr>
              <w:spacing w:before="0" w:after="40" w:line="240" w:lineRule="auto"/>
              <w:jc w:val="left"/>
            </w:pPr>
            <w:r>
              <w:rPr>
                <w:rFonts w:ascii="Century Gothic" w:hAnsi="Century Gothic" w:cs="Century Gothic" w:eastAsia="Century Gothic"/>
                <w:sz w:val="18"/>
                <w:szCs w:val="18"/>
              </w:rPr>
              <w:t xml:space="preserve">2.4. Función Contable - Finanzas. (C)</w:t>
            </w:r>
          </w:p>
          <w:p>
            <w:pPr>
              <w:spacing w:before="60" w:after="20" w:line="240" w:lineRule="auto"/>
              <w:jc w:val="left"/>
            </w:pPr>
            <w:r>
              <w:rPr>
                <w:rFonts w:ascii="Century Gothic" w:hAnsi="Century Gothic" w:cs="Century Gothic" w:eastAsia="Century Gothic"/>
                <w:b/>
                <w:bCs/>
                <w:sz w:val="18"/>
                <w:szCs w:val="18"/>
              </w:rPr>
              <w:t xml:space="preserve">3.1. Fase mecánica (Estructural)</w:t>
            </w:r>
          </w:p>
          <w:p>
            <w:pPr>
              <w:spacing w:before="0" w:after="40" w:line="240" w:lineRule="auto"/>
              <w:jc w:val="left"/>
            </w:pPr>
            <w:r>
              <w:rPr>
                <w:rFonts w:ascii="Century Gothic" w:hAnsi="Century Gothic" w:cs="Century Gothic" w:eastAsia="Century Gothic"/>
                <w:sz w:val="18"/>
                <w:szCs w:val="18"/>
              </w:rPr>
              <w:t xml:space="preserve">3.1.1. Concepto, importancia y principios de la planeación. (C)</w:t>
            </w:r>
          </w:p>
          <w:p>
            <w:pPr>
              <w:spacing w:before="0" w:after="40" w:line="240" w:lineRule="auto"/>
              <w:jc w:val="left"/>
            </w:pPr>
            <w:r>
              <w:rPr>
                <w:rFonts w:ascii="Century Gothic" w:hAnsi="Century Gothic" w:cs="Century Gothic" w:eastAsia="Century Gothic"/>
                <w:sz w:val="18"/>
                <w:szCs w:val="18"/>
              </w:rPr>
              <w:t xml:space="preserve">3.1.2. Concepto, importancia y principios de la organización. (C)</w:t>
            </w:r>
          </w:p>
          <w:p>
            <w:pPr>
              <w:spacing w:before="0" w:after="40" w:line="240" w:lineRule="auto"/>
              <w:jc w:val="left"/>
            </w:pPr>
            <w:r>
              <w:rPr>
                <w:rFonts w:ascii="Century Gothic" w:hAnsi="Century Gothic" w:cs="Century Gothic" w:eastAsia="Century Gothic"/>
                <w:sz w:val="18"/>
                <w:szCs w:val="18"/>
              </w:rPr>
              <w:t xml:space="preserve">3.1.3. Modelos de departamentalización y diseño de estructuras. (C, P)</w:t>
            </w:r>
          </w:p>
          <w:p>
            <w:pPr>
              <w:spacing w:before="60" w:after="20" w:line="240" w:lineRule="auto"/>
              <w:jc w:val="left"/>
            </w:pPr>
            <w:r>
              <w:rPr>
                <w:rFonts w:ascii="Century Gothic" w:hAnsi="Century Gothic" w:cs="Century Gothic" w:eastAsia="Century Gothic"/>
                <w:b/>
                <w:bCs/>
                <w:sz w:val="18"/>
                <w:szCs w:val="18"/>
              </w:rPr>
              <w:t xml:space="preserve">3.2. Fase dinámica (Operativa)</w:t>
            </w:r>
          </w:p>
          <w:p>
            <w:pPr>
              <w:spacing w:before="0" w:after="40" w:line="240" w:lineRule="auto"/>
              <w:jc w:val="left"/>
            </w:pPr>
            <w:r>
              <w:rPr>
                <w:rFonts w:ascii="Century Gothic" w:hAnsi="Century Gothic" w:cs="Century Gothic" w:eastAsia="Century Gothic"/>
                <w:sz w:val="18"/>
                <w:szCs w:val="18"/>
              </w:rPr>
              <w:t xml:space="preserve">3.2.1. Concepto, importancia y principios de la dirección (liderazgo y motivación). (C)</w:t>
            </w:r>
          </w:p>
          <w:p>
            <w:pPr>
              <w:spacing w:before="0" w:after="40" w:line="240" w:lineRule="auto"/>
              <w:jc w:val="left"/>
            </w:pPr>
            <w:r>
              <w:rPr>
                <w:rFonts w:ascii="Century Gothic" w:hAnsi="Century Gothic" w:cs="Century Gothic" w:eastAsia="Century Gothic"/>
                <w:sz w:val="18"/>
                <w:szCs w:val="18"/>
              </w:rPr>
              <w:t xml:space="preserve">3.2.2. La comunicación efectiva y la toma de decisiones gerenciales. (C, P)</w:t>
            </w:r>
          </w:p>
          <w:p>
            <w:pPr>
              <w:spacing w:before="0" w:after="40" w:line="240" w:lineRule="auto"/>
              <w:jc w:val="left"/>
            </w:pPr>
            <w:r>
              <w:rPr>
                <w:rFonts w:ascii="Century Gothic" w:hAnsi="Century Gothic" w:cs="Century Gothic" w:eastAsia="Century Gothic"/>
                <w:sz w:val="18"/>
                <w:szCs w:val="18"/>
              </w:rPr>
              <w:t xml:space="preserve">3.2.3. Concepto, importancia y principios del control administrativo.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Apropiación de la teoría general de sistemas.</w:t>
            </w:r>
          </w:p>
          <w:p>
            <w:pPr>
              <w:numPr>
                <w:ilvl w:val="0"/>
                <w:numId w:val="3"/>
              </w:numPr>
              <w:spacing w:before="10" w:after="10" w:line="240" w:lineRule="auto"/>
              <w:jc w:val="left"/>
            </w:pPr>
            <w:r>
              <w:rPr>
                <w:rFonts w:ascii="Century Gothic" w:hAnsi="Century Gothic" w:cs="Century Gothic" w:eastAsia="Century Gothic"/>
                <w:sz w:val="18"/>
                <w:szCs w:val="18"/>
              </w:rPr>
              <w:t xml:space="preserve">Fundamentos comunicacionales y TICs.</w:t>
            </w:r>
          </w:p>
          <w:p>
            <w:pPr>
              <w:numPr>
                <w:ilvl w:val="0"/>
                <w:numId w:val="3"/>
              </w:numPr>
              <w:spacing w:before="10" w:after="10" w:line="240" w:lineRule="auto"/>
              <w:jc w:val="left"/>
            </w:pPr>
            <w:r>
              <w:rPr>
                <w:rFonts w:ascii="Century Gothic" w:hAnsi="Century Gothic" w:cs="Century Gothic" w:eastAsia="Century Gothic"/>
                <w:sz w:val="18"/>
                <w:szCs w:val="18"/>
              </w:rPr>
              <w:t xml:space="preserve">Diseño básico de modelo de negocios.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Analiza el sistema de toma de decisiones de una organización, describiendo su ciclo, sus principios y sus subsistemas de insumo, proceso, producto y retroalimentación.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el sistema de toma de decisiones de una organización, identificando su ciclo, sus principios, sus subsistemas y su control interno.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Simulación y exposición del ciclo de decisiones: Demostración práctica donde expone y argumenta, a través de una simulación controlada, real o simulada, cada una de las fases del ciclo de toma de decisiones (identificación del problema, alternativas, selección e implementación), evidenciando el cumplimiento de sus principios rectores.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Informe de Mapeo del Sistema de Decisiones: descripción que detalla paso a paso el ciclo de toma de decisiones de la organización analizada, identificando los subsistemas involucrados y los principios aplicados en cada nivel jerárquico.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Evaluación de subsistemas de control: Demostración en la que el alumno analiza de forma crítica los mecanismos de supervisión, flujos de información y salvaguardas que operan dentro de los subsistemas de una organización para verificar cómo se mitigan los errores o desviaciones en las organizaciones.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Mapa o Diagrama Decisional: Representación gráfica (flujograma o matriz de control) que ilustra los puntos críticos de control, los canales de retroalimentación y las restricciones normativas dentro del sistema de decisiones de la entidad.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las técnicas e instrumentos del sistema gerencial, considerando el riesgo, la ética y la información que respalda la decisión.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Resolución de casos: Demostración práctica donde utiliza herramientas cuantitativas y cualitativas de gestión (árboles de decisión, matrices de pago o análisis multicriterio) para resolver una problemática gerencial compleja bajo condiciones de incertidumbre.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Técnico de Aplicación de Instrumentos Gerenciales: Documento técnico y gráfico que integra el organigrama oficial de la entidad, el Manual de Organización y Funciones (MOF) con perfiles de puesto, jerarquías y responsabilidades, y el Manual de Procesos con flujogramas normalizados que describen secuencialmente los procesos clave y evidencian la articulación operativa de la estructura.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Simulación y evaluación: Simulación de una toma de decisiones donde el alumno defiende y argumenta una propuesta de solución gerencial, demostrando el uso riguroso de fuentes de información fidedignas, la ponderación del riesgo asociado y la justificación bajo criterios éticos corporativos.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Acta de Decisión Gerencial con Enfoque Ético y de Riesgos: Documento ejecutivo formal que resume la decisión tomada, acompañada de un análisis de impacto de riesgos, la evaluación de las fuentes de información utilizadas y una declaración de cumplimiento de los principios éticos que respaldan la resolución del caso.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Sistema de Planificación</w:t>
            </w:r>
          </w:p>
          <w:p>
            <w:pPr>
              <w:spacing w:before="20" w:after="40" w:line="240" w:lineRule="auto"/>
              <w:jc w:val="left"/>
            </w:pPr>
            <w:r>
              <w:rPr>
                <w:rFonts w:ascii="Century Gothic" w:hAnsi="Century Gothic" w:cs="Century Gothic" w:eastAsia="Century Gothic"/>
                <w:sz w:val="18"/>
                <w:szCs w:val="18"/>
              </w:rPr>
              <w:t xml:space="preserve">Tema 5: Sistema de Organización</w:t>
            </w:r>
          </w:p>
          <w:p>
            <w:pPr>
              <w:spacing w:before="20" w:after="40" w:line="240" w:lineRule="auto"/>
              <w:jc w:val="left"/>
            </w:pPr>
            <w:r>
              <w:rPr>
                <w:rFonts w:ascii="Century Gothic" w:hAnsi="Century Gothic" w:cs="Century Gothic" w:eastAsia="Century Gothic"/>
                <w:sz w:val="18"/>
                <w:szCs w:val="18"/>
              </w:rPr>
              <w:t xml:space="preserve">Tema 6: Sistema de Integración de Recursos</w:t>
            </w:r>
          </w:p>
          <w:p>
            <w:pPr>
              <w:spacing w:before="20" w:after="40" w:line="240" w:lineRule="auto"/>
              <w:jc w:val="left"/>
            </w:pPr>
            <w:r>
              <w:rPr>
                <w:rFonts w:ascii="Century Gothic" w:hAnsi="Century Gothic" w:cs="Century Gothic" w:eastAsia="Century Gothic"/>
                <w:sz w:val="18"/>
                <w:szCs w:val="18"/>
              </w:rPr>
              <w:t xml:space="preserve">Tema 7: Sistema de Dirección</w:t>
            </w:r>
          </w:p>
          <w:p>
            <w:pPr>
              <w:spacing w:before="20" w:after="40" w:line="240" w:lineRule="auto"/>
              <w:jc w:val="left"/>
            </w:pPr>
            <w:r>
              <w:rPr>
                <w:rFonts w:ascii="Century Gothic" w:hAnsi="Century Gothic" w:cs="Century Gothic" w:eastAsia="Century Gothic"/>
                <w:sz w:val="18"/>
                <w:szCs w:val="18"/>
              </w:rPr>
              <w:t xml:space="preserve">Tema 8: Sistema de Control</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4.1. Diagnóstico y análisis estratégico</w:t>
            </w:r>
          </w:p>
          <w:p>
            <w:pPr>
              <w:spacing w:before="0" w:after="40" w:line="240" w:lineRule="auto"/>
              <w:jc w:val="left"/>
            </w:pPr>
            <w:r>
              <w:rPr>
                <w:rFonts w:ascii="Century Gothic" w:hAnsi="Century Gothic" w:cs="Century Gothic" w:eastAsia="Century Gothic"/>
                <w:sz w:val="18"/>
                <w:szCs w:val="18"/>
              </w:rPr>
              <w:t xml:space="preserve">4.1.1. Análisis del entorno externo (Macroentorno y Microentorno: FODA, PESTEL). (C, P)</w:t>
            </w:r>
          </w:p>
          <w:p>
            <w:pPr>
              <w:spacing w:before="0" w:after="40" w:line="240" w:lineRule="auto"/>
              <w:jc w:val="left"/>
            </w:pPr>
            <w:r>
              <w:rPr>
                <w:rFonts w:ascii="Century Gothic" w:hAnsi="Century Gothic" w:cs="Century Gothic" w:eastAsia="Century Gothic"/>
                <w:sz w:val="18"/>
                <w:szCs w:val="18"/>
              </w:rPr>
              <w:t xml:space="preserve">4.1.2. Análisis de los recursos y capacidades internas de la organización. (C, P)</w:t>
            </w:r>
          </w:p>
          <w:p>
            <w:pPr>
              <w:spacing w:before="60" w:after="20" w:line="240" w:lineRule="auto"/>
              <w:jc w:val="left"/>
            </w:pPr>
            <w:r>
              <w:rPr>
                <w:rFonts w:ascii="Century Gothic" w:hAnsi="Century Gothic" w:cs="Century Gothic" w:eastAsia="Century Gothic"/>
                <w:b/>
                <w:bCs/>
                <w:sz w:val="18"/>
                <w:szCs w:val="18"/>
              </w:rPr>
              <w:t xml:space="preserve">4.2. Formulación y despliegue del plan</w:t>
            </w:r>
          </w:p>
          <w:p>
            <w:pPr>
              <w:spacing w:before="0" w:after="40" w:line="240" w:lineRule="auto"/>
              <w:jc w:val="left"/>
            </w:pPr>
            <w:r>
              <w:rPr>
                <w:rFonts w:ascii="Century Gothic" w:hAnsi="Century Gothic" w:cs="Century Gothic" w:eastAsia="Century Gothic"/>
                <w:sz w:val="18"/>
                <w:szCs w:val="18"/>
              </w:rPr>
              <w:t xml:space="preserve">4.2.1. Definición de la filosofía organizacional (Misión, Visión y Valores). (C, P)</w:t>
            </w:r>
          </w:p>
          <w:p>
            <w:pPr>
              <w:spacing w:before="0" w:after="40" w:line="240" w:lineRule="auto"/>
              <w:jc w:val="left"/>
            </w:pPr>
            <w:r>
              <w:rPr>
                <w:rFonts w:ascii="Century Gothic" w:hAnsi="Century Gothic" w:cs="Century Gothic" w:eastAsia="Century Gothic"/>
                <w:sz w:val="18"/>
                <w:szCs w:val="18"/>
              </w:rPr>
              <w:t xml:space="preserve">4.2.2. Establecimiento de objetivos estratégicos, tácticos y operativos (Metodología SMART). (C, P)</w:t>
            </w:r>
          </w:p>
          <w:p>
            <w:pPr>
              <w:spacing w:before="0" w:after="40" w:line="240" w:lineRule="auto"/>
              <w:jc w:val="left"/>
            </w:pPr>
            <w:r>
              <w:rPr>
                <w:rFonts w:ascii="Century Gothic" w:hAnsi="Century Gothic" w:cs="Century Gothic" w:eastAsia="Century Gothic"/>
                <w:sz w:val="18"/>
                <w:szCs w:val="18"/>
              </w:rPr>
              <w:t xml:space="preserve">4.2.3. Diseño de planes de acción, cronogramas y asignación de recursos. (C, P)</w:t>
            </w:r>
          </w:p>
          <w:p>
            <w:pPr>
              <w:spacing w:before="60" w:after="20" w:line="240" w:lineRule="auto"/>
              <w:jc w:val="left"/>
            </w:pPr>
            <w:r>
              <w:rPr>
                <w:rFonts w:ascii="Century Gothic" w:hAnsi="Century Gothic" w:cs="Century Gothic" w:eastAsia="Century Gothic"/>
                <w:b/>
                <w:bCs/>
                <w:sz w:val="18"/>
                <w:szCs w:val="18"/>
              </w:rPr>
              <w:t xml:space="preserve">4.3. Control de gestión y mitigación de riesgos</w:t>
            </w:r>
          </w:p>
          <w:p>
            <w:pPr>
              <w:spacing w:before="0" w:after="40" w:line="240" w:lineRule="auto"/>
              <w:jc w:val="left"/>
            </w:pPr>
            <w:r>
              <w:rPr>
                <w:rFonts w:ascii="Century Gothic" w:hAnsi="Century Gothic" w:cs="Century Gothic" w:eastAsia="Century Gothic"/>
                <w:sz w:val="18"/>
                <w:szCs w:val="18"/>
              </w:rPr>
              <w:t xml:space="preserve">4.3.1. Herramientas de control de gestión e indicadores de desempeño (KPIs / Cuadro de Mando Integral). (C, P, T)</w:t>
            </w:r>
          </w:p>
          <w:p>
            <w:pPr>
              <w:spacing w:before="0" w:after="40" w:line="240" w:lineRule="auto"/>
              <w:jc w:val="left"/>
            </w:pPr>
            <w:r>
              <w:rPr>
                <w:rFonts w:ascii="Century Gothic" w:hAnsi="Century Gothic" w:cs="Century Gothic" w:eastAsia="Century Gothic"/>
                <w:sz w:val="18"/>
                <w:szCs w:val="18"/>
              </w:rPr>
              <w:t xml:space="preserve">4.3.2. Identificación y evaluación de riesgos en el sistema de planificación. (C, P)</w:t>
            </w:r>
          </w:p>
          <w:p>
            <w:pPr>
              <w:spacing w:before="0" w:after="40" w:line="240" w:lineRule="auto"/>
              <w:jc w:val="left"/>
            </w:pPr>
            <w:r>
              <w:rPr>
                <w:rFonts w:ascii="Century Gothic" w:hAnsi="Century Gothic" w:cs="Century Gothic" w:eastAsia="Century Gothic"/>
                <w:sz w:val="18"/>
                <w:szCs w:val="18"/>
              </w:rPr>
              <w:t xml:space="preserve">4.3.3. Acciones correctivas y seguimiento del cumplimiento organizacional. (C, P)</w:t>
            </w:r>
          </w:p>
          <w:p>
            <w:pPr>
              <w:spacing w:before="0" w:after="40" w:line="240" w:lineRule="auto"/>
              <w:jc w:val="left"/>
            </w:pPr>
            <w:r>
              <w:rPr>
                <w:rFonts w:ascii="Century Gothic" w:hAnsi="Century Gothic" w:cs="Century Gothic" w:eastAsia="Century Gothic"/>
                <w:sz w:val="18"/>
                <w:szCs w:val="18"/>
              </w:rPr>
              <w:t xml:space="preserve">5.1. Fundamentos y principios de la organización 5.1.1. Concepto, importancia y evolución del diseño organizacional. (C)</w:t>
            </w:r>
          </w:p>
          <w:p>
            <w:pPr>
              <w:spacing w:before="0" w:after="40" w:line="240" w:lineRule="auto"/>
              <w:jc w:val="left"/>
            </w:pPr>
            <w:r>
              <w:rPr>
                <w:rFonts w:ascii="Century Gothic" w:hAnsi="Century Gothic" w:cs="Century Gothic" w:eastAsia="Century Gothic"/>
                <w:sz w:val="18"/>
                <w:szCs w:val="18"/>
              </w:rPr>
              <w:t xml:space="preserve">5.1.2. Principios de la organización (división del trabajo, unidad de mando, autoridad y responsabilidad). (C)</w:t>
            </w:r>
          </w:p>
          <w:p>
            <w:pPr>
              <w:spacing w:before="60" w:after="20" w:line="240" w:lineRule="auto"/>
              <w:jc w:val="left"/>
            </w:pPr>
            <w:r>
              <w:rPr>
                <w:rFonts w:ascii="Century Gothic" w:hAnsi="Century Gothic" w:cs="Century Gothic" w:eastAsia="Century Gothic"/>
                <w:b/>
                <w:bCs/>
                <w:sz w:val="18"/>
                <w:szCs w:val="18"/>
              </w:rPr>
              <w:t xml:space="preserve">5.2. Estructuras organizacionales</w:t>
            </w:r>
          </w:p>
          <w:p>
            <w:pPr>
              <w:spacing w:before="0" w:after="40" w:line="240" w:lineRule="auto"/>
              <w:jc w:val="left"/>
            </w:pPr>
            <w:r>
              <w:rPr>
                <w:rFonts w:ascii="Century Gothic" w:hAnsi="Century Gothic" w:cs="Century Gothic" w:eastAsia="Century Gothic"/>
                <w:sz w:val="18"/>
                <w:szCs w:val="18"/>
              </w:rPr>
              <w:t xml:space="preserve">5.2.1. Tipos de estructuras (funcional, divisional, matricial y por proyectos). (C)</w:t>
            </w:r>
          </w:p>
          <w:p>
            <w:pPr>
              <w:spacing w:before="0" w:after="40" w:line="240" w:lineRule="auto"/>
              <w:jc w:val="left"/>
            </w:pPr>
            <w:r>
              <w:rPr>
                <w:rFonts w:ascii="Century Gothic" w:hAnsi="Century Gothic" w:cs="Century Gothic" w:eastAsia="Century Gothic"/>
                <w:sz w:val="18"/>
                <w:szCs w:val="18"/>
              </w:rPr>
              <w:t xml:space="preserve">5.2.2. Diseño de organigramas, tramos de control y líneas de autoridad. (P, T)</w:t>
            </w:r>
          </w:p>
          <w:p>
            <w:pPr>
              <w:spacing w:before="0" w:after="40" w:line="240" w:lineRule="auto"/>
              <w:jc w:val="left"/>
            </w:pPr>
            <w:r>
              <w:rPr>
                <w:rFonts w:ascii="Century Gothic" w:hAnsi="Century Gothic" w:cs="Century Gothic" w:eastAsia="Century Gothic"/>
                <w:sz w:val="18"/>
                <w:szCs w:val="18"/>
              </w:rPr>
              <w:t xml:space="preserve">5.3. Formalización y normalización en la organización 5.3.1. Manuales administrativos (Manual de Organización y Funciones - MOF, Manual de Procedimientos). (C, P)</w:t>
            </w:r>
          </w:p>
          <w:p>
            <w:pPr>
              <w:spacing w:before="0" w:after="40" w:line="240" w:lineRule="auto"/>
              <w:jc w:val="left"/>
            </w:pPr>
            <w:r>
              <w:rPr>
                <w:rFonts w:ascii="Century Gothic" w:hAnsi="Century Gothic" w:cs="Century Gothic" w:eastAsia="Century Gothic"/>
                <w:sz w:val="18"/>
                <w:szCs w:val="18"/>
              </w:rPr>
              <w:t xml:space="preserve">5.3.2. Descripción y análisis de puestos de trabajo. (C, P)</w:t>
            </w:r>
          </w:p>
          <w:p>
            <w:pPr>
              <w:spacing w:before="60" w:after="20" w:line="240" w:lineRule="auto"/>
              <w:jc w:val="left"/>
            </w:pPr>
            <w:r>
              <w:rPr>
                <w:rFonts w:ascii="Century Gothic" w:hAnsi="Century Gothic" w:cs="Century Gothic" w:eastAsia="Century Gothic"/>
                <w:b/>
                <w:bCs/>
                <w:sz w:val="18"/>
                <w:szCs w:val="18"/>
              </w:rPr>
              <w:t xml:space="preserve">6.1. La integración como etapa administrativa</w:t>
            </w:r>
          </w:p>
          <w:p>
            <w:pPr>
              <w:spacing w:before="0" w:after="40" w:line="240" w:lineRule="auto"/>
              <w:jc w:val="left"/>
            </w:pPr>
            <w:r>
              <w:rPr>
                <w:rFonts w:ascii="Century Gothic" w:hAnsi="Century Gothic" w:cs="Century Gothic" w:eastAsia="Century Gothic"/>
                <w:sz w:val="18"/>
                <w:szCs w:val="18"/>
              </w:rPr>
              <w:t xml:space="preserve">6.1.1. Concepto, importancia y reglas de la integración de recursos. (C)</w:t>
            </w:r>
          </w:p>
          <w:p>
            <w:pPr>
              <w:spacing w:before="0" w:after="40" w:line="240" w:lineRule="auto"/>
              <w:jc w:val="left"/>
            </w:pPr>
            <w:r>
              <w:rPr>
                <w:rFonts w:ascii="Century Gothic" w:hAnsi="Century Gothic" w:cs="Century Gothic" w:eastAsia="Century Gothic"/>
                <w:sz w:val="18"/>
                <w:szCs w:val="18"/>
              </w:rPr>
              <w:t xml:space="preserve">6.1.2. Relación y sinergia entre los recursos humanos, materiales, financieros y tecnológicos. (C)</w:t>
            </w:r>
          </w:p>
          <w:p>
            <w:pPr>
              <w:spacing w:before="0" w:after="40" w:line="240" w:lineRule="auto"/>
              <w:jc w:val="left"/>
            </w:pPr>
            <w:r>
              <w:rPr>
                <w:rFonts w:ascii="Century Gothic" w:hAnsi="Century Gothic" w:cs="Century Gothic" w:eastAsia="Century Gothic"/>
                <w:sz w:val="18"/>
                <w:szCs w:val="18"/>
              </w:rPr>
              <w:t xml:space="preserve">6.2. Integración de recursos humanos y materiales 6.2.1. Reclutamiento, selección, inducción y desarrollo del talento humano. (C, P)</w:t>
            </w:r>
          </w:p>
          <w:p>
            <w:pPr>
              <w:spacing w:before="0" w:after="40" w:line="240" w:lineRule="auto"/>
              <w:jc w:val="left"/>
            </w:pPr>
            <w:r>
              <w:rPr>
                <w:rFonts w:ascii="Century Gothic" w:hAnsi="Century Gothic" w:cs="Century Gothic" w:eastAsia="Century Gothic"/>
                <w:sz w:val="18"/>
                <w:szCs w:val="18"/>
              </w:rPr>
              <w:t xml:space="preserve">6.2.2. Gestión de abastecimiento, infraestructura y equipamiento técnico. (C, P)</w:t>
            </w:r>
          </w:p>
          <w:p>
            <w:pPr>
              <w:spacing w:before="0" w:after="40" w:line="240" w:lineRule="auto"/>
              <w:jc w:val="left"/>
            </w:pPr>
            <w:r>
              <w:rPr>
                <w:rFonts w:ascii="Century Gothic" w:hAnsi="Century Gothic" w:cs="Century Gothic" w:eastAsia="Century Gothic"/>
                <w:sz w:val="18"/>
                <w:szCs w:val="18"/>
              </w:rPr>
              <w:t xml:space="preserve">6.3. Integración de recursos financieros y tecnológicos 6.3.1. Asignación de presupuestos y gestión de fuentes de financiamiento. (C, P)</w:t>
            </w:r>
          </w:p>
          <w:p>
            <w:pPr>
              <w:spacing w:before="0" w:after="40" w:line="240" w:lineRule="auto"/>
              <w:jc w:val="left"/>
            </w:pPr>
            <w:r>
              <w:rPr>
                <w:rFonts w:ascii="Century Gothic" w:hAnsi="Century Gothic" w:cs="Century Gothic" w:eastAsia="Century Gothic"/>
                <w:sz w:val="18"/>
                <w:szCs w:val="18"/>
              </w:rPr>
              <w:t xml:space="preserve">6.3.2. Incorporación de sistemas de información y tecnología en la operación. (C)</w:t>
            </w:r>
          </w:p>
          <w:p>
            <w:pPr>
              <w:spacing w:before="60" w:after="20" w:line="240" w:lineRule="auto"/>
              <w:jc w:val="left"/>
            </w:pPr>
            <w:r>
              <w:rPr>
                <w:rFonts w:ascii="Century Gothic" w:hAnsi="Century Gothic" w:cs="Century Gothic" w:eastAsia="Century Gothic"/>
                <w:b/>
                <w:bCs/>
                <w:sz w:val="18"/>
                <w:szCs w:val="18"/>
              </w:rPr>
              <w:t xml:space="preserve">7.1. Naturaleza y fundamentos de la dirección</w:t>
            </w:r>
          </w:p>
          <w:p>
            <w:pPr>
              <w:spacing w:before="0" w:after="40" w:line="240" w:lineRule="auto"/>
              <w:jc w:val="left"/>
            </w:pPr>
            <w:r>
              <w:rPr>
                <w:rFonts w:ascii="Century Gothic" w:hAnsi="Century Gothic" w:cs="Century Gothic" w:eastAsia="Century Gothic"/>
                <w:sz w:val="18"/>
                <w:szCs w:val="18"/>
              </w:rPr>
              <w:t xml:space="preserve">7.1.1. Concepto, importancia y principios de la función directiva. (C)</w:t>
            </w:r>
          </w:p>
          <w:p>
            <w:pPr>
              <w:spacing w:before="0" w:after="40" w:line="240" w:lineRule="auto"/>
              <w:jc w:val="left"/>
            </w:pPr>
            <w:r>
              <w:rPr>
                <w:rFonts w:ascii="Century Gothic" w:hAnsi="Century Gothic" w:cs="Century Gothic" w:eastAsia="Century Gothic"/>
                <w:sz w:val="18"/>
                <w:szCs w:val="18"/>
              </w:rPr>
              <w:t xml:space="preserve">7.1.2. Autoridad, poder, influencia y responsabilidad en el ejercicio gerencial. (C, A)</w:t>
            </w:r>
          </w:p>
          <w:p>
            <w:pPr>
              <w:spacing w:before="0" w:after="40" w:line="240" w:lineRule="auto"/>
              <w:jc w:val="left"/>
            </w:pPr>
            <w:r>
              <w:rPr>
                <w:rFonts w:ascii="Century Gothic" w:hAnsi="Century Gothic" w:cs="Century Gothic" w:eastAsia="Century Gothic"/>
                <w:sz w:val="18"/>
                <w:szCs w:val="18"/>
              </w:rPr>
              <w:t xml:space="preserve">7.2. Liderazgo y motivación en las organizaciones 7.2.1. Estilos de liderazgo contemporáneos y liderazgo ético. (C, A)</w:t>
            </w:r>
          </w:p>
          <w:p>
            <w:pPr>
              <w:spacing w:before="0" w:after="40" w:line="240" w:lineRule="auto"/>
              <w:jc w:val="left"/>
            </w:pPr>
            <w:r>
              <w:rPr>
                <w:rFonts w:ascii="Century Gothic" w:hAnsi="Century Gothic" w:cs="Century Gothic" w:eastAsia="Century Gothic"/>
                <w:sz w:val="18"/>
                <w:szCs w:val="18"/>
              </w:rPr>
              <w:t xml:space="preserve">7.2.2. Teorías de la motivación y su aplicación en la gestión de equipos. (C, P)</w:t>
            </w:r>
          </w:p>
          <w:p>
            <w:pPr>
              <w:spacing w:before="0" w:after="40" w:line="240" w:lineRule="auto"/>
              <w:jc w:val="left"/>
            </w:pPr>
            <w:r>
              <w:rPr>
                <w:rFonts w:ascii="Century Gothic" w:hAnsi="Century Gothic" w:cs="Century Gothic" w:eastAsia="Century Gothic"/>
                <w:sz w:val="18"/>
                <w:szCs w:val="18"/>
              </w:rPr>
              <w:t xml:space="preserve">7.3. Comunicación y toma de decisiones directivas 7.3.1. Canales, barreras y flujos de la comunicación efectiva (formal e informal). (C, P)</w:t>
            </w:r>
          </w:p>
          <w:p>
            <w:pPr>
              <w:spacing w:before="0" w:after="40" w:line="240" w:lineRule="auto"/>
              <w:jc w:val="left"/>
            </w:pPr>
            <w:r>
              <w:rPr>
                <w:rFonts w:ascii="Century Gothic" w:hAnsi="Century Gothic" w:cs="Century Gothic" w:eastAsia="Century Gothic"/>
                <w:sz w:val="18"/>
                <w:szCs w:val="18"/>
              </w:rPr>
              <w:t xml:space="preserve">7.3.2. El proceso de toma de decisiones bajo incertidumbre, riesgo y criterios éticos. (C, P, A)</w:t>
            </w:r>
          </w:p>
          <w:p>
            <w:pPr>
              <w:spacing w:before="60" w:after="20" w:line="240" w:lineRule="auto"/>
              <w:jc w:val="left"/>
            </w:pPr>
            <w:r>
              <w:rPr>
                <w:rFonts w:ascii="Century Gothic" w:hAnsi="Century Gothic" w:cs="Century Gothic" w:eastAsia="Century Gothic"/>
                <w:b/>
                <w:bCs/>
                <w:sz w:val="18"/>
                <w:szCs w:val="18"/>
              </w:rPr>
              <w:t xml:space="preserve">8.1. Fundamentos del control administrativo</w:t>
            </w:r>
          </w:p>
          <w:p>
            <w:pPr>
              <w:spacing w:before="0" w:after="40" w:line="240" w:lineRule="auto"/>
              <w:jc w:val="left"/>
            </w:pPr>
            <w:r>
              <w:rPr>
                <w:rFonts w:ascii="Century Gothic" w:hAnsi="Century Gothic" w:cs="Century Gothic" w:eastAsia="Century Gothic"/>
                <w:sz w:val="18"/>
                <w:szCs w:val="18"/>
              </w:rPr>
              <w:t xml:space="preserve">8.1.1. Concepto, importancia, propósito y principios del control. (C)</w:t>
            </w:r>
          </w:p>
          <w:p>
            <w:pPr>
              <w:spacing w:before="0" w:after="40" w:line="240" w:lineRule="auto"/>
              <w:jc w:val="left"/>
            </w:pPr>
            <w:r>
              <w:rPr>
                <w:rFonts w:ascii="Century Gothic" w:hAnsi="Century Gothic" w:cs="Century Gothic" w:eastAsia="Century Gothic"/>
                <w:sz w:val="18"/>
                <w:szCs w:val="18"/>
              </w:rPr>
              <w:t xml:space="preserve">8.1.2. El ciclo del control: establecimiento de estándares, medición y corrección. (C, P)</w:t>
            </w:r>
          </w:p>
          <w:p>
            <w:pPr>
              <w:spacing w:before="60" w:after="20" w:line="240" w:lineRule="auto"/>
              <w:jc w:val="left"/>
            </w:pPr>
            <w:r>
              <w:rPr>
                <w:rFonts w:ascii="Century Gothic" w:hAnsi="Century Gothic" w:cs="Century Gothic" w:eastAsia="Century Gothic"/>
                <w:b/>
                <w:bCs/>
                <w:sz w:val="18"/>
                <w:szCs w:val="18"/>
              </w:rPr>
              <w:t xml:space="preserve">8.2. Tipos y momentos del control</w:t>
            </w:r>
          </w:p>
          <w:p>
            <w:pPr>
              <w:spacing w:before="0" w:after="40" w:line="240" w:lineRule="auto"/>
              <w:jc w:val="left"/>
            </w:pPr>
            <w:r>
              <w:rPr>
                <w:rFonts w:ascii="Century Gothic" w:hAnsi="Century Gothic" w:cs="Century Gothic" w:eastAsia="Century Gothic"/>
                <w:sz w:val="18"/>
                <w:szCs w:val="18"/>
              </w:rPr>
              <w:t xml:space="preserve">8.2.1. Control preventivo, concurrente y posterior (feedback). (C)</w:t>
            </w:r>
          </w:p>
          <w:p>
            <w:pPr>
              <w:spacing w:before="0" w:after="40" w:line="240" w:lineRule="auto"/>
              <w:jc w:val="left"/>
            </w:pPr>
            <w:r>
              <w:rPr>
                <w:rFonts w:ascii="Century Gothic" w:hAnsi="Century Gothic" w:cs="Century Gothic" w:eastAsia="Century Gothic"/>
                <w:sz w:val="18"/>
                <w:szCs w:val="18"/>
              </w:rPr>
              <w:t xml:space="preserve">8.2.2. Control interno institucional y sistemas de auditoría. (C)</w:t>
            </w:r>
          </w:p>
          <w:p>
            <w:pPr>
              <w:spacing w:before="60" w:after="20" w:line="240" w:lineRule="auto"/>
              <w:jc w:val="left"/>
            </w:pPr>
            <w:r>
              <w:rPr>
                <w:rFonts w:ascii="Century Gothic" w:hAnsi="Century Gothic" w:cs="Century Gothic" w:eastAsia="Century Gothic"/>
                <w:b/>
                <w:bCs/>
                <w:sz w:val="18"/>
                <w:szCs w:val="18"/>
              </w:rPr>
              <w:t xml:space="preserve">8.3. Herramientas e indicadores de gestión</w:t>
            </w:r>
          </w:p>
          <w:p>
            <w:pPr>
              <w:spacing w:before="0" w:after="40" w:line="240" w:lineRule="auto"/>
              <w:jc w:val="left"/>
            </w:pPr>
            <w:r>
              <w:rPr>
                <w:rFonts w:ascii="Century Gothic" w:hAnsi="Century Gothic" w:cs="Century Gothic" w:eastAsia="Century Gothic"/>
                <w:sz w:val="18"/>
                <w:szCs w:val="18"/>
              </w:rPr>
              <w:t xml:space="preserve">8.3.1. Cuadro de Mando Integral (Balanced Scorecard) e indicadores clave (KPIs). (C, P, T)</w:t>
            </w:r>
          </w:p>
          <w:p>
            <w:pPr>
              <w:spacing w:before="0" w:after="40" w:line="240" w:lineRule="auto"/>
              <w:jc w:val="left"/>
            </w:pPr>
            <w:r>
              <w:rPr>
                <w:rFonts w:ascii="Century Gothic" w:hAnsi="Century Gothic" w:cs="Century Gothic" w:eastAsia="Century Gothic"/>
                <w:sz w:val="18"/>
                <w:szCs w:val="18"/>
              </w:rPr>
              <w:t xml:space="preserve">8.3.2. Desviaciones, acciones correctivas y control de riesgos operativos.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Talleres de planificación participativa y gestión por resultados en el sector público y privado.</w:t>
            </w:r>
          </w:p>
          <w:p>
            <w:pPr>
              <w:numPr>
                <w:ilvl w:val="0"/>
                <w:numId w:val="3"/>
              </w:numPr>
              <w:spacing w:before="10" w:after="10" w:line="240" w:lineRule="auto"/>
              <w:jc w:val="left"/>
            </w:pPr>
            <w:r>
              <w:rPr>
                <w:rFonts w:ascii="Century Gothic" w:hAnsi="Century Gothic" w:cs="Century Gothic" w:eastAsia="Century Gothic"/>
                <w:sz w:val="18"/>
                <w:szCs w:val="18"/>
              </w:rPr>
              <w:t xml:space="preserve">Metodología de decisión grupal: lluvia de ideas, técnica Delphi y grupo nominal.</w:t>
            </w:r>
          </w:p>
          <w:p>
            <w:pPr>
              <w:numPr>
                <w:ilvl w:val="0"/>
                <w:numId w:val="3"/>
              </w:numPr>
              <w:spacing w:before="10" w:after="10" w:line="240" w:lineRule="auto"/>
              <w:jc w:val="left"/>
            </w:pPr>
            <w:r>
              <w:rPr>
                <w:rFonts w:ascii="Century Gothic" w:hAnsi="Century Gothic" w:cs="Century Gothic" w:eastAsia="Century Gothic"/>
                <w:sz w:val="18"/>
                <w:szCs w:val="18"/>
              </w:rPr>
              <w:t xml:space="preserve">Habilidades de motivación, liderazgo, empoderamiento.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los sistemas operativos, de información, gerenciales modernos y de administración y control gubernamental de una entidad, describiendo su ciclo, sus principios y su control interno.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el ciclo y las técnicas del sistema operativo a una entidad, articulando sus objetivos con indicadores de desempeño y con los Objetivos de Desarrollo Sostenible.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Simulación de taller de formulación y alineación estratégica: Demostración práctica donde, en equipo, recorren las fases del ciclo administrativo de un caso organizacional o social, argumentando la conexión lógica entre los objetivos estratégicos y las metas globales.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Plan Estratégico y operativo: Documento formal que contiene el análisis estratégico, la formulación de objetivos.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Sustentación de la matriz de indicadores y control de gestión: Exposición oral y defensa ante un comité simulado de evaluación, donde el alumno demuestra cómo se monitorean y evalúan los objetivos planteados mediante el uso de indicadores de desempeño (KPIs).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Tablero de Control de Gestión e Indicadores de Desempeño (KPIs): Documento técnico o matriz estructurada que detalla los indicadores cuantitativos y cualitativos, las metas temporales, las fuentes de verificación y los umbrales de control para medir el cumplimiento del plan, incorporando indicadores operativos y de control de calidad.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los sistemas de información, gerenciales modernos y de administración y control gubernamental, diseñando la estructura y los procesos de una organización.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Taller de evaluación de sistemas de información y gerenciales modernos: Demostración práctica donde el estudiante evalúa los sistemas de información gerencial (SIG, TPS, DSS, EIS, ERP, CRM, gobernanza de TI, seguridad de datos e IA) y analiza modelos de gestión modernos, tendencias, innovación, sostenibilidad, RSE y criterios ESG.</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Informe de Evaluación de Sistemas de Información y Gerenciales Modernos: Documento analítico que describe los componentes del SIG, las tipologías de sistemas, las tecnologías integrales, las políticas de seguridad y gobernanza de TI, el uso de la inteligencia artificial como herramienta de decisión, y analiza modelos de gestión modernos, tendencias, innovación, sostenibilidad, RSE y criterios ESG.</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Simulación de control gubernamental: Demostración práctica donde el estudiante aplica los sistemas de administración y control gubernamental, identificando el control previo, interno y posterior, y analizando casos de responsabilidad por la función pública, auditoría y rendición de cuentas.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Administración y Control Gubernamental: Documento técnico que describe los sistemas de planificación, programación presupuestaria, tesorería, contratación estatal y control gubernamental, con énfasis en la auditoría y la rendición de cuentas.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9. Sistemas Operativos</w:t>
            </w:r>
          </w:p>
          <w:p>
            <w:pPr>
              <w:spacing w:before="20" w:after="40" w:line="240" w:lineRule="auto"/>
              <w:jc w:val="left"/>
            </w:pPr>
            <w:r>
              <w:rPr>
                <w:rFonts w:ascii="Century Gothic" w:hAnsi="Century Gothic" w:cs="Century Gothic" w:eastAsia="Century Gothic"/>
                <w:sz w:val="18"/>
                <w:szCs w:val="18"/>
              </w:rPr>
              <w:t xml:space="preserve">10. Sistemas de Información 11. Sistemas Gerenciales Modernos</w:t>
            </w:r>
          </w:p>
          <w:p>
            <w:pPr>
              <w:spacing w:before="20" w:after="40" w:line="240" w:lineRule="auto"/>
              <w:jc w:val="left"/>
            </w:pPr>
            <w:r>
              <w:rPr>
                <w:rFonts w:ascii="Century Gothic" w:hAnsi="Century Gothic" w:cs="Century Gothic" w:eastAsia="Century Gothic"/>
                <w:sz w:val="18"/>
                <w:szCs w:val="18"/>
              </w:rPr>
              <w:t xml:space="preserve">12. Sistemas de Administración y Control Gubernamentales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9.1. Fundamentos de las operaciones organizacionales 9.1.1. Concepto, importancia y objetivos del subsistema de operaciones. (C)</w:t>
            </w:r>
          </w:p>
          <w:p>
            <w:pPr>
              <w:spacing w:before="0" w:after="40" w:line="240" w:lineRule="auto"/>
              <w:jc w:val="left"/>
            </w:pPr>
            <w:r>
              <w:rPr>
                <w:rFonts w:ascii="Century Gothic" w:hAnsi="Century Gothic" w:cs="Century Gothic" w:eastAsia="Century Gothic"/>
                <w:sz w:val="18"/>
                <w:szCs w:val="18"/>
              </w:rPr>
              <w:t xml:space="preserve">9.1.2. Estrategia de operaciones y su alineación con la competitividad corporativa. (C)</w:t>
            </w:r>
          </w:p>
          <w:p>
            <w:pPr>
              <w:spacing w:before="60" w:after="20" w:line="240" w:lineRule="auto"/>
              <w:jc w:val="left"/>
            </w:pPr>
            <w:r>
              <w:rPr>
                <w:rFonts w:ascii="Century Gothic" w:hAnsi="Century Gothic" w:cs="Century Gothic" w:eastAsia="Century Gothic"/>
                <w:b/>
                <w:bCs/>
                <w:sz w:val="18"/>
                <w:szCs w:val="18"/>
              </w:rPr>
              <w:t xml:space="preserve">9.2. Diseño y gestión de procesos operativos</w:t>
            </w:r>
          </w:p>
          <w:p>
            <w:pPr>
              <w:spacing w:before="0" w:after="40" w:line="240" w:lineRule="auto"/>
              <w:jc w:val="left"/>
            </w:pPr>
            <w:r>
              <w:rPr>
                <w:rFonts w:ascii="Century Gothic" w:hAnsi="Century Gothic" w:cs="Century Gothic" w:eastAsia="Century Gothic"/>
                <w:sz w:val="18"/>
                <w:szCs w:val="18"/>
              </w:rPr>
              <w:t xml:space="preserve">9.2.1. Diseño de productos, servicios y selección de procesos productivos. (C, P)</w:t>
            </w:r>
          </w:p>
          <w:p>
            <w:pPr>
              <w:spacing w:before="0" w:after="40" w:line="240" w:lineRule="auto"/>
              <w:jc w:val="left"/>
            </w:pPr>
            <w:r>
              <w:rPr>
                <w:rFonts w:ascii="Century Gothic" w:hAnsi="Century Gothic" w:cs="Century Gothic" w:eastAsia="Century Gothic"/>
                <w:sz w:val="18"/>
                <w:szCs w:val="18"/>
              </w:rPr>
              <w:t xml:space="preserve">9.2.2. Gestión de la capacidad, localización y distribución en planta. (C, P)</w:t>
            </w:r>
          </w:p>
          <w:p>
            <w:pPr>
              <w:spacing w:before="60" w:after="20" w:line="240" w:lineRule="auto"/>
              <w:jc w:val="left"/>
            </w:pPr>
            <w:r>
              <w:rPr>
                <w:rFonts w:ascii="Century Gothic" w:hAnsi="Century Gothic" w:cs="Century Gothic" w:eastAsia="Century Gothic"/>
                <w:b/>
                <w:bCs/>
                <w:sz w:val="18"/>
                <w:szCs w:val="18"/>
              </w:rPr>
              <w:t xml:space="preserve">9.3. Gestión de la cadena de suministro y calidad</w:t>
            </w:r>
          </w:p>
          <w:p>
            <w:pPr>
              <w:spacing w:before="0" w:after="40" w:line="240" w:lineRule="auto"/>
              <w:jc w:val="left"/>
            </w:pPr>
            <w:r>
              <w:rPr>
                <w:rFonts w:ascii="Century Gothic" w:hAnsi="Century Gothic" w:cs="Century Gothic" w:eastAsia="Century Gothic"/>
                <w:sz w:val="18"/>
                <w:szCs w:val="18"/>
              </w:rPr>
              <w:t xml:space="preserve">9.3.1. Gestión de inventarios, compras y abastecimiento. (C, P)</w:t>
            </w:r>
          </w:p>
          <w:p>
            <w:pPr>
              <w:spacing w:before="0" w:after="40" w:line="240" w:lineRule="auto"/>
              <w:jc w:val="left"/>
            </w:pPr>
            <w:r>
              <w:rPr>
                <w:rFonts w:ascii="Century Gothic" w:hAnsi="Century Gothic" w:cs="Century Gothic" w:eastAsia="Century Gothic"/>
                <w:sz w:val="18"/>
                <w:szCs w:val="18"/>
              </w:rPr>
              <w:t xml:space="preserve">9.3.2. Control de calidad, mejora continua y herramientas de optimización operativa. (C, P)</w:t>
            </w:r>
          </w:p>
          <w:p>
            <w:pPr>
              <w:spacing w:before="60" w:after="20" w:line="240" w:lineRule="auto"/>
              <w:jc w:val="left"/>
            </w:pPr>
            <w:r>
              <w:rPr>
                <w:rFonts w:ascii="Century Gothic" w:hAnsi="Century Gothic" w:cs="Century Gothic" w:eastAsia="Century Gothic"/>
                <w:b/>
                <w:bCs/>
                <w:sz w:val="18"/>
                <w:szCs w:val="18"/>
              </w:rPr>
              <w:t xml:space="preserve">10.1. Introducción a los sistemas de información en la gestión</w:t>
            </w:r>
          </w:p>
          <w:p>
            <w:pPr>
              <w:spacing w:before="0" w:after="40" w:line="240" w:lineRule="auto"/>
              <w:jc w:val="left"/>
            </w:pPr>
            <w:r>
              <w:rPr>
                <w:rFonts w:ascii="Century Gothic" w:hAnsi="Century Gothic" w:cs="Century Gothic" w:eastAsia="Century Gothic"/>
                <w:sz w:val="18"/>
                <w:szCs w:val="18"/>
              </w:rPr>
              <w:t xml:space="preserve">10.1.1. Concepto, evolución e importancia de la información en la toma de decisiones. (C)</w:t>
            </w:r>
          </w:p>
          <w:p>
            <w:pPr>
              <w:spacing w:before="0" w:after="40" w:line="240" w:lineRule="auto"/>
              <w:jc w:val="left"/>
            </w:pPr>
            <w:r>
              <w:rPr>
                <w:rFonts w:ascii="Century Gothic" w:hAnsi="Century Gothic" w:cs="Century Gothic" w:eastAsia="Century Gothic"/>
                <w:sz w:val="18"/>
                <w:szCs w:val="18"/>
              </w:rPr>
              <w:t xml:space="preserve">10.1.2. Arquitectura y componentes de un Sistema de Información Gerencial (SIG). (C)</w:t>
            </w:r>
          </w:p>
          <w:p>
            <w:pPr>
              <w:spacing w:before="60" w:after="20" w:line="240" w:lineRule="auto"/>
              <w:jc w:val="left"/>
            </w:pPr>
            <w:r>
              <w:rPr>
                <w:rFonts w:ascii="Century Gothic" w:hAnsi="Century Gothic" w:cs="Century Gothic" w:eastAsia="Century Gothic"/>
                <w:b/>
                <w:bCs/>
                <w:sz w:val="18"/>
                <w:szCs w:val="18"/>
              </w:rPr>
              <w:t xml:space="preserve">10.2. Tipologías de sistemas de información</w:t>
            </w:r>
          </w:p>
          <w:p>
            <w:pPr>
              <w:spacing w:before="0" w:after="40" w:line="240" w:lineRule="auto"/>
              <w:jc w:val="left"/>
            </w:pPr>
            <w:r>
              <w:rPr>
                <w:rFonts w:ascii="Century Gothic" w:hAnsi="Century Gothic" w:cs="Century Gothic" w:eastAsia="Century Gothic"/>
                <w:sz w:val="18"/>
                <w:szCs w:val="18"/>
              </w:rPr>
              <w:t xml:space="preserve">10.2.1. Sistemas de procesamiento de transacciones (TPS) y sistemas de automatización de oficinas. (C)</w:t>
            </w:r>
          </w:p>
          <w:p>
            <w:pPr>
              <w:spacing w:before="0" w:after="40" w:line="240" w:lineRule="auto"/>
              <w:jc w:val="left"/>
            </w:pPr>
            <w:r>
              <w:rPr>
                <w:rFonts w:ascii="Century Gothic" w:hAnsi="Century Gothic" w:cs="Century Gothic" w:eastAsia="Century Gothic"/>
                <w:sz w:val="18"/>
                <w:szCs w:val="18"/>
              </w:rPr>
              <w:t xml:space="preserve">10.2.2. Sistemas de soporte a decisiones (DSS) y sistemas de información ejecutiva (EIS). (C)</w:t>
            </w:r>
          </w:p>
          <w:p>
            <w:pPr>
              <w:spacing w:before="60" w:after="20" w:line="240" w:lineRule="auto"/>
              <w:jc w:val="left"/>
            </w:pPr>
            <w:r>
              <w:rPr>
                <w:rFonts w:ascii="Century Gothic" w:hAnsi="Century Gothic" w:cs="Century Gothic" w:eastAsia="Century Gothic"/>
                <w:b/>
                <w:bCs/>
                <w:sz w:val="18"/>
                <w:szCs w:val="18"/>
              </w:rPr>
              <w:t xml:space="preserve">10.3. Tecnologías integrales y seguridad de la información</w:t>
            </w:r>
          </w:p>
          <w:p>
            <w:pPr>
              <w:spacing w:before="0" w:after="40" w:line="240" w:lineRule="auto"/>
              <w:jc w:val="left"/>
            </w:pPr>
            <w:r>
              <w:rPr>
                <w:rFonts w:ascii="Century Gothic" w:hAnsi="Century Gothic" w:cs="Century Gothic" w:eastAsia="Century Gothic"/>
                <w:sz w:val="18"/>
                <w:szCs w:val="18"/>
              </w:rPr>
              <w:t xml:space="preserve">10.3.1. Sistemas de planificación de recursos empresariales (ERP) y gestión de relaciones con clientes (CRM): cómo se usan para operar la organización, gestionar clientes y mejorar la toma de decisiones. (C, P, T)</w:t>
            </w:r>
          </w:p>
          <w:p>
            <w:pPr>
              <w:spacing w:before="0" w:after="40" w:line="240" w:lineRule="auto"/>
              <w:jc w:val="left"/>
            </w:pPr>
            <w:r>
              <w:rPr>
                <w:rFonts w:ascii="Century Gothic" w:hAnsi="Century Gothic" w:cs="Century Gothic" w:eastAsia="Century Gothic"/>
                <w:sz w:val="18"/>
                <w:szCs w:val="18"/>
              </w:rPr>
              <w:t xml:space="preserve">10.3.2. Gobernanza de TI, seguridad de datos y protección de la información corporativa. (C, A)</w:t>
            </w:r>
          </w:p>
          <w:p>
            <w:pPr>
              <w:spacing w:before="0" w:after="40" w:line="240" w:lineRule="auto"/>
              <w:jc w:val="left"/>
            </w:pPr>
            <w:r>
              <w:rPr>
                <w:rFonts w:ascii="Century Gothic" w:hAnsi="Century Gothic" w:cs="Century Gothic" w:eastAsia="Century Gothic"/>
                <w:sz w:val="18"/>
                <w:szCs w:val="18"/>
              </w:rPr>
              <w:t xml:space="preserve">10.3.3. Análisis y uso de la inteligencia artificial como herramienta clave para la gestión empresarial contemporánea y la toma de decisiones. (C, P, T)</w:t>
            </w:r>
          </w:p>
          <w:p>
            <w:pPr>
              <w:spacing w:before="60" w:after="20" w:line="240" w:lineRule="auto"/>
              <w:jc w:val="left"/>
            </w:pPr>
            <w:r>
              <w:rPr>
                <w:rFonts w:ascii="Century Gothic" w:hAnsi="Century Gothic" w:cs="Century Gothic" w:eastAsia="Century Gothic"/>
                <w:b/>
                <w:bCs/>
                <w:sz w:val="18"/>
                <w:szCs w:val="18"/>
              </w:rPr>
              <w:t xml:space="preserve">11.1. Evolución y contexto de la gerencia contemporánea</w:t>
            </w:r>
          </w:p>
          <w:p>
            <w:pPr>
              <w:spacing w:before="0" w:after="40" w:line="240" w:lineRule="auto"/>
              <w:jc w:val="left"/>
            </w:pPr>
            <w:r>
              <w:rPr>
                <w:rFonts w:ascii="Century Gothic" w:hAnsi="Century Gothic" w:cs="Century Gothic" w:eastAsia="Century Gothic"/>
                <w:sz w:val="18"/>
                <w:szCs w:val="18"/>
              </w:rPr>
              <w:t xml:space="preserve">11.1.1. Desafíos del entorno globalizado, dinámico y competitivo actual. (C)</w:t>
            </w:r>
          </w:p>
          <w:p>
            <w:pPr>
              <w:spacing w:before="0" w:after="40" w:line="240" w:lineRule="auto"/>
              <w:jc w:val="left"/>
            </w:pPr>
            <w:r>
              <w:rPr>
                <w:rFonts w:ascii="Century Gothic" w:hAnsi="Century Gothic" w:cs="Century Gothic" w:eastAsia="Century Gothic"/>
                <w:sz w:val="18"/>
                <w:szCs w:val="18"/>
              </w:rPr>
              <w:t xml:space="preserve">11.1.2. Del enfoque tradicional al enfoque ágil y adaptativo en la gestión. (C)</w:t>
            </w:r>
          </w:p>
          <w:p>
            <w:pPr>
              <w:spacing w:before="60" w:after="20" w:line="240" w:lineRule="auto"/>
              <w:jc w:val="left"/>
            </w:pPr>
            <w:r>
              <w:rPr>
                <w:rFonts w:ascii="Century Gothic" w:hAnsi="Century Gothic" w:cs="Century Gothic" w:eastAsia="Century Gothic"/>
                <w:b/>
                <w:bCs/>
                <w:sz w:val="18"/>
                <w:szCs w:val="18"/>
              </w:rPr>
              <w:t xml:space="preserve">11.2. Modelos de gestión y control avanzado</w:t>
            </w:r>
          </w:p>
          <w:p>
            <w:pPr>
              <w:spacing w:before="0" w:after="40" w:line="240" w:lineRule="auto"/>
              <w:jc w:val="left"/>
            </w:pPr>
            <w:r>
              <w:rPr>
                <w:rFonts w:ascii="Century Gothic" w:hAnsi="Century Gothic" w:cs="Century Gothic" w:eastAsia="Century Gothic"/>
                <w:sz w:val="18"/>
                <w:szCs w:val="18"/>
              </w:rPr>
              <w:t xml:space="preserve">11.2.1. Dirección por Objetivos (MBO) y gestión basada en valor. (C)</w:t>
            </w:r>
          </w:p>
          <w:p>
            <w:pPr>
              <w:spacing w:before="0" w:after="40" w:line="240" w:lineRule="auto"/>
              <w:jc w:val="left"/>
            </w:pPr>
            <w:r>
              <w:rPr>
                <w:rFonts w:ascii="Century Gothic" w:hAnsi="Century Gothic" w:cs="Century Gothic" w:eastAsia="Century Gothic"/>
                <w:sz w:val="18"/>
                <w:szCs w:val="18"/>
              </w:rPr>
              <w:t xml:space="preserve">11.2.2. Cuadro de Mando Integral (Balanced Scorecard) como sistema de gestión estratégica. (C)</w:t>
            </w:r>
          </w:p>
          <w:p>
            <w:pPr>
              <w:spacing w:before="60" w:after="20" w:line="240" w:lineRule="auto"/>
              <w:jc w:val="left"/>
            </w:pPr>
            <w:r>
              <w:rPr>
                <w:rFonts w:ascii="Century Gothic" w:hAnsi="Century Gothic" w:cs="Century Gothic" w:eastAsia="Century Gothic"/>
                <w:b/>
                <w:bCs/>
                <w:sz w:val="18"/>
                <w:szCs w:val="18"/>
              </w:rPr>
              <w:t xml:space="preserve">11.3. Tendencias e innovación directiva</w:t>
            </w:r>
          </w:p>
          <w:p>
            <w:pPr>
              <w:spacing w:before="0" w:after="40" w:line="240" w:lineRule="auto"/>
              <w:jc w:val="left"/>
            </w:pPr>
            <w:r>
              <w:rPr>
                <w:rFonts w:ascii="Century Gothic" w:hAnsi="Century Gothic" w:cs="Century Gothic" w:eastAsia="Century Gothic"/>
                <w:sz w:val="18"/>
                <w:szCs w:val="18"/>
              </w:rPr>
              <w:t xml:space="preserve">11.3.1. Gestión del cambio organizacional e innovación disruptiva. (C)</w:t>
            </w:r>
          </w:p>
          <w:p>
            <w:pPr>
              <w:spacing w:before="0" w:after="40" w:line="240" w:lineRule="auto"/>
              <w:jc w:val="left"/>
            </w:pPr>
            <w:r>
              <w:rPr>
                <w:rFonts w:ascii="Century Gothic" w:hAnsi="Century Gothic" w:cs="Century Gothic" w:eastAsia="Century Gothic"/>
                <w:sz w:val="18"/>
                <w:szCs w:val="18"/>
              </w:rPr>
              <w:t xml:space="preserve">11.3.2. Sostenibilidad, responsabilidad social empresarial (RSE) y criterios ESG en la alta dirección. (C, A)</w:t>
            </w:r>
          </w:p>
          <w:p>
            <w:pPr>
              <w:spacing w:before="60" w:after="20" w:line="240" w:lineRule="auto"/>
              <w:jc w:val="left"/>
            </w:pPr>
            <w:r>
              <w:rPr>
                <w:rFonts w:ascii="Century Gothic" w:hAnsi="Century Gothic" w:cs="Century Gothic" w:eastAsia="Century Gothic"/>
                <w:b/>
                <w:bCs/>
                <w:sz w:val="18"/>
                <w:szCs w:val="18"/>
              </w:rPr>
              <w:t xml:space="preserve">12.1. Fundamentos de la administración pública y gobernanza</w:t>
            </w:r>
          </w:p>
          <w:p>
            <w:pPr>
              <w:spacing w:before="0" w:after="40" w:line="240" w:lineRule="auto"/>
              <w:jc w:val="left"/>
            </w:pPr>
            <w:r>
              <w:rPr>
                <w:rFonts w:ascii="Century Gothic" w:hAnsi="Century Gothic" w:cs="Century Gothic" w:eastAsia="Century Gothic"/>
                <w:sz w:val="18"/>
                <w:szCs w:val="18"/>
              </w:rPr>
              <w:t xml:space="preserve">12.1.1. El Estado, la gestión pública y el marco de la administración gubernamental. (C)</w:t>
            </w:r>
          </w:p>
          <w:p>
            <w:pPr>
              <w:spacing w:before="0" w:after="40" w:line="240" w:lineRule="auto"/>
              <w:jc w:val="left"/>
            </w:pPr>
            <w:r>
              <w:rPr>
                <w:rFonts w:ascii="Century Gothic" w:hAnsi="Century Gothic" w:cs="Century Gothic" w:eastAsia="Century Gothic"/>
                <w:sz w:val="18"/>
                <w:szCs w:val="18"/>
              </w:rPr>
              <w:t xml:space="preserve">12.1.2. Principios de legalidad, transparencia, eficacia y eficiencia en el sector público. (C, A)</w:t>
            </w:r>
          </w:p>
          <w:p>
            <w:pPr>
              <w:spacing w:before="60" w:after="20" w:line="240" w:lineRule="auto"/>
              <w:jc w:val="left"/>
            </w:pPr>
            <w:r>
              <w:rPr>
                <w:rFonts w:ascii="Century Gothic" w:hAnsi="Century Gothic" w:cs="Century Gothic" w:eastAsia="Century Gothic"/>
                <w:b/>
                <w:bCs/>
                <w:sz w:val="18"/>
                <w:szCs w:val="18"/>
              </w:rPr>
              <w:t xml:space="preserve">12.2. Sistemas de administración y control fiscal/gubernamental</w:t>
            </w:r>
          </w:p>
          <w:p>
            <w:pPr>
              <w:spacing w:before="0" w:after="40" w:line="240" w:lineRule="auto"/>
              <w:jc w:val="left"/>
            </w:pPr>
            <w:r>
              <w:rPr>
                <w:rFonts w:ascii="Century Gothic" w:hAnsi="Century Gothic" w:cs="Century Gothic" w:eastAsia="Century Gothic"/>
                <w:sz w:val="18"/>
                <w:szCs w:val="18"/>
              </w:rPr>
              <w:t xml:space="preserve">12.2.1. Sistemas de planificación, programación presupuestaria y tesorería pública. (C)</w:t>
            </w:r>
          </w:p>
          <w:p>
            <w:pPr>
              <w:spacing w:before="0" w:after="40" w:line="240" w:lineRule="auto"/>
              <w:jc w:val="left"/>
            </w:pPr>
            <w:r>
              <w:rPr>
                <w:rFonts w:ascii="Century Gothic" w:hAnsi="Century Gothic" w:cs="Century Gothic" w:eastAsia="Century Gothic"/>
                <w:sz w:val="18"/>
                <w:szCs w:val="18"/>
              </w:rPr>
              <w:t xml:space="preserve">12.2.2. Sistemas de contratación estatal, administración de bienes y recursos humanos del Estado. (C)</w:t>
            </w:r>
          </w:p>
          <w:p>
            <w:pPr>
              <w:spacing w:before="60" w:after="20" w:line="240" w:lineRule="auto"/>
              <w:jc w:val="left"/>
            </w:pPr>
            <w:r>
              <w:rPr>
                <w:rFonts w:ascii="Century Gothic" w:hAnsi="Century Gothic" w:cs="Century Gothic" w:eastAsia="Century Gothic"/>
                <w:b/>
                <w:bCs/>
                <w:sz w:val="18"/>
                <w:szCs w:val="18"/>
              </w:rPr>
              <w:t xml:space="preserve">12.3. Control gubernamental, auditoría y responsabilidad</w:t>
            </w:r>
          </w:p>
          <w:p>
            <w:pPr>
              <w:spacing w:before="0" w:after="40" w:line="240" w:lineRule="auto"/>
              <w:jc w:val="left"/>
            </w:pPr>
            <w:r>
              <w:rPr>
                <w:rFonts w:ascii="Century Gothic" w:hAnsi="Century Gothic" w:cs="Century Gothic" w:eastAsia="Century Gothic"/>
                <w:sz w:val="18"/>
                <w:szCs w:val="18"/>
              </w:rPr>
              <w:t xml:space="preserve">12.3.1. El sistema de control gubernamental (Control previo, interno y posterior). (C)</w:t>
            </w:r>
          </w:p>
          <w:p>
            <w:pPr>
              <w:spacing w:before="0" w:after="40" w:line="240" w:lineRule="auto"/>
              <w:jc w:val="left"/>
            </w:pPr>
            <w:r>
              <w:rPr>
                <w:rFonts w:ascii="Century Gothic" w:hAnsi="Century Gothic" w:cs="Century Gothic" w:eastAsia="Century Gothic"/>
                <w:sz w:val="18"/>
                <w:szCs w:val="18"/>
              </w:rPr>
              <w:t xml:space="preserve">12.3.2. Responsabilidad por la función pública, fiscalización y rendición de cuentas.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Aplicación de los sistemas gerenciales en organizaciones bolivianas, considerando la Ley N.º 1178, la realidad organizacional, los recursos y las necesidades de gestión.</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enfoque sistémico y de los subsistemas de cada sistema gerencial. Resolución guiada de casos de toma de decisiones y de planificación.</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 organigramas, flujogramas y tableros de indicadores.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básicas de cada sistema administrativo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esquemas de los subsistemas de insumo, proceso, producto y retroalimentación de cada sistema.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análisis sistémico de una organización real, con la identificación de sus riesgos y controles internos.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las plataformas.</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la aplicación de cada sistema gerencial.</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modelos gerenciales contemporáneos y de herramientas digitales de organigramas y flujogramas.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toma de decisiones y planificación.</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casos organizacionales para aplicar conceptos teóricos y defender propuestas de solución gerencial.</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sistemas gerenciales en organizaciones bolivianas, considerando su realidad, recursos y necesidades de gestión.</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con herramientas digitales, del organigrama, el flujograma y el sistema de control de una entidad.</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del análisis sistémico de distintas entidades entre equipos.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 estructura organizacional de organizaciones públicas y privadas.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modelos gerenciales aplicados en distintos sectores económicos.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gestión de organizaciones.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sistema administrativo.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el análisis sistémico completo de una entidad.</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Simulaciones controladas de casos empresariales para aplicar la teoría a la práctica.</w:t>
            </w:r>
          </w:p>
          <w:p>
            <w:pPr>
              <w:numPr>
                <w:ilvl w:val="0"/>
                <w:numId w:val="8"/>
              </w:numPr>
              <w:spacing w:before="10" w:after="10" w:line="240" w:lineRule="auto"/>
              <w:jc w:val="left"/>
            </w:pPr>
            <w:r>
              <w:rPr>
                <w:rFonts w:ascii="Century Gothic" w:hAnsi="Century Gothic" w:cs="Century Gothic" w:eastAsia="Century Gothic"/>
                <w:sz w:val="18"/>
                <w:szCs w:val="18"/>
              </w:rPr>
              <w:t xml:space="preserve">Demostración guiada del uso de la inteligencia artificial y de los sistemas de Planificación de Recursos Empresariales y de Gestión de Relaciones con Clientes en un caso empresarial.</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aplicación de modelos gerenciales en organizaciones.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organizacional.</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teóricos de cada sistema gerencial.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Plataformas.</w:t>
            </w:r>
          </w:p>
          <w:p>
            <w:pPr>
              <w:numPr>
                <w:ilvl w:val="0"/>
                <w:numId w:val="8"/>
              </w:numPr>
              <w:spacing w:before="10" w:after="10" w:line="240" w:lineRule="auto"/>
              <w:jc w:val="left"/>
            </w:pPr>
            <w:r>
              <w:rPr>
                <w:rFonts w:ascii="Century Gothic" w:hAnsi="Century Gothic" w:cs="Century Gothic" w:eastAsia="Century Gothic"/>
                <w:sz w:val="18"/>
                <w:szCs w:val="18"/>
              </w:rPr>
              <w:t xml:space="preserve">Organigramas y manuales de organización de organizaciones públicas y privadas.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Bibliografía especializada en administración y gerencia. También autores actualizados, y artículos científicos recientes de 2022 a 2025 sobre sistemas gerenciales.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fundamentos de la administración general de la asignatura ADM-101 Administración General.</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ensayos,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p>
            <w:pPr>
              <w:numPr>
                <w:ilvl w:val="0"/>
                <w:numId w:val="8"/>
              </w:numPr>
              <w:spacing w:before="10" w:after="10" w:line="240" w:lineRule="auto"/>
              <w:jc w:val="left"/>
            </w:pPr>
            <w:r>
              <w:rPr>
                <w:rFonts w:ascii="Century Gothic" w:hAnsi="Century Gothic" w:cs="Century Gothic" w:eastAsia="Century Gothic"/>
                <w:b/>
                <w:bCs/>
                <w:sz w:val="18"/>
                <w:szCs w:val="18"/>
              </w:rPr>
              <w:t xml:space="preserve">Regla de cálculo:</w:t>
            </w:r>
            <w:r>
              <w:rPr>
                <w:rFonts w:ascii="Century Gothic" w:hAnsi="Century Gothic" w:cs="Century Gothic" w:eastAsia="Century Gothic"/>
                <w:sz w:val="18"/>
                <w:szCs w:val="18"/>
              </w:rPr>
              <w:t xml:space="preserve"> para cada producto, se asigna una nota de 1 a 100 conforme a sus tres criterios (con el mismo peso entre criterios, salvo instrucción de cátedra); aporte final = nota del producto × porcentaje asignado ÷ 100. La suma de los 12 aportes es la nota final sobre 100.</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Informe de Diagnóstico Sistémico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Comprensión del sistema abierto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organización de manera aislada y omite su misión, funciones o relación con el entorno.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misión, características, funciones esenciales y relación básica con el entorno.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con ejemplos del caso, la interacción con el entorno y la sinergia entre sus funciones.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subsistemas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las áreas y subsistemas, o los confunde.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delimita los principales subsistemas internos y sus funciones.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cómo se relacionan e influyen entre sí los subsistemas y sus flujos de trabajo.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 y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información fragmentada, sin vincularla con la organización seleccionada.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el informe con información pertinente y conclusiones consistentes con 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diagnóstico en datos o ejemplos verificables e identifica oportunidades de mejora sistémica.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Diagrama de Flujo del Sistema de Gestión (Entrada–Proceso–Salida–Retroalimentación)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entradas, procesos, salidas o retroalimentación, o los representa incorrectamente.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las entradas, la transformación, los productos o servicios y la retroalimentación.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las conexiones entre etapas y refleja cómo se transforma cada insumo en resultados concretos.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Secuencia y relaciones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flujo es desordenado, presenta saltos lógicos o carece de conexiones.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una secuencia lógica de actividades y flujos de recursos e información.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responsables, decisiones e interacciones relevantes entre áreas, sin perder claridad.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Retroalimentación y calidad visual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representa mecanismos de retroalimentación o el diagrama es difícil de leer.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retorno de información al sistema y utiliza símbolos comprensibles.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la retroalimentación permite corregir desviaciones e incorpora controles del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Informe de Verificación del Cumplimiento Gerencial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normativo y políticas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normas o políticas aplicables a la función gerencial.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disposiciones aplicables con las políticas y responsabilidades de la gerencia.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las exigencias identificadas y justifica su pertinencia para el caso analizado.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 del cumplimiento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afirmaciones sin pruebas o no verifica las funciones directivas.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Revisa las funciones gerenciales e identifica el grado de cumplimiento con evidencia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brechas concretas de cumplimiento y explica sus posibles causas e implicaciones.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y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incumplimientos ni sus riesgos, o redacta conclusiones inconexas.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hallazgos, riesgos y conclusiones coherentes con la verificación realizada.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riesgos y plantea acciones correctivas viables y vinculadas con cada hallazgo.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de Gestión de Riesgos y Sostenibilidad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y valoración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Enumera riesgos sin relacionarlos con el sistema de gestión ni valorar sus efectos.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riesgos relevantes y estima su probabilidad e impacto para la organización.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Jerarquiza riesgos con criterios explícitos y fundamenta cuáles requieren atención prioritaria.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 de mitigación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acciones o presenta medidas genéricas sin relación con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de mitigación acordes con los riesgos detectados.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responsables, plazos y mecanismos de seguimiento para las medidas priorizadas.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Dimensiones de sostenibilidad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sostenibilidad o menciona sus dimensiones sin vincularlas con la gestión.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mitigación con las dimensiones económica, social y ambiental.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medidas integradas y propone indicadores para valorar su efecto sostenible.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Informe de Mapeo del Sistema de Decisiones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Fases del ciclo decisional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decisiones aisladas y omite fases importantes del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identificación del problema, las alternativas, la selección y la implementación.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fases y muestra cómo la evaluación de resultados retroalimenta nuevas decisiones.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Subsistemas y niveles jerárquicos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participantes, insumos de información ni niveles decisorios.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subsistemas involucrados y sus funciones por nivel jerárquico.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coordinación entre niveles y el recorrido de la información necesaria para decidir.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Principios y análisis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conceptos sin aplicar principios al caso estudiado.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principios de decisión y los vincula con las fases analizadas.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secuencia decisional con ejemplos del caso y detecta posibles debilidades.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Mapa o Diagrama Decisional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Secuencia decisional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es incompleto o no muestra claramente cómo se toma una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etapas, actores, alternativas y decisiones con una secuencia comprensible.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rutas alternativas y distingue con precisión decisiones, actividades y responsables.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Controles y restricciones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puntos de control, validaciones o restricciones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puntos críticos de control y restricciones normativas o internas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riesgos de omisión de controles y explica la función de cada salvaguarda.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Retroalimentación y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incorpora retornos de información o el diagrama resulta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canales de retroalimentación mediante símbolos y conexiones claros.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retroalimentación con la corrección de decisiones y presenta una notación consistente.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Técnico de Aplicación de Instrumentos Gerenciales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 herramientas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técnicas que no corresponden al problema o no explica su elección.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instrumentos apropiados para analizar el caso (matriz, árbol u otra técnica).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técnicas pertinentes y justifica cuál responde mejor a las condiciones del problema.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Desarrollo técnico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cálculos, matrices o pasos esenciales, o aparecen errores que alteran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correctamente cálculos, matrices o modelos con supuestos explícitos.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resultados y explica su sensibilidad ante supuestos o escenarios alternativos.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 y 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datos no identificados y emite una recomendación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Emplea información de respaldo y concluye según los resultados obtenidos.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las fuentes y justifica la decisión considerando incertidumbre y consecuencias.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Acta de Decisión Gerencial con Enfoque Ético y de Riesgos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Formalización de la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deja constancia clara de la decisión o carece de sus fundamentos básicos.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asunto, la alternativa elegida, la justificación y los acuerdos del comité.</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compromisos, responsables y condiciones para ejecutar y revisar la decisión.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riesgos y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relevantes o no identifica las fuentes utilizadas.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riesgos asociados y señala las fuentes de información que respaldan la resolución.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fuentes, valora los riesgos y establece medidas para controlar sus efectos.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y argumentación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aborda posibles conflictos de intereses ni principios éticos.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cumplimiento de principios éticos y la responsabilidad por la decisión.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juicio ético frente a alternativas y deja constancia de medidas de transparencia.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Plan Estratégico y Operativo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 estratégico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presenta diagnóstico o confunde los factores internos y externos.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situación de la entidad mediante un diagnóstico interno y externo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factores estratégicos y sustenta su influencia en las decisiones del plan.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Objetivos SMART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objetivos vagos, sin indicadores, plazos o relación con el diagnóstico.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objetivos específicos, medibles, alcanzables, relevantes y temporales.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 los objetivos de distintos niveles y demuestra su coherencia con misión y visión.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Despliegue del plan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acciones necesarias para concretar los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acciones, responsables, recursos y plazos para ejecutar el plan.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hitos, riesgos de ejecución y mecanismos de seguimiento coherentes con las metas.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Tablero de Control de Gestión e Indicadores de Desempeño (KPIs)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Definición de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indicadores sin relación con objetivos o sin unidad de medida.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KPIs pertinentes, con método de cálculo o criterio de medición comprensible.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Combina indicadores de resultados y de gestión, justificando su utilidad para decidir.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Metas y evidencias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establece metas temporales o fuentes para comprobar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Especifica metas, periodos de medición y fuentes de verificación de cada indicador.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la trazabilidad de los datos y compara metas y resultados con criterios consistentes.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Umbrales y seguimiento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alertas ni permite reconocer desviaciones.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umbrales de control y permite identificar el cumplimiento de las metas.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las alertas con acciones correctivas y facilita el seguimiento gerencial.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Informe de Evaluación de Sistemas de Información y Gerenciales Modernos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Organigrama y 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relaciones jerárquicas incoherentes u omite unidades importantes.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las unidades, niveles de autoridad y relaciones de dependencia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departamentalización y detecta posibles duplicaciones o vacíos de autoridad.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Manual de Organización y 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incluye perfiles o describe funciones ambiguas e incompletas.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puestos, funciones, responsabilidades y dependencias del organigrama.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Delimita responsabilidades para evitar superposiciones y facilita la coordinación entre áreas.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 del expediente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 contradicen o no corresponden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Mantiene consistencia entre perfiles y características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pautas de implementación y explica cómo el diseño contribuye al control interno.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Administración y Control Gubernamental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Descripción de procesos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delimita los procesos ni identifica sus actividades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objetivo, entradas, actividades, salidas y responsables de los procesos clave.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procesos con sus usuarios, controles y puntos de coordinación.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Flujogramas normalizados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flujos son incompletos, confusos o contradicen la descripción escrita.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la secuencia de actividades y decisiones mediante símbolos consistentes.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controles, excepciones y responsabilidades manteniendo concordancia con el manual.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Articulación y mejora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problemas operativos o plantea mejoras desconectadas.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cuellos de botella y propone ajustes coherentes con los procesos descritos.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mejoras viables y define criterios para evaluar reducción de tiempos o errores.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Aliendre España, F. (s.f.). </w:t>
            </w:r>
            <w:r>
              <w:rPr>
                <w:rFonts w:ascii="Century Gothic" w:hAnsi="Century Gothic" w:cs="Century Gothic" w:eastAsia="Century Gothic"/>
                <w:i/>
                <w:iCs/>
                <w:sz w:val="18"/>
                <w:szCs w:val="18"/>
              </w:rPr>
              <w:t xml:space="preserve">SAFCO, Gestión para resultados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Anderson, H. (s.f.). </w:t>
            </w:r>
            <w:r>
              <w:rPr>
                <w:rFonts w:ascii="Century Gothic" w:hAnsi="Century Gothic" w:cs="Century Gothic" w:eastAsia="Century Gothic"/>
                <w:i/>
                <w:iCs/>
                <w:sz w:val="18"/>
                <w:szCs w:val="18"/>
              </w:rPr>
              <w:t xml:space="preserve">Organización y Métodos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Artículos científicos recientes (2022 a 2025) sobre sistemas gerenciales, tomados de revistas científicas.</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COSO (2013). </w:t>
            </w:r>
            <w:r>
              <w:rPr>
                <w:rFonts w:ascii="Century Gothic" w:hAnsi="Century Gothic" w:cs="Century Gothic" w:eastAsia="Century Gothic"/>
                <w:i/>
                <w:iCs/>
                <w:sz w:val="18"/>
                <w:szCs w:val="18"/>
              </w:rPr>
              <w:t xml:space="preserve">Internal Control – Integrated</w:t>
            </w:r>
            <w:r>
              <w:rPr>
                <w:rFonts w:ascii="Century Gothic" w:hAnsi="Century Gothic" w:cs="Century Gothic" w:eastAsia="Century Gothic"/>
                <w:sz w:val="18"/>
                <w:szCs w:val="18"/>
              </w:rPr>
              <w:t xml:space="preserve"> </w:t>
            </w:r>
            <w:r>
              <w:rPr>
                <w:rFonts w:ascii="Century Gothic" w:hAnsi="Century Gothic" w:cs="Century Gothic" w:eastAsia="Century Gothic"/>
                <w:i/>
                <w:iCs/>
                <w:sz w:val="18"/>
                <w:szCs w:val="18"/>
              </w:rPr>
              <w:t xml:space="preserve">Framework</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Principios, Normas Generales y Básicas de Control Interno Gubernamental, Resolución CGR-1/070/2000.</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Koontz, Harold; Heinz y Cannice, Mark, administración una perspectiva global.</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Laudon, K. C. y Laudon, J. P. (2024). Management Information Systems: Managing the Digital Firm. Pearson.</w:t>
            </w:r>
          </w:p>
          <w:p>
            <w:pPr>
              <w:numPr>
                <w:ilvl w:val="0"/>
                <w:numId w:val="8"/>
              </w:numPr>
              <w:spacing w:before="0" w:after="20" w:line="240" w:lineRule="auto"/>
              <w:jc w:val="left"/>
            </w:pPr>
            <w:r>
              <w:rPr>
                <w:rFonts w:ascii="Century Gothic" w:hAnsi="Century Gothic" w:cs="Century Gothic" w:eastAsia="Century Gothic"/>
                <w:sz w:val="18"/>
                <w:szCs w:val="18"/>
              </w:rPr>
              <w:t xml:space="preserve">Ley N° 1178, de Administración y Control Gubernamentales, de 20 de julio de 1990.</w:t>
            </w:r>
          </w:p>
          <w:p>
            <w:pPr>
              <w:numPr>
                <w:ilvl w:val="0"/>
                <w:numId w:val="8"/>
              </w:numPr>
              <w:spacing w:before="0" w:after="20" w:line="240" w:lineRule="auto"/>
              <w:jc w:val="left"/>
            </w:pPr>
            <w:r>
              <w:rPr>
                <w:rFonts w:ascii="Century Gothic" w:hAnsi="Century Gothic" w:cs="Century Gothic" w:eastAsia="Century Gothic"/>
                <w:sz w:val="18"/>
                <w:szCs w:val="18"/>
              </w:rPr>
              <w:t xml:space="preserve">Ley N° 777, del Sistema de Planificación Integral del Estado, de 21 de enero de 2016.</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Pearlson, K. E., Saunders, C. S. y Galletta, D. F. (2020). Managing and Using Information Systems: A Strategic Approach. Wiley.</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Robbin, Stephen P y Coulter, mary. Administración gerencial.</w:t>
            </w:r>
          </w:p>
          <w:p>
            <w:pPr>
              <w:numPr>
                <w:ilvl w:val="0"/>
                <w:numId w:val="8"/>
              </w:numPr>
              <w:spacing w:before="0" w:after="20" w:line="240" w:lineRule="auto"/>
              <w:jc w:val="left"/>
            </w:pPr>
            <w:r>
              <w:rPr>
                <w:rFonts w:ascii="Century Gothic" w:hAnsi="Century Gothic" w:cs="Century Gothic" w:eastAsia="Century Gothic"/>
                <w:sz w:val="18"/>
                <w:szCs w:val="18"/>
              </w:rPr>
              <w:t xml:space="preserve">Rodríguez Valencia, J. (s.f.). </w:t>
            </w:r>
            <w:r>
              <w:rPr>
                <w:rFonts w:ascii="Century Gothic" w:hAnsi="Century Gothic" w:cs="Century Gothic" w:eastAsia="Century Gothic"/>
                <w:i/>
                <w:iCs/>
                <w:sz w:val="18"/>
                <w:szCs w:val="18"/>
              </w:rPr>
              <w:t xml:space="preserve">Estudio de Sistemas y Procedimientos Administrativos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Rodríguez Valencia, J. (s.f.). </w:t>
            </w:r>
            <w:r>
              <w:rPr>
                <w:rFonts w:ascii="Century Gothic" w:hAnsi="Century Gothic" w:cs="Century Gothic" w:eastAsia="Century Gothic"/>
                <w:i/>
                <w:iCs/>
                <w:sz w:val="18"/>
                <w:szCs w:val="18"/>
              </w:rPr>
              <w:t xml:space="preserve">Introducción a la Administración con enfoque de Sistemas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Valacich, J. y Schneider, C. (2022). Information Systems Today: Managing in the Digital World. Pearson.</w:t>
            </w:r>
            <w:r>
              <w:rPr>
                <w:rFonts w:ascii="Century Gothic" w:hAnsi="Century Gothic" w:cs="Century Gothic" w:eastAsia="Century Gothic"/>
                <w:sz w:val="18"/>
                <w:szCs w:val="18"/>
              </w:rPr>
              <w:t xml:space="preserve"> Aliaga Calderón, C. (s.f.). </w:t>
            </w:r>
            <w:r>
              <w:rPr>
                <w:rFonts w:ascii="Century Gothic" w:hAnsi="Century Gothic" w:cs="Century Gothic" w:eastAsia="Century Gothic"/>
                <w:i/>
                <w:iCs/>
                <w:sz w:val="18"/>
                <w:szCs w:val="18"/>
              </w:rPr>
              <w:t xml:space="preserve">Fundamentos de Gestión Pública</w:t>
            </w:r>
            <w:r>
              <w:rPr>
                <w:rFonts w:ascii="Century Gothic" w:hAnsi="Century Gothic" w:cs="Century Gothic" w:eastAsia="Century Gothic"/>
                <w:sz w:val="18"/>
                <w:szCs w:val="18"/>
              </w:rPr>
              <w:t xml:space="preserve">.</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D'Alessio Ipinza, F. (s.f.). </w:t>
            </w:r>
            <w:r>
              <w:rPr>
                <w:rFonts w:ascii="Century Gothic" w:hAnsi="Century Gothic" w:cs="Century Gothic" w:eastAsia="Century Gothic"/>
                <w:i/>
                <w:iCs/>
                <w:sz w:val="18"/>
                <w:szCs w:val="18"/>
              </w:rPr>
              <w:t xml:space="preserve">El proceso estratégico, un enfoque de gerencia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Drucker, P. (s.f.). </w:t>
            </w:r>
            <w:r>
              <w:rPr>
                <w:rFonts w:ascii="Century Gothic" w:hAnsi="Century Gothic" w:cs="Century Gothic" w:eastAsia="Century Gothic"/>
                <w:i/>
                <w:iCs/>
                <w:sz w:val="18"/>
                <w:szCs w:val="18"/>
              </w:rPr>
              <w:t xml:space="preserve">Gerencia científica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Kaplan, R. S. y Norton, D. P. (1996). </w:t>
            </w:r>
            <w:r>
              <w:rPr>
                <w:rFonts w:ascii="Century Gothic" w:hAnsi="Century Gothic" w:cs="Century Gothic" w:eastAsia="Century Gothic"/>
                <w:i/>
                <w:iCs/>
                <w:sz w:val="18"/>
                <w:szCs w:val="18"/>
              </w:rPr>
              <w:t xml:space="preserve">The Balanced Scorecard: Translating Strategy into Action</w:t>
            </w:r>
            <w:r>
              <w:rPr>
                <w:rFonts w:ascii="Century Gothic" w:hAnsi="Century Gothic" w:cs="Century Gothic" w:eastAsia="Century Gothic"/>
                <w:sz w:val="18"/>
                <w:szCs w:val="18"/>
              </w:rPr>
              <w:t xml:space="preserve">. Boston: Harvard Business School Press.</w:t>
            </w:r>
          </w:p>
          <w:p>
            <w:pPr>
              <w:numPr>
                <w:ilvl w:val="0"/>
                <w:numId w:val="8"/>
              </w:numPr>
              <w:spacing w:before="0" w:after="20" w:line="240" w:lineRule="auto"/>
              <w:jc w:val="left"/>
            </w:pPr>
            <w:r>
              <w:rPr>
                <w:rFonts w:ascii="Century Gothic" w:hAnsi="Century Gothic" w:cs="Century Gothic" w:eastAsia="Century Gothic"/>
                <w:sz w:val="18"/>
                <w:szCs w:val="18"/>
              </w:rPr>
              <w:t xml:space="preserve">Kim, W. C. y Mauborgne, R. (2005). </w:t>
            </w:r>
            <w:r>
              <w:rPr>
                <w:rFonts w:ascii="Century Gothic" w:hAnsi="Century Gothic" w:cs="Century Gothic" w:eastAsia="Century Gothic"/>
                <w:i/>
                <w:iCs/>
                <w:sz w:val="18"/>
                <w:szCs w:val="18"/>
              </w:rPr>
              <w:t xml:space="preserve">Blue Ocean Strategy</w:t>
            </w:r>
            <w:r>
              <w:rPr>
                <w:rFonts w:ascii="Century Gothic" w:hAnsi="Century Gothic" w:cs="Century Gothic" w:eastAsia="Century Gothic"/>
                <w:sz w:val="18"/>
                <w:szCs w:val="18"/>
              </w:rPr>
              <w:t xml:space="preserve">. Boston: Harvard Business School Press.</w:t>
            </w:r>
          </w:p>
          <w:p>
            <w:pPr>
              <w:numPr>
                <w:ilvl w:val="0"/>
                <w:numId w:val="8"/>
              </w:numPr>
              <w:spacing w:before="0" w:after="20" w:line="240" w:lineRule="auto"/>
              <w:jc w:val="left"/>
            </w:pPr>
            <w:r>
              <w:rPr>
                <w:rFonts w:ascii="Century Gothic" w:hAnsi="Century Gothic" w:cs="Century Gothic" w:eastAsia="Century Gothic"/>
                <w:sz w:val="18"/>
                <w:szCs w:val="18"/>
              </w:rPr>
              <w:t xml:space="preserve">Klein, H. (s.f.). </w:t>
            </w:r>
            <w:r>
              <w:rPr>
                <w:rFonts w:ascii="Century Gothic" w:hAnsi="Century Gothic" w:cs="Century Gothic" w:eastAsia="Century Gothic"/>
                <w:i/>
                <w:iCs/>
                <w:sz w:val="18"/>
                <w:szCs w:val="18"/>
              </w:rPr>
              <w:t xml:space="preserve">Circuitos administrativos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Koontz y O'Donnell (s.f.). </w:t>
            </w:r>
            <w:r>
              <w:rPr>
                <w:rFonts w:ascii="Century Gothic" w:hAnsi="Century Gothic" w:cs="Century Gothic" w:eastAsia="Century Gothic"/>
                <w:i/>
                <w:iCs/>
                <w:sz w:val="18"/>
                <w:szCs w:val="18"/>
              </w:rPr>
              <w:t xml:space="preserve">Curso de Administración Moderna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Lazzati, S. (s.f.). </w:t>
            </w:r>
            <w:r>
              <w:rPr>
                <w:rFonts w:ascii="Century Gothic" w:hAnsi="Century Gothic" w:cs="Century Gothic" w:eastAsia="Century Gothic"/>
                <w:i/>
                <w:iCs/>
                <w:sz w:val="18"/>
                <w:szCs w:val="18"/>
              </w:rPr>
              <w:t xml:space="preserve">El gerente estratégico y líder del cambio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Ley N° 974, de 4 de septiembre de 2017, de Unidades de Transparencia y Lucha Contra la Corrupción.</w:t>
            </w:r>
          </w:p>
          <w:p>
            <w:pPr>
              <w:numPr>
                <w:ilvl w:val="0"/>
                <w:numId w:val="8"/>
              </w:numPr>
              <w:spacing w:before="0" w:after="20" w:line="240" w:lineRule="auto"/>
              <w:jc w:val="left"/>
            </w:pPr>
            <w:r>
              <w:rPr>
                <w:rFonts w:ascii="Century Gothic" w:hAnsi="Century Gothic" w:cs="Century Gothic" w:eastAsia="Century Gothic"/>
                <w:sz w:val="18"/>
                <w:szCs w:val="18"/>
              </w:rPr>
              <w:t xml:space="preserve">Louffat, E. (s.f.). </w:t>
            </w:r>
            <w:r>
              <w:rPr>
                <w:rFonts w:ascii="Century Gothic" w:hAnsi="Century Gothic" w:cs="Century Gothic" w:eastAsia="Century Gothic"/>
                <w:i/>
                <w:iCs/>
                <w:sz w:val="18"/>
                <w:szCs w:val="18"/>
              </w:rPr>
              <w:t xml:space="preserve">Administración: Fundamentos del Proceso Administrativo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March, J. y Simon, H. (s.f.). </w:t>
            </w:r>
            <w:r>
              <w:rPr>
                <w:rFonts w:ascii="Century Gothic" w:hAnsi="Century Gothic" w:cs="Century Gothic" w:eastAsia="Century Gothic"/>
                <w:i/>
                <w:iCs/>
                <w:sz w:val="18"/>
                <w:szCs w:val="18"/>
              </w:rPr>
              <w:t xml:space="preserve">Teoría de la organización</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Münch y García Martínez (s.f.). </w:t>
            </w:r>
            <w:r>
              <w:rPr>
                <w:rFonts w:ascii="Century Gothic" w:hAnsi="Century Gothic" w:cs="Century Gothic" w:eastAsia="Century Gothic"/>
                <w:i/>
                <w:iCs/>
                <w:sz w:val="18"/>
                <w:szCs w:val="18"/>
              </w:rPr>
              <w:t xml:space="preserve">Fundamentos de Administración</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Normas Básicas del Sistema de Organización Administrativa, Resolución Suprema N° 217055, de 20 de mayo de 1997. Odiorne, G. S. (s.f.). </w:t>
            </w:r>
            <w:r>
              <w:rPr>
                <w:rFonts w:ascii="Century Gothic" w:hAnsi="Century Gothic" w:cs="Century Gothic" w:eastAsia="Century Gothic"/>
                <w:i/>
                <w:iCs/>
                <w:sz w:val="18"/>
                <w:szCs w:val="18"/>
              </w:rPr>
              <w:t xml:space="preserve">Administración por objetivos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ISO (2018). </w:t>
            </w:r>
            <w:r>
              <w:rPr>
                <w:rFonts w:ascii="Century Gothic" w:hAnsi="Century Gothic" w:cs="Century Gothic" w:eastAsia="Century Gothic"/>
                <w:i/>
                <w:iCs/>
                <w:sz w:val="18"/>
                <w:szCs w:val="18"/>
              </w:rPr>
              <w:t xml:space="preserve">ISO 31000:2018 Gestión del riesgo: directrices</w:t>
            </w:r>
            <w:r>
              <w:rPr>
                <w:rFonts w:ascii="Century Gothic" w:hAnsi="Century Gothic" w:cs="Century Gothic" w:eastAsia="Century Gothic"/>
                <w:sz w:val="18"/>
                <w:szCs w:val="18"/>
              </w:rPr>
              <w:t xml:space="preserve">. Ginebra. Páginas de internet.</w:t>
            </w:r>
          </w:p>
          <w:p>
            <w:pPr>
              <w:numPr>
                <w:ilvl w:val="0"/>
                <w:numId w:val="8"/>
              </w:numPr>
              <w:spacing w:before="0" w:after="20" w:line="240" w:lineRule="auto"/>
              <w:jc w:val="left"/>
            </w:pPr>
            <w:r>
              <w:rPr>
                <w:rFonts w:ascii="Century Gothic" w:hAnsi="Century Gothic" w:cs="Century Gothic" w:eastAsia="Century Gothic"/>
                <w:sz w:val="18"/>
                <w:szCs w:val="18"/>
              </w:rPr>
              <w:t xml:space="preserve">Pozo Navarro, F. (s.f.). </w:t>
            </w:r>
            <w:r>
              <w:rPr>
                <w:rFonts w:ascii="Century Gothic" w:hAnsi="Century Gothic" w:cs="Century Gothic" w:eastAsia="Century Gothic"/>
                <w:i/>
                <w:iCs/>
                <w:sz w:val="18"/>
                <w:szCs w:val="18"/>
              </w:rPr>
              <w:t xml:space="preserve">Dirección por sistemas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Prieto Herrera, J. (s.f.). </w:t>
            </w:r>
            <w:r>
              <w:rPr>
                <w:rFonts w:ascii="Century Gothic" w:hAnsi="Century Gothic" w:cs="Century Gothic" w:eastAsia="Century Gothic"/>
                <w:i/>
                <w:iCs/>
                <w:sz w:val="18"/>
                <w:szCs w:val="18"/>
              </w:rPr>
              <w:t xml:space="preserve">Gerencia Proactiva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Rodríguez, M. (s.f.). </w:t>
            </w:r>
            <w:r>
              <w:rPr>
                <w:rFonts w:ascii="Century Gothic" w:hAnsi="Century Gothic" w:cs="Century Gothic" w:eastAsia="Century Gothic"/>
                <w:i/>
                <w:iCs/>
                <w:sz w:val="18"/>
                <w:szCs w:val="18"/>
              </w:rPr>
              <w:t xml:space="preserve">Planificación Estratégica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Saroka, R. H. (s.f.). </w:t>
            </w:r>
            <w:r>
              <w:rPr>
                <w:rFonts w:ascii="Century Gothic" w:hAnsi="Century Gothic" w:cs="Century Gothic" w:eastAsia="Century Gothic"/>
                <w:i/>
                <w:iCs/>
                <w:sz w:val="18"/>
                <w:szCs w:val="18"/>
              </w:rPr>
              <w:t xml:space="preserve">Organigramas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 la Contraloría General del Estado: www.contraloria.gob.bo.</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del Ministerio de Planificación del Desarrollo: www.planificacion.gob.bo.</w:t>
            </w:r>
          </w:p>
          <w:p>
            <w:pPr>
              <w:numPr>
                <w:ilvl w:val="0"/>
                <w:numId w:val="8"/>
              </w:numPr>
              <w:spacing w:before="0" w:after="20" w:line="240" w:lineRule="auto"/>
              <w:jc w:val="left"/>
            </w:pPr>
            <w:r>
              <w:rPr>
                <w:rFonts w:ascii="Century Gothic" w:hAnsi="Century Gothic" w:cs="Century Gothic" w:eastAsia="Century Gothic"/>
                <w:sz w:val="18"/>
                <w:szCs w:val="18"/>
              </w:rPr>
              <w:t xml:space="preserve">Sitio web del Sistema de Gestión Pública: portal.sigep.gob.bo.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DER-201 Derecho Tributario y Legislación Aduanera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Derecho Tributario y Legislación Aduanera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DER-201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Derecho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DER-101, DER-102</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Aplica el ordenamiento jurídico tributario y aduanero que rige las relaciones entre el Estado y el contribuyente, mediante la fundamentación de los principios constitucionales, la determinación de la obligación tributaria, la aplicación de procedimientos determinativos, regímenes sancionatorios e impugnaciones, y el análisis de la doble imposición internacional con apoyo en herramientas digitales y fuentes oficiales, para garantizar el correcto cumplimiento fiscal, la certidumbre jurídica y la gestión de riesgos en la organización, con pensamiento crítico, ética profesional y estricto apego a las disposiciones legales vigentes.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Fundamenta los principios constitucionales y la potestad tributaria del Estado boliviano, interpretando las normas tributarias para su aplicación en el ejercicio profesional del contador público.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los fundamentos del derecho tributario e interpreta las normas tributarias con los métodos de interpretación, determinando sus efectos en el tiempo y en el espacio con consulta de fuentes oficiales.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aula la sistemática, las fuentes del derecho tributario y la actividad financiera del Estado boliviano.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 la actividad financiera del Estado, cuadro de clasificación y fuentes del Derecho Tributario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Interpreta en equipo una norma tributaria y una exención con los métodos de interpretación, y determina la vigencia y aplicación en el tiempo de la norma tributaria.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de interpretación y de vigencia de una norma tributaria.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Fundamenta la potestad tributaria de los niveles del Estado boliviano y aplica los principios constitucionales a casos concretos, evaluando con pensamiento crítico un tributo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Fundamenta en aula la potestad tributaria de un gobierno autónomo y clasifica en equipo los impuestos de dominio nacional, departamental y municipal.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Cuadro de potestad y competencias tributarias por nivel de autonomía.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equipo un caso tributario a la luz de los principios constitucionales y debate ante el curso la adecuación de un tributo vigente a los principios de la política fiscal.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crítico de aplicación de los principios constitucionales a un tributo vigente.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Derecho tributario</w:t>
            </w:r>
          </w:p>
          <w:p>
            <w:pPr>
              <w:spacing w:before="20" w:after="40" w:line="240" w:lineRule="auto"/>
              <w:jc w:val="left"/>
            </w:pPr>
            <w:r>
              <w:rPr>
                <w:rFonts w:ascii="Century Gothic" w:hAnsi="Century Gothic" w:cs="Century Gothic" w:eastAsia="Century Gothic"/>
                <w:sz w:val="18"/>
                <w:szCs w:val="18"/>
              </w:rPr>
              <w:t xml:space="preserve">Tema 2: Interpretación de las normas tributarias y sus efectos en el tiempo y en el espacio</w:t>
            </w:r>
          </w:p>
          <w:p>
            <w:pPr>
              <w:spacing w:before="20" w:after="40" w:line="240" w:lineRule="auto"/>
              <w:jc w:val="left"/>
            </w:pPr>
            <w:r>
              <w:rPr>
                <w:rFonts w:ascii="Century Gothic" w:hAnsi="Century Gothic" w:cs="Century Gothic" w:eastAsia="Century Gothic"/>
                <w:sz w:val="18"/>
                <w:szCs w:val="18"/>
              </w:rPr>
              <w:t xml:space="preserve">Tema 3: Derecho Tributario Constitucional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Actividad financiera del Estado. (C)</w:t>
            </w:r>
          </w:p>
          <w:p>
            <w:pPr>
              <w:spacing w:before="0" w:after="40" w:line="240" w:lineRule="auto"/>
              <w:jc w:val="left"/>
            </w:pPr>
            <w:r>
              <w:rPr>
                <w:rFonts w:ascii="Century Gothic" w:hAnsi="Century Gothic" w:cs="Century Gothic" w:eastAsia="Century Gothic"/>
                <w:sz w:val="18"/>
                <w:szCs w:val="18"/>
              </w:rPr>
              <w:t xml:space="preserve">Derecho tributario: concepto, desarrollo y autonomía del derecho tributario. (C)</w:t>
            </w:r>
          </w:p>
          <w:p>
            <w:pPr>
              <w:spacing w:before="0" w:after="40" w:line="240" w:lineRule="auto"/>
              <w:jc w:val="left"/>
            </w:pPr>
            <w:r>
              <w:rPr>
                <w:rFonts w:ascii="Century Gothic" w:hAnsi="Century Gothic" w:cs="Century Gothic" w:eastAsia="Century Gothic"/>
                <w:sz w:val="18"/>
                <w:szCs w:val="18"/>
              </w:rPr>
              <w:t xml:space="preserve">Sistemática del derecho tributario: parte general y parte especial; clasificación y fuentes del derecho tributario. (C)</w:t>
            </w:r>
          </w:p>
          <w:p>
            <w:pPr>
              <w:spacing w:before="0" w:after="40" w:line="240" w:lineRule="auto"/>
              <w:jc w:val="left"/>
            </w:pPr>
            <w:r>
              <w:rPr>
                <w:rFonts w:ascii="Century Gothic" w:hAnsi="Century Gothic" w:cs="Century Gothic" w:eastAsia="Century Gothic"/>
                <w:sz w:val="18"/>
                <w:szCs w:val="18"/>
              </w:rPr>
              <w:t xml:space="preserve">Interpretación de las normas tributarias: clases y métodos de interpretación. (C)</w:t>
            </w:r>
          </w:p>
          <w:p>
            <w:pPr>
              <w:spacing w:before="0" w:after="40" w:line="240" w:lineRule="auto"/>
              <w:jc w:val="left"/>
            </w:pPr>
            <w:r>
              <w:rPr>
                <w:rFonts w:ascii="Century Gothic" w:hAnsi="Century Gothic" w:cs="Century Gothic" w:eastAsia="Century Gothic"/>
                <w:sz w:val="18"/>
                <w:szCs w:val="18"/>
              </w:rPr>
              <w:t xml:space="preserve">Interpretación de las exenciones tributarias. (C)</w:t>
            </w:r>
          </w:p>
          <w:p>
            <w:pPr>
              <w:spacing w:before="0" w:after="40" w:line="240" w:lineRule="auto"/>
              <w:jc w:val="left"/>
            </w:pPr>
            <w:r>
              <w:rPr>
                <w:rFonts w:ascii="Century Gothic" w:hAnsi="Century Gothic" w:cs="Century Gothic" w:eastAsia="Century Gothic"/>
                <w:sz w:val="18"/>
                <w:szCs w:val="18"/>
              </w:rPr>
              <w:t xml:space="preserve">Efectos de las normas tributarias en el tiempo y en el espacio: retroactividad e irretroactividad. (C, P)</w:t>
            </w:r>
          </w:p>
          <w:p>
            <w:pPr>
              <w:spacing w:before="0" w:after="40" w:line="240" w:lineRule="auto"/>
              <w:jc w:val="left"/>
            </w:pPr>
            <w:r>
              <w:rPr>
                <w:rFonts w:ascii="Century Gothic" w:hAnsi="Century Gothic" w:cs="Century Gothic" w:eastAsia="Century Gothic"/>
                <w:sz w:val="18"/>
                <w:szCs w:val="18"/>
              </w:rPr>
              <w:t xml:space="preserve">Concepto, características y contenido del derecho Tributario Constitucional. (C)</w:t>
            </w:r>
          </w:p>
          <w:p>
            <w:pPr>
              <w:spacing w:before="0" w:after="40" w:line="240" w:lineRule="auto"/>
              <w:jc w:val="left"/>
            </w:pPr>
            <w:r>
              <w:rPr>
                <w:rFonts w:ascii="Century Gothic" w:hAnsi="Century Gothic" w:cs="Century Gothic" w:eastAsia="Century Gothic"/>
                <w:sz w:val="18"/>
                <w:szCs w:val="18"/>
              </w:rPr>
              <w:t xml:space="preserve">Potestad tributaria: concepto y características. (C)</w:t>
            </w:r>
          </w:p>
          <w:p>
            <w:pPr>
              <w:spacing w:before="0" w:after="40" w:line="240" w:lineRule="auto"/>
              <w:jc w:val="left"/>
            </w:pPr>
            <w:r>
              <w:rPr>
                <w:rFonts w:ascii="Century Gothic" w:hAnsi="Century Gothic" w:cs="Century Gothic" w:eastAsia="Century Gothic"/>
                <w:sz w:val="18"/>
                <w:szCs w:val="18"/>
              </w:rPr>
              <w:t xml:space="preserve">Clasificación de la potestad tributaria: potestad tributaria originaria y potestad tributaria derivada o delegada. (C)</w:t>
            </w:r>
          </w:p>
          <w:p>
            <w:pPr>
              <w:spacing w:before="0" w:after="40" w:line="240" w:lineRule="auto"/>
              <w:jc w:val="left"/>
            </w:pPr>
            <w:r>
              <w:rPr>
                <w:rFonts w:ascii="Century Gothic" w:hAnsi="Century Gothic" w:cs="Century Gothic" w:eastAsia="Century Gothic"/>
                <w:sz w:val="18"/>
                <w:szCs w:val="18"/>
              </w:rPr>
              <w:t xml:space="preserve">Organización territorial del Estado, autonomías y competencias tributarias. (C)</w:t>
            </w:r>
          </w:p>
          <w:p>
            <w:pPr>
              <w:spacing w:before="0" w:after="40" w:line="240" w:lineRule="auto"/>
              <w:jc w:val="left"/>
            </w:pPr>
            <w:r>
              <w:rPr>
                <w:rFonts w:ascii="Century Gothic" w:hAnsi="Century Gothic" w:cs="Century Gothic" w:eastAsia="Century Gothic"/>
                <w:sz w:val="18"/>
                <w:szCs w:val="18"/>
              </w:rPr>
              <w:t xml:space="preserve">Principios constitucionales del derecho tributario: concepto; principio de capacidad económica y/o contributiva, principio de igualdad y principio de progresividad. (C)</w:t>
            </w:r>
          </w:p>
          <w:p>
            <w:pPr>
              <w:spacing w:before="0" w:after="40" w:line="240" w:lineRule="auto"/>
              <w:jc w:val="left"/>
            </w:pPr>
            <w:r>
              <w:rPr>
                <w:rFonts w:ascii="Century Gothic" w:hAnsi="Century Gothic" w:cs="Century Gothic" w:eastAsia="Century Gothic"/>
                <w:sz w:val="18"/>
                <w:szCs w:val="18"/>
              </w:rPr>
              <w:t xml:space="preserve">Principio de proporcionalidad, principio de transparencia y principio de universalidad o generalidad. (C, A)</w:t>
            </w:r>
          </w:p>
          <w:p>
            <w:pPr>
              <w:spacing w:before="0" w:after="40" w:line="240" w:lineRule="auto"/>
              <w:jc w:val="left"/>
            </w:pPr>
            <w:r>
              <w:rPr>
                <w:rFonts w:ascii="Century Gothic" w:hAnsi="Century Gothic" w:cs="Century Gothic" w:eastAsia="Century Gothic"/>
                <w:sz w:val="18"/>
                <w:szCs w:val="18"/>
              </w:rPr>
              <w:t xml:space="preserve">Principio de legalidad, principio de control, principio de sencillez administrativa y principio de capacidad recaudatoria. (C)</w:t>
            </w:r>
          </w:p>
          <w:p>
            <w:pPr>
              <w:spacing w:before="0" w:after="40" w:line="240" w:lineRule="auto"/>
              <w:jc w:val="left"/>
            </w:pPr>
            <w:r>
              <w:rPr>
                <w:rFonts w:ascii="Century Gothic" w:hAnsi="Century Gothic" w:cs="Century Gothic" w:eastAsia="Century Gothic"/>
                <w:sz w:val="18"/>
                <w:szCs w:val="18"/>
              </w:rPr>
              <w:t xml:space="preserve">Análisis crítico de un tributo vigente a la luz de los principios constitucionales de la política fiscal.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técnica legislativa y de la estructura formal de las leyes y decretos.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jerarquía del ordenamiento jurídico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proceso legislativo de creación de leyes en los distintos niveles de gobierno.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control de constitucionalidad de las normas tributarias.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Determina la obligación tributaria y su extinción, aplicando los procedimientos determinativos de la Administración Tributaria y gestionando los riesgos de una fiscalización.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la obligación tributaria, clasificando los tributos e identificando el hecho imponible, los sujetos, la base imponible y la alícuota, y estableciendo su forma de extinción.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en aula los tributos e identifica en equipo las obligaciones principales, accesorias y formales.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Cuadro de clasificación de tributos y matriz de obligaciones tributarias del contribuyente.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Resuelve en aula un caso de extinción por pago, compensación o confusión y calcula en equipo el plazo de prescripción.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Informe de extinción de la obligación tributaria.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procedimiento de determinación desde la vista de cargo hasta la resolución determinativa, describiendo las facultades de la Administración Tributaria y evaluando los riesgos tributarios del contribuyente ante una fiscalización.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Describe en aula las facultades de la Administración Tributaria y los derechos del sujeto pasivo, y aplica en equipo los métodos de base cierta y base presunta para determinar la base imponible.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de facultades de la Administración Tributaria y condiciones para la aplicación de los métodos de determinación.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en aula un caso de procedimiento de determinación con sus medios de prueba y medidas precautorias.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del procedimiento de determinación de una entidad ante una fiscalización.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Derecho Tributario Material</w:t>
            </w:r>
          </w:p>
          <w:p>
            <w:pPr>
              <w:spacing w:before="20" w:after="40" w:line="240" w:lineRule="auto"/>
              <w:jc w:val="left"/>
            </w:pPr>
            <w:r>
              <w:rPr>
                <w:rFonts w:ascii="Century Gothic" w:hAnsi="Century Gothic" w:cs="Century Gothic" w:eastAsia="Century Gothic"/>
                <w:sz w:val="18"/>
                <w:szCs w:val="18"/>
              </w:rPr>
              <w:t xml:space="preserve">Tema 5: Obligación tributaria</w:t>
            </w:r>
          </w:p>
          <w:p>
            <w:pPr>
              <w:spacing w:before="20" w:after="40" w:line="240" w:lineRule="auto"/>
              <w:jc w:val="left"/>
            </w:pPr>
            <w:r>
              <w:rPr>
                <w:rFonts w:ascii="Century Gothic" w:hAnsi="Century Gothic" w:cs="Century Gothic" w:eastAsia="Century Gothic"/>
                <w:sz w:val="18"/>
                <w:szCs w:val="18"/>
              </w:rPr>
              <w:t xml:space="preserve">Tema 6: Extinción de la obligación tributaria</w:t>
            </w:r>
          </w:p>
          <w:p>
            <w:pPr>
              <w:spacing w:before="20" w:after="40" w:line="240" w:lineRule="auto"/>
              <w:jc w:val="left"/>
            </w:pPr>
            <w:r>
              <w:rPr>
                <w:rFonts w:ascii="Century Gothic" w:hAnsi="Century Gothic" w:cs="Century Gothic" w:eastAsia="Century Gothic"/>
                <w:sz w:val="18"/>
                <w:szCs w:val="18"/>
              </w:rPr>
              <w:t xml:space="preserve">Tema 7: Derecho Tributario Formal o Administrativo</w:t>
            </w:r>
          </w:p>
          <w:p>
            <w:pPr>
              <w:spacing w:before="20" w:after="40" w:line="240" w:lineRule="auto"/>
              <w:jc w:val="left"/>
            </w:pPr>
            <w:r>
              <w:rPr>
                <w:rFonts w:ascii="Century Gothic" w:hAnsi="Century Gothic" w:cs="Century Gothic" w:eastAsia="Century Gothic"/>
                <w:sz w:val="18"/>
                <w:szCs w:val="18"/>
              </w:rPr>
              <w:t xml:space="preserve">Tema 8: Procedimiento de determinación de la obligación tributaria por la administración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del Derecho Tributario Material. (C)</w:t>
            </w:r>
          </w:p>
          <w:p>
            <w:pPr>
              <w:spacing w:before="0" w:after="40" w:line="240" w:lineRule="auto"/>
              <w:jc w:val="left"/>
            </w:pPr>
            <w:r>
              <w:rPr>
                <w:rFonts w:ascii="Century Gothic" w:hAnsi="Century Gothic" w:cs="Century Gothic" w:eastAsia="Century Gothic"/>
                <w:sz w:val="18"/>
                <w:szCs w:val="18"/>
              </w:rPr>
              <w:t xml:space="preserve">Los tributos: concepto, características y clasificación adoptada por el Código Tributario Boliviano. (C)</w:t>
            </w:r>
          </w:p>
          <w:p>
            <w:pPr>
              <w:spacing w:before="0" w:after="40" w:line="240" w:lineRule="auto"/>
              <w:jc w:val="left"/>
            </w:pPr>
            <w:r>
              <w:rPr>
                <w:rFonts w:ascii="Century Gothic" w:hAnsi="Century Gothic" w:cs="Century Gothic" w:eastAsia="Century Gothic"/>
                <w:sz w:val="18"/>
                <w:szCs w:val="18"/>
              </w:rPr>
              <w:t xml:space="preserve">Impuestos, tasas, contribuciones especiales y patentes municipales. (C)</w:t>
            </w:r>
          </w:p>
          <w:p>
            <w:pPr>
              <w:spacing w:before="0" w:after="40" w:line="240" w:lineRule="auto"/>
              <w:jc w:val="left"/>
            </w:pPr>
            <w:r>
              <w:rPr>
                <w:rFonts w:ascii="Century Gothic" w:hAnsi="Century Gothic" w:cs="Century Gothic" w:eastAsia="Century Gothic"/>
                <w:sz w:val="18"/>
                <w:szCs w:val="18"/>
              </w:rPr>
              <w:t xml:space="preserve">Obligación tributaria: relación jurídico tributaria, la obligación tributaria principal, sus características y su nacimiento. (C)</w:t>
            </w:r>
          </w:p>
          <w:p>
            <w:pPr>
              <w:spacing w:before="0" w:after="40" w:line="240" w:lineRule="auto"/>
              <w:jc w:val="left"/>
            </w:pPr>
            <w:r>
              <w:rPr>
                <w:rFonts w:ascii="Century Gothic" w:hAnsi="Century Gothic" w:cs="Century Gothic" w:eastAsia="Century Gothic"/>
                <w:sz w:val="18"/>
                <w:szCs w:val="18"/>
              </w:rPr>
              <w:t xml:space="preserve">Elementos de la obligación tributaria: hecho imponible, sujetos, base gravable o imponible y alícuota. (C)</w:t>
            </w:r>
          </w:p>
          <w:p>
            <w:pPr>
              <w:spacing w:before="0" w:after="40" w:line="240" w:lineRule="auto"/>
              <w:jc w:val="left"/>
            </w:pPr>
            <w:r>
              <w:rPr>
                <w:rFonts w:ascii="Century Gothic" w:hAnsi="Century Gothic" w:cs="Century Gothic" w:eastAsia="Century Gothic"/>
                <w:sz w:val="18"/>
                <w:szCs w:val="18"/>
              </w:rPr>
              <w:t xml:space="preserve">Objeto de la obligación y objeto del tributo; obligaciones tributarias accesorias y formales; garantía de la obligación tributaria. (C)</w:t>
            </w:r>
          </w:p>
          <w:p>
            <w:pPr>
              <w:spacing w:before="0" w:after="40" w:line="240" w:lineRule="auto"/>
              <w:jc w:val="left"/>
            </w:pPr>
            <w:r>
              <w:rPr>
                <w:rFonts w:ascii="Century Gothic" w:hAnsi="Century Gothic" w:cs="Century Gothic" w:eastAsia="Century Gothic"/>
                <w:sz w:val="18"/>
                <w:szCs w:val="18"/>
              </w:rPr>
              <w:t xml:space="preserve">Formas de extinción de la obligación tributaria: pago, compensación, confusión, condonación y prescripción. (C)</w:t>
            </w:r>
          </w:p>
          <w:p>
            <w:pPr>
              <w:spacing w:before="0" w:after="40" w:line="240" w:lineRule="auto"/>
              <w:jc w:val="left"/>
            </w:pPr>
            <w:r>
              <w:rPr>
                <w:rFonts w:ascii="Century Gothic" w:hAnsi="Century Gothic" w:cs="Century Gothic" w:eastAsia="Century Gothic"/>
                <w:sz w:val="18"/>
                <w:szCs w:val="18"/>
              </w:rPr>
              <w:t xml:space="preserve">Concepto del Derecho Tributario Formal. (C)</w:t>
            </w:r>
          </w:p>
          <w:p>
            <w:pPr>
              <w:spacing w:before="0" w:after="40" w:line="240" w:lineRule="auto"/>
              <w:jc w:val="left"/>
            </w:pPr>
            <w:r>
              <w:rPr>
                <w:rFonts w:ascii="Century Gothic" w:hAnsi="Century Gothic" w:cs="Century Gothic" w:eastAsia="Century Gothic"/>
                <w:sz w:val="18"/>
                <w:szCs w:val="18"/>
              </w:rPr>
              <w:t xml:space="preserve">La Administración Tributaria y sus facultades; derechos y deberes del sujeto pasivo y de los terceros responsables. (C)</w:t>
            </w:r>
          </w:p>
          <w:p>
            <w:pPr>
              <w:spacing w:before="0" w:after="40" w:line="240" w:lineRule="auto"/>
              <w:jc w:val="left"/>
            </w:pPr>
            <w:r>
              <w:rPr>
                <w:rFonts w:ascii="Century Gothic" w:hAnsi="Century Gothic" w:cs="Century Gothic" w:eastAsia="Century Gothic"/>
                <w:sz w:val="18"/>
                <w:szCs w:val="18"/>
              </w:rPr>
              <w:t xml:space="preserve">Determinación de la obligación tributaria: naturaleza jurídica y formas de determinación por el sujeto pasivo, por la Administración Tributaria y mixta. (C, P)</w:t>
            </w:r>
          </w:p>
          <w:p>
            <w:pPr>
              <w:spacing w:before="0" w:after="40" w:line="240" w:lineRule="auto"/>
              <w:jc w:val="left"/>
            </w:pPr>
            <w:r>
              <w:rPr>
                <w:rFonts w:ascii="Century Gothic" w:hAnsi="Century Gothic" w:cs="Century Gothic" w:eastAsia="Century Gothic"/>
                <w:sz w:val="18"/>
                <w:szCs w:val="18"/>
              </w:rPr>
              <w:t xml:space="preserve">Métodos para determinar la base imponible. (P)</w:t>
            </w:r>
          </w:p>
          <w:p>
            <w:pPr>
              <w:spacing w:before="0" w:after="40" w:line="240" w:lineRule="auto"/>
              <w:jc w:val="left"/>
            </w:pPr>
            <w:r>
              <w:rPr>
                <w:rFonts w:ascii="Century Gothic" w:hAnsi="Century Gothic" w:cs="Century Gothic" w:eastAsia="Century Gothic"/>
                <w:sz w:val="18"/>
                <w:szCs w:val="18"/>
              </w:rPr>
              <w:t xml:space="preserve">Procedimiento de determinación. Vista de cargo y resolución determinativa. (P)</w:t>
            </w:r>
          </w:p>
          <w:p>
            <w:pPr>
              <w:spacing w:before="0" w:after="40" w:line="240" w:lineRule="auto"/>
              <w:jc w:val="left"/>
            </w:pPr>
            <w:r>
              <w:rPr>
                <w:rFonts w:ascii="Century Gothic" w:hAnsi="Century Gothic" w:cs="Century Gothic" w:eastAsia="Century Gothic"/>
                <w:sz w:val="18"/>
                <w:szCs w:val="18"/>
              </w:rPr>
              <w:t xml:space="preserve">Procedimiento determinativo en casos especiales y procedimiento de fiscalización. (P)</w:t>
            </w:r>
          </w:p>
          <w:p>
            <w:pPr>
              <w:spacing w:before="0" w:after="40" w:line="240" w:lineRule="auto"/>
              <w:jc w:val="left"/>
            </w:pPr>
            <w:r>
              <w:rPr>
                <w:rFonts w:ascii="Century Gothic" w:hAnsi="Century Gothic" w:cs="Century Gothic" w:eastAsia="Century Gothic"/>
                <w:sz w:val="18"/>
                <w:szCs w:val="18"/>
              </w:rPr>
              <w:t xml:space="preserve">Medidas precautorias y otros procedimientos administrativos.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teoría general de las obligaciones del derecho civil.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elementos y de la validez del acto administrativo.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valoración de la prueba documental en los procedimientos administrativos.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el régimen sancionatorio por ilícitos tributarios y fundamenta la impugnación de los actos de la Administración Tributaria, con los recursos de alzada y jerárquico, con ética profesional.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Clasifica los ilícitos tributarios en contravenciones y delitos.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Describe las contravenciones y delitos tributarios.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Cuadro descriptivo de las contravenciones y delitos.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un caso de contravención y uno de delito tributario.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Informe de la comparación de contravenciones y delitos.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Fundamenta la impugnación de los actos de la Administración Tributaria, diferenciando las vías de impugnación.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Describe en equipo el proceso de impugnación y los procesos contenciosos tributario y administrativo.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Esquema del proceso de impugnación.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aula una resolución de la Autoridad de Impugnación Tributaria como precedente administrativo.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Ficha de análisis de una resolución de la Autoridad de Impugnación Tributaria.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9: Derecho Tributario Penal</w:t>
            </w:r>
          </w:p>
          <w:p>
            <w:pPr>
              <w:spacing w:before="20" w:after="40" w:line="240" w:lineRule="auto"/>
              <w:jc w:val="left"/>
            </w:pPr>
            <w:r>
              <w:rPr>
                <w:rFonts w:ascii="Century Gothic" w:hAnsi="Century Gothic" w:cs="Century Gothic" w:eastAsia="Century Gothic"/>
                <w:sz w:val="18"/>
                <w:szCs w:val="18"/>
              </w:rPr>
              <w:t xml:space="preserve">Tema 10: Contravenciones tributarias</w:t>
            </w:r>
          </w:p>
          <w:p>
            <w:pPr>
              <w:spacing w:before="20" w:after="40" w:line="240" w:lineRule="auto"/>
              <w:jc w:val="left"/>
            </w:pPr>
            <w:r>
              <w:rPr>
                <w:rFonts w:ascii="Century Gothic" w:hAnsi="Century Gothic" w:cs="Century Gothic" w:eastAsia="Century Gothic"/>
                <w:sz w:val="18"/>
                <w:szCs w:val="18"/>
              </w:rPr>
              <w:t xml:space="preserve">Tema 11: Delitos tributarios</w:t>
            </w:r>
          </w:p>
          <w:p>
            <w:pPr>
              <w:spacing w:before="20" w:after="40" w:line="240" w:lineRule="auto"/>
              <w:jc w:val="left"/>
            </w:pPr>
            <w:r>
              <w:rPr>
                <w:rFonts w:ascii="Century Gothic" w:hAnsi="Century Gothic" w:cs="Century Gothic" w:eastAsia="Century Gothic"/>
                <w:sz w:val="18"/>
                <w:szCs w:val="18"/>
              </w:rPr>
              <w:t xml:space="preserve">Tema 12: Derecho Tributario Procesal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 Derecho Tributario Penal. (C)</w:t>
            </w:r>
          </w:p>
          <w:p>
            <w:pPr>
              <w:spacing w:before="0" w:after="40" w:line="240" w:lineRule="auto"/>
              <w:jc w:val="left"/>
            </w:pPr>
            <w:r>
              <w:rPr>
                <w:rFonts w:ascii="Century Gothic" w:hAnsi="Century Gothic" w:cs="Century Gothic" w:eastAsia="Century Gothic"/>
                <w:sz w:val="18"/>
                <w:szCs w:val="18"/>
              </w:rPr>
              <w:t xml:space="preserve">Ilícitos tributarios: concepto y sanciones por su comisión. (C)</w:t>
            </w:r>
          </w:p>
          <w:p>
            <w:pPr>
              <w:spacing w:before="0" w:after="40" w:line="240" w:lineRule="auto"/>
              <w:jc w:val="left"/>
            </w:pPr>
            <w:r>
              <w:rPr>
                <w:rFonts w:ascii="Century Gothic" w:hAnsi="Century Gothic" w:cs="Century Gothic" w:eastAsia="Century Gothic"/>
                <w:sz w:val="18"/>
                <w:szCs w:val="18"/>
              </w:rPr>
              <w:t xml:space="preserve">Contravenciones tributarias: concepto y clasificación. (C)</w:t>
            </w:r>
          </w:p>
          <w:p>
            <w:pPr>
              <w:spacing w:before="0" w:after="40" w:line="240" w:lineRule="auto"/>
              <w:jc w:val="left"/>
            </w:pPr>
            <w:r>
              <w:rPr>
                <w:rFonts w:ascii="Century Gothic" w:hAnsi="Century Gothic" w:cs="Century Gothic" w:eastAsia="Century Gothic"/>
                <w:sz w:val="18"/>
                <w:szCs w:val="18"/>
              </w:rPr>
              <w:t xml:space="preserve">Sanciones administrativas por incumplimiento del pago de tributos: intereses moratorios, mantenimiento de valor de la deuda tributaria, multa y clausura. (C)</w:t>
            </w:r>
          </w:p>
          <w:p>
            <w:pPr>
              <w:spacing w:before="0" w:after="40" w:line="240" w:lineRule="auto"/>
              <w:jc w:val="left"/>
            </w:pPr>
            <w:r>
              <w:rPr>
                <w:rFonts w:ascii="Century Gothic" w:hAnsi="Century Gothic" w:cs="Century Gothic" w:eastAsia="Century Gothic"/>
                <w:sz w:val="18"/>
                <w:szCs w:val="18"/>
              </w:rPr>
              <w:t xml:space="preserve">Reducción de sanciones y arrepentimiento eficaz. (C)</w:t>
            </w:r>
          </w:p>
          <w:p>
            <w:pPr>
              <w:spacing w:before="0" w:after="40" w:line="240" w:lineRule="auto"/>
              <w:jc w:val="left"/>
            </w:pPr>
            <w:r>
              <w:rPr>
                <w:rFonts w:ascii="Century Gothic" w:hAnsi="Century Gothic" w:cs="Century Gothic" w:eastAsia="Century Gothic"/>
                <w:sz w:val="18"/>
                <w:szCs w:val="18"/>
              </w:rPr>
              <w:t xml:space="preserve">Clases de contravenciones: omisión de inscripción en los registros tributarios, no emisión de factura, nota fiscal o documento equivalente, omisión de pago, contrabando contravencional e incumplimiento de deberes formales. (P)</w:t>
            </w:r>
          </w:p>
          <w:p>
            <w:pPr>
              <w:spacing w:before="0" w:after="40" w:line="240" w:lineRule="auto"/>
              <w:jc w:val="left"/>
            </w:pPr>
            <w:r>
              <w:rPr>
                <w:rFonts w:ascii="Century Gothic" w:hAnsi="Century Gothic" w:cs="Century Gothic" w:eastAsia="Century Gothic"/>
                <w:sz w:val="18"/>
                <w:szCs w:val="18"/>
              </w:rPr>
              <w:t xml:space="preserve">Delitos tributarios: concepto y clasificación; defraudación tributaria y defraudación aduanera. Instigación pública a no pagar tributos, violación de precintos y otros controles tributarios y contrabando. (C)</w:t>
            </w:r>
          </w:p>
          <w:p>
            <w:pPr>
              <w:spacing w:before="0" w:after="40" w:line="240" w:lineRule="auto"/>
              <w:jc w:val="left"/>
            </w:pPr>
            <w:r>
              <w:rPr>
                <w:rFonts w:ascii="Century Gothic" w:hAnsi="Century Gothic" w:cs="Century Gothic" w:eastAsia="Century Gothic"/>
                <w:sz w:val="18"/>
                <w:szCs w:val="18"/>
              </w:rPr>
              <w:t xml:space="preserve">Concepto de Derecho Tributario Procesal. (C)</w:t>
            </w:r>
          </w:p>
          <w:p>
            <w:pPr>
              <w:spacing w:before="0" w:after="40" w:line="240" w:lineRule="auto"/>
              <w:jc w:val="left"/>
            </w:pPr>
            <w:r>
              <w:rPr>
                <w:rFonts w:ascii="Century Gothic" w:hAnsi="Century Gothic" w:cs="Century Gothic" w:eastAsia="Century Gothic"/>
                <w:sz w:val="18"/>
                <w:szCs w:val="18"/>
              </w:rPr>
              <w:t xml:space="preserve">Proceso y procedimiento tributario; impugnación de los actos de la Administración Tributaria. (P)</w:t>
            </w:r>
          </w:p>
          <w:p>
            <w:pPr>
              <w:spacing w:before="0" w:after="40" w:line="240" w:lineRule="auto"/>
              <w:jc w:val="left"/>
            </w:pPr>
            <w:r>
              <w:rPr>
                <w:rFonts w:ascii="Century Gothic" w:hAnsi="Century Gothic" w:cs="Century Gothic" w:eastAsia="Century Gothic"/>
                <w:sz w:val="18"/>
                <w:szCs w:val="18"/>
              </w:rPr>
              <w:t xml:space="preserve">Recurso de alzada y recurso jerárquico. (C)</w:t>
            </w:r>
          </w:p>
          <w:p>
            <w:pPr>
              <w:spacing w:before="0" w:after="40" w:line="240" w:lineRule="auto"/>
              <w:jc w:val="left"/>
            </w:pPr>
            <w:r>
              <w:rPr>
                <w:rFonts w:ascii="Century Gothic" w:hAnsi="Century Gothic" w:cs="Century Gothic" w:eastAsia="Century Gothic"/>
                <w:sz w:val="18"/>
                <w:szCs w:val="18"/>
              </w:rPr>
              <w:t xml:space="preserve">Proceso contencioso administrativo y proceso contencioso tributario. (C)</w:t>
            </w:r>
          </w:p>
          <w:p>
            <w:pPr>
              <w:spacing w:before="0" w:after="40" w:line="240" w:lineRule="auto"/>
              <w:jc w:val="left"/>
            </w:pPr>
            <w:r>
              <w:rPr>
                <w:rFonts w:ascii="Century Gothic" w:hAnsi="Century Gothic" w:cs="Century Gothic" w:eastAsia="Century Gothic"/>
                <w:sz w:val="18"/>
                <w:szCs w:val="18"/>
              </w:rPr>
              <w:t xml:space="preserve">Ejecución tributaria. (P)</w:t>
            </w:r>
          </w:p>
          <w:p>
            <w:pPr>
              <w:spacing w:before="0" w:after="40" w:line="240" w:lineRule="auto"/>
              <w:jc w:val="left"/>
            </w:pPr>
            <w:r>
              <w:rPr>
                <w:rFonts w:ascii="Century Gothic" w:hAnsi="Century Gothic" w:cs="Century Gothic" w:eastAsia="Century Gothic"/>
                <w:sz w:val="18"/>
                <w:szCs w:val="18"/>
              </w:rPr>
              <w:t xml:space="preserve">Análisis crítico de las resoluciones de la Autoridad de Impugnación Tributaria como precedente administrativo.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teoría del delito y de los elementos del tipo penal.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etapas del proceso penal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derecho procesal y del cómputo de los plazos procesales.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redacción de memoriales y escritos ante autoridades administrativas y judiciales.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Analiza la doble imposición internacional de un contribuyente, aplicando los criterios de sujeción y los métodos para evitarla.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doble imposición internacional de un contribuyente, aplicando los criterios de sujeción y la noción de establecimiento permanente.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un caso de doble imposición internacional.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Informe de un caso de doble imposición internacional.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ante el curso las nociones de precios de transferencia y de erosión de la base imponible en empresas con operaciones vinculadas.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Esquema de los riesgos de erosión de la base imponible y de precios de transferencia.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los métodos unilaterales y bilaterales para evitar la doble imposición, evaluando el efecto de un convenio sobre la carga tributaria de una operación internacional.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equipo un caso con los métodos de exención y de imputación para evitar la doble imposición.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Informe sobre la aplicación de los métodos para evitar la doble imposición.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en aula el modelo de convenio de la OCDE, el modelo de Naciones Unidas y la Decisión 578 de la Comunidad Andina.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Cuadro comparativo de los modelos de convenios de doble imposición.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13: Derecho Tributario Internacional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contenido y fuentes del derecho tributario internacional. (C)</w:t>
            </w:r>
          </w:p>
          <w:p>
            <w:pPr>
              <w:spacing w:before="0" w:after="40" w:line="240" w:lineRule="auto"/>
              <w:jc w:val="left"/>
            </w:pPr>
            <w:r>
              <w:rPr>
                <w:rFonts w:ascii="Century Gothic" w:hAnsi="Century Gothic" w:cs="Century Gothic" w:eastAsia="Century Gothic"/>
                <w:sz w:val="18"/>
                <w:szCs w:val="18"/>
              </w:rPr>
              <w:t xml:space="preserve">Doble imposición internacional: concepto y criterios de sujeción de residencia o renta mundial, de nacionalidad y fuente. (C)</w:t>
            </w:r>
          </w:p>
          <w:p>
            <w:pPr>
              <w:spacing w:before="0" w:after="40" w:line="240" w:lineRule="auto"/>
              <w:jc w:val="left"/>
            </w:pPr>
            <w:r>
              <w:rPr>
                <w:rFonts w:ascii="Century Gothic" w:hAnsi="Century Gothic" w:cs="Century Gothic" w:eastAsia="Century Gothic"/>
                <w:sz w:val="18"/>
                <w:szCs w:val="18"/>
              </w:rPr>
              <w:t xml:space="preserve">Clases de doble imposición internacional. (C)</w:t>
            </w:r>
          </w:p>
          <w:p>
            <w:pPr>
              <w:spacing w:before="0" w:after="40" w:line="240" w:lineRule="auto"/>
              <w:jc w:val="left"/>
            </w:pPr>
            <w:r>
              <w:rPr>
                <w:rFonts w:ascii="Century Gothic" w:hAnsi="Century Gothic" w:cs="Century Gothic" w:eastAsia="Century Gothic"/>
                <w:sz w:val="18"/>
                <w:szCs w:val="18"/>
              </w:rPr>
              <w:t xml:space="preserve">Métodos unilaterales y métodos bilaterales para evitar la doble imposición. (C)</w:t>
            </w:r>
          </w:p>
          <w:p>
            <w:pPr>
              <w:spacing w:before="0" w:after="40" w:line="240" w:lineRule="auto"/>
              <w:jc w:val="left"/>
            </w:pPr>
            <w:r>
              <w:rPr>
                <w:rFonts w:ascii="Century Gothic" w:hAnsi="Century Gothic" w:cs="Century Gothic" w:eastAsia="Century Gothic"/>
                <w:sz w:val="18"/>
                <w:szCs w:val="18"/>
              </w:rPr>
              <w:t xml:space="preserve">Convenios de doble imposición y sus principales modelos: modelo de la Organización para la Cooperación y el Desarrollo Económicos, Naciones Unidas y Comunidad Andina de Naciones. (C)</w:t>
            </w:r>
          </w:p>
          <w:p>
            <w:pPr>
              <w:spacing w:before="0" w:after="40" w:line="240" w:lineRule="auto"/>
              <w:jc w:val="left"/>
            </w:pPr>
            <w:r>
              <w:rPr>
                <w:rFonts w:ascii="Century Gothic" w:hAnsi="Century Gothic" w:cs="Century Gothic" w:eastAsia="Century Gothic"/>
                <w:sz w:val="18"/>
                <w:szCs w:val="18"/>
              </w:rPr>
              <w:t xml:space="preserve">Erosión de la base imponible y traslado de beneficios, y precios de transferencia.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derecho internacional público y de la celebración de tratados.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de los grupos empresariales multinacionales.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Describe la obligación tributaria aduanera, aplicando el régimen aduanero general y los regímenes aduaneros especiales.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la obligación tributaria aduanera.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Describe en aula las obligaciones tributarias aduaneras.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Cuadro de obligaciones tributarias aduaneras.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la valoración aduanera y la duda razonable.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Informe del análisis de valor en aduanas.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régimen aduanero general y los regímenes aduaneros especiales a casos de importación y exportación, evaluando los riesgos aduaneros del operador.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Desarrolla en equipo el procedimiento de importación o de exportación definitiva de una mercancía con sus declaraciones.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Declaración de importación o de exportación de un caso práctico.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ante el curso un régimen aduanero especial aplicado a una empresa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Informe de aplicación de un régimen aduanero especial.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14: Nociones generales de derecho aduanero</w:t>
            </w:r>
          </w:p>
          <w:p>
            <w:pPr>
              <w:spacing w:before="20" w:after="40" w:line="240" w:lineRule="auto"/>
              <w:jc w:val="left"/>
            </w:pPr>
            <w:r>
              <w:rPr>
                <w:rFonts w:ascii="Century Gothic" w:hAnsi="Century Gothic" w:cs="Century Gothic" w:eastAsia="Century Gothic"/>
                <w:sz w:val="18"/>
                <w:szCs w:val="18"/>
              </w:rPr>
              <w:t xml:space="preserve">Tema 15: Obligación tributaria aduanera</w:t>
            </w:r>
          </w:p>
          <w:p>
            <w:pPr>
              <w:spacing w:before="20" w:after="40" w:line="240" w:lineRule="auto"/>
              <w:jc w:val="left"/>
            </w:pPr>
            <w:r>
              <w:rPr>
                <w:rFonts w:ascii="Century Gothic" w:hAnsi="Century Gothic" w:cs="Century Gothic" w:eastAsia="Century Gothic"/>
                <w:sz w:val="18"/>
                <w:szCs w:val="18"/>
              </w:rPr>
              <w:t xml:space="preserve">Tema 16: Régimen aduanero general</w:t>
            </w:r>
          </w:p>
          <w:p>
            <w:pPr>
              <w:spacing w:before="20" w:after="40" w:line="240" w:lineRule="auto"/>
              <w:jc w:val="left"/>
            </w:pPr>
            <w:r>
              <w:rPr>
                <w:rFonts w:ascii="Century Gothic" w:hAnsi="Century Gothic" w:cs="Century Gothic" w:eastAsia="Century Gothic"/>
                <w:sz w:val="18"/>
                <w:szCs w:val="18"/>
              </w:rPr>
              <w:t xml:space="preserve">Tema 17: Regímenes aduaneros de importación y exportación</w:t>
            </w:r>
          </w:p>
          <w:p>
            <w:pPr>
              <w:spacing w:before="20" w:after="40" w:line="240" w:lineRule="auto"/>
              <w:jc w:val="left"/>
            </w:pPr>
            <w:r>
              <w:rPr>
                <w:rFonts w:ascii="Century Gothic" w:hAnsi="Century Gothic" w:cs="Century Gothic" w:eastAsia="Century Gothic"/>
                <w:sz w:val="18"/>
                <w:szCs w:val="18"/>
              </w:rPr>
              <w:t xml:space="preserve">Tema 18: Regímenes aduaneros especiales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Derecho aduanero: concepto, características y contenido; la Aduana y las funciones de la Aduana Nacional. (C)</w:t>
            </w:r>
          </w:p>
          <w:p>
            <w:pPr>
              <w:spacing w:before="0" w:after="40" w:line="240" w:lineRule="auto"/>
              <w:jc w:val="left"/>
            </w:pPr>
            <w:r>
              <w:rPr>
                <w:rFonts w:ascii="Century Gothic" w:hAnsi="Century Gothic" w:cs="Century Gothic" w:eastAsia="Century Gothic"/>
                <w:sz w:val="18"/>
                <w:szCs w:val="18"/>
              </w:rPr>
              <w:t xml:space="preserve">Administración aduanera y auxiliares de la función pública aduanera. (C)</w:t>
            </w:r>
          </w:p>
          <w:p>
            <w:pPr>
              <w:spacing w:before="0" w:after="40" w:line="240" w:lineRule="auto"/>
              <w:jc w:val="left"/>
            </w:pPr>
            <w:r>
              <w:rPr>
                <w:rFonts w:ascii="Century Gothic" w:hAnsi="Century Gothic" w:cs="Century Gothic" w:eastAsia="Century Gothic"/>
                <w:sz w:val="18"/>
                <w:szCs w:val="18"/>
              </w:rPr>
              <w:t xml:space="preserve">Obligación tributaria aduanera: relación jurídico tributaria aduanera, hecho generador, base gravable y métodos de valoración; duda razonable. (P)</w:t>
            </w:r>
          </w:p>
          <w:p>
            <w:pPr>
              <w:spacing w:before="0" w:after="40" w:line="240" w:lineRule="auto"/>
              <w:jc w:val="left"/>
            </w:pPr>
            <w:r>
              <w:rPr>
                <w:rFonts w:ascii="Century Gothic" w:hAnsi="Century Gothic" w:cs="Century Gothic" w:eastAsia="Century Gothic"/>
                <w:sz w:val="18"/>
                <w:szCs w:val="18"/>
              </w:rPr>
              <w:t xml:space="preserve">Tarifa o alícuota y clases de obligaciones aduaneras; sujetos de las obligaciones aduaneras. (C)</w:t>
            </w:r>
          </w:p>
          <w:p>
            <w:pPr>
              <w:spacing w:before="0" w:after="40" w:line="240" w:lineRule="auto"/>
              <w:jc w:val="left"/>
            </w:pPr>
            <w:r>
              <w:rPr>
                <w:rFonts w:ascii="Century Gothic" w:hAnsi="Century Gothic" w:cs="Century Gothic" w:eastAsia="Century Gothic"/>
                <w:sz w:val="18"/>
                <w:szCs w:val="18"/>
              </w:rPr>
              <w:t xml:space="preserve">Tributos aduaneros: Gravamen Arancelario, Impuesto al Valor Agregado e Impuesto al Consumo Específico; determinación de la obligación tributaria aduanera. (P)</w:t>
            </w:r>
          </w:p>
          <w:p>
            <w:pPr>
              <w:spacing w:before="0" w:after="40" w:line="240" w:lineRule="auto"/>
              <w:jc w:val="left"/>
            </w:pPr>
            <w:r>
              <w:rPr>
                <w:rFonts w:ascii="Century Gothic" w:hAnsi="Century Gothic" w:cs="Century Gothic" w:eastAsia="Century Gothic"/>
                <w:sz w:val="18"/>
                <w:szCs w:val="18"/>
              </w:rPr>
              <w:t xml:space="preserve">El transportador internacional y las formalidades aduaneras previas a la entrega de mercadería; entrega de mercancías ante la administración aduanera. (C)</w:t>
            </w:r>
          </w:p>
          <w:p>
            <w:pPr>
              <w:spacing w:before="0" w:after="40" w:line="240" w:lineRule="auto"/>
              <w:jc w:val="left"/>
            </w:pPr>
            <w:r>
              <w:rPr>
                <w:rFonts w:ascii="Century Gothic" w:hAnsi="Century Gothic" w:cs="Century Gothic" w:eastAsia="Century Gothic"/>
                <w:sz w:val="18"/>
                <w:szCs w:val="18"/>
              </w:rPr>
              <w:t xml:space="preserve">Ingreso y salida de los medios y unidades de transporte de uso comercial; despacho aduanero y sus modalidades: general, anticipado, inmediato, parcial, de menor cuantía y de destinos especiales. (C)</w:t>
            </w:r>
          </w:p>
          <w:p>
            <w:pPr>
              <w:spacing w:before="0" w:after="40" w:line="240" w:lineRule="auto"/>
              <w:jc w:val="left"/>
            </w:pPr>
            <w:r>
              <w:rPr>
                <w:rFonts w:ascii="Century Gothic" w:hAnsi="Century Gothic" w:cs="Century Gothic" w:eastAsia="Century Gothic"/>
                <w:sz w:val="18"/>
                <w:szCs w:val="18"/>
              </w:rPr>
              <w:t xml:space="preserve">Despacho aduanero de importación por cuenta propia. (C)</w:t>
            </w:r>
          </w:p>
          <w:p>
            <w:pPr>
              <w:spacing w:before="0" w:after="40" w:line="240" w:lineRule="auto"/>
              <w:jc w:val="left"/>
            </w:pPr>
            <w:r>
              <w:rPr>
                <w:rFonts w:ascii="Century Gothic" w:hAnsi="Century Gothic" w:cs="Century Gothic" w:eastAsia="Century Gothic"/>
                <w:sz w:val="18"/>
                <w:szCs w:val="18"/>
              </w:rPr>
              <w:t xml:space="preserve">La importación y la importación para el consumo; procedimiento de importación de mercancías con la Declaración de Adquisición de Mercancía y la Declaración de Importación de Mercancía. (P)</w:t>
            </w:r>
          </w:p>
          <w:p>
            <w:pPr>
              <w:spacing w:before="0" w:after="40" w:line="240" w:lineRule="auto"/>
              <w:jc w:val="left"/>
            </w:pPr>
            <w:r>
              <w:rPr>
                <w:rFonts w:ascii="Century Gothic" w:hAnsi="Century Gothic" w:cs="Century Gothic" w:eastAsia="Century Gothic"/>
                <w:sz w:val="18"/>
                <w:szCs w:val="18"/>
              </w:rPr>
              <w:t xml:space="preserve">Causales de rechazo y aceptación de la declaración de mercancías; autorización del levante de mercancías. (C)</w:t>
            </w:r>
          </w:p>
          <w:p>
            <w:pPr>
              <w:spacing w:before="0" w:after="40" w:line="240" w:lineRule="auto"/>
              <w:jc w:val="left"/>
            </w:pPr>
            <w:r>
              <w:rPr>
                <w:rFonts w:ascii="Century Gothic" w:hAnsi="Century Gothic" w:cs="Century Gothic" w:eastAsia="Century Gothic"/>
                <w:sz w:val="18"/>
                <w:szCs w:val="18"/>
              </w:rPr>
              <w:t xml:space="preserve">Exportación definitiva; Declaración de Exportación y requisitos para el despacho de exportación definitiva. (C)</w:t>
            </w:r>
          </w:p>
          <w:p>
            <w:pPr>
              <w:spacing w:before="0" w:after="40" w:line="240" w:lineRule="auto"/>
              <w:jc w:val="left"/>
            </w:pPr>
            <w:r>
              <w:rPr>
                <w:rFonts w:ascii="Century Gothic" w:hAnsi="Century Gothic" w:cs="Century Gothic" w:eastAsia="Century Gothic"/>
                <w:sz w:val="18"/>
                <w:szCs w:val="18"/>
              </w:rPr>
              <w:t xml:space="preserve">Regímenes aduaneros especiales: tránsito aduanero, transbordo y depósito de aduana. (C)</w:t>
            </w:r>
          </w:p>
          <w:p>
            <w:pPr>
              <w:spacing w:before="0" w:after="40" w:line="240" w:lineRule="auto"/>
              <w:jc w:val="left"/>
            </w:pPr>
            <w:r>
              <w:rPr>
                <w:rFonts w:ascii="Century Gothic" w:hAnsi="Century Gothic" w:cs="Century Gothic" w:eastAsia="Century Gothic"/>
                <w:sz w:val="18"/>
                <w:szCs w:val="18"/>
              </w:rPr>
              <w:t xml:space="preserve">Admisión temporal para reexportación de mercancías en el mismo estado y admisión temporal para perfeccionamiento activo (RITEX). (C)</w:t>
            </w:r>
          </w:p>
          <w:p>
            <w:pPr>
              <w:spacing w:before="0" w:after="40" w:line="240" w:lineRule="auto"/>
              <w:jc w:val="left"/>
            </w:pPr>
            <w:r>
              <w:rPr>
                <w:rFonts w:ascii="Century Gothic" w:hAnsi="Century Gothic" w:cs="Century Gothic" w:eastAsia="Century Gothic"/>
                <w:sz w:val="18"/>
                <w:szCs w:val="18"/>
              </w:rPr>
              <w:t xml:space="preserve">Régimen de reposición de mercancías en franquicia arancelaria y exportación temporal para perfeccionamiento pasivo. (C)</w:t>
            </w:r>
          </w:p>
          <w:p>
            <w:pPr>
              <w:spacing w:before="0" w:after="40" w:line="240" w:lineRule="auto"/>
              <w:jc w:val="left"/>
            </w:pPr>
            <w:r>
              <w:rPr>
                <w:rFonts w:ascii="Century Gothic" w:hAnsi="Century Gothic" w:cs="Century Gothic" w:eastAsia="Century Gothic"/>
                <w:sz w:val="18"/>
                <w:szCs w:val="18"/>
              </w:rPr>
              <w:t xml:space="preserve">Admisión temporal de mercancías para ferias y exposiciones internacionales, destinos aduaneros especiales o de excepción y zonas francas.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Sistema Armonizado de Designación y Codificación de Mercancías.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transporte internacional de mercancías y de los corredores de exportación de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documentos del comercio exterior y de las cartas de crédito.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institutos del derecho tributario y aduanero.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comentada de artículos del Código Tributario Boliviano y de la Ley General de Aduanas.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casos de obligación tributaria, prescripción, sanciones y liquidación aduanera.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impugnación con resoluciones de la Autoridad de Impugnación Tributaria.</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potestad tributaria y doble imposición al cierre de cada tema.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 normativa tributaria y aduanera vigente, en textos actualizados de fuentes oficiales,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Redacción de esquemas y cuadros comparativos de cada instituto jurídico tributario.</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análisis jurídico de un caso tributario o aduanero real, con la identificación de sus riesgos de incumplimiento.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la interpretación de normas tributarias y aduaneras.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trámites digitales ante el Servicio de Impuestos Nacionales y la Aduana Nacional, incluida la Ventanilla Única de Comercio Exterior.</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determinación de la obligación tributaria.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recurso de alzada o jerárquico.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casos de contrabando y contravenciones aduaneras entre equipos.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resoluciones del Servicio de Impuestos Nacionales y de la Autoridad de Impugnación Tributaria.</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sentencias sobre delitos tributarios y aduaneros.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convenios de doble imposición suscritos por Bolivia.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resolución de casos tributarios y aduaneros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instituto jurídico.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desde el nacimiento hasta la extinción de la obligación tributaria.</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impugnación, contravenciones y delitos tributarios.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normativo.</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doctrinales de cada instituto jurídico.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Textos normativos del Código Tributario, la Ley N° 843 y la Ley General de Aduanas.</w:t>
            </w:r>
          </w:p>
          <w:p>
            <w:pPr>
              <w:numPr>
                <w:ilvl w:val="0"/>
                <w:numId w:val="8"/>
              </w:numPr>
              <w:spacing w:before="10" w:after="10" w:line="240" w:lineRule="auto"/>
              <w:jc w:val="left"/>
            </w:pPr>
            <w:r>
              <w:rPr>
                <w:rFonts w:ascii="Century Gothic" w:hAnsi="Century Gothic" w:cs="Century Gothic" w:eastAsia="Century Gothic"/>
                <w:sz w:val="18"/>
                <w:szCs w:val="18"/>
              </w:rPr>
              <w:t xml:space="preserve">Cartillas informativas del Servicio de Impuestos Nacionales y de la Aduana Nacional.</w:t>
            </w:r>
          </w:p>
          <w:p>
            <w:pPr>
              <w:numPr>
                <w:ilvl w:val="0"/>
                <w:numId w:val="8"/>
              </w:numPr>
              <w:spacing w:before="10" w:after="10" w:line="240" w:lineRule="auto"/>
              <w:jc w:val="left"/>
            </w:pPr>
            <w:r>
              <w:rPr>
                <w:rFonts w:ascii="Century Gothic" w:hAnsi="Century Gothic" w:cs="Century Gothic" w:eastAsia="Century Gothic"/>
                <w:sz w:val="18"/>
                <w:szCs w:val="18"/>
              </w:rPr>
              <w:t xml:space="preserve">Guía de recursos de la Autoridad de Impugnación Tributaria.</w:t>
            </w:r>
          </w:p>
          <w:p>
            <w:pPr>
              <w:numPr>
                <w:ilvl w:val="0"/>
                <w:numId w:val="8"/>
              </w:numPr>
              <w:spacing w:before="10" w:after="10" w:line="240" w:lineRule="auto"/>
              <w:jc w:val="left"/>
            </w:pPr>
            <w:r>
              <w:rPr>
                <w:rFonts w:ascii="Century Gothic" w:hAnsi="Century Gothic" w:cs="Century Gothic" w:eastAsia="Century Gothic"/>
                <w:sz w:val="18"/>
                <w:szCs w:val="18"/>
              </w:rPr>
              <w:t xml:space="preserve">Arancel Aduanero de Importaciones 2026.</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nociones de derecho comercial y derecho laboral de las asignaturas DER-101 y DER-102.</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 la actividad financiera del Estado, cuadro de clasificación y fuentes del Derecho Tributario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Sistemática y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parte general, parte especial y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parte general y la especial y clasifica las fuentes según su jerarquía.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jerarquía y prelación de las fuentes.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Actividad financiera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diferencia los ingresos, los gastos y el presupuesto.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los ingresos, los gastos y el presupuesto del Estado.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tributo como principal ingreso derivado.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 interpretación y de vigencia de una norma tributaria.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Métodos de 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método sin identificarlo.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resultados de cada método.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métodos de interpretación en materia tributaria.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Efectos en el tiempo y en el espacio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norma de forma retroactiva sin 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irretroactividad y el ámbito espacial de la norma.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un caso de sanción más benigna o con elementos en dos jurisdicciones.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norma tributaria aplicable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norma aplicable y fundamenta su conclusión en 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Cuadro de potestad y competencias tributarias por nivel de autonomía.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Potestad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potestad originaria y la derivada.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la potestad originaria de la derivada y cita la norma que la sustenta.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sus límites constitucionales.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Niveles de gobierno e impuestos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niveles de gobierno o asigna impuestos al nivel equivocado.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cada impuesto a su nivel de dominio: central, departamental, municipal.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tributos vinculados y los no vinculados.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cita los artículos aplicables.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crítico de aplicación de los principios constitucionales a un tributo vigente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principios aplicables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la diferencia entre los principios reconocidos en la Constitución y el Código Tributario.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Enuncia los principios sin aplicarlos.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principio respectivo conforme a los principios de la política fiscal.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posibles vulneraciones de principios.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Juicio crítico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emite juicio.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un juicio fundado sobre el tributo analizado.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incoherencias en la aplicación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Cuadro de clasificación de tributos y matriz de obligaciones tributarias del contribuyente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tributos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impuestos y tributos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tributos según el Código Tributario.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Discrimina impuestos del nivel central del Estado, departamental y municipal.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Elementos de la obligación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elementos del impuesto.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hecho imponible, los sujetos, la base y la alícuota.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entre la base imponible y el hecho imponible.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 formales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deberes formales.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obligaciones materiales y formales.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las sanciones por el incumplimiento de las obligaciones.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Informe de extinción de la obligación tributaria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 de extinción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las formas de extinción.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los presupuestos legales para la aplicación de formas de extinción.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formas aplicables y sus efectos.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Cómputo de la prescripción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Computa incorrectamente.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Computa el plazo de prescripción de forma legal.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causales de interrupción y suspensión.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las disposiciones del Código Tributario Boliviano.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las disposiciones aplicables del Código Tributario Boliviano.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las disposiciones aplicables y fundamenta su conclusión en 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de facultades de la Administración Tributaria y condiciones para la aplicación de los métodos de determinación.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Facultades y derechos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las facultades, los derechos y deberes.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facultades de la Administración Tributaria y los derechos y deberes del sujeto pasivo.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sus límites legales.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Métodos de determinación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método sin justificarlo.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base cierta o la base presunta según 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uso de la base presunta y explica la determinación mixta.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las facultades y los métodos de determinación.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claridad y con referencia a los artículos del Código Tributario Boliviano.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del procedimiento de determinación de una entidad ante una fiscalización.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Etapas y plazos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etapas del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Ordena las etapas desde la vista de cargo hasta la resolución determinativa, con sus plazos.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medios de impugnación en los casos correspondientes.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 y medidas precautorias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medios de prueba ni medidas precautorias.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medios de prueba admitidos y las medidas aplicables.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 suficiencia de la prueba y la proporcionalidad de las medidas.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ordenado con el procedimiento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 conclusiones fundamentadas en la normativa.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 descriptivo de las contravenciones y delitos.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y sanciones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contravención y delito.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cada ilícito y determina su sanción.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criterio de la cuantía en la determinación del delito.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Argumentación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evasión con la elusión.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la evasión de la elusión y argumenta con integridad e independencia.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ética con la responsabilidad penal del contador.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cada contravención y delito.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claridad y con referencia a los artículos del Código Tributario Boliviano.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Informe de la comparación de contravenciones y delitos.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e identificación de sanciones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contravención con delito tributario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el ilícito y señala la sanción correspondiente.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el ilícito con precisión, detalla la sanción y explica con claridad la diferencia entre la vía administrativa y penal.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Secuencia del procedimiento sancionador y pasos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Desordena las etapas principales del procedimiento sancionador.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en orden las etapas del procedimiento.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en orden la secuencia del procedimiento, señala los plazos legales aplicables y reconoce los recursos de impugnación procedentes.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ordenado con la comparación de los ilícitos.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 conclusiones fundamentadas en la normativa.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Esquema del proceso de impugnación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Vías de impugnación y plazos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vía administrativa y la judicial.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la vía administrativa de la judicial e indica los plazos de cada recurso.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cuándo conviene cada vía y calcula los plazos de un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Ejecución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 ejecución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procedimiento de ejecución tributaria.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causales de oposición y suspensión de la ejecución tributaria.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la resolución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los hechos de forma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hechos, los agravios y el fundamento de la resolución.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Extrae el criterio de la resolución y lo aplica a un caso similar.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Ficha de análisis de una resolución de la Autoridad de Impugnación Tributaria.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Casos de impugnación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actos administrativos tributarios sujetos a impugnación.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los casos de impugnación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contable del contenido del recurso.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de agravios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evidencia los agravios.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Especifica los agravios subsumidos en la norma tributaria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Refuta los argumentos de la resolución impugnada.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presenta los resultados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Informe de un caso de doble imposición internacional.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sujeción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residencia, nacionalidad y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criterios de sujeción.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criterio de la fuente.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Establecimiento permanente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analiza el establecimiento permanente.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si existe establecimiento permanente.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sus efectos en la tributación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emite 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existencia de doble imposición.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método de no doble imposición.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Esquema de los riesgos de erosión de la base imponible y de precios de transferencia.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Conceptos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conceptos de forma imprecisa.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erosión de la base y los precios de transferencia.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los conceptos con un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para el fisco y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controles para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de los conceptos y los riesgos.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claro con un caso ilustrativo.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Informe sobre la aplicación de los métodos para evitar la doble imposición.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método no pertinente.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métodos de exención e imputación.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carga tributaria de cada método.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resultados ante el curso.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presentan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impuesto con cada método.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y concluye sobre el método más favorable.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Cuadro comparativo de los modelos de convenios de doble imposición.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 de tributación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criterios de cada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criterio de cada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qué modelo favorece a los países importadores de capital.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 Bolivia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los modelos con Bolivia.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modelos con los convenios de Bolivia.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de un convenio en una operación concreta.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cita las fuentes oficiales.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Cuadro de obligaciones tributarias aduaneras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de valoración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método sin justificarlo.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método de valoración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una situación de duda razonable.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Incoterms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ajusta el valor según el Incoterm.</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el valor según el Incoterm pactado.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distribución de riesgos del Incoterm.</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las obligaciones tributarias aduaneras.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claridad y con referencia a la Ley General de Aduanas.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Informe del análisis de valor en aduanas.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imponible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de la base.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base imponible vigente.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transporte y del seguro.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Tributos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las alícuotas.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alícuotas, el Gravamen Arancelario, el IVA y el ICE.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costo de la mercancía.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ordenado con el análisis del valor en aduanas.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 conclusiones fundamentadas en la normativa.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Declaración de importación o de exportación de un caso práctico.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Modalidad de despacho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una modalidad no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modalidad de despacho adecuada.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modalidad elegida.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aduaneros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de clasificación y valoración.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controles para el operador.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Llenado de la declaración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datos de la declaración.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los datos de la declaración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la declaración con exactitud y verifica su respaldo documental.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Informe de aplicación de un régimen aduanero especial.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Régimen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un régimen no pertinente.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régimen especial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régimen con otras alternativas.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 y efectos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los requisitos.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requisitos y los efectos tributarios.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el beneficio para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Aduana Nacional. Cartillas y textos informativos de procedimientos aduaneros.</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Impugnación Tributaria. Guía para la presentación de los recursos de alzada y jerárquico.</w:t>
            </w:r>
          </w:p>
          <w:p>
            <w:pPr>
              <w:numPr>
                <w:ilvl w:val="0"/>
                <w:numId w:val="8"/>
              </w:numPr>
              <w:spacing w:before="0" w:after="20" w:line="240" w:lineRule="auto"/>
              <w:jc w:val="left"/>
            </w:pPr>
            <w:r>
              <w:rPr>
                <w:rFonts w:ascii="Century Gothic" w:hAnsi="Century Gothic" w:cs="Century Gothic" w:eastAsia="Century Gothic"/>
                <w:sz w:val="18"/>
                <w:szCs w:val="18"/>
              </w:rPr>
              <w:t xml:space="preserve">Benítez Rivas, A. (2009). </w:t>
            </w:r>
            <w:r>
              <w:rPr>
                <w:rFonts w:ascii="Century Gothic" w:hAnsi="Century Gothic" w:cs="Century Gothic" w:eastAsia="Century Gothic"/>
                <w:i/>
                <w:iCs/>
                <w:sz w:val="18"/>
                <w:szCs w:val="18"/>
              </w:rPr>
              <w:t xml:space="preserve">Derecho Tributario</w:t>
            </w:r>
            <w:r>
              <w:rPr>
                <w:rFonts w:ascii="Century Gothic" w:hAnsi="Century Gothic" w:cs="Century Gothic" w:eastAsia="Century Gothic"/>
                <w:sz w:val="18"/>
                <w:szCs w:val="18"/>
              </w:rPr>
              <w:t xml:space="preserve">. La Paz: Editorial Central Gráfica S.R.L.</w:t>
            </w:r>
          </w:p>
          <w:p>
            <w:pPr>
              <w:numPr>
                <w:ilvl w:val="0"/>
                <w:numId w:val="8"/>
              </w:numPr>
              <w:spacing w:before="0" w:after="20" w:line="240" w:lineRule="auto"/>
              <w:jc w:val="left"/>
            </w:pPr>
            <w:r>
              <w:rPr>
                <w:rFonts w:ascii="Century Gothic" w:hAnsi="Century Gothic" w:cs="Century Gothic" w:eastAsia="Century Gothic"/>
                <w:sz w:val="18"/>
                <w:szCs w:val="18"/>
              </w:rPr>
              <w:t xml:space="preserve">Compendio de Resoluciones Normativas de Directorio del Servicio de Impuestos Nacionales.</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 de 7 de febrero de 2009,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5646, de 29 de junio de 2026, de reducción del Gravamen Arancelario.</w:t>
            </w:r>
          </w:p>
          <w:p>
            <w:pPr>
              <w:numPr>
                <w:ilvl w:val="0"/>
                <w:numId w:val="8"/>
              </w:numPr>
              <w:spacing w:before="0" w:after="20" w:line="240" w:lineRule="auto"/>
              <w:jc w:val="left"/>
            </w:pPr>
            <w:r>
              <w:rPr>
                <w:rFonts w:ascii="Century Gothic" w:hAnsi="Century Gothic" w:cs="Century Gothic" w:eastAsia="Century Gothic"/>
                <w:sz w:val="18"/>
                <w:szCs w:val="18"/>
              </w:rPr>
              <w:t xml:space="preserve">Ley General de Aduanas, Ley N° 1990, de 28 de julio de 1999, y su decreto reglamentario, el Decreto Supremo N° 25870, de 11 de agosto de 2000.</w:t>
            </w:r>
          </w:p>
          <w:p>
            <w:pPr>
              <w:numPr>
                <w:ilvl w:val="0"/>
                <w:numId w:val="8"/>
              </w:numPr>
              <w:spacing w:before="0" w:after="20" w:line="240" w:lineRule="auto"/>
              <w:jc w:val="left"/>
            </w:pPr>
            <w:r>
              <w:rPr>
                <w:rFonts w:ascii="Century Gothic" w:hAnsi="Century Gothic" w:cs="Century Gothic" w:eastAsia="Century Gothic"/>
                <w:sz w:val="18"/>
                <w:szCs w:val="18"/>
              </w:rPr>
              <w:t xml:space="preserve">Ley N° 031, de Autonomías y Descentralización, de 19 de julio de 2010.</w:t>
            </w:r>
          </w:p>
          <w:p>
            <w:pPr>
              <w:numPr>
                <w:ilvl w:val="0"/>
                <w:numId w:val="8"/>
              </w:numPr>
              <w:spacing w:before="0" w:after="20" w:line="240" w:lineRule="auto"/>
              <w:jc w:val="left"/>
            </w:pPr>
            <w:r>
              <w:rPr>
                <w:rFonts w:ascii="Century Gothic" w:hAnsi="Century Gothic" w:cs="Century Gothic" w:eastAsia="Century Gothic"/>
                <w:sz w:val="18"/>
                <w:szCs w:val="18"/>
              </w:rPr>
              <w:t xml:space="preserve">Ley N° 1448, de 25 de julio de 2022, que modifica el Código Tributario Boliviano y la Ley N° 843.</w:t>
            </w:r>
          </w:p>
          <w:p>
            <w:pPr>
              <w:numPr>
                <w:ilvl w:val="0"/>
                <w:numId w:val="8"/>
              </w:numPr>
              <w:spacing w:before="0" w:after="20" w:line="240" w:lineRule="auto"/>
              <w:jc w:val="left"/>
            </w:pPr>
            <w:r>
              <w:rPr>
                <w:rFonts w:ascii="Century Gothic" w:hAnsi="Century Gothic" w:cs="Century Gothic" w:eastAsia="Century Gothic"/>
                <w:sz w:val="18"/>
                <w:szCs w:val="18"/>
              </w:rPr>
              <w:t xml:space="preserve">Ley N° 1733, de 27 de mayo de 2026, de alivio tributario, condonación y regularización tributaria.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2492, de 2 de agosto de 2003, Código Tributario Boliviano, texto ordenado y actualizado con las modificaciones de las Leyes N° 812, N° 1448 y N° 1733.</w:t>
            </w:r>
          </w:p>
          <w:p>
            <w:pPr>
              <w:numPr>
                <w:ilvl w:val="0"/>
                <w:numId w:val="8"/>
              </w:numPr>
              <w:spacing w:before="0" w:after="20" w:line="240" w:lineRule="auto"/>
              <w:jc w:val="left"/>
            </w:pPr>
            <w:r>
              <w:rPr>
                <w:rFonts w:ascii="Century Gothic" w:hAnsi="Century Gothic" w:cs="Century Gothic" w:eastAsia="Century Gothic"/>
                <w:sz w:val="18"/>
                <w:szCs w:val="18"/>
              </w:rPr>
              <w:t xml:space="preserve">Ley N° 3092, de 7 de julio de 2005, que incorpora el Título V al Código Tributario Boliviano, de la impugnación tributaria.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843, de 20 de mayo de 1986, texto ordenado vigente por el Decreto Supremo N° 27947, de 20 de diciembre de 2004.</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Cartillas y textos informativos de procedimientos tributarios.</w:t>
            </w:r>
          </w:p>
          <w:p>
            <w:pPr>
              <w:numPr>
                <w:ilvl w:val="0"/>
                <w:numId w:val="8"/>
              </w:numPr>
              <w:spacing w:before="0" w:after="20" w:line="240" w:lineRule="auto"/>
              <w:jc w:val="left"/>
            </w:pPr>
            <w:r>
              <w:rPr>
                <w:rFonts w:ascii="Century Gothic" w:hAnsi="Century Gothic" w:cs="Century Gothic" w:eastAsia="Century Gothic"/>
                <w:sz w:val="18"/>
                <w:szCs w:val="18"/>
              </w:rPr>
              <w:t xml:space="preserve">Valdez, J. (2012). </w:t>
            </w:r>
            <w:r>
              <w:rPr>
                <w:rFonts w:ascii="Century Gothic" w:hAnsi="Century Gothic" w:cs="Century Gothic" w:eastAsia="Century Gothic"/>
                <w:i/>
                <w:iCs/>
                <w:sz w:val="18"/>
                <w:szCs w:val="18"/>
              </w:rPr>
              <w:t xml:space="preserve">El sistema tributario boliviano y las normas internacionales de información financiera</w:t>
            </w:r>
            <w:r>
              <w:rPr>
                <w:rFonts w:ascii="Century Gothic" w:hAnsi="Century Gothic" w:cs="Century Gothic" w:eastAsia="Century Gothic"/>
                <w:sz w:val="18"/>
                <w:szCs w:val="18"/>
              </w:rPr>
              <w:t xml:space="preserve">. La Paz, Bolivia: Editorial Cuatro Hermanos.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Altamirano, A. (2012). </w:t>
            </w:r>
            <w:r>
              <w:rPr>
                <w:rFonts w:ascii="Century Gothic" w:hAnsi="Century Gothic" w:cs="Century Gothic" w:eastAsia="Century Gothic"/>
                <w:i/>
                <w:iCs/>
                <w:sz w:val="18"/>
                <w:szCs w:val="18"/>
              </w:rPr>
              <w:t xml:space="preserve">Derecho tributario teoría general</w:t>
            </w:r>
            <w:r>
              <w:rPr>
                <w:rFonts w:ascii="Century Gothic" w:hAnsi="Century Gothic" w:cs="Century Gothic" w:eastAsia="Century Gothic"/>
                <w:sz w:val="18"/>
                <w:szCs w:val="18"/>
              </w:rPr>
              <w:t xml:space="preserve">. Buenos Aires: Editorial Marcial Pons.</w:t>
            </w:r>
          </w:p>
          <w:p>
            <w:pPr>
              <w:numPr>
                <w:ilvl w:val="0"/>
                <w:numId w:val="8"/>
              </w:numPr>
              <w:spacing w:before="0" w:after="20" w:line="240" w:lineRule="auto"/>
              <w:jc w:val="left"/>
            </w:pPr>
            <w:r>
              <w:rPr>
                <w:rFonts w:ascii="Century Gothic" w:hAnsi="Century Gothic" w:cs="Century Gothic" w:eastAsia="Century Gothic"/>
                <w:sz w:val="18"/>
                <w:szCs w:val="18"/>
              </w:rPr>
              <w:t xml:space="preserve">Bertaza, H. y Marconi, N. (2010). </w:t>
            </w:r>
            <w:r>
              <w:rPr>
                <w:rFonts w:ascii="Century Gothic" w:hAnsi="Century Gothic" w:cs="Century Gothic" w:eastAsia="Century Gothic"/>
                <w:i/>
                <w:iCs/>
                <w:sz w:val="18"/>
                <w:szCs w:val="18"/>
              </w:rPr>
              <w:t xml:space="preserve">Tratado de derecho penal tributario</w:t>
            </w:r>
            <w:r>
              <w:rPr>
                <w:rFonts w:ascii="Century Gothic" w:hAnsi="Century Gothic" w:cs="Century Gothic" w:eastAsia="Century Gothic"/>
                <w:sz w:val="18"/>
                <w:szCs w:val="18"/>
              </w:rPr>
              <w:t xml:space="preserve">. Buenos Aires: La Ley, 3 tomos.</w:t>
            </w:r>
          </w:p>
          <w:p>
            <w:pPr>
              <w:numPr>
                <w:ilvl w:val="0"/>
                <w:numId w:val="8"/>
              </w:numPr>
              <w:spacing w:before="0" w:after="20" w:line="240" w:lineRule="auto"/>
              <w:jc w:val="left"/>
            </w:pPr>
            <w:r>
              <w:rPr>
                <w:rFonts w:ascii="Century Gothic" w:hAnsi="Century Gothic" w:cs="Century Gothic" w:eastAsia="Century Gothic"/>
                <w:sz w:val="18"/>
                <w:szCs w:val="18"/>
              </w:rPr>
              <w:t xml:space="preserve">Braccia, M. F. (2016). </w:t>
            </w:r>
            <w:r>
              <w:rPr>
                <w:rFonts w:ascii="Century Gothic" w:hAnsi="Century Gothic" w:cs="Century Gothic" w:eastAsia="Century Gothic"/>
                <w:i/>
                <w:iCs/>
                <w:sz w:val="18"/>
                <w:szCs w:val="18"/>
              </w:rPr>
              <w:t xml:space="preserve">Derecho Internacional Tributario</w:t>
            </w:r>
            <w:r>
              <w:rPr>
                <w:rFonts w:ascii="Century Gothic" w:hAnsi="Century Gothic" w:cs="Century Gothic" w:eastAsia="Century Gothic"/>
                <w:sz w:val="18"/>
                <w:szCs w:val="18"/>
              </w:rPr>
              <w:t xml:space="preserve">. Buenos Aires: Editorial La Ley.</w:t>
            </w:r>
          </w:p>
          <w:p>
            <w:pPr>
              <w:numPr>
                <w:ilvl w:val="0"/>
                <w:numId w:val="8"/>
              </w:numPr>
              <w:spacing w:before="0" w:after="20" w:line="240" w:lineRule="auto"/>
              <w:jc w:val="left"/>
            </w:pPr>
            <w:r>
              <w:rPr>
                <w:rFonts w:ascii="Century Gothic" w:hAnsi="Century Gothic" w:cs="Century Gothic" w:eastAsia="Century Gothic"/>
                <w:sz w:val="18"/>
                <w:szCs w:val="18"/>
              </w:rPr>
              <w:t xml:space="preserve">Cámara de Comercio Internacional, ICC (2019). </w:t>
            </w:r>
            <w:r>
              <w:rPr>
                <w:rFonts w:ascii="Century Gothic" w:hAnsi="Century Gothic" w:cs="Century Gothic" w:eastAsia="Century Gothic"/>
                <w:i/>
                <w:iCs/>
                <w:sz w:val="18"/>
                <w:szCs w:val="18"/>
              </w:rPr>
              <w:t xml:space="preserve">Incoterms 2020</w:t>
            </w:r>
            <w:r>
              <w:rPr>
                <w:rFonts w:ascii="Century Gothic" w:hAnsi="Century Gothic" w:cs="Century Gothic" w:eastAsia="Century Gothic"/>
                <w:sz w:val="18"/>
                <w:szCs w:val="18"/>
              </w:rPr>
              <w:t xml:space="preserve">. París: ICC.</w:t>
            </w:r>
          </w:p>
          <w:p>
            <w:pPr>
              <w:numPr>
                <w:ilvl w:val="0"/>
                <w:numId w:val="8"/>
              </w:numPr>
              <w:spacing w:before="0" w:after="20" w:line="240" w:lineRule="auto"/>
              <w:jc w:val="left"/>
            </w:pPr>
            <w:r>
              <w:rPr>
                <w:rFonts w:ascii="Century Gothic" w:hAnsi="Century Gothic" w:cs="Century Gothic" w:eastAsia="Century Gothic"/>
                <w:sz w:val="18"/>
                <w:szCs w:val="18"/>
              </w:rPr>
              <w:t xml:space="preserve">Carvajal Contreras, M. (2009). </w:t>
            </w:r>
            <w:r>
              <w:rPr>
                <w:rFonts w:ascii="Century Gothic" w:hAnsi="Century Gothic" w:cs="Century Gothic" w:eastAsia="Century Gothic"/>
                <w:i/>
                <w:iCs/>
                <w:sz w:val="18"/>
                <w:szCs w:val="18"/>
              </w:rPr>
              <w:t xml:space="preserve">Derecho Aduanero</w:t>
            </w:r>
            <w:r>
              <w:rPr>
                <w:rFonts w:ascii="Century Gothic" w:hAnsi="Century Gothic" w:cs="Century Gothic" w:eastAsia="Century Gothic"/>
                <w:sz w:val="18"/>
                <w:szCs w:val="18"/>
              </w:rPr>
              <w:t xml:space="preserve">. México: Editorial Porrúa.</w:t>
            </w:r>
          </w:p>
          <w:p>
            <w:pPr>
              <w:numPr>
                <w:ilvl w:val="0"/>
                <w:numId w:val="8"/>
              </w:numPr>
              <w:spacing w:before="0" w:after="20" w:line="240" w:lineRule="auto"/>
              <w:jc w:val="left"/>
            </w:pPr>
            <w:r>
              <w:rPr>
                <w:rFonts w:ascii="Century Gothic" w:hAnsi="Century Gothic" w:cs="Century Gothic" w:eastAsia="Century Gothic"/>
                <w:sz w:val="18"/>
                <w:szCs w:val="18"/>
              </w:rPr>
              <w:t xml:space="preserve">Comunidad Andina. Decisión 578, de 4 de mayo de 2004, Régimen para evitar la Doble Tributación y Prevenir la Evasión Fiscal.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5211, de 28 de agosto de 2024, de la Ventanilla Única de Comercio Exterior.</w:t>
            </w:r>
          </w:p>
          <w:p>
            <w:pPr>
              <w:numPr>
                <w:ilvl w:val="0"/>
                <w:numId w:val="8"/>
              </w:numPr>
              <w:spacing w:before="0" w:after="20" w:line="240" w:lineRule="auto"/>
              <w:jc w:val="left"/>
            </w:pPr>
            <w:r>
              <w:rPr>
                <w:rFonts w:ascii="Century Gothic" w:hAnsi="Century Gothic" w:cs="Century Gothic" w:eastAsia="Century Gothic"/>
                <w:sz w:val="18"/>
                <w:szCs w:val="18"/>
              </w:rPr>
              <w:t xml:space="preserve">García Novoa, C. (2012). </w:t>
            </w:r>
            <w:r>
              <w:rPr>
                <w:rFonts w:ascii="Century Gothic" w:hAnsi="Century Gothic" w:cs="Century Gothic" w:eastAsia="Century Gothic"/>
                <w:i/>
                <w:iCs/>
                <w:sz w:val="18"/>
                <w:szCs w:val="18"/>
              </w:rPr>
              <w:t xml:space="preserve">El concepto de Tributo</w:t>
            </w:r>
            <w:r>
              <w:rPr>
                <w:rFonts w:ascii="Century Gothic" w:hAnsi="Century Gothic" w:cs="Century Gothic" w:eastAsia="Century Gothic"/>
                <w:sz w:val="18"/>
                <w:szCs w:val="18"/>
              </w:rPr>
              <w:t xml:space="preserve">. Buenos Aires: Editorial Marcial Pons.</w:t>
            </w:r>
          </w:p>
          <w:p>
            <w:pPr>
              <w:numPr>
                <w:ilvl w:val="0"/>
                <w:numId w:val="8"/>
              </w:numPr>
              <w:spacing w:before="0" w:after="20" w:line="240" w:lineRule="auto"/>
              <w:jc w:val="left"/>
            </w:pPr>
            <w:r>
              <w:rPr>
                <w:rFonts w:ascii="Century Gothic" w:hAnsi="Century Gothic" w:cs="Century Gothic" w:eastAsia="Century Gothic"/>
                <w:sz w:val="18"/>
                <w:szCs w:val="18"/>
              </w:rPr>
              <w:t xml:space="preserve">Giuliani Fonrouge, C. (1970). </w:t>
            </w:r>
            <w:r>
              <w:rPr>
                <w:rFonts w:ascii="Century Gothic" w:hAnsi="Century Gothic" w:cs="Century Gothic" w:eastAsia="Century Gothic"/>
                <w:i/>
                <w:iCs/>
                <w:sz w:val="18"/>
                <w:szCs w:val="18"/>
              </w:rPr>
              <w:t xml:space="preserve">Derecho Financiero</w:t>
            </w:r>
            <w:r>
              <w:rPr>
                <w:rFonts w:ascii="Century Gothic" w:hAnsi="Century Gothic" w:cs="Century Gothic" w:eastAsia="Century Gothic"/>
                <w:sz w:val="18"/>
                <w:szCs w:val="18"/>
              </w:rPr>
              <w:t xml:space="preserve">. Buenos Aires: Depalma, T1 y T2.</w:t>
            </w:r>
          </w:p>
          <w:p>
            <w:pPr>
              <w:numPr>
                <w:ilvl w:val="0"/>
                <w:numId w:val="8"/>
              </w:numPr>
              <w:spacing w:before="0" w:after="20" w:line="240" w:lineRule="auto"/>
              <w:jc w:val="left"/>
            </w:pPr>
            <w:r>
              <w:rPr>
                <w:rFonts w:ascii="Century Gothic" w:hAnsi="Century Gothic" w:cs="Century Gothic" w:eastAsia="Century Gothic"/>
                <w:sz w:val="18"/>
                <w:szCs w:val="18"/>
              </w:rPr>
              <w:t xml:space="preserve">Ley N° 1053, de 25 de abril de 2018, de Fortalecimiento de la Lucha contra el Contrabando.</w:t>
            </w:r>
          </w:p>
          <w:p>
            <w:pPr>
              <w:numPr>
                <w:ilvl w:val="0"/>
                <w:numId w:val="8"/>
              </w:numPr>
              <w:spacing w:before="0" w:after="20" w:line="240" w:lineRule="auto"/>
              <w:jc w:val="left"/>
            </w:pPr>
            <w:r>
              <w:rPr>
                <w:rFonts w:ascii="Century Gothic" w:hAnsi="Century Gothic" w:cs="Century Gothic" w:eastAsia="Century Gothic"/>
                <w:sz w:val="18"/>
                <w:szCs w:val="18"/>
              </w:rPr>
              <w:t xml:space="preserve">Ley N° 154, de 14 de julio de 2011, de Clasificación y Definición de Impuestos y de Regulación para la Creación y/o Modificación de Impuestos de Dominio de los Gobiernos Autónomos.</w:t>
            </w:r>
          </w:p>
          <w:p>
            <w:pPr>
              <w:numPr>
                <w:ilvl w:val="0"/>
                <w:numId w:val="8"/>
              </w:numPr>
              <w:spacing w:before="0" w:after="20" w:line="240" w:lineRule="auto"/>
              <w:jc w:val="left"/>
            </w:pPr>
            <w:r>
              <w:rPr>
                <w:rFonts w:ascii="Century Gothic" w:hAnsi="Century Gothic" w:cs="Century Gothic" w:eastAsia="Century Gothic"/>
                <w:sz w:val="18"/>
                <w:szCs w:val="18"/>
              </w:rPr>
              <w:t xml:space="preserve">Martín Queralt, J. (2009). </w:t>
            </w:r>
            <w:r>
              <w:rPr>
                <w:rFonts w:ascii="Century Gothic" w:hAnsi="Century Gothic" w:cs="Century Gothic" w:eastAsia="Century Gothic"/>
                <w:i/>
                <w:iCs/>
                <w:sz w:val="18"/>
                <w:szCs w:val="18"/>
              </w:rPr>
              <w:t xml:space="preserve">Curso de Derecho Financiero y Tributario</w:t>
            </w:r>
            <w:r>
              <w:rPr>
                <w:rFonts w:ascii="Century Gothic" w:hAnsi="Century Gothic" w:cs="Century Gothic" w:eastAsia="Century Gothic"/>
                <w:sz w:val="18"/>
                <w:szCs w:val="18"/>
              </w:rPr>
              <w:t xml:space="preserve">. Madrid: Editorial Tecnos.</w:t>
            </w:r>
          </w:p>
          <w:p>
            <w:pPr>
              <w:numPr>
                <w:ilvl w:val="0"/>
                <w:numId w:val="8"/>
              </w:numPr>
              <w:spacing w:before="0" w:after="20" w:line="240" w:lineRule="auto"/>
              <w:jc w:val="left"/>
            </w:pPr>
            <w:r>
              <w:rPr>
                <w:rFonts w:ascii="Century Gothic" w:hAnsi="Century Gothic" w:cs="Century Gothic" w:eastAsia="Century Gothic"/>
                <w:sz w:val="18"/>
                <w:szCs w:val="18"/>
              </w:rPr>
              <w:t xml:space="preserve">Martín, J. y Rodríguez Usé (2007). </w:t>
            </w:r>
            <w:r>
              <w:rPr>
                <w:rFonts w:ascii="Century Gothic" w:hAnsi="Century Gothic" w:cs="Century Gothic" w:eastAsia="Century Gothic"/>
                <w:i/>
                <w:iCs/>
                <w:sz w:val="18"/>
                <w:szCs w:val="18"/>
              </w:rPr>
              <w:t xml:space="preserve">Derecho Tributario General</w:t>
            </w:r>
            <w:r>
              <w:rPr>
                <w:rFonts w:ascii="Century Gothic" w:hAnsi="Century Gothic" w:cs="Century Gothic" w:eastAsia="Century Gothic"/>
                <w:sz w:val="18"/>
                <w:szCs w:val="18"/>
              </w:rPr>
              <w:t xml:space="preserve">. Buenos Aires: Editorial Lexis Nexis.</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Arancel Aduanero de Importaciones 2026, AAI-2026.</w:t>
            </w:r>
          </w:p>
          <w:p>
            <w:pPr>
              <w:numPr>
                <w:ilvl w:val="0"/>
                <w:numId w:val="8"/>
              </w:numPr>
              <w:spacing w:before="0" w:after="20" w:line="240" w:lineRule="auto"/>
              <w:jc w:val="left"/>
            </w:pPr>
            <w:r>
              <w:rPr>
                <w:rFonts w:ascii="Century Gothic" w:hAnsi="Century Gothic" w:cs="Century Gothic" w:eastAsia="Century Gothic"/>
                <w:sz w:val="18"/>
                <w:szCs w:val="18"/>
              </w:rPr>
              <w:t xml:space="preserve">Naciones Unidas (2021). </w:t>
            </w:r>
            <w:r>
              <w:rPr>
                <w:rFonts w:ascii="Century Gothic" w:hAnsi="Century Gothic" w:cs="Century Gothic" w:eastAsia="Century Gothic"/>
                <w:i/>
                <w:iCs/>
                <w:sz w:val="18"/>
                <w:szCs w:val="18"/>
              </w:rPr>
              <w:t xml:space="preserve">United Nations Model Double Taxation Convention between Developed and Developing Countries</w:t>
            </w:r>
            <w:r>
              <w:rPr>
                <w:rFonts w:ascii="Century Gothic" w:hAnsi="Century Gothic" w:cs="Century Gothic" w:eastAsia="Century Gothic"/>
                <w:sz w:val="18"/>
                <w:szCs w:val="18"/>
              </w:rPr>
              <w:t xml:space="preserve">. Nueva York: Naciones Unidas.</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Mundial del Comercio. Acuerdo relativo a la aplicación del Artículo VII del Acuerdo General sobre Aranceles Aduaneros y Comercio de 1994, Acuerdo sobre Valoración en Aduana.</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para la Cooperación y el Desarrollo Económicos, OCDE (2017). </w:t>
            </w:r>
            <w:r>
              <w:rPr>
                <w:rFonts w:ascii="Century Gothic" w:hAnsi="Century Gothic" w:cs="Century Gothic" w:eastAsia="Century Gothic"/>
                <w:i/>
                <w:iCs/>
                <w:sz w:val="18"/>
                <w:szCs w:val="18"/>
              </w:rPr>
              <w:t xml:space="preserve">Model Tax Convention on Income and on Capital: Condensed Version 2017</w:t>
            </w:r>
            <w:r>
              <w:rPr>
                <w:rFonts w:ascii="Century Gothic" w:hAnsi="Century Gothic" w:cs="Century Gothic" w:eastAsia="Century Gothic"/>
                <w:sz w:val="18"/>
                <w:szCs w:val="18"/>
              </w:rPr>
              <w:t xml:space="preserve">. París: OECD Publishing.</w:t>
            </w:r>
          </w:p>
          <w:p>
            <w:pPr>
              <w:numPr>
                <w:ilvl w:val="0"/>
                <w:numId w:val="8"/>
              </w:numPr>
              <w:spacing w:before="0" w:after="20" w:line="240" w:lineRule="auto"/>
              <w:jc w:val="left"/>
            </w:pPr>
            <w:r>
              <w:rPr>
                <w:rFonts w:ascii="Century Gothic" w:hAnsi="Century Gothic" w:cs="Century Gothic" w:eastAsia="Century Gothic"/>
                <w:sz w:val="18"/>
                <w:szCs w:val="18"/>
              </w:rPr>
              <w:t xml:space="preserve">Plazas Vega, M. (2000). </w:t>
            </w:r>
            <w:r>
              <w:rPr>
                <w:rFonts w:ascii="Century Gothic" w:hAnsi="Century Gothic" w:cs="Century Gothic" w:eastAsia="Century Gothic"/>
                <w:i/>
                <w:iCs/>
                <w:sz w:val="18"/>
                <w:szCs w:val="18"/>
              </w:rPr>
              <w:t xml:space="preserve">Derecho de la Hacienda Pública y Derecho Tributario</w:t>
            </w:r>
            <w:r>
              <w:rPr>
                <w:rFonts w:ascii="Century Gothic" w:hAnsi="Century Gothic" w:cs="Century Gothic" w:eastAsia="Century Gothic"/>
                <w:sz w:val="18"/>
                <w:szCs w:val="18"/>
              </w:rPr>
              <w:t xml:space="preserve">. Bogotá: Temis.</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Resolución Normativa de Directorio N° 102100000011, de 2021, del Sistema de Facturación en Línea.</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www.impuestos.gob.bo, www.aduana.gob.bo, www.ait.gob.bo y www.vuce.gob.bo.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ECO-201 Macroeconomía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Macroeconomía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ECO-201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Economía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ECO-101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Analiza el comportamiento de la economía boliviana en base a agregados macroeconómicos, del sector real, monetario y externo a través del modelo de equilibrio general, IS-LM y Mundell-Fleming, evaluando los efectos de la política fiscal, monetaria y externa con uso de estadísticas oficiales y hojas de cálculo, rigor cuantitativo, sentido crítico y ética en el manejo de la información.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Calcula los agregados macroeconómicos de una economía, deduciendo las funciones de consumo, ahorro e inversión y determinando el equilibrio macroeconómico en una economía cerrada.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los agregados macroeconómicos de una economía con la tabla de deducción, los números índice y el deflactor implícito, valorando la fiabilidad de la fuente estadística.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los agregados macroeconómicos de una economía con la tabla de deducción y datos reales.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agregados macroeconómicos con el PIB a precio constante y el deflactor implícito.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Examina en equipo una serie estadística oficial del PIB, identificando su fuente, su metodología y su año base.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Ficha de evaluación de una serie estadística oficial.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Deduce las funciones de consumo, ahorro e inversión de una economía, determinando el equilibrio macroeconómico en una economía cerrada.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Deduce en aula la función consumo y la función ahorro con sus propensiones media y marginal.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Práctica de las funciones de consumo y de ahorro y las propensiones media y marginal.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en equipo un caso de inversión con el valor actual neto y la tasa interna de retorno, y determina el equilibrio entre ahorro e inversión.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Práctica de la función de inversión con el equilibrio macroeconómico resultante.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Deducción de Agregados Macroeconómicos</w:t>
            </w:r>
          </w:p>
          <w:p>
            <w:pPr>
              <w:spacing w:before="20" w:after="40" w:line="240" w:lineRule="auto"/>
              <w:jc w:val="left"/>
            </w:pPr>
            <w:r>
              <w:rPr>
                <w:rFonts w:ascii="Century Gothic" w:hAnsi="Century Gothic" w:cs="Century Gothic" w:eastAsia="Century Gothic"/>
                <w:sz w:val="18"/>
                <w:szCs w:val="18"/>
              </w:rPr>
              <w:t xml:space="preserve">Tema 2: Funciones de Consumo y de Ahorro</w:t>
            </w:r>
          </w:p>
          <w:p>
            <w:pPr>
              <w:spacing w:before="20" w:after="40" w:line="240" w:lineRule="auto"/>
              <w:jc w:val="left"/>
            </w:pPr>
            <w:r>
              <w:rPr>
                <w:rFonts w:ascii="Century Gothic" w:hAnsi="Century Gothic" w:cs="Century Gothic" w:eastAsia="Century Gothic"/>
                <w:sz w:val="18"/>
                <w:szCs w:val="18"/>
              </w:rPr>
              <w:t xml:space="preserve">Tema 3: Función Inversión</w:t>
            </w:r>
          </w:p>
          <w:p>
            <w:pPr>
              <w:spacing w:before="20" w:after="40" w:line="240" w:lineRule="auto"/>
              <w:jc w:val="left"/>
            </w:pPr>
            <w:r>
              <w:rPr>
                <w:rFonts w:ascii="Century Gothic" w:hAnsi="Century Gothic" w:cs="Century Gothic" w:eastAsia="Century Gothic"/>
                <w:sz w:val="18"/>
                <w:szCs w:val="18"/>
              </w:rPr>
              <w:t xml:space="preserve">Tema 4: El Modelo de Equilibrio Macroeconómico en una Economía Cerrada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Significado de macroeconomía; la contabilidad social y el cuadro de insumo producto. (C)</w:t>
            </w:r>
          </w:p>
          <w:p>
            <w:pPr>
              <w:spacing w:before="0" w:after="40" w:line="240" w:lineRule="auto"/>
              <w:jc w:val="left"/>
            </w:pPr>
            <w:r>
              <w:rPr>
                <w:rFonts w:ascii="Century Gothic" w:hAnsi="Century Gothic" w:cs="Century Gothic" w:eastAsia="Century Gothic"/>
                <w:sz w:val="18"/>
                <w:szCs w:val="18"/>
              </w:rPr>
              <w:t xml:space="preserve">Sistema de Cuentas Nacionales y relación de la contabilidad social con la contabilidad financiera de las entidades. (C)</w:t>
            </w:r>
          </w:p>
          <w:p>
            <w:pPr>
              <w:spacing w:before="0" w:after="40" w:line="240" w:lineRule="auto"/>
              <w:jc w:val="left"/>
            </w:pPr>
            <w:r>
              <w:rPr>
                <w:rFonts w:ascii="Century Gothic" w:hAnsi="Century Gothic" w:cs="Century Gothic" w:eastAsia="Century Gothic"/>
                <w:sz w:val="18"/>
                <w:szCs w:val="18"/>
              </w:rPr>
              <w:t xml:space="preserve">Tabla de deducción de agregados macroeconómicos; los números índice. (C)</w:t>
            </w:r>
          </w:p>
          <w:p>
            <w:pPr>
              <w:spacing w:before="0" w:after="40" w:line="240" w:lineRule="auto"/>
              <w:jc w:val="left"/>
            </w:pPr>
            <w:r>
              <w:rPr>
                <w:rFonts w:ascii="Century Gothic" w:hAnsi="Century Gothic" w:cs="Century Gothic" w:eastAsia="Century Gothic"/>
                <w:sz w:val="18"/>
                <w:szCs w:val="18"/>
              </w:rPr>
              <w:t xml:space="preserve">El Producto Interno Bruto a precio constante del año base y el deflactor implícito; valor presente y valor futuro. (C)</w:t>
            </w:r>
          </w:p>
          <w:p>
            <w:pPr>
              <w:spacing w:before="0" w:after="40" w:line="240" w:lineRule="auto"/>
              <w:jc w:val="left"/>
            </w:pPr>
            <w:r>
              <w:rPr>
                <w:rFonts w:ascii="Century Gothic" w:hAnsi="Century Gothic" w:cs="Century Gothic" w:eastAsia="Century Gothic"/>
                <w:sz w:val="18"/>
                <w:szCs w:val="18"/>
              </w:rPr>
              <w:t xml:space="preserve">Cambio del año base de las cuentas nacionales de Bolivia y su efecto en la estructura productiva y en el producto a precio constante. (C)</w:t>
            </w:r>
          </w:p>
          <w:p>
            <w:pPr>
              <w:spacing w:before="0" w:after="40" w:line="240" w:lineRule="auto"/>
              <w:jc w:val="left"/>
            </w:pPr>
            <w:r>
              <w:rPr>
                <w:rFonts w:ascii="Century Gothic" w:hAnsi="Century Gothic" w:cs="Century Gothic" w:eastAsia="Century Gothic"/>
                <w:sz w:val="18"/>
                <w:szCs w:val="18"/>
              </w:rPr>
              <w:t xml:space="preserve">Significado de consumo; la función consumo y las propensiones media y marginal a consumir. (C)</w:t>
            </w:r>
          </w:p>
          <w:p>
            <w:pPr>
              <w:spacing w:before="0" w:after="40" w:line="240" w:lineRule="auto"/>
              <w:jc w:val="left"/>
            </w:pPr>
            <w:r>
              <w:rPr>
                <w:rFonts w:ascii="Century Gothic" w:hAnsi="Century Gothic" w:cs="Century Gothic" w:eastAsia="Century Gothic"/>
                <w:sz w:val="18"/>
                <w:szCs w:val="18"/>
              </w:rPr>
              <w:t xml:space="preserve">Significado de ahorro; la función ahorro y las propensiones media y marginal a ahorrar; consumo intertemporal en base a expectativas futuras. (C)</w:t>
            </w:r>
          </w:p>
          <w:p>
            <w:pPr>
              <w:spacing w:before="0" w:after="40" w:line="240" w:lineRule="auto"/>
              <w:jc w:val="left"/>
            </w:pPr>
            <w:r>
              <w:rPr>
                <w:rFonts w:ascii="Century Gothic" w:hAnsi="Century Gothic" w:cs="Century Gothic" w:eastAsia="Century Gothic"/>
                <w:sz w:val="18"/>
                <w:szCs w:val="18"/>
              </w:rPr>
              <w:t xml:space="preserve">Significado de inversión y la decisión de invertir; el cuadro de origen y uso de fondos. (C)</w:t>
            </w:r>
          </w:p>
          <w:p>
            <w:pPr>
              <w:spacing w:before="0" w:after="40" w:line="240" w:lineRule="auto"/>
              <w:jc w:val="left"/>
            </w:pPr>
            <w:r>
              <w:rPr>
                <w:rFonts w:ascii="Century Gothic" w:hAnsi="Century Gothic" w:cs="Century Gothic" w:eastAsia="Century Gothic"/>
                <w:sz w:val="18"/>
                <w:szCs w:val="18"/>
              </w:rPr>
              <w:t xml:space="preserve">El valor actual neto, la tasa interna de retorno y la función de inversión. (C)</w:t>
            </w:r>
          </w:p>
          <w:p>
            <w:pPr>
              <w:spacing w:before="0" w:after="40" w:line="240" w:lineRule="auto"/>
              <w:jc w:val="left"/>
            </w:pPr>
            <w:r>
              <w:rPr>
                <w:rFonts w:ascii="Century Gothic" w:hAnsi="Century Gothic" w:cs="Century Gothic" w:eastAsia="Century Gothic"/>
                <w:sz w:val="18"/>
                <w:szCs w:val="18"/>
              </w:rPr>
              <w:t xml:space="preserve">Evaluación de un proyecto de inversión con hoja de cálculo y sensibilidad ante cambios de la tasa de descuento y del tipo de cambio. (P, T)</w:t>
            </w:r>
          </w:p>
          <w:p>
            <w:pPr>
              <w:spacing w:before="0" w:after="40" w:line="240" w:lineRule="auto"/>
              <w:jc w:val="left"/>
            </w:pPr>
            <w:r>
              <w:rPr>
                <w:rFonts w:ascii="Century Gothic" w:hAnsi="Century Gothic" w:cs="Century Gothic" w:eastAsia="Century Gothic"/>
                <w:sz w:val="18"/>
                <w:szCs w:val="18"/>
              </w:rPr>
              <w:t xml:space="preserve">El equilibrio macroeconómico en una economía cerrada por igualdad de oferta a demanda agregada y por igualdad de ahorro a inversión. (C)</w:t>
            </w:r>
          </w:p>
          <w:p>
            <w:pPr>
              <w:spacing w:before="0" w:after="40" w:line="240" w:lineRule="auto"/>
              <w:jc w:val="left"/>
            </w:pPr>
            <w:r>
              <w:rPr>
                <w:rFonts w:ascii="Century Gothic" w:hAnsi="Century Gothic" w:cs="Century Gothic" w:eastAsia="Century Gothic"/>
                <w:sz w:val="18"/>
                <w:szCs w:val="18"/>
              </w:rPr>
              <w:t xml:space="preserve">La situación de desequilibrio macroeconómico: el caso de exceso de oferta. (C)</w:t>
            </w:r>
          </w:p>
          <w:p>
            <w:pPr>
              <w:spacing w:before="0" w:after="40" w:line="240" w:lineRule="auto"/>
              <w:jc w:val="left"/>
            </w:pPr>
            <w:r>
              <w:rPr>
                <w:rFonts w:ascii="Century Gothic" w:hAnsi="Century Gothic" w:cs="Century Gothic" w:eastAsia="Century Gothic"/>
                <w:sz w:val="18"/>
                <w:szCs w:val="18"/>
              </w:rPr>
              <w:t xml:space="preserve">Uso ético y transparente de las estadísticas oficiales: fuente, metodología y límites de las cifras.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composición sectorial del Producto Interno Bruto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de las publicaciones estadísticas del Instituto Nacional de Estadística.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Determina la oferta y la demanda de dinero de una economía, aplicando la teoría monetaria y estableciendo el equilibrio en el mercado del dinero.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los agregados monetarios, la base monetaria y el multiplicador monetario de una economía boliviana, describiendo las funciones del dinero.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los agregados monetarios de la economía boliviana con datos del Banco Central de Bolivia.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Cuadro de agregados monetarios de la economía boliviana.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en equipo la base monetaria y el multiplicador con distintos niveles de encaje legal.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Cálculo del multiplicador de la base monetaria con escenarios de encaje legal.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equilibrio en el mercado del dinero con la oferta y la demanda de dinero, deduciendo la curva LM y el efecto de la política monetaria.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Deduce en aula la demanda de dinero para transacciones y para especulación.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Práctica de la función de demanda de dinero.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Deduce en equipo la curva LM de una economía con datos hipotéticos y la desplaza ante una medida de política monetaria.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Gráfico de la curva LM con su deducción y su desplazamiento.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Consideraciones Generales sobre el Dinero</w:t>
            </w:r>
          </w:p>
          <w:p>
            <w:pPr>
              <w:spacing w:before="20" w:after="40" w:line="240" w:lineRule="auto"/>
              <w:jc w:val="left"/>
            </w:pPr>
            <w:r>
              <w:rPr>
                <w:rFonts w:ascii="Century Gothic" w:hAnsi="Century Gothic" w:cs="Century Gothic" w:eastAsia="Century Gothic"/>
                <w:sz w:val="18"/>
                <w:szCs w:val="18"/>
              </w:rPr>
              <w:t xml:space="preserve">Tema 6: Agregados Monetarios y Capital Institucional Financiero en Bolivia</w:t>
            </w:r>
          </w:p>
          <w:p>
            <w:pPr>
              <w:spacing w:before="20" w:after="40" w:line="240" w:lineRule="auto"/>
              <w:jc w:val="left"/>
            </w:pPr>
            <w:r>
              <w:rPr>
                <w:rFonts w:ascii="Century Gothic" w:hAnsi="Century Gothic" w:cs="Century Gothic" w:eastAsia="Century Gothic"/>
                <w:sz w:val="18"/>
                <w:szCs w:val="18"/>
              </w:rPr>
              <w:t xml:space="preserve">Tema 7: La Oferta Monetaria</w:t>
            </w:r>
          </w:p>
          <w:p>
            <w:pPr>
              <w:spacing w:before="20" w:after="40" w:line="240" w:lineRule="auto"/>
              <w:jc w:val="left"/>
            </w:pPr>
            <w:r>
              <w:rPr>
                <w:rFonts w:ascii="Century Gothic" w:hAnsi="Century Gothic" w:cs="Century Gothic" w:eastAsia="Century Gothic"/>
                <w:sz w:val="18"/>
                <w:szCs w:val="18"/>
              </w:rPr>
              <w:t xml:space="preserve">Tema 8: Demanda de Dinero</w:t>
            </w:r>
          </w:p>
          <w:p>
            <w:pPr>
              <w:spacing w:before="20" w:after="40" w:line="240" w:lineRule="auto"/>
              <w:jc w:val="left"/>
            </w:pPr>
            <w:r>
              <w:rPr>
                <w:rFonts w:ascii="Century Gothic" w:hAnsi="Century Gothic" w:cs="Century Gothic" w:eastAsia="Century Gothic"/>
                <w:sz w:val="18"/>
                <w:szCs w:val="18"/>
              </w:rPr>
              <w:t xml:space="preserve">Tema 9: Equilibrio en el Mercado del Dinero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Significado del dinero y sus propiedades; funciones y formas históricas del dinero; operaciones de conversión. (C)</w:t>
            </w:r>
          </w:p>
          <w:p>
            <w:pPr>
              <w:spacing w:before="0" w:after="40" w:line="240" w:lineRule="auto"/>
              <w:jc w:val="left"/>
            </w:pPr>
            <w:r>
              <w:rPr>
                <w:rFonts w:ascii="Century Gothic" w:hAnsi="Century Gothic" w:cs="Century Gothic" w:eastAsia="Century Gothic"/>
                <w:sz w:val="18"/>
                <w:szCs w:val="18"/>
              </w:rPr>
              <w:t xml:space="preserve">Agregados monetarios y evolución del capital institucional financiero en Bolivia; el proceso y la intermediación financiera. (C)</w:t>
            </w:r>
          </w:p>
          <w:p>
            <w:pPr>
              <w:spacing w:before="0" w:after="40" w:line="240" w:lineRule="auto"/>
              <w:jc w:val="left"/>
            </w:pPr>
            <w:r>
              <w:rPr>
                <w:rFonts w:ascii="Century Gothic" w:hAnsi="Century Gothic" w:cs="Century Gothic" w:eastAsia="Century Gothic"/>
                <w:sz w:val="18"/>
                <w:szCs w:val="18"/>
              </w:rPr>
              <w:t xml:space="preserve">Operaciones de creación y de neutralización de dinero. (C)</w:t>
            </w:r>
          </w:p>
          <w:p>
            <w:pPr>
              <w:spacing w:before="0" w:after="40" w:line="240" w:lineRule="auto"/>
              <w:jc w:val="left"/>
            </w:pPr>
            <w:r>
              <w:rPr>
                <w:rFonts w:ascii="Century Gothic" w:hAnsi="Century Gothic" w:cs="Century Gothic" w:eastAsia="Century Gothic"/>
                <w:sz w:val="18"/>
                <w:szCs w:val="18"/>
              </w:rPr>
              <w:t xml:space="preserve">La oferta monetaria: jerarquización del sistema bancario, el encaje legal y las reservas bancarias. (C)</w:t>
            </w:r>
          </w:p>
          <w:p>
            <w:pPr>
              <w:spacing w:before="0" w:after="40" w:line="240" w:lineRule="auto"/>
              <w:jc w:val="left"/>
            </w:pPr>
            <w:r>
              <w:rPr>
                <w:rFonts w:ascii="Century Gothic" w:hAnsi="Century Gothic" w:cs="Century Gothic" w:eastAsia="Century Gothic"/>
                <w:sz w:val="18"/>
                <w:szCs w:val="18"/>
              </w:rPr>
              <w:t xml:space="preserve">La base monetaria, sus determinantes y los factores de su expansión y contracción; los coeficientes monetarios. (C)</w:t>
            </w:r>
          </w:p>
          <w:p>
            <w:pPr>
              <w:spacing w:before="0" w:after="40" w:line="240" w:lineRule="auto"/>
              <w:jc w:val="left"/>
            </w:pPr>
            <w:r>
              <w:rPr>
                <w:rFonts w:ascii="Century Gothic" w:hAnsi="Century Gothic" w:cs="Century Gothic" w:eastAsia="Century Gothic"/>
                <w:sz w:val="18"/>
                <w:szCs w:val="18"/>
              </w:rPr>
              <w:t xml:space="preserve">El multiplicador de la base monetaria y el proceso de multiplicación de la base. (C)</w:t>
            </w:r>
          </w:p>
          <w:p>
            <w:pPr>
              <w:spacing w:before="0" w:after="40" w:line="240" w:lineRule="auto"/>
              <w:jc w:val="left"/>
            </w:pPr>
            <w:r>
              <w:rPr>
                <w:rFonts w:ascii="Century Gothic" w:hAnsi="Century Gothic" w:cs="Century Gothic" w:eastAsia="Century Gothic"/>
                <w:sz w:val="18"/>
                <w:szCs w:val="18"/>
              </w:rPr>
              <w:t xml:space="preserve">Régimen cambiario y dinero: efecto de las operaciones de cambio sobre la base monetaria y las reservas internacionales; régimen de tipo de cambio flexible. (C)</w:t>
            </w:r>
          </w:p>
          <w:p>
            <w:pPr>
              <w:spacing w:before="0" w:after="40" w:line="240" w:lineRule="auto"/>
              <w:jc w:val="left"/>
            </w:pPr>
            <w:r>
              <w:rPr>
                <w:rFonts w:ascii="Century Gothic" w:hAnsi="Century Gothic" w:cs="Century Gothic" w:eastAsia="Century Gothic"/>
                <w:sz w:val="18"/>
                <w:szCs w:val="18"/>
              </w:rPr>
              <w:t xml:space="preserve">La demanda de dinero: velocidad de circulación, el mercado de capitales y los mercados financieros, la riqueza financiera. (C)</w:t>
            </w:r>
          </w:p>
          <w:p>
            <w:pPr>
              <w:spacing w:before="0" w:after="40" w:line="240" w:lineRule="auto"/>
              <w:jc w:val="left"/>
            </w:pPr>
            <w:r>
              <w:rPr>
                <w:rFonts w:ascii="Century Gothic" w:hAnsi="Century Gothic" w:cs="Century Gothic" w:eastAsia="Century Gothic"/>
                <w:sz w:val="18"/>
                <w:szCs w:val="18"/>
              </w:rPr>
              <w:t xml:space="preserve">La demanda de dinero para transacciones y para especulación; la función de demanda de dinero. (C)</w:t>
            </w:r>
          </w:p>
          <w:p>
            <w:pPr>
              <w:spacing w:before="0" w:after="40" w:line="240" w:lineRule="auto"/>
              <w:jc w:val="left"/>
            </w:pPr>
            <w:r>
              <w:rPr>
                <w:rFonts w:ascii="Century Gothic" w:hAnsi="Century Gothic" w:cs="Century Gothic" w:eastAsia="Century Gothic"/>
                <w:sz w:val="18"/>
                <w:szCs w:val="18"/>
              </w:rPr>
              <w:t xml:space="preserve">Tasas de interés, riesgo de tasa y riesgo cambiario de las empresas ante la política monetaria. (C)</w:t>
            </w:r>
          </w:p>
          <w:p>
            <w:pPr>
              <w:spacing w:before="0" w:after="40" w:line="240" w:lineRule="auto"/>
              <w:jc w:val="left"/>
            </w:pPr>
            <w:r>
              <w:rPr>
                <w:rFonts w:ascii="Century Gothic" w:hAnsi="Century Gothic" w:cs="Century Gothic" w:eastAsia="Century Gothic"/>
                <w:sz w:val="18"/>
                <w:szCs w:val="18"/>
              </w:rPr>
              <w:t xml:space="preserve">Deducción de la situación de equilibrio en el mercado del dinero con oferta monetaria constante; desplazamiento del equilibrio por cambio del ingreso nacional. (C)</w:t>
            </w:r>
          </w:p>
          <w:p>
            <w:pPr>
              <w:spacing w:before="0" w:after="40" w:line="240" w:lineRule="auto"/>
              <w:jc w:val="left"/>
            </w:pPr>
            <w:r>
              <w:rPr>
                <w:rFonts w:ascii="Century Gothic" w:hAnsi="Century Gothic" w:cs="Century Gothic" w:eastAsia="Century Gothic"/>
                <w:sz w:val="18"/>
                <w:szCs w:val="18"/>
              </w:rPr>
              <w:t xml:space="preserve">La curva LM, curva ingreso interés de equilibrio en el mercado del dinero: significado y desplazamiento; instrumentos de política monetaria para desplazar el equilibrio en el mercado del dinero.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historia monetaria de Bolivia y de los cambios de signo monetario.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funcionamiento del mercado cambiario y de las casas de cambio.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grado de bolivianización de los depósitos y créditos del sistema financiero.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Deduce el equilibrio general en el mercado de bienes y del dinero, construyendo las curvas IS y LM de una economía.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Deduce la curva IS de una economía a partir de las funciones compuestas de ahorro e inversión, determinando su desplazamiento ante cambios en sus determinantes.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Deduce en aula la curva IS de una economía con datos hipotéticos.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Gráfico de la curva IS con su deducción y su desplazamiento.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Construye en el laboratorio de cómputo las curvas IS y LM en hoja de cálculo con escenarios de política fiscal y monetaria.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Hoja de cálculo de las curvas IS y LM con escenarios de política.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equilibrio general en el mercado de bienes y del dinero, analizando con sentido crítico los límites del modelo IS-LM.</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equipo el equilibrio general IS-LM de un caso de la economía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Práctico de determinación del equilibrio general en el mercado de bienes y del dinero.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Debate ante el curso los supuestos del modelo IS-LM y su capacidad para explicar la economía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Ensayo crítico sobre los límites del modelo IS-LM.</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Equilibrio General en el Mercado de Bienes y del Dinero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Significado de una situación compleja de equilibrio macroeconómico; las funciones compuestas de ahorro e inversión. (C)</w:t>
            </w:r>
          </w:p>
          <w:p>
            <w:pPr>
              <w:spacing w:before="0" w:after="40" w:line="240" w:lineRule="auto"/>
              <w:jc w:val="left"/>
            </w:pPr>
            <w:r>
              <w:rPr>
                <w:rFonts w:ascii="Century Gothic" w:hAnsi="Century Gothic" w:cs="Century Gothic" w:eastAsia="Century Gothic"/>
                <w:sz w:val="18"/>
                <w:szCs w:val="18"/>
              </w:rPr>
              <w:t xml:space="preserve">La curva IS, curva interés ingreso de equilibrio en el mercado de bienes: significado, deducción y desplazamiento. (C)</w:t>
            </w:r>
          </w:p>
          <w:p>
            <w:pPr>
              <w:spacing w:before="0" w:after="40" w:line="240" w:lineRule="auto"/>
              <w:jc w:val="left"/>
            </w:pPr>
            <w:r>
              <w:rPr>
                <w:rFonts w:ascii="Century Gothic" w:hAnsi="Century Gothic" w:cs="Century Gothic" w:eastAsia="Century Gothic"/>
                <w:sz w:val="18"/>
                <w:szCs w:val="18"/>
              </w:rPr>
              <w:t xml:space="preserve">Expresión de la curva LM en términos de la curva IS. (C)</w:t>
            </w:r>
          </w:p>
          <w:p>
            <w:pPr>
              <w:spacing w:before="0" w:after="40" w:line="240" w:lineRule="auto"/>
              <w:jc w:val="left"/>
            </w:pPr>
            <w:r>
              <w:rPr>
                <w:rFonts w:ascii="Century Gothic" w:hAnsi="Century Gothic" w:cs="Century Gothic" w:eastAsia="Century Gothic"/>
                <w:sz w:val="18"/>
                <w:szCs w:val="18"/>
              </w:rPr>
              <w:t xml:space="preserve">Determinación del equilibrio general en el mercado de bienes y del dinero por igualdad de las curvas IS y LM. (P)</w:t>
            </w:r>
          </w:p>
          <w:p>
            <w:pPr>
              <w:spacing w:before="0" w:after="40" w:line="240" w:lineRule="auto"/>
              <w:jc w:val="left"/>
            </w:pPr>
            <w:r>
              <w:rPr>
                <w:rFonts w:ascii="Century Gothic" w:hAnsi="Century Gothic" w:cs="Century Gothic" w:eastAsia="Century Gothic"/>
                <w:sz w:val="18"/>
                <w:szCs w:val="18"/>
              </w:rPr>
              <w:t xml:space="preserve">Construcción de las curvas IS y LM con hoja de cálculo y análisis de escenarios de política fiscal y monetaria. (P, T)</w:t>
            </w:r>
          </w:p>
          <w:p>
            <w:pPr>
              <w:spacing w:before="0" w:after="40" w:line="240" w:lineRule="auto"/>
              <w:jc w:val="left"/>
            </w:pPr>
            <w:r>
              <w:rPr>
                <w:rFonts w:ascii="Century Gothic" w:hAnsi="Century Gothic" w:cs="Century Gothic" w:eastAsia="Century Gothic"/>
                <w:sz w:val="18"/>
                <w:szCs w:val="18"/>
              </w:rPr>
              <w:t xml:space="preserve">Límites del modelo IS-LM para explicar la economía boliviana: análisis crítico de sus supuestos.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escuelas del pensamiento económico keynesiano y monetarista.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Analiza la balanza de pagos y la balanza comercial de una economía abierta, determinando las causas de la inflación y el desempleo.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Interpreta la balanza de pagos y la balanza comercial de una economía abierta, determinando las causas de sus desequilibrios y sus efectos sobre la actividad y el empleo.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Interpreta en aula la balanza de pagos de Bolivia de un periodo reciente con el registro en partida doble.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Informe de interpretación de la balanza de pagos con sus componentes.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un caso de desequilibrio de la balanza comercial con el modelo de equilibrio macroeconómico abierto por subsistemas.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de equilibrio macroeconómico abierto por subsistemas.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 modelo Mundell-Fleming. Calcula el multiplicador de la producción y la tasa de inflación, diferenciando sus causas y evaluando su efecto en la información financiera de las empresas.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aula el multiplicador simple y el multiplicador ampliado de la producción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Práctico de cálculo del multiplicador simple y ampliado de la producción.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ante el curso el tipo de inflación de un caso y su efecto en los estados financieros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del análisis de la inflación y de sus efectos en la empresa.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La Balanza de Pagos</w:t>
            </w:r>
          </w:p>
          <w:p>
            <w:pPr>
              <w:spacing w:before="20" w:after="40" w:line="240" w:lineRule="auto"/>
              <w:jc w:val="left"/>
            </w:pPr>
            <w:r>
              <w:rPr>
                <w:rFonts w:ascii="Century Gothic" w:hAnsi="Century Gothic" w:cs="Century Gothic" w:eastAsia="Century Gothic"/>
                <w:sz w:val="18"/>
                <w:szCs w:val="18"/>
              </w:rPr>
              <w:t xml:space="preserve">Tema 12: La Balanza Comercial y el Modelo de Equilibrio Macroeconómico Abierto</w:t>
            </w:r>
          </w:p>
          <w:p>
            <w:pPr>
              <w:spacing w:before="20" w:after="40" w:line="240" w:lineRule="auto"/>
              <w:jc w:val="left"/>
            </w:pPr>
            <w:r>
              <w:rPr>
                <w:rFonts w:ascii="Century Gothic" w:hAnsi="Century Gothic" w:cs="Century Gothic" w:eastAsia="Century Gothic"/>
                <w:sz w:val="18"/>
                <w:szCs w:val="18"/>
              </w:rPr>
              <w:t xml:space="preserve">Tema 13: Teoría de Inflación y Desempleo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 balanza de pagos: significación, interpretación con el registro en partida doble y sus componentes. (C, P)</w:t>
            </w:r>
          </w:p>
          <w:p>
            <w:pPr>
              <w:spacing w:before="0" w:after="40" w:line="240" w:lineRule="auto"/>
              <w:jc w:val="left"/>
            </w:pPr>
            <w:r>
              <w:rPr>
                <w:rFonts w:ascii="Century Gothic" w:hAnsi="Century Gothic" w:cs="Century Gothic" w:eastAsia="Century Gothic"/>
                <w:sz w:val="18"/>
                <w:szCs w:val="18"/>
              </w:rPr>
              <w:t xml:space="preserve">Cuentas de la balanza de pagos y operaciones con dichas cuentas. (C)</w:t>
            </w:r>
          </w:p>
          <w:p>
            <w:pPr>
              <w:spacing w:before="0" w:after="40" w:line="240" w:lineRule="auto"/>
              <w:jc w:val="left"/>
            </w:pPr>
            <w:r>
              <w:rPr>
                <w:rFonts w:ascii="Century Gothic" w:hAnsi="Century Gothic" w:cs="Century Gothic" w:eastAsia="Century Gothic"/>
                <w:sz w:val="18"/>
                <w:szCs w:val="18"/>
              </w:rPr>
              <w:t xml:space="preserve">Balanza de pagos de Bolivia de 2025: cuenta corriente, cuenta financiera y variación de las reservas internacionales. (C)</w:t>
            </w:r>
          </w:p>
          <w:p>
            <w:pPr>
              <w:spacing w:before="0" w:after="40" w:line="240" w:lineRule="auto"/>
              <w:jc w:val="left"/>
            </w:pPr>
            <w:r>
              <w:rPr>
                <w:rFonts w:ascii="Century Gothic" w:hAnsi="Century Gothic" w:cs="Century Gothic" w:eastAsia="Century Gothic"/>
                <w:sz w:val="18"/>
                <w:szCs w:val="18"/>
              </w:rPr>
              <w:t xml:space="preserve">La balanza comercial: significado e incorporación a la ecuación de equilibrio macroeconómico abierto. (C)</w:t>
            </w:r>
          </w:p>
          <w:p>
            <w:pPr>
              <w:spacing w:before="0" w:after="40" w:line="240" w:lineRule="auto"/>
              <w:jc w:val="left"/>
            </w:pPr>
            <w:r>
              <w:rPr>
                <w:rFonts w:ascii="Century Gothic" w:hAnsi="Century Gothic" w:cs="Century Gothic" w:eastAsia="Century Gothic"/>
                <w:sz w:val="18"/>
                <w:szCs w:val="18"/>
              </w:rPr>
              <w:t xml:space="preserve">La ecuación de equilibrio macroeconómico abierto por subsistemas; situaciones de equilibrio y desequilibrio por subsistemas, con el caso de desequilibrios fiscales y política fiscal. (C)</w:t>
            </w:r>
          </w:p>
          <w:p>
            <w:pPr>
              <w:spacing w:before="0" w:after="40" w:line="240" w:lineRule="auto"/>
              <w:jc w:val="left"/>
            </w:pPr>
            <w:r>
              <w:rPr>
                <w:rFonts w:ascii="Century Gothic" w:hAnsi="Century Gothic" w:cs="Century Gothic" w:eastAsia="Century Gothic"/>
                <w:sz w:val="18"/>
                <w:szCs w:val="18"/>
              </w:rPr>
              <w:t xml:space="preserve">Causas de déficit y de excedente de la balanza comercial; efectos del desequilibrio de la balanza comercial sobre el nivel de actividad y de empleo; instrumentos de política económica. (C)</w:t>
            </w:r>
          </w:p>
          <w:p>
            <w:pPr>
              <w:spacing w:before="0" w:after="40" w:line="240" w:lineRule="auto"/>
              <w:jc w:val="left"/>
            </w:pPr>
            <w:r>
              <w:rPr>
                <w:rFonts w:ascii="Century Gothic" w:hAnsi="Century Gothic" w:cs="Century Gothic" w:eastAsia="Century Gothic"/>
                <w:sz w:val="18"/>
                <w:szCs w:val="18"/>
              </w:rPr>
              <w:t xml:space="preserve">Régimen de tipo de cambio flexible y su efecto sobre la balanza comercial, la inflación y los costos de importación. (C)</w:t>
            </w:r>
          </w:p>
          <w:p>
            <w:pPr>
              <w:spacing w:before="0" w:after="40" w:line="240" w:lineRule="auto"/>
              <w:jc w:val="left"/>
            </w:pPr>
            <w:r>
              <w:rPr>
                <w:rFonts w:ascii="Century Gothic" w:hAnsi="Century Gothic" w:cs="Century Gothic" w:eastAsia="Century Gothic"/>
                <w:sz w:val="18"/>
                <w:szCs w:val="18"/>
              </w:rPr>
              <w:t xml:space="preserve">Significación de los gastos autónomos en consumo e inversión; el multiplicador simple de producción y el multiplicador ampliado. (C)</w:t>
            </w:r>
          </w:p>
          <w:p>
            <w:pPr>
              <w:spacing w:before="0" w:after="40" w:line="240" w:lineRule="auto"/>
              <w:jc w:val="left"/>
            </w:pPr>
            <w:r>
              <w:rPr>
                <w:rFonts w:ascii="Century Gothic" w:hAnsi="Century Gothic" w:cs="Century Gothic" w:eastAsia="Century Gothic"/>
                <w:sz w:val="18"/>
                <w:szCs w:val="18"/>
              </w:rPr>
              <w:t xml:space="preserve">Introducción a los modelos de crecimiento económico; oferta y demanda global en la ecuación de equilibrio macroeconómico. (C)</w:t>
            </w:r>
          </w:p>
          <w:p>
            <w:pPr>
              <w:spacing w:before="0" w:after="40" w:line="240" w:lineRule="auto"/>
              <w:jc w:val="left"/>
            </w:pPr>
            <w:r>
              <w:rPr>
                <w:rFonts w:ascii="Century Gothic" w:hAnsi="Century Gothic" w:cs="Century Gothic" w:eastAsia="Century Gothic"/>
                <w:sz w:val="18"/>
                <w:szCs w:val="18"/>
              </w:rPr>
              <w:t xml:space="preserve">Inflación por demanda, inflación por oferta e inflación combinada. (C)</w:t>
            </w:r>
          </w:p>
          <w:p>
            <w:pPr>
              <w:spacing w:before="0" w:after="40" w:line="240" w:lineRule="auto"/>
              <w:jc w:val="left"/>
            </w:pPr>
            <w:r>
              <w:rPr>
                <w:rFonts w:ascii="Century Gothic" w:hAnsi="Century Gothic" w:cs="Century Gothic" w:eastAsia="Century Gothic"/>
                <w:sz w:val="18"/>
                <w:szCs w:val="18"/>
              </w:rPr>
              <w:t xml:space="preserve">Inflación reciente en Bolivia: factores de costos, de tipo de cambio y de subvención a los combustibles. (C)</w:t>
            </w:r>
          </w:p>
          <w:p>
            <w:pPr>
              <w:spacing w:before="0" w:after="40" w:line="240" w:lineRule="auto"/>
              <w:jc w:val="left"/>
            </w:pPr>
            <w:r>
              <w:rPr>
                <w:rFonts w:ascii="Century Gothic" w:hAnsi="Century Gothic" w:cs="Century Gothic" w:eastAsia="Century Gothic"/>
                <w:sz w:val="18"/>
                <w:szCs w:val="18"/>
              </w:rPr>
              <w:t xml:space="preserve">Efecto de la inflación en la información financiera: Norma de Contabilidad N° 3, NIC 29 y criterios de una economía hiperinflacionaria. (C)</w:t>
            </w:r>
          </w:p>
          <w:p>
            <w:pPr>
              <w:spacing w:before="0" w:after="40" w:line="240" w:lineRule="auto"/>
              <w:jc w:val="left"/>
            </w:pPr>
            <w:r>
              <w:rPr>
                <w:rFonts w:ascii="Century Gothic" w:hAnsi="Century Gothic" w:cs="Century Gothic" w:eastAsia="Century Gothic"/>
                <w:sz w:val="18"/>
                <w:szCs w:val="18"/>
              </w:rPr>
              <w:t xml:space="preserve">Riesgos cambiario y de inflación de las empresas y medidas de gestión. (C)</w:t>
            </w:r>
          </w:p>
          <w:p>
            <w:pPr>
              <w:spacing w:before="0" w:after="40" w:line="240" w:lineRule="auto"/>
              <w:jc w:val="left"/>
            </w:pPr>
            <w:r>
              <w:rPr>
                <w:rFonts w:ascii="Century Gothic" w:hAnsi="Century Gothic" w:cs="Century Gothic" w:eastAsia="Century Gothic"/>
                <w:sz w:val="18"/>
                <w:szCs w:val="18"/>
              </w:rPr>
              <w:t xml:space="preserve">La tasa de inflación y la tasa de desempleo. (C)</w:t>
            </w:r>
          </w:p>
          <w:p>
            <w:pPr>
              <w:spacing w:before="0" w:after="40" w:line="240" w:lineRule="auto"/>
              <w:jc w:val="left"/>
            </w:pPr>
            <w:r>
              <w:rPr>
                <w:rFonts w:ascii="Century Gothic" w:hAnsi="Century Gothic" w:cs="Century Gothic" w:eastAsia="Century Gothic"/>
                <w:sz w:val="18"/>
                <w:szCs w:val="18"/>
              </w:rPr>
              <w:t xml:space="preserve">Crecimiento económico sostenible, pobreza y equidad social, y su relación con los Objetivos de Desarrollo Sostenible. (C)</w:t>
            </w:r>
          </w:p>
          <w:p>
            <w:pPr>
              <w:spacing w:before="0" w:after="40" w:line="240" w:lineRule="auto"/>
              <w:jc w:val="left"/>
            </w:pPr>
            <w:r>
              <w:rPr>
                <w:rFonts w:ascii="Century Gothic" w:hAnsi="Century Gothic" w:cs="Century Gothic" w:eastAsia="Century Gothic"/>
                <w:sz w:val="18"/>
                <w:szCs w:val="18"/>
              </w:rPr>
              <w:t xml:space="preserve">Terminología macroeconómica en inglés: gross domestic product, consumer price index, balance of payments y unemployment rate.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estructura de las exportaciones e importaciones bolivianas por producto y destino.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medición del empleo y del desempleo en las encuestas de hogares.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Analiza la política fiscal del Estado en el marco del régimen autonómico boliviano, determinando la estructura de los ingresos y gastos del sector público, la distribución de recursos y competencias entre el nivel central, las gobernaciones y los municipios, y la sostenibilidad del déficit y de la deuda pública, para diseñar estrategias de planificación tributaria y de gestión financiera, y evaluar el efecto de la normativa fiscal subnacional sobre la salud financiera de las entidades públicas.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política fiscal del Estado y las cuentas del sector público no financiero, calculando el multiplicador del gasto y de los impuestos y la sostenibilidad del déficit.</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el efecto multiplicador de una medida de política fiscal y su impacto sobre el resultado fiscal.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Práctico del multiplicador del gasto público, de los impuestos y del presupuesto equilibrado.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el laboratorio de cómputo el cuadro de las cuentas fiscales del sector público no financiero con datos oficiales.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Cuadro de las cuentas fiscales con el resultado primario y el resultado global.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 salud financiera de una entidad territorial autónoma y la planificación tributaria de una empresa en el marco del régimen autonómico, distinguiendo la planificación lícita de la elusión y la evasión.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equipo los indicadores de autonomía financiera, dependencia de transferencias, ejecución presupuestaria y endeudamiento de una gobernación o un municipio.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Informe de diagnóstico de la salud financiera de una entidad territorial autónoma.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ante el curso una propuesta de planificación tributaria de una empresa que opera en varios municipios.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Propuesta de planificación tributaria ante los impuestos de dominio nacional, departamental y municipal.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14: Política Fiscal y Finanzas Públicas</w:t>
            </w:r>
          </w:p>
          <w:p>
            <w:pPr>
              <w:spacing w:before="20" w:after="40" w:line="240" w:lineRule="auto"/>
              <w:jc w:val="left"/>
            </w:pPr>
            <w:r>
              <w:rPr>
                <w:rFonts w:ascii="Century Gothic" w:hAnsi="Century Gothic" w:cs="Century Gothic" w:eastAsia="Century Gothic"/>
                <w:sz w:val="18"/>
                <w:szCs w:val="18"/>
              </w:rPr>
              <w:t xml:space="preserve">Tema 15: Federalismo Fiscal y Régimen Autonómico en Bolivia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Significado y objetivos de la política fiscal: asignación, distribución y estabilización; política fiscal expansiva y contractiva. (C, P)</w:t>
            </w:r>
          </w:p>
          <w:p>
            <w:pPr>
              <w:spacing w:before="0" w:after="40" w:line="240" w:lineRule="auto"/>
              <w:jc w:val="left"/>
            </w:pPr>
            <w:r>
              <w:rPr>
                <w:rFonts w:ascii="Century Gothic" w:hAnsi="Century Gothic" w:cs="Century Gothic" w:eastAsia="Century Gothic"/>
                <w:sz w:val="18"/>
                <w:szCs w:val="18"/>
              </w:rPr>
              <w:t xml:space="preserve">Los ingresos públicos: tributarios, no tributarios y por la explotación de recursos naturales; estructura del sistema tributario boliviano. (C)</w:t>
            </w:r>
          </w:p>
          <w:p>
            <w:pPr>
              <w:spacing w:before="0" w:after="40" w:line="240" w:lineRule="auto"/>
              <w:jc w:val="left"/>
            </w:pPr>
            <w:r>
              <w:rPr>
                <w:rFonts w:ascii="Century Gothic" w:hAnsi="Century Gothic" w:cs="Century Gothic" w:eastAsia="Century Gothic"/>
                <w:sz w:val="18"/>
                <w:szCs w:val="18"/>
              </w:rPr>
              <w:t xml:space="preserve">El gasto público corriente y de capital; el Presupuesto General del Estado, su formulación y su ejecución. (P)</w:t>
            </w:r>
          </w:p>
          <w:p>
            <w:pPr>
              <w:spacing w:before="0" w:after="40" w:line="240" w:lineRule="auto"/>
              <w:jc w:val="left"/>
            </w:pPr>
            <w:r>
              <w:rPr>
                <w:rFonts w:ascii="Century Gothic" w:hAnsi="Century Gothic" w:cs="Century Gothic" w:eastAsia="Century Gothic"/>
                <w:sz w:val="18"/>
                <w:szCs w:val="18"/>
              </w:rPr>
              <w:t xml:space="preserve">El multiplicador del gasto público, de los impuestos y del presupuesto equilibrado; los estabilizadores automáticos. (C)</w:t>
            </w:r>
          </w:p>
          <w:p>
            <w:pPr>
              <w:spacing w:before="0" w:after="40" w:line="240" w:lineRule="auto"/>
              <w:jc w:val="left"/>
            </w:pPr>
            <w:r>
              <w:rPr>
                <w:rFonts w:ascii="Century Gothic" w:hAnsi="Century Gothic" w:cs="Century Gothic" w:eastAsia="Century Gothic"/>
                <w:sz w:val="18"/>
                <w:szCs w:val="18"/>
              </w:rPr>
              <w:t xml:space="preserve">Resultado fiscal primario y global del sector público no financiero, financiamiento del déficit, deuda pública y sostenibilidad fiscal. (C)</w:t>
            </w:r>
          </w:p>
          <w:p>
            <w:pPr>
              <w:spacing w:before="0" w:after="40" w:line="240" w:lineRule="auto"/>
              <w:jc w:val="left"/>
            </w:pPr>
            <w:r>
              <w:rPr>
                <w:rFonts w:ascii="Century Gothic" w:hAnsi="Century Gothic" w:cs="Century Gothic" w:eastAsia="Century Gothic"/>
                <w:sz w:val="18"/>
                <w:szCs w:val="18"/>
              </w:rPr>
              <w:t xml:space="preserve">Efecto expulsión (crowding out) y coordinación de la política fiscal con la política monetaria en el modelo IS-LM. (C)</w:t>
            </w:r>
          </w:p>
          <w:p>
            <w:pPr>
              <w:spacing w:before="0" w:after="40" w:line="240" w:lineRule="auto"/>
              <w:jc w:val="left"/>
            </w:pPr>
            <w:r>
              <w:rPr>
                <w:rFonts w:ascii="Century Gothic" w:hAnsi="Century Gothic" w:cs="Century Gothic" w:eastAsia="Century Gothic"/>
                <w:sz w:val="18"/>
                <w:szCs w:val="18"/>
              </w:rPr>
              <w:t xml:space="preserve">Federalismo fiscal y descentralización: correspondencia fiscal, desequilibrios vertical y horizontal, y transferencias intergubernamentales. (C)</w:t>
            </w:r>
          </w:p>
          <w:p>
            <w:pPr>
              <w:spacing w:before="0" w:after="40" w:line="240" w:lineRule="auto"/>
              <w:jc w:val="left"/>
            </w:pPr>
            <w:r>
              <w:rPr>
                <w:rFonts w:ascii="Century Gothic" w:hAnsi="Century Gothic" w:cs="Century Gothic" w:eastAsia="Century Gothic"/>
                <w:sz w:val="18"/>
                <w:szCs w:val="18"/>
              </w:rPr>
              <w:t xml:space="preserve">Organización territorial del Estado y distribución de competencias privativas, exclusivas, concurrentes y compartidas entre el nivel central, las gobernaciones y los municipios. (C)</w:t>
            </w:r>
          </w:p>
          <w:p>
            <w:pPr>
              <w:spacing w:before="0" w:after="40" w:line="240" w:lineRule="auto"/>
              <w:jc w:val="left"/>
            </w:pPr>
            <w:r>
              <w:rPr>
                <w:rFonts w:ascii="Century Gothic" w:hAnsi="Century Gothic" w:cs="Century Gothic" w:eastAsia="Century Gothic"/>
                <w:sz w:val="18"/>
                <w:szCs w:val="18"/>
              </w:rPr>
              <w:t xml:space="preserve">Fuentes de financiamiento de las entidades territoriales autónomas: coparticipación tributaria, Impuesto Directo a los Hidrocarburos, regalías, transferencias e ingresos propios. (C)</w:t>
            </w:r>
          </w:p>
          <w:p>
            <w:pPr>
              <w:spacing w:before="0" w:after="40" w:line="240" w:lineRule="auto"/>
              <w:jc w:val="left"/>
            </w:pPr>
            <w:r>
              <w:rPr>
                <w:rFonts w:ascii="Century Gothic" w:hAnsi="Century Gothic" w:cs="Century Gothic" w:eastAsia="Century Gothic"/>
                <w:sz w:val="18"/>
                <w:szCs w:val="18"/>
              </w:rPr>
              <w:t xml:space="preserve">Impuestos de dominio nacional, departamental y municipal, y sus implicaciones en la planificación tributaria y la gestión financiera de las empresas. (C)</w:t>
            </w:r>
          </w:p>
          <w:p>
            <w:pPr>
              <w:spacing w:before="0" w:after="40" w:line="240" w:lineRule="auto"/>
              <w:jc w:val="left"/>
            </w:pPr>
            <w:r>
              <w:rPr>
                <w:rFonts w:ascii="Century Gothic" w:hAnsi="Century Gothic" w:cs="Century Gothic" w:eastAsia="Century Gothic"/>
                <w:sz w:val="18"/>
                <w:szCs w:val="18"/>
              </w:rPr>
              <w:t xml:space="preserve">Indicadores de salud financiera de las entidades públicas: autonomía financiera, dependencia de transferencias, ejecución presupuestaria, solvencia y límites de endeudamiento. (P)</w:t>
            </w:r>
          </w:p>
          <w:p>
            <w:pPr>
              <w:spacing w:before="0" w:after="40" w:line="240" w:lineRule="auto"/>
              <w:jc w:val="left"/>
            </w:pPr>
            <w:r>
              <w:rPr>
                <w:rFonts w:ascii="Century Gothic" w:hAnsi="Century Gothic" w:cs="Century Gothic" w:eastAsia="Century Gothic"/>
                <w:sz w:val="18"/>
                <w:szCs w:val="18"/>
              </w:rPr>
              <w:t xml:space="preserve">Pacto fiscal: criterios de distribución de recursos (población, capacidad y esfuerzo fiscal, necesidades básicas insatisfechas) y correspondencia entre recursos y competencias. (C)</w:t>
            </w:r>
          </w:p>
          <w:p>
            <w:pPr>
              <w:spacing w:before="0" w:after="40" w:line="240" w:lineRule="auto"/>
              <w:jc w:val="left"/>
            </w:pPr>
            <w:r>
              <w:rPr>
                <w:rFonts w:ascii="Century Gothic" w:hAnsi="Century Gothic" w:cs="Century Gothic" w:eastAsia="Century Gothic"/>
                <w:sz w:val="18"/>
                <w:szCs w:val="18"/>
              </w:rPr>
              <w:t xml:space="preserve">Responsabilidad, transparencia y rendición de cuentas en la gestión fiscal; ética del contador público frente a la planificación tributaria, la elusión y la evasión.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historia de la descentralización y de la participación popular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medición de la pobreza y de las necesidades básicas insatisfechas.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agregados macroeconómicos, monetarios y fiscales.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ejercicios de consumo, ahorro, inversión y multiplicadores.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la pizarra de la deducción de las curvas IS y LM y de su desplazamiento.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comentada de reportes del Banco Central de Bolivia y del Instituto Nacional de Estadística.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balanza de pagos, inflación y finanzas de entidades territoriales autónomas.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cálculo de agregados macroeconómicos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memorias, informes de política monetaria y boletines del Banco Central de Bolivia y publicaciones del INE.</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modelo macroeconómico aplicado a la economía boliviana, con hoja de cálculo y escenarios de tipo de cambio e inflación.</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 ejecución presupuestaria y de los reportes fiscales del Ministerio de Economía y Finanzas Públicas y de una entidad territorial autónoma.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la deducción de las curvas IS y LM.</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cálculo de agregados macroeconómicos y monetarios con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discusión sobre el pacto fiscal y la distribución de recursos y competencias entre los niveles de gobierno.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ejercicios de funciones de consumo, ahorro e inversión.</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las curvas IS y LM de una economía hipotética.</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del análisis de la balanza de pagos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Cálculo guiado, con hoja de cálculo, de indicadores de salud financiera de un municipio o de una gobernación.</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series estadísticas del PIB, la inflación y el desempleo de Bolivia publicadas por el INE, considerando el cambio de año base de las cuentas nacionales.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la balanza de pagos de Bolivia publicada por el Banco Central de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modelos macroeconómicos aplicados a distintos países de la región, con la terminología macroeconómica en inglés.</w:t>
            </w:r>
          </w:p>
          <w:p>
            <w:pPr>
              <w:numPr>
                <w:ilvl w:val="0"/>
                <w:numId w:val="3"/>
              </w:numPr>
              <w:spacing w:before="10" w:after="10" w:line="240" w:lineRule="auto"/>
              <w:jc w:val="left"/>
            </w:pPr>
            <w:r>
              <w:rPr>
                <w:rFonts w:ascii="Century Gothic" w:hAnsi="Century Gothic" w:cs="Century Gothic" w:eastAsia="Century Gothic"/>
                <w:sz w:val="18"/>
                <w:szCs w:val="18"/>
              </w:rPr>
              <w:t xml:space="preserve">Diagnóstico financiero de una entidad territorial autónoma y propuesta de planificación tributaria de una empresa ante los impuestos de dominio subnacional.</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datos macroeconómicos reales de Bolivia.</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modelo macroeconómico.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desde los agregados macroeconómicos hasta el equilibrio general IS-LM y la política fiscal en el régimen autonómico.</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política fiscal y monetaria aplicados en Bolivia.</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cálculo y deducción de modelos.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teóricos de cada modelo macroeconómico.</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medidas de política económica recientes con datos oficiales.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gobernaciones y municipios bolivianos para el análisis de su salud financiera y de la normativa fiscal subnacional.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Series estadísticas y memorias del Banco Central de Bolivia y del INE.</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 deducción de agregados y curvas macroeconómicas.</w:t>
            </w:r>
          </w:p>
          <w:p>
            <w:pPr>
              <w:numPr>
                <w:ilvl w:val="0"/>
                <w:numId w:val="8"/>
              </w:numPr>
              <w:spacing w:before="10" w:after="10" w:line="240" w:lineRule="auto"/>
              <w:jc w:val="left"/>
            </w:pPr>
            <w:r>
              <w:rPr>
                <w:rFonts w:ascii="Century Gothic" w:hAnsi="Century Gothic" w:cs="Century Gothic" w:eastAsia="Century Gothic"/>
                <w:sz w:val="18"/>
                <w:szCs w:val="18"/>
              </w:rPr>
              <w:t xml:space="preserve">Manuales de Estadísticas de las Finanzas Públicas del Fondo Monetario Internacional.</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Informes de política monetaria y reporte de balanza de pagos del Banco Central de Bolivia.</w:t>
            </w:r>
          </w:p>
          <w:p>
            <w:pPr>
              <w:numPr>
                <w:ilvl w:val="0"/>
                <w:numId w:val="8"/>
              </w:numPr>
              <w:spacing w:before="10" w:after="10" w:line="240" w:lineRule="auto"/>
              <w:jc w:val="left"/>
            </w:pPr>
            <w:r>
              <w:rPr>
                <w:rFonts w:ascii="Century Gothic" w:hAnsi="Century Gothic" w:cs="Century Gothic" w:eastAsia="Century Gothic"/>
                <w:sz w:val="18"/>
                <w:szCs w:val="18"/>
              </w:rPr>
              <w:t xml:space="preserve">Reportes de ejecución presupuestaria y estadísticas fiscales del Ministerio de Economía y Finanzas Públicas y de las entidades territoriales autónomas.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oferta, demanda y equilibrio de mercado de la asignatura ECO-101 Microeconomía.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diagnóstico financiero de una entidad territorial autónoma,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 agregados macroeconómicos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 de deducción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agregados o los deduce mal.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correctamente los agregados macroeconómicos.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agregados con la contabilidad financiera de las entidades.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Precio constante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valor nominal con el real.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PIB a precio constante con el deflactor implícito.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cambio de año base en la serie.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resultados con la fuente oficial.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Ficha de la serie estadística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 y metodología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fuente, la metodología y el año base.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límites de comparación de la serie.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cifras sin interpretarlas.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evolución de la serie.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cambios con hechos económicos del periodo.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ético de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cifras sin citar la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correctamente la fuente oficial.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Advierte los riesgos de un uso sesgado de las cifras.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Práctico de consumo y ahorro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mal la función consumo o ahorro.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las funciones de consumo y de ahorro.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consumo intertemporal y las expectativas.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Propensiones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las propensiones.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propensiones media y marginal.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que las propensiones marginales suman uno.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Gráficos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gráficos no corresponden a las 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Grafica correctamente ambas funciones.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el nivel de ingreso de ahorro nulo.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Práctico de inversión y equilibrio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Decisión de invertir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VAN o la TIR.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VAN y la TIR del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sensibilidad ante la tasa de descuento.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Equilibrio macroeconómico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iguala el ahorro a la inversión.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equilibrio por ahorro e inversión.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situación de exceso de oferta.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revisa los cálculos de cada integrante.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Cuadro de agregados monetarios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Agregados monetarios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componentes de cada agregado.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los agregados monetarios.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evolución de los agregados en el periodo.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 del dinero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agregados con el dinero.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agregados con las funciones del dinero.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grado de liquidez de cada agregado.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y cita datos oficiales.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datos de dos periodos distintos.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Cálculo del multiplicador monetario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monetaria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de la base.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base monetaria y sus coeficientes.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factores de expansión y contracción de la base.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Multiplicador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multiplicador.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multiplicador para cada escenario.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del encaje sobre el crédito.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no distribuye las tareas.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trabaja de forma coordinada.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resultados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Práctico de demanda de dinero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Motivos de demanda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motivos de la demanda de dinero.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la demanda para transacciones y para especulación.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demanda con la velocidad de circulación.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Función de demanda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función está mal planteada.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correctamente la función de demanda de dinero.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sensibilidad de la demanda a la tasa de interés.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práctico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práctico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gráficos que sustentan los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Gráfico de la curva LM</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Equilibrio monetario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iguala la oferta a la demanda de dinero.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equilibrio con oferta monetaria constante.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un cambio del ingreso.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Curva LM</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curva no corresponde a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correctamente la curva LM.</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Desplaza la curva ante el encaje legal o el tipo de cambio.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 para la empresa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menciona efectos en la empresa.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riesgo de tasa y el riesgo cambiario.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de gestión de esos riesgos.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Gráfico de la curva IS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 compuestas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mal las funciones de ahorro e inversión.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las funciones compuestas de ahorro e inversión.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significado económico de cada parámetro.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Deducción de la curva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curva no corresponde a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correctamente la curva IS.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curva con dos puntos de equilibrio.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Desplazamiento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desplaza la curva.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Desplaza la curva ante un cambio de sus determinantes.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desplazamiento con un hecho de la economía boliviana.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Hoja de cálculo IS-LM</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Construcción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no tiene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ambas curvas con fórmulas.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Permite modificar los parámetros del modelo.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solo escenario.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Simula escenarios de política fiscal y monetaria.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efectos sobre el ingreso y la tasa de interés.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gráficos no se entienden.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gráficos son claros.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conclusiones de cada escenario.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Práctico de equilibrio general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Expresión de las curvas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expresa la LM en términos de la 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Expresa la curva LM en términos de la curva IS.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significado de la intersección.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Equilibrio general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ingreso o la tasa de 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ingreso y la tasa de interés de equilibrio.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cambio del equilibrio ante una medida de política.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caso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Ensayo sobre el modelo IS-LM</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Supuestos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supuestos.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supuestos del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cada supuesto con la realidad boliviana.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ideas carecen de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 con coherencia.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ajustes al modelo para una economía abierta.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objeciones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Informe de la balanza de pagos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en partida doble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mal las operaciones.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operaciones en partida doble.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cada operación en las reservas.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cuentas de la balanza.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cuenta corriente y la cuenta financiera.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saldos con la política cambiaria.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 oficial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del Banco Central de Bolivia.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dos gestiones y explica las diferencias.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de equilibrio abierto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Subsistemas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algún subsistema.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los subsistemas privado, público y externo.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compensación entre los desequilibrios.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Causas del desequilibrio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causas.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las causas del déficit o del excedente.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instrumentos de política para corregirlo.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el empleo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el caso con el empleo.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efecto sobre la actividad y el empleo.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el efecto con el multiplicador.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Práctico del multiplicador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Gastos autónomos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gastos autónomos.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gastos autónomos de consumo e inversión.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sobre la demanda agregada.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Multiplicadores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los multiplicadores.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multiplicador simple y el ampliado.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ambos y explica la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nuevo nivel de producción.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inflación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inflación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inflación por demanda y por oferta.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la inflación por demanda, por oferta y combinada.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factores de costos y de tipo de cambio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financiero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menciona el efecto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ajuste por inflación de la información financiera.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criterios de una economía hiperinflacionaria.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explicación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de gestión del riesgo de inflación.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Práctico de multiplicadores fiscales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Multiplicadores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algún multiplicador.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multiplicadores del gasto, de los impuestos y del presupuesto equilibrado.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papel de los estabilizadores automáticos.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 fiscal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el efecto sobre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efecto sobre el resultado fiscal.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expulsión en el modelo IS-LM.</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coherencia de los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Cuadro de las cuentas fiscales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Ingresos y gastos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ingresos o gastos.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ingresos y los gastos corrientes y de capital.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dependencia de los ingresos por recursos naturales.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Resultados fiscales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resultado primario y el global.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resultado primario y el global.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sostenibilidad del financiamiento y de la deuda.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no tiene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está ordenada y con fórmulas.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gráficos de la evolución fiscal.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Informe de salud financiera subnacional.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de financiamiento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fuentes de financiamiento.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coparticipación, el IDH, las regalías y los ingresos propios.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correspondencia entre recursos y competencias.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los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los indicadores fiscales.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indicadores con otra entidad similar.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emite 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una conclusión sobre la salud financiera.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de mejora de la gestión fiscal.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Propuesta de planificación tributaria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Dominio de los impuestos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nivel de gobierno de cada impuesto.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impuestos de cada nivel de gobierno.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la carga tributaria por municipio.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Estrategia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estrategia no se ajusta a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estrategia lícita y coherente.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alternativas y elige la más conveniente.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 elusión de la evasión.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planificación lícita de la elusión y la evasión.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 la responsabilidad del contador ante la transparencia fiscal.</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Banco Central de Bolivia. Informes de Política Monetaria y Reporte de Balanza de Pagos y Posición de Inversión Internacional 2025.</w:t>
            </w:r>
          </w:p>
          <w:p>
            <w:pPr>
              <w:numPr>
                <w:ilvl w:val="0"/>
                <w:numId w:val="8"/>
              </w:numPr>
              <w:spacing w:before="0" w:after="20" w:line="240" w:lineRule="auto"/>
              <w:jc w:val="left"/>
            </w:pPr>
            <w:r>
              <w:rPr>
                <w:rFonts w:ascii="Century Gothic" w:hAnsi="Century Gothic" w:cs="Century Gothic" w:eastAsia="Century Gothic"/>
                <w:sz w:val="18"/>
                <w:szCs w:val="18"/>
              </w:rPr>
              <w:t xml:space="preserve">Banco Central de Bolivia. Resolución de Directorio N° 118/2026, de 31 de julio de 2026, que modifica el Reglamento de Encaje Legal.</w:t>
            </w:r>
          </w:p>
          <w:p>
            <w:pPr>
              <w:numPr>
                <w:ilvl w:val="0"/>
                <w:numId w:val="8"/>
              </w:numPr>
              <w:spacing w:before="0" w:after="20" w:line="240" w:lineRule="auto"/>
              <w:jc w:val="left"/>
            </w:pPr>
            <w:r>
              <w:rPr>
                <w:rFonts w:ascii="Century Gothic" w:hAnsi="Century Gothic" w:cs="Century Gothic" w:eastAsia="Century Gothic"/>
                <w:sz w:val="18"/>
                <w:szCs w:val="18"/>
              </w:rPr>
              <w:t xml:space="preserve">Blanchard, Olivier (2020) Macroeconomía, Ed. Prentice Hall, España</w:t>
            </w:r>
          </w:p>
          <w:p>
            <w:pPr>
              <w:numPr>
                <w:ilvl w:val="0"/>
                <w:numId w:val="8"/>
              </w:numPr>
              <w:spacing w:before="0" w:after="20" w:line="240" w:lineRule="auto"/>
              <w:jc w:val="left"/>
            </w:pPr>
            <w:r>
              <w:rPr>
                <w:rFonts w:ascii="Century Gothic" w:hAnsi="Century Gothic" w:cs="Century Gothic" w:eastAsia="Century Gothic"/>
                <w:sz w:val="18"/>
                <w:szCs w:val="18"/>
              </w:rPr>
              <w:t xml:space="preserve">Cariaga, J. (1987). </w:t>
            </w:r>
            <w:r>
              <w:rPr>
                <w:rFonts w:ascii="Century Gothic" w:hAnsi="Century Gothic" w:cs="Century Gothic" w:eastAsia="Century Gothic"/>
                <w:i/>
                <w:iCs/>
                <w:sz w:val="18"/>
                <w:szCs w:val="18"/>
              </w:rPr>
              <w:t xml:space="preserve">Introducción a los modelos macroeconómicos</w:t>
            </w:r>
            <w:r>
              <w:rPr>
                <w:rFonts w:ascii="Century Gothic" w:hAnsi="Century Gothic" w:cs="Century Gothic" w:eastAsia="Century Gothic"/>
                <w:sz w:val="18"/>
                <w:szCs w:val="18"/>
              </w:rPr>
              <w:t xml:space="preserve">. 4ta edición. La Paz: Editorial Amigos del Libro.</w:t>
            </w:r>
          </w:p>
          <w:p>
            <w:pPr>
              <w:numPr>
                <w:ilvl w:val="0"/>
                <w:numId w:val="8"/>
              </w:numPr>
              <w:spacing w:before="0" w:after="20" w:line="240" w:lineRule="auto"/>
              <w:jc w:val="left"/>
            </w:pPr>
            <w:r>
              <w:rPr>
                <w:rFonts w:ascii="Century Gothic" w:hAnsi="Century Gothic" w:cs="Century Gothic" w:eastAsia="Century Gothic"/>
                <w:sz w:val="18"/>
                <w:szCs w:val="18"/>
              </w:rPr>
              <w:t xml:space="preserve">Cariaga, J. (2004). </w:t>
            </w:r>
            <w:r>
              <w:rPr>
                <w:rFonts w:ascii="Century Gothic" w:hAnsi="Century Gothic" w:cs="Century Gothic" w:eastAsia="Century Gothic"/>
                <w:i/>
                <w:iCs/>
                <w:sz w:val="18"/>
                <w:szCs w:val="18"/>
              </w:rPr>
              <w:t xml:space="preserve">Hildebrando y sus consejos: Cuentos sobre economía</w:t>
            </w:r>
            <w:r>
              <w:rPr>
                <w:rFonts w:ascii="Century Gothic" w:hAnsi="Century Gothic" w:cs="Century Gothic" w:eastAsia="Century Gothic"/>
                <w:sz w:val="18"/>
                <w:szCs w:val="18"/>
              </w:rPr>
              <w:t xml:space="preserve">. La Razón.</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 de 7 de febrero de 2009.</w:t>
            </w:r>
          </w:p>
          <w:p>
            <w:pPr>
              <w:numPr>
                <w:ilvl w:val="0"/>
                <w:numId w:val="8"/>
              </w:numPr>
              <w:spacing w:before="0" w:after="20" w:line="240" w:lineRule="auto"/>
              <w:jc w:val="left"/>
            </w:pPr>
            <w:r>
              <w:rPr>
                <w:rFonts w:ascii="Century Gothic" w:hAnsi="Century Gothic" w:cs="Century Gothic" w:eastAsia="Century Gothic"/>
                <w:sz w:val="18"/>
                <w:szCs w:val="18"/>
              </w:rPr>
              <w:t xml:space="preserve">De Gregorio, José (2018) Macroeconomía, Ed. Mc Graw-Hill, Bogotá</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5516, de 13 de enero de 2026, que abroga el Decreto Supremo N° 5503.</w:t>
            </w:r>
          </w:p>
          <w:p>
            <w:pPr>
              <w:numPr>
                <w:ilvl w:val="0"/>
                <w:numId w:val="8"/>
              </w:numPr>
              <w:spacing w:before="0" w:after="20" w:line="240" w:lineRule="auto"/>
              <w:jc w:val="left"/>
            </w:pPr>
            <w:r>
              <w:rPr>
                <w:rFonts w:ascii="Century Gothic" w:hAnsi="Century Gothic" w:cs="Century Gothic" w:eastAsia="Century Gothic"/>
                <w:sz w:val="18"/>
                <w:szCs w:val="18"/>
              </w:rPr>
              <w:t xml:space="preserve">Dornbuch -Fischer (2006) Macroeconomía, Ed. McGraw-Hill, Bogotá</w:t>
            </w:r>
          </w:p>
          <w:p>
            <w:pPr>
              <w:numPr>
                <w:ilvl w:val="0"/>
                <w:numId w:val="8"/>
              </w:numPr>
              <w:spacing w:before="0" w:after="20" w:line="240" w:lineRule="auto"/>
              <w:jc w:val="left"/>
            </w:pPr>
            <w:r>
              <w:rPr>
                <w:rFonts w:ascii="Century Gothic" w:hAnsi="Century Gothic" w:cs="Century Gothic" w:eastAsia="Century Gothic"/>
                <w:sz w:val="18"/>
                <w:szCs w:val="18"/>
              </w:rPr>
              <w:t xml:space="preserve">Fondo Monetario Internacional (2001). </w:t>
            </w:r>
            <w:r>
              <w:rPr>
                <w:rFonts w:ascii="Century Gothic" w:hAnsi="Century Gothic" w:cs="Century Gothic" w:eastAsia="Century Gothic"/>
                <w:i/>
                <w:iCs/>
                <w:sz w:val="18"/>
                <w:szCs w:val="18"/>
              </w:rPr>
              <w:t xml:space="preserve">Manual de Estadísticas de las Finanzas Públicas</w:t>
            </w:r>
            <w:r>
              <w:rPr>
                <w:rFonts w:ascii="Century Gothic" w:hAnsi="Century Gothic" w:cs="Century Gothic" w:eastAsia="Century Gothic"/>
                <w:sz w:val="18"/>
                <w:szCs w:val="18"/>
              </w:rPr>
              <w:t xml:space="preserve">. Washington.</w:t>
            </w:r>
          </w:p>
          <w:p>
            <w:pPr>
              <w:numPr>
                <w:ilvl w:val="0"/>
                <w:numId w:val="8"/>
              </w:numPr>
              <w:spacing w:before="0" w:after="20" w:line="240" w:lineRule="auto"/>
              <w:jc w:val="left"/>
            </w:pPr>
            <w:r>
              <w:rPr>
                <w:rFonts w:ascii="Century Gothic" w:hAnsi="Century Gothic" w:cs="Century Gothic" w:eastAsia="Century Gothic"/>
                <w:sz w:val="18"/>
                <w:szCs w:val="18"/>
              </w:rPr>
              <w:t xml:space="preserve">Fondo Monetario Internacional (2014). </w:t>
            </w:r>
            <w:r>
              <w:rPr>
                <w:rFonts w:ascii="Century Gothic" w:hAnsi="Century Gothic" w:cs="Century Gothic" w:eastAsia="Century Gothic"/>
                <w:i/>
                <w:iCs/>
                <w:sz w:val="18"/>
                <w:szCs w:val="18"/>
              </w:rPr>
              <w:t xml:space="preserve">Manual de Estadísticas de las Finanzas Públicas</w:t>
            </w:r>
            <w:r>
              <w:rPr>
                <w:rFonts w:ascii="Century Gothic" w:hAnsi="Century Gothic" w:cs="Century Gothic" w:eastAsia="Century Gothic"/>
                <w:sz w:val="18"/>
                <w:szCs w:val="18"/>
              </w:rPr>
              <w:t xml:space="preserve">. Washington.</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1670, del Banco Central de Bolivia, de 31 de octubre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Ley N° 1705, de 31 de diciembre de 2025, que aprueba el Presupuesto General del Estado de la gestión 2026.</w:t>
            </w:r>
          </w:p>
          <w:p>
            <w:pPr>
              <w:numPr>
                <w:ilvl w:val="0"/>
                <w:numId w:val="8"/>
              </w:numPr>
              <w:spacing w:before="0" w:after="20" w:line="240" w:lineRule="auto"/>
              <w:jc w:val="left"/>
            </w:pPr>
            <w:r>
              <w:rPr>
                <w:rFonts w:ascii="Century Gothic" w:hAnsi="Century Gothic" w:cs="Century Gothic" w:eastAsia="Century Gothic"/>
                <w:sz w:val="18"/>
                <w:szCs w:val="18"/>
              </w:rPr>
              <w:t xml:space="preserve">Ley N° 393, de Servicios Financieros, de 21 de agosto de 2013.</w:t>
            </w:r>
          </w:p>
          <w:p>
            <w:pPr>
              <w:numPr>
                <w:ilvl w:val="0"/>
                <w:numId w:val="8"/>
              </w:numPr>
              <w:spacing w:before="0" w:after="20" w:line="240" w:lineRule="auto"/>
              <w:jc w:val="left"/>
            </w:pPr>
            <w:r>
              <w:rPr>
                <w:rFonts w:ascii="Century Gothic" w:hAnsi="Century Gothic" w:cs="Century Gothic" w:eastAsia="Century Gothic"/>
                <w:sz w:val="18"/>
                <w:szCs w:val="18"/>
              </w:rPr>
              <w:t xml:space="preserve">Leyes y disposiciones del ámbito económico.</w:t>
            </w:r>
          </w:p>
          <w:p>
            <w:pPr>
              <w:numPr>
                <w:ilvl w:val="0"/>
                <w:numId w:val="8"/>
              </w:numPr>
              <w:spacing w:before="0" w:after="20" w:line="240" w:lineRule="auto"/>
              <w:jc w:val="left"/>
            </w:pPr>
            <w:r>
              <w:rPr>
                <w:rFonts w:ascii="Century Gothic" w:hAnsi="Century Gothic" w:cs="Century Gothic" w:eastAsia="Century Gothic"/>
                <w:sz w:val="18"/>
                <w:szCs w:val="18"/>
              </w:rPr>
              <w:t xml:space="preserve">Mankiw, Greogory (2015) Macroeconomía, ed Bosch, Madrid</w:t>
            </w:r>
          </w:p>
          <w:p>
            <w:pPr>
              <w:numPr>
                <w:ilvl w:val="0"/>
                <w:numId w:val="8"/>
              </w:numPr>
              <w:spacing w:before="0" w:after="20" w:line="240" w:lineRule="auto"/>
              <w:jc w:val="left"/>
            </w:pPr>
            <w:r>
              <w:rPr>
                <w:rFonts w:ascii="Century Gothic" w:hAnsi="Century Gothic" w:cs="Century Gothic" w:eastAsia="Century Gothic"/>
                <w:sz w:val="18"/>
                <w:szCs w:val="18"/>
              </w:rPr>
              <w:t xml:space="preserve">Memorias del Banco Central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(2022). </w:t>
            </w:r>
            <w:r>
              <w:rPr>
                <w:rFonts w:ascii="Century Gothic" w:hAnsi="Century Gothic" w:cs="Century Gothic" w:eastAsia="Century Gothic"/>
                <w:i/>
                <w:iCs/>
                <w:sz w:val="18"/>
                <w:szCs w:val="18"/>
              </w:rPr>
              <w:t xml:space="preserve">Memoria de la Economía Boliviana</w:t>
            </w:r>
            <w:r>
              <w:rPr>
                <w:rFonts w:ascii="Century Gothic" w:hAnsi="Century Gothic" w:cs="Century Gothic" w:eastAsia="Century Gothic"/>
                <w:sz w:val="18"/>
                <w:szCs w:val="18"/>
              </w:rPr>
              <w:t xml:space="preserve">. La Paz.</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Resolución Ministerial N° 245, de 26 de junio de 2026, del régimen de tipo de cambio flexible.</w:t>
            </w:r>
          </w:p>
          <w:p>
            <w:pPr>
              <w:numPr>
                <w:ilvl w:val="0"/>
                <w:numId w:val="8"/>
              </w:numPr>
              <w:spacing w:before="0" w:after="20" w:line="240" w:lineRule="auto"/>
              <w:jc w:val="left"/>
            </w:pPr>
            <w:r>
              <w:rPr>
                <w:rFonts w:ascii="Century Gothic" w:hAnsi="Century Gothic" w:cs="Century Gothic" w:eastAsia="Century Gothic"/>
                <w:sz w:val="18"/>
                <w:szCs w:val="18"/>
              </w:rPr>
              <w:t xml:space="preserve">Publicaciones del Instituto Nacional de Estadística (INE).</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Resoluciones de directorio del Banco Central de Bolivia y de la Autoridad de Supervisión del Sistema Financiero.</w:t>
            </w:r>
          </w:p>
          <w:p>
            <w:pPr>
              <w:numPr>
                <w:ilvl w:val="0"/>
                <w:numId w:val="8"/>
              </w:numPr>
              <w:spacing w:before="0" w:after="20" w:line="240" w:lineRule="auto"/>
              <w:jc w:val="left"/>
            </w:pPr>
            <w:r>
              <w:rPr>
                <w:rFonts w:ascii="Century Gothic" w:hAnsi="Century Gothic" w:cs="Century Gothic" w:eastAsia="Century Gothic"/>
                <w:sz w:val="18"/>
                <w:szCs w:val="18"/>
              </w:rPr>
              <w:t xml:space="preserve">Sachs, J – Larraín, F (2020) Macroeconomía, Ed McGraw-Hill, Bogotá</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Chaineau, A. (1973). </w:t>
            </w:r>
            <w:r>
              <w:rPr>
                <w:rFonts w:ascii="Century Gothic" w:hAnsi="Century Gothic" w:cs="Century Gothic" w:eastAsia="Century Gothic"/>
                <w:i/>
                <w:iCs/>
                <w:sz w:val="18"/>
                <w:szCs w:val="18"/>
              </w:rPr>
              <w:t xml:space="preserve">Monnaie et équilibre macroéconomique</w:t>
            </w:r>
            <w:r>
              <w:rPr>
                <w:rFonts w:ascii="Century Gothic" w:hAnsi="Century Gothic" w:cs="Century Gothic" w:eastAsia="Century Gothic"/>
                <w:sz w:val="18"/>
                <w:szCs w:val="18"/>
              </w:rPr>
              <w:t xml:space="preserve">. Paris: Presses Universitaires.</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NIC 29 Información financiera en economías hiperinflacionarias.</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Norma de Contabilidad N° 3, Estados Financieros a Moneda Constante, y Boletín Técnico N° 1, de enero de 2026.</w:t>
            </w:r>
          </w:p>
          <w:p>
            <w:pPr>
              <w:numPr>
                <w:ilvl w:val="0"/>
                <w:numId w:val="8"/>
              </w:numPr>
              <w:spacing w:before="0" w:after="20" w:line="240" w:lineRule="auto"/>
              <w:jc w:val="left"/>
            </w:pPr>
            <w:r>
              <w:rPr>
                <w:rFonts w:ascii="Century Gothic" w:hAnsi="Century Gothic" w:cs="Century Gothic" w:eastAsia="Century Gothic"/>
                <w:sz w:val="18"/>
                <w:szCs w:val="18"/>
              </w:rPr>
              <w:t xml:space="preserve">coursera.org: cursos de acceso gratuito y de pago con material libre.</w:t>
            </w:r>
          </w:p>
          <w:p>
            <w:pPr>
              <w:numPr>
                <w:ilvl w:val="0"/>
                <w:numId w:val="8"/>
              </w:numPr>
              <w:spacing w:before="0" w:after="20" w:line="240" w:lineRule="auto"/>
              <w:jc w:val="left"/>
            </w:pPr>
            <w:r>
              <w:rPr>
                <w:rFonts w:ascii="Century Gothic" w:hAnsi="Century Gothic" w:cs="Century Gothic" w:eastAsia="Century Gothic"/>
                <w:sz w:val="18"/>
                <w:szCs w:val="18"/>
              </w:rPr>
              <w:t xml:space="preserve">Denizet, J. (1973). </w:t>
            </w:r>
            <w:r>
              <w:rPr>
                <w:rFonts w:ascii="Century Gothic" w:hAnsi="Century Gothic" w:cs="Century Gothic" w:eastAsia="Century Gothic"/>
                <w:i/>
                <w:iCs/>
                <w:sz w:val="18"/>
                <w:szCs w:val="18"/>
              </w:rPr>
              <w:t xml:space="preserve">La Gran Inflación</w:t>
            </w:r>
            <w:r>
              <w:rPr>
                <w:rFonts w:ascii="Century Gothic" w:hAnsi="Century Gothic" w:cs="Century Gothic" w:eastAsia="Century Gothic"/>
                <w:sz w:val="18"/>
                <w:szCs w:val="18"/>
              </w:rPr>
              <w:t xml:space="preserve">. Paris: Presses Universitaires.</w:t>
            </w:r>
          </w:p>
          <w:p>
            <w:pPr>
              <w:numPr>
                <w:ilvl w:val="0"/>
                <w:numId w:val="8"/>
              </w:numPr>
              <w:spacing w:before="0" w:after="20" w:line="240" w:lineRule="auto"/>
              <w:jc w:val="left"/>
            </w:pPr>
            <w:r>
              <w:rPr>
                <w:rFonts w:ascii="Century Gothic" w:hAnsi="Century Gothic" w:cs="Century Gothic" w:eastAsia="Century Gothic"/>
                <w:sz w:val="18"/>
                <w:szCs w:val="18"/>
              </w:rPr>
              <w:t xml:space="preserve">Dornbusch, R. (2020). </w:t>
            </w:r>
            <w:r>
              <w:rPr>
                <w:rFonts w:ascii="Century Gothic" w:hAnsi="Century Gothic" w:cs="Century Gothic" w:eastAsia="Century Gothic"/>
                <w:i/>
                <w:iCs/>
                <w:sz w:val="18"/>
                <w:szCs w:val="18"/>
              </w:rPr>
              <w:t xml:space="preserve">Macroeconomía</w:t>
            </w:r>
            <w:r>
              <w:rPr>
                <w:rFonts w:ascii="Century Gothic" w:hAnsi="Century Gothic" w:cs="Century Gothic" w:eastAsia="Century Gothic"/>
                <w:sz w:val="18"/>
                <w:szCs w:val="18"/>
              </w:rPr>
              <w:t xml:space="preserve">. Madrid: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edx.org: cursos de acceso gratuito y de pago con material libre.</w:t>
            </w:r>
          </w:p>
          <w:p>
            <w:pPr>
              <w:numPr>
                <w:ilvl w:val="0"/>
                <w:numId w:val="8"/>
              </w:numPr>
              <w:spacing w:before="0" w:after="20" w:line="240" w:lineRule="auto"/>
              <w:jc w:val="left"/>
            </w:pPr>
            <w:r>
              <w:rPr>
                <w:rFonts w:ascii="Century Gothic" w:hAnsi="Century Gothic" w:cs="Century Gothic" w:eastAsia="Century Gothic"/>
                <w:sz w:val="18"/>
                <w:szCs w:val="18"/>
              </w:rPr>
              <w:t xml:space="preserve">Fondo Monetario Internacional (2009). </w:t>
            </w:r>
            <w:r>
              <w:rPr>
                <w:rFonts w:ascii="Century Gothic" w:hAnsi="Century Gothic" w:cs="Century Gothic" w:eastAsia="Century Gothic"/>
                <w:i/>
                <w:iCs/>
                <w:sz w:val="18"/>
                <w:szCs w:val="18"/>
              </w:rPr>
              <w:t xml:space="preserve">Manual de Balanza de Pagos y Posición de Inversión Internacional, sexta edición</w:t>
            </w:r>
            <w:r>
              <w:rPr>
                <w:rFonts w:ascii="Century Gothic" w:hAnsi="Century Gothic" w:cs="Century Gothic" w:eastAsia="Century Gothic"/>
                <w:sz w:val="18"/>
                <w:szCs w:val="18"/>
              </w:rPr>
              <w:t xml:space="preserve">. Washington.</w:t>
            </w:r>
          </w:p>
          <w:p>
            <w:pPr>
              <w:numPr>
                <w:ilvl w:val="0"/>
                <w:numId w:val="8"/>
              </w:numPr>
              <w:spacing w:before="0" w:after="20" w:line="240" w:lineRule="auto"/>
              <w:jc w:val="left"/>
            </w:pPr>
            <w:r>
              <w:rPr>
                <w:rFonts w:ascii="Century Gothic" w:hAnsi="Century Gothic" w:cs="Century Gothic" w:eastAsia="Century Gothic"/>
                <w:sz w:val="18"/>
                <w:szCs w:val="18"/>
              </w:rPr>
              <w:t xml:space="preserve">Guevara, P. (2009). </w:t>
            </w:r>
            <w:r>
              <w:rPr>
                <w:rFonts w:ascii="Century Gothic" w:hAnsi="Century Gothic" w:cs="Century Gothic" w:eastAsia="Century Gothic"/>
                <w:i/>
                <w:iCs/>
                <w:sz w:val="18"/>
                <w:szCs w:val="18"/>
              </w:rPr>
              <w:t xml:space="preserve">Relaciones del sistema macroeconómico</w:t>
            </w:r>
            <w:r>
              <w:rPr>
                <w:rFonts w:ascii="Century Gothic" w:hAnsi="Century Gothic" w:cs="Century Gothic" w:eastAsia="Century Gothic"/>
                <w:sz w:val="18"/>
                <w:szCs w:val="18"/>
              </w:rPr>
              <w:t xml:space="preserve">. Mimeógrafo.</w:t>
            </w:r>
          </w:p>
          <w:p>
            <w:pPr>
              <w:numPr>
                <w:ilvl w:val="0"/>
                <w:numId w:val="8"/>
              </w:numPr>
              <w:spacing w:before="0" w:after="20" w:line="240" w:lineRule="auto"/>
              <w:jc w:val="left"/>
            </w:pPr>
            <w:r>
              <w:rPr>
                <w:rFonts w:ascii="Century Gothic" w:hAnsi="Century Gothic" w:cs="Century Gothic" w:eastAsia="Century Gothic"/>
                <w:sz w:val="18"/>
                <w:szCs w:val="18"/>
              </w:rPr>
              <w:t xml:space="preserve">Khan Academy (es.khanacademy.org): lecciones interactivas y ejercicios gratuitos de economía.</w:t>
            </w:r>
          </w:p>
          <w:p>
            <w:pPr>
              <w:numPr>
                <w:ilvl w:val="0"/>
                <w:numId w:val="8"/>
              </w:numPr>
              <w:spacing w:before="0" w:after="20" w:line="240" w:lineRule="auto"/>
              <w:jc w:val="left"/>
            </w:pPr>
            <w:r>
              <w:rPr>
                <w:rFonts w:ascii="Century Gothic" w:hAnsi="Century Gothic" w:cs="Century Gothic" w:eastAsia="Century Gothic"/>
                <w:sz w:val="18"/>
                <w:szCs w:val="18"/>
              </w:rPr>
              <w:t xml:space="preserve">Mankiw, N. G. (2007). </w:t>
            </w:r>
            <w:r>
              <w:rPr>
                <w:rFonts w:ascii="Century Gothic" w:hAnsi="Century Gothic" w:cs="Century Gothic" w:eastAsia="Century Gothic"/>
                <w:i/>
                <w:iCs/>
                <w:sz w:val="18"/>
                <w:szCs w:val="18"/>
              </w:rPr>
              <w:t xml:space="preserve">Macroeconomía</w:t>
            </w:r>
            <w:r>
              <w:rPr>
                <w:rFonts w:ascii="Century Gothic" w:hAnsi="Century Gothic" w:cs="Century Gothic" w:eastAsia="Century Gothic"/>
                <w:sz w:val="18"/>
                <w:szCs w:val="18"/>
              </w:rPr>
              <w:t xml:space="preserve">. 6ta edición. Madrid: Antoni Bosch Editor.</w:t>
            </w:r>
          </w:p>
          <w:p>
            <w:pPr>
              <w:numPr>
                <w:ilvl w:val="0"/>
                <w:numId w:val="8"/>
              </w:numPr>
              <w:spacing w:before="0" w:after="20" w:line="240" w:lineRule="auto"/>
              <w:jc w:val="left"/>
            </w:pPr>
            <w:r>
              <w:rPr>
                <w:rFonts w:ascii="Century Gothic" w:hAnsi="Century Gothic" w:cs="Century Gothic" w:eastAsia="Century Gothic"/>
                <w:sz w:val="18"/>
                <w:szCs w:val="18"/>
              </w:rPr>
              <w:t xml:space="preserve">Marchal, J. (1971). </w:t>
            </w:r>
            <w:r>
              <w:rPr>
                <w:rFonts w:ascii="Century Gothic" w:hAnsi="Century Gothic" w:cs="Century Gothic" w:eastAsia="Century Gothic"/>
                <w:i/>
                <w:iCs/>
                <w:sz w:val="18"/>
                <w:szCs w:val="18"/>
              </w:rPr>
              <w:t xml:space="preserve">Analyse monétaire</w:t>
            </w:r>
            <w:r>
              <w:rPr>
                <w:rFonts w:ascii="Century Gothic" w:hAnsi="Century Gothic" w:cs="Century Gothic" w:eastAsia="Century Gothic"/>
                <w:sz w:val="18"/>
                <w:szCs w:val="18"/>
              </w:rPr>
              <w:t xml:space="preserve">. Paris: Cujas.</w:t>
            </w:r>
          </w:p>
          <w:p>
            <w:pPr>
              <w:numPr>
                <w:ilvl w:val="0"/>
                <w:numId w:val="8"/>
              </w:numPr>
              <w:spacing w:before="0" w:after="20" w:line="240" w:lineRule="auto"/>
              <w:jc w:val="left"/>
            </w:pPr>
            <w:r>
              <w:rPr>
                <w:rFonts w:ascii="Century Gothic" w:hAnsi="Century Gothic" w:cs="Century Gothic" w:eastAsia="Century Gothic"/>
                <w:sz w:val="18"/>
                <w:szCs w:val="18"/>
              </w:rPr>
              <w:t xml:space="preserve">Miller, R. L. (1992). </w:t>
            </w:r>
            <w:r>
              <w:rPr>
                <w:rFonts w:ascii="Century Gothic" w:hAnsi="Century Gothic" w:cs="Century Gothic" w:eastAsia="Century Gothic"/>
                <w:i/>
                <w:iCs/>
                <w:sz w:val="18"/>
                <w:szCs w:val="18"/>
              </w:rPr>
              <w:t xml:space="preserve">Moneda y Banca</w:t>
            </w:r>
            <w:r>
              <w:rPr>
                <w:rFonts w:ascii="Century Gothic" w:hAnsi="Century Gothic" w:cs="Century Gothic" w:eastAsia="Century Gothic"/>
                <w:sz w:val="18"/>
                <w:szCs w:val="18"/>
              </w:rPr>
              <w:t xml:space="preserve">. Bogotá: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Naciones Unidas, Comisión Europea, Fondo Monetario Internacional, Organización para la Cooperación y el Desarrollo Económicos y Banco Mundial (2009). </w:t>
            </w:r>
            <w:r>
              <w:rPr>
                <w:rFonts w:ascii="Century Gothic" w:hAnsi="Century Gothic" w:cs="Century Gothic" w:eastAsia="Century Gothic"/>
                <w:i/>
                <w:iCs/>
                <w:sz w:val="18"/>
                <w:szCs w:val="18"/>
              </w:rPr>
              <w:t xml:space="preserve">Sistema de Cuentas Nacionales 2008</w:t>
            </w:r>
            <w:r>
              <w:rPr>
                <w:rFonts w:ascii="Century Gothic" w:hAnsi="Century Gothic" w:cs="Century Gothic" w:eastAsia="Century Gothic"/>
                <w:sz w:val="18"/>
                <w:szCs w:val="18"/>
              </w:rPr>
              <w:t xml:space="preserve">. Nueva York: Naciones Unidas.</w:t>
            </w:r>
          </w:p>
          <w:p>
            <w:pPr>
              <w:numPr>
                <w:ilvl w:val="0"/>
                <w:numId w:val="8"/>
              </w:numPr>
              <w:spacing w:before="0" w:after="20" w:line="240" w:lineRule="auto"/>
              <w:jc w:val="left"/>
            </w:pPr>
            <w:r>
              <w:rPr>
                <w:rFonts w:ascii="Century Gothic" w:hAnsi="Century Gothic" w:cs="Century Gothic" w:eastAsia="Century Gothic"/>
                <w:sz w:val="18"/>
                <w:szCs w:val="18"/>
              </w:rPr>
              <w:t xml:space="preserve">Ochoa, H. y González, C. (2022). </w:t>
            </w:r>
            <w:r>
              <w:rPr>
                <w:rFonts w:ascii="Century Gothic" w:hAnsi="Century Gothic" w:cs="Century Gothic" w:eastAsia="Century Gothic"/>
                <w:i/>
                <w:iCs/>
                <w:sz w:val="18"/>
                <w:szCs w:val="18"/>
              </w:rPr>
              <w:t xml:space="preserve">Macroeconomía para la Gerencia Latinoamericana</w:t>
            </w:r>
            <w:r>
              <w:rPr>
                <w:rFonts w:ascii="Century Gothic" w:hAnsi="Century Gothic" w:cs="Century Gothic" w:eastAsia="Century Gothic"/>
                <w:sz w:val="18"/>
                <w:szCs w:val="18"/>
              </w:rPr>
              <w:t xml:space="preserve">. Bogotá: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Parkin, M. y Loria, E. (2010). </w:t>
            </w:r>
            <w:r>
              <w:rPr>
                <w:rFonts w:ascii="Century Gothic" w:hAnsi="Century Gothic" w:cs="Century Gothic" w:eastAsia="Century Gothic"/>
                <w:i/>
                <w:iCs/>
                <w:sz w:val="18"/>
                <w:szCs w:val="18"/>
              </w:rPr>
              <w:t xml:space="preserve">Macroeconomía. Versión para Latinoamérica</w:t>
            </w:r>
            <w:r>
              <w:rPr>
                <w:rFonts w:ascii="Century Gothic" w:hAnsi="Century Gothic" w:cs="Century Gothic" w:eastAsia="Century Gothic"/>
                <w:sz w:val="18"/>
                <w:szCs w:val="18"/>
              </w:rPr>
              <w:t xml:space="preserve">. Madrid: Pearson Educación.</w:t>
            </w:r>
          </w:p>
          <w:p>
            <w:pPr>
              <w:numPr>
                <w:ilvl w:val="0"/>
                <w:numId w:val="8"/>
              </w:numPr>
              <w:spacing w:before="0" w:after="20" w:line="240" w:lineRule="auto"/>
              <w:jc w:val="left"/>
            </w:pPr>
            <w:r>
              <w:rPr>
                <w:rFonts w:ascii="Century Gothic" w:hAnsi="Century Gothic" w:cs="Century Gothic" w:eastAsia="Century Gothic"/>
                <w:sz w:val="18"/>
                <w:szCs w:val="18"/>
              </w:rPr>
              <w:t xml:space="preserve">Sachs, J. y Larraín, F. (2002). </w:t>
            </w:r>
            <w:r>
              <w:rPr>
                <w:rFonts w:ascii="Century Gothic" w:hAnsi="Century Gothic" w:cs="Century Gothic" w:eastAsia="Century Gothic"/>
                <w:i/>
                <w:iCs/>
                <w:sz w:val="18"/>
                <w:szCs w:val="18"/>
              </w:rPr>
              <w:t xml:space="preserve">Macroeconomía en la economía global</w:t>
            </w:r>
            <w:r>
              <w:rPr>
                <w:rFonts w:ascii="Century Gothic" w:hAnsi="Century Gothic" w:cs="Century Gothic" w:eastAsia="Century Gothic"/>
                <w:sz w:val="18"/>
                <w:szCs w:val="18"/>
              </w:rPr>
              <w:t xml:space="preserve">. México: Prentice Hall.</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www.ine.gob.bo, www.bcb.gob.bo y www.economiayfinanzas.gob.bo.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MAT-201 Álgebra Lineal y Modelación para Negocios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Álgebra Lineal y Modelación para Negocios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MAT-201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Matemáticas</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MAT-101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Resuelve problemas de aplicación económica y financiera de una entidad boliviana, planteando sistemas de ecuaciones lineales con matrices y determinantes, aplicando modelos de programación lineal con el método simplex y modelos de transporte, asignación y redes en la optimización de recursos escasos, la minimización de costos operacionales y la maximización de utilidades, aplicando modelos de investigación de operaciones al análisis de decisiones con árboles de decisión, programando las operaciones con la secuenciación de tareas y la regla de Johnson, calculando variaciones, permutaciones y combinaciones, y operando con conjuntos, sumatorias y productorias, con uso de hojas de cálculo, pensamiento crítico en la interpretación de los resultados, iniciativa y creatividad.</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Resuelve sistemas de ecuaciones lineales, aplicando las operaciones con matrices, los determinantes y la matriz inversa.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Opera con matrices y determinantes, aplicando sus propiedades y los métodos de Sarrus, Laplace y Chío, y calcula la matriz inversa por escalonamiento y por la matriz adjunta.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operaciones con matrices y el determinante de matrices de tercer y cuarto orden.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Práctico de operaciones con matrices y cálculo de determinantes.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equipo la matriz inversa por el método de Gauss y por la matriz adjunta, y la verifica con funciones matriciales de la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Cálculo de la matriz inversa verificado en hoja de cálculo.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Resuelve sistemas de ecuaciones lineales de orden n por n con los métodos de Gauss-Jordán y matricial, planteando modelos de problemas económicos y financieros.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un sistema de ecuaciones lineales de una situación económica financiera por eliminación gaussiana.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Modelo matemático de un problema económico financiero resuelto con sistemas de ecuaciones lineales.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Aplica en el laboratorio de cómputo la matriz inversa de Leontief a un modelo de insumo producto de tres sectores.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Modelo de insumo producto de tres sectores con su matriz inversa de Leontief.</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Matrices</w:t>
            </w:r>
          </w:p>
          <w:p>
            <w:pPr>
              <w:spacing w:before="20" w:after="40" w:line="240" w:lineRule="auto"/>
              <w:jc w:val="left"/>
            </w:pPr>
            <w:r>
              <w:rPr>
                <w:rFonts w:ascii="Century Gothic" w:hAnsi="Century Gothic" w:cs="Century Gothic" w:eastAsia="Century Gothic"/>
                <w:sz w:val="18"/>
                <w:szCs w:val="18"/>
              </w:rPr>
              <w:t xml:space="preserve">Tema 2: Sistemas de Ecuaciones Lineales</w:t>
            </w:r>
          </w:p>
          <w:p>
            <w:pPr>
              <w:spacing w:before="20" w:after="40" w:line="240" w:lineRule="auto"/>
              <w:jc w:val="left"/>
            </w:pPr>
            <w:r>
              <w:rPr>
                <w:rFonts w:ascii="Century Gothic" w:hAnsi="Century Gothic" w:cs="Century Gothic" w:eastAsia="Century Gothic"/>
                <w:sz w:val="18"/>
                <w:szCs w:val="18"/>
              </w:rPr>
              <w:t xml:space="preserve">Tema 3: Determinantes</w:t>
            </w:r>
          </w:p>
          <w:p>
            <w:pPr>
              <w:spacing w:before="20" w:after="40" w:line="240" w:lineRule="auto"/>
              <w:jc w:val="left"/>
            </w:pPr>
            <w:r>
              <w:rPr>
                <w:rFonts w:ascii="Century Gothic" w:hAnsi="Century Gothic" w:cs="Century Gothic" w:eastAsia="Century Gothic"/>
                <w:sz w:val="18"/>
                <w:szCs w:val="18"/>
              </w:rPr>
              <w:t xml:space="preserve">Tema 4: La Matriz Inversa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Matrices: introducción, definición, orden, tipos e igualdad de matrices. (C)</w:t>
            </w:r>
          </w:p>
          <w:p>
            <w:pPr>
              <w:spacing w:before="0" w:after="40" w:line="240" w:lineRule="auto"/>
              <w:jc w:val="left"/>
            </w:pPr>
            <w:r>
              <w:rPr>
                <w:rFonts w:ascii="Century Gothic" w:hAnsi="Century Gothic" w:cs="Century Gothic" w:eastAsia="Century Gothic"/>
                <w:sz w:val="18"/>
                <w:szCs w:val="18"/>
              </w:rPr>
              <w:t xml:space="preserve">Operaciones con matrices y sus propiedades; equivalencia de matrices y matrices cuadradas especiales; ejercicios de aplicación. (P)</w:t>
            </w:r>
          </w:p>
          <w:p>
            <w:pPr>
              <w:spacing w:before="0" w:after="40" w:line="240" w:lineRule="auto"/>
              <w:jc w:val="left"/>
            </w:pPr>
            <w:r>
              <w:rPr>
                <w:rFonts w:ascii="Century Gothic" w:hAnsi="Century Gothic" w:cs="Century Gothic" w:eastAsia="Century Gothic"/>
                <w:sz w:val="18"/>
                <w:szCs w:val="18"/>
              </w:rPr>
              <w:t xml:space="preserve">Representación matricial de un sistema de ecuaciones lineales; operaciones elementales. (C)</w:t>
            </w:r>
          </w:p>
          <w:p>
            <w:pPr>
              <w:spacing w:before="0" w:after="40" w:line="240" w:lineRule="auto"/>
              <w:jc w:val="left"/>
            </w:pPr>
            <w:r>
              <w:rPr>
                <w:rFonts w:ascii="Century Gothic" w:hAnsi="Century Gothic" w:cs="Century Gothic" w:eastAsia="Century Gothic"/>
                <w:sz w:val="18"/>
                <w:szCs w:val="18"/>
              </w:rPr>
              <w:t xml:space="preserve">Métodos de resolución de sistemas lineales: eliminación de Gauss-Jordán, eliminación gaussiana y método de la matriz inversa; ejercicios y problemas de aplicación. (P)</w:t>
            </w:r>
          </w:p>
          <w:p>
            <w:pPr>
              <w:spacing w:before="0" w:after="40" w:line="240" w:lineRule="auto"/>
              <w:jc w:val="left"/>
            </w:pPr>
            <w:r>
              <w:rPr>
                <w:rFonts w:ascii="Century Gothic" w:hAnsi="Century Gothic" w:cs="Century Gothic" w:eastAsia="Century Gothic"/>
                <w:sz w:val="18"/>
                <w:szCs w:val="18"/>
              </w:rPr>
              <w:t xml:space="preserve">Modelos matemáticos con sistemas de ecuaciones lineales y sistemas homogéneos; ejercicios de aplicación. (P)</w:t>
            </w:r>
          </w:p>
          <w:p>
            <w:pPr>
              <w:spacing w:before="0" w:after="40" w:line="240" w:lineRule="auto"/>
              <w:jc w:val="left"/>
            </w:pPr>
            <w:r>
              <w:rPr>
                <w:rFonts w:ascii="Century Gothic" w:hAnsi="Century Gothic" w:cs="Century Gothic" w:eastAsia="Century Gothic"/>
                <w:sz w:val="18"/>
                <w:szCs w:val="18"/>
              </w:rPr>
              <w:t xml:space="preserve">Determinantes: introducción, definición y propiedades. (C)</w:t>
            </w:r>
          </w:p>
          <w:p>
            <w:pPr>
              <w:spacing w:before="0" w:after="40" w:line="240" w:lineRule="auto"/>
              <w:jc w:val="left"/>
            </w:pPr>
            <w:r>
              <w:rPr>
                <w:rFonts w:ascii="Century Gothic" w:hAnsi="Century Gothic" w:cs="Century Gothic" w:eastAsia="Century Gothic"/>
                <w:sz w:val="18"/>
                <w:szCs w:val="18"/>
              </w:rPr>
              <w:t xml:space="preserve">Métodos para el cálculo de determinantes: regla de Sarrus, método de Laplace, regla de Chío y método de reducción; ejercicios de aplicación. (P)</w:t>
            </w:r>
          </w:p>
          <w:p>
            <w:pPr>
              <w:spacing w:before="0" w:after="40" w:line="240" w:lineRule="auto"/>
              <w:jc w:val="left"/>
            </w:pPr>
            <w:r>
              <w:rPr>
                <w:rFonts w:ascii="Century Gothic" w:hAnsi="Century Gothic" w:cs="Century Gothic" w:eastAsia="Century Gothic"/>
                <w:sz w:val="18"/>
                <w:szCs w:val="18"/>
              </w:rPr>
              <w:t xml:space="preserve">La matriz inversa: definición, característica o rango de una matriz y propiedades. (C)</w:t>
            </w:r>
          </w:p>
          <w:p>
            <w:pPr>
              <w:spacing w:before="0" w:after="40" w:line="240" w:lineRule="auto"/>
              <w:jc w:val="left"/>
            </w:pPr>
            <w:r>
              <w:rPr>
                <w:rFonts w:ascii="Century Gothic" w:hAnsi="Century Gothic" w:cs="Century Gothic" w:eastAsia="Century Gothic"/>
                <w:sz w:val="18"/>
                <w:szCs w:val="18"/>
              </w:rPr>
              <w:t xml:space="preserve">Métodos para el cálculo de la matriz inversa: escalonamiento de Gauss y matriz adjunta. (P)</w:t>
            </w:r>
          </w:p>
          <w:p>
            <w:pPr>
              <w:spacing w:before="0" w:after="40" w:line="240" w:lineRule="auto"/>
              <w:jc w:val="left"/>
            </w:pPr>
            <w:r>
              <w:rPr>
                <w:rFonts w:ascii="Century Gothic" w:hAnsi="Century Gothic" w:cs="Century Gothic" w:eastAsia="Century Gothic"/>
                <w:sz w:val="18"/>
                <w:szCs w:val="18"/>
              </w:rPr>
              <w:t xml:space="preserve">Método matricial para la resolución de sistemas de ecuaciones lineales de orden n por n; ejercicios de aplicación. (P)</w:t>
            </w:r>
          </w:p>
          <w:p>
            <w:pPr>
              <w:spacing w:before="0" w:after="40" w:line="240" w:lineRule="auto"/>
              <w:jc w:val="left"/>
            </w:pPr>
            <w:r>
              <w:rPr>
                <w:rFonts w:ascii="Century Gothic" w:hAnsi="Century Gothic" w:cs="Century Gothic" w:eastAsia="Century Gothic"/>
                <w:sz w:val="18"/>
                <w:szCs w:val="18"/>
              </w:rPr>
              <w:t xml:space="preserve">Funciones matriciales de la hoja de cálculo para operar matrices, calcular determinantes y hallar la matriz inversa. (P, T)</w:t>
            </w:r>
          </w:p>
          <w:p>
            <w:pPr>
              <w:spacing w:before="0" w:after="40" w:line="240" w:lineRule="auto"/>
              <w:jc w:val="left"/>
            </w:pPr>
            <w:r>
              <w:rPr>
                <w:rFonts w:ascii="Century Gothic" w:hAnsi="Century Gothic" w:cs="Century Gothic" w:eastAsia="Century Gothic"/>
                <w:sz w:val="18"/>
                <w:szCs w:val="18"/>
              </w:rPr>
              <w:t xml:space="preserve">Modelo de insumo producto de Leontief: matriz de coeficientes técnicos y matriz inversa para medir los efectos entre sectores económicos.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Notación de subíndices y de doble índice en arreglos de datos.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Resuelve modelos de programación lineal y de programación operativa, aplicando el método simplex, la teoría de la dualidad y los modelos de transporte, asignación y redes a la optimización de recursos de una organización.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Resuelve modelos de programación lineal con el método gráfico y el método simplex, interpretando la dualidad y la sensibilidad de la solución óptima.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Plantea en aula un modelo de programación lineal de una empresa boliviana y lo resuelve con el método simplex.</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Modelo de programación lineal resuelto con el método simplex.</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el problema dual y los precios sombra de un modelo resuelto con Solver.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Informe de análisis de sensibilidad y del problema dual.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Formula modelos de transporte, asignación y redes a partir de los datos de una organización, determinando la solución de menor costo operacional.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el laboratorio de cómputo un modelo de transporte por los métodos de la esquina noroeste, del costo mínimo y de Vogel.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de optimización de la distribución con un modelo de transporte.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Determina ante el curso la ruta más corta y el flujo máximo de una red de distribución.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Diagrama de red con la ruta más corta y el flujo máximo.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Modelos Matemáticos Lineales</w:t>
            </w:r>
          </w:p>
          <w:p>
            <w:pPr>
              <w:spacing w:before="20" w:after="40" w:line="240" w:lineRule="auto"/>
              <w:jc w:val="left"/>
            </w:pPr>
            <w:r>
              <w:rPr>
                <w:rFonts w:ascii="Century Gothic" w:hAnsi="Century Gothic" w:cs="Century Gothic" w:eastAsia="Century Gothic"/>
                <w:sz w:val="18"/>
                <w:szCs w:val="18"/>
              </w:rPr>
              <w:t xml:space="preserve">Tema 6: Modelos de transporte, asignación y redes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Inecuaciones con dos variables y su representación en el plano cartesiano. (C)</w:t>
            </w:r>
          </w:p>
          <w:p>
            <w:pPr>
              <w:spacing w:before="0" w:after="40" w:line="240" w:lineRule="auto"/>
              <w:jc w:val="left"/>
            </w:pPr>
            <w:r>
              <w:rPr>
                <w:rFonts w:ascii="Century Gothic" w:hAnsi="Century Gothic" w:cs="Century Gothic" w:eastAsia="Century Gothic"/>
                <w:sz w:val="18"/>
                <w:szCs w:val="18"/>
              </w:rPr>
              <w:t xml:space="preserve">Sistemas de inecuaciones con dos variables: gráficas y determinación de puntos críticos. (P)</w:t>
            </w:r>
          </w:p>
          <w:p>
            <w:pPr>
              <w:spacing w:before="0" w:after="40" w:line="240" w:lineRule="auto"/>
              <w:jc w:val="left"/>
            </w:pPr>
            <w:r>
              <w:rPr>
                <w:rFonts w:ascii="Century Gothic" w:hAnsi="Century Gothic" w:cs="Century Gothic" w:eastAsia="Century Gothic"/>
                <w:sz w:val="18"/>
                <w:szCs w:val="18"/>
              </w:rPr>
              <w:t xml:space="preserve">Definición de programación lineal, fases de estudio y modelos matemáticos. (C)</w:t>
            </w:r>
          </w:p>
          <w:p>
            <w:pPr>
              <w:spacing w:before="0" w:after="40" w:line="240" w:lineRule="auto"/>
              <w:jc w:val="left"/>
            </w:pPr>
            <w:r>
              <w:rPr>
                <w:rFonts w:ascii="Century Gothic" w:hAnsi="Century Gothic" w:cs="Century Gothic" w:eastAsia="Century Gothic"/>
                <w:sz w:val="18"/>
                <w:szCs w:val="18"/>
              </w:rPr>
              <w:t xml:space="preserve">Método simplex: interpretación gráfica, reglas básicas, variables de holgura y variables artificiales. (C)</w:t>
            </w:r>
          </w:p>
          <w:p>
            <w:pPr>
              <w:spacing w:before="0" w:after="40" w:line="240" w:lineRule="auto"/>
              <w:jc w:val="left"/>
            </w:pPr>
            <w:r>
              <w:rPr>
                <w:rFonts w:ascii="Century Gothic" w:hAnsi="Century Gothic" w:cs="Century Gothic" w:eastAsia="Century Gothic"/>
                <w:sz w:val="18"/>
                <w:szCs w:val="18"/>
              </w:rPr>
              <w:t xml:space="preserve">Resolución de modelos de programación lineal con la herramienta Solver de la hoja de cálculo y verificación del resultado del método simplex. (P, T)</w:t>
            </w:r>
          </w:p>
          <w:p>
            <w:pPr>
              <w:spacing w:before="0" w:after="40" w:line="240" w:lineRule="auto"/>
              <w:jc w:val="left"/>
            </w:pPr>
            <w:r>
              <w:rPr>
                <w:rFonts w:ascii="Century Gothic" w:hAnsi="Century Gothic" w:cs="Century Gothic" w:eastAsia="Century Gothic"/>
                <w:sz w:val="18"/>
                <w:szCs w:val="18"/>
              </w:rPr>
              <w:t xml:space="preserve">Teoría de la dualidad y análisis de sensibilidad en programación lineal; ejercicios de aplicación. (C, P)</w:t>
            </w:r>
          </w:p>
          <w:p>
            <w:pPr>
              <w:spacing w:before="0" w:after="40" w:line="240" w:lineRule="auto"/>
              <w:jc w:val="left"/>
            </w:pPr>
            <w:r>
              <w:rPr>
                <w:rFonts w:ascii="Century Gothic" w:hAnsi="Century Gothic" w:cs="Century Gothic" w:eastAsia="Century Gothic"/>
                <w:sz w:val="18"/>
                <w:szCs w:val="18"/>
              </w:rPr>
              <w:t xml:space="preserve">Modelo de transporte: formulación, solución inicial por los métodos de la esquina noroeste, del costo mínimo y de Vogel, y prueba de optimalidad. (C)</w:t>
            </w:r>
          </w:p>
          <w:p>
            <w:pPr>
              <w:spacing w:before="0" w:after="40" w:line="240" w:lineRule="auto"/>
              <w:jc w:val="left"/>
            </w:pPr>
            <w:r>
              <w:rPr>
                <w:rFonts w:ascii="Century Gothic" w:hAnsi="Century Gothic" w:cs="Century Gothic" w:eastAsia="Century Gothic"/>
                <w:sz w:val="18"/>
                <w:szCs w:val="18"/>
              </w:rPr>
              <w:t xml:space="preserve">Modelo de asignación: formulación y método húngaro aplicados a la asignación de personal, equipos y tareas. (P)</w:t>
            </w:r>
          </w:p>
          <w:p>
            <w:pPr>
              <w:spacing w:before="0" w:after="40" w:line="240" w:lineRule="auto"/>
              <w:jc w:val="left"/>
            </w:pPr>
            <w:r>
              <w:rPr>
                <w:rFonts w:ascii="Century Gothic" w:hAnsi="Century Gothic" w:cs="Century Gothic" w:eastAsia="Century Gothic"/>
                <w:sz w:val="18"/>
                <w:szCs w:val="18"/>
              </w:rPr>
              <w:t xml:space="preserve">Modelos de redes: ruta más corta, árbol de expansión mínima y flujo máximo en problemas de distribución y logística. (C)</w:t>
            </w:r>
          </w:p>
          <w:p>
            <w:pPr>
              <w:spacing w:before="0" w:after="40" w:line="240" w:lineRule="auto"/>
              <w:jc w:val="left"/>
            </w:pPr>
            <w:r>
              <w:rPr>
                <w:rFonts w:ascii="Century Gothic" w:hAnsi="Century Gothic" w:cs="Century Gothic" w:eastAsia="Century Gothic"/>
                <w:sz w:val="18"/>
                <w:szCs w:val="18"/>
              </w:rPr>
              <w:t xml:space="preserve">Resolución de modelos de transporte y de asignación con la herramienta Solver de la hoja de cálculo. (P, T)</w:t>
            </w:r>
          </w:p>
          <w:p>
            <w:pPr>
              <w:spacing w:before="0" w:after="40" w:line="240" w:lineRule="auto"/>
              <w:jc w:val="left"/>
            </w:pPr>
            <w:r>
              <w:rPr>
                <w:rFonts w:ascii="Century Gothic" w:hAnsi="Century Gothic" w:cs="Century Gothic" w:eastAsia="Century Gothic"/>
                <w:sz w:val="18"/>
                <w:szCs w:val="18"/>
              </w:rPr>
              <w:t xml:space="preserve">Análisis de sensibilidad como evaluación del riesgo de una decisión ante cambios de precios, costos y disponibilidad de recursos. (P)</w:t>
            </w:r>
          </w:p>
          <w:p>
            <w:pPr>
              <w:spacing w:before="0" w:after="40" w:line="240" w:lineRule="auto"/>
              <w:jc w:val="left"/>
            </w:pPr>
            <w:r>
              <w:rPr>
                <w:rFonts w:ascii="Century Gothic" w:hAnsi="Century Gothic" w:cs="Century Gothic" w:eastAsia="Century Gothic"/>
                <w:sz w:val="18"/>
                <w:szCs w:val="18"/>
              </w:rPr>
              <w:t xml:space="preserve">Restricciones de recursos escasos, ambientales y de eficiencia en el uso de insumos en modelos de producción sostenible. (C)</w:t>
            </w:r>
          </w:p>
          <w:p>
            <w:pPr>
              <w:spacing w:before="0" w:after="40" w:line="240" w:lineRule="auto"/>
              <w:jc w:val="left"/>
            </w:pPr>
            <w:r>
              <w:rPr>
                <w:rFonts w:ascii="Century Gothic" w:hAnsi="Century Gothic" w:cs="Century Gothic" w:eastAsia="Century Gothic"/>
                <w:sz w:val="18"/>
                <w:szCs w:val="18"/>
              </w:rPr>
              <w:t xml:space="preserve">Transparencia en la presentación de resultados cuantitativos: supuestos, límites y alternativas de la solución. (C, A)</w:t>
            </w:r>
          </w:p>
          <w:p>
            <w:pPr>
              <w:spacing w:before="0" w:after="40" w:line="240" w:lineRule="auto"/>
              <w:jc w:val="left"/>
            </w:pPr>
            <w:r>
              <w:rPr>
                <w:rFonts w:ascii="Century Gothic" w:hAnsi="Century Gothic" w:cs="Century Gothic" w:eastAsia="Century Gothic"/>
                <w:sz w:val="18"/>
                <w:szCs w:val="18"/>
              </w:rPr>
              <w:t xml:space="preserve">Terminología de programación lineal en inglés: linear programming, objective function, constraint, simplex method y shadow price.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logística y de canales de distribución de mercancías.</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distancias y rutas entre ciudades de Bolivia.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Calcula variaciones, permutaciones y combinaciones de un conjunto de elementos, aplicando el teorema fundamental del conteo.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variaciones, permutaciones y combinaciones de un conjunto de elementos, aplicando la notación factorial y el teorema fundamental del conteo.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problemas de conteo con el teorema fundamental del conteo y la notación factorial.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Práctico de cálculo de variaciones, permutaciones y combinaciones.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el laboratorio de cómputo variaciones y combinaciones con las funciones de la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Hoja de cálculo de problemas combinatorios.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análisis combinatorio a la selección de muestras y a la identificación de escenarios de riesgo, justificando el método de conteo elegido.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Determina en equipo el número de muestras posibles de una población de comprobantes contables.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Informe del número de muestras posibles de una población de comprobantes.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Identifica ante el curso los escenarios de riesgo posibles de un caso combinando sus variables.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Matriz de escenarios de riesgo de un caso.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Análisis Combinatorio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Notación factorial y sus propiedades. (C)</w:t>
            </w:r>
          </w:p>
          <w:p>
            <w:pPr>
              <w:spacing w:before="0" w:after="40" w:line="240" w:lineRule="auto"/>
              <w:jc w:val="left"/>
            </w:pPr>
            <w:r>
              <w:rPr>
                <w:rFonts w:ascii="Century Gothic" w:hAnsi="Century Gothic" w:cs="Century Gothic" w:eastAsia="Century Gothic"/>
                <w:sz w:val="18"/>
                <w:szCs w:val="18"/>
              </w:rPr>
              <w:t xml:space="preserve">Teorema fundamental del conteo. (C)</w:t>
            </w:r>
          </w:p>
          <w:p>
            <w:pPr>
              <w:spacing w:before="0" w:after="40" w:line="240" w:lineRule="auto"/>
              <w:jc w:val="left"/>
            </w:pPr>
            <w:r>
              <w:rPr>
                <w:rFonts w:ascii="Century Gothic" w:hAnsi="Century Gothic" w:cs="Century Gothic" w:eastAsia="Century Gothic"/>
                <w:sz w:val="18"/>
                <w:szCs w:val="18"/>
              </w:rPr>
              <w:t xml:space="preserve">Variaciones: definición y cálculo. (C, P)</w:t>
            </w:r>
          </w:p>
          <w:p>
            <w:pPr>
              <w:spacing w:before="0" w:after="40" w:line="240" w:lineRule="auto"/>
              <w:jc w:val="left"/>
            </w:pPr>
            <w:r>
              <w:rPr>
                <w:rFonts w:ascii="Century Gothic" w:hAnsi="Century Gothic" w:cs="Century Gothic" w:eastAsia="Century Gothic"/>
                <w:sz w:val="18"/>
                <w:szCs w:val="18"/>
              </w:rPr>
              <w:t xml:space="preserve">Permutaciones: definición y cálculo. (C, P)</w:t>
            </w:r>
          </w:p>
          <w:p>
            <w:pPr>
              <w:spacing w:before="0" w:after="40" w:line="240" w:lineRule="auto"/>
              <w:jc w:val="left"/>
            </w:pPr>
            <w:r>
              <w:rPr>
                <w:rFonts w:ascii="Century Gothic" w:hAnsi="Century Gothic" w:cs="Century Gothic" w:eastAsia="Century Gothic"/>
                <w:sz w:val="18"/>
                <w:szCs w:val="18"/>
              </w:rPr>
              <w:t xml:space="preserve">Combinaciones: definición y cálculo. (C, P)</w:t>
            </w:r>
          </w:p>
          <w:p>
            <w:pPr>
              <w:spacing w:before="0" w:after="40" w:line="240" w:lineRule="auto"/>
              <w:jc w:val="left"/>
            </w:pPr>
            <w:r>
              <w:rPr>
                <w:rFonts w:ascii="Century Gothic" w:hAnsi="Century Gothic" w:cs="Century Gothic" w:eastAsia="Century Gothic"/>
                <w:sz w:val="18"/>
                <w:szCs w:val="18"/>
              </w:rPr>
              <w:t xml:space="preserve">Ejercicios y problemas de aplicación. (P)</w:t>
            </w:r>
          </w:p>
          <w:p>
            <w:pPr>
              <w:spacing w:before="0" w:after="40" w:line="240" w:lineRule="auto"/>
              <w:jc w:val="left"/>
            </w:pPr>
            <w:r>
              <w:rPr>
                <w:rFonts w:ascii="Century Gothic" w:hAnsi="Century Gothic" w:cs="Century Gothic" w:eastAsia="Century Gothic"/>
                <w:sz w:val="18"/>
                <w:szCs w:val="18"/>
              </w:rPr>
              <w:t xml:space="preserve">Cálculo de variaciones, permutaciones y combinaciones con funciones de la hoja de cálculo. (P, T)</w:t>
            </w:r>
          </w:p>
          <w:p>
            <w:pPr>
              <w:spacing w:before="0" w:after="40" w:line="240" w:lineRule="auto"/>
              <w:jc w:val="left"/>
            </w:pPr>
            <w:r>
              <w:rPr>
                <w:rFonts w:ascii="Century Gothic" w:hAnsi="Century Gothic" w:cs="Century Gothic" w:eastAsia="Century Gothic"/>
                <w:sz w:val="18"/>
                <w:szCs w:val="18"/>
              </w:rPr>
              <w:t xml:space="preserve">Aplicación del análisis combinatorio a la selección de muestras de auditoría y a la identificación de escenarios de riesgo.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Juegos de azar y sorteos como modelos de conteo.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Aplica las operaciones con conjuntos a la resolución de problemas de conteo, representando sus relaciones con diagramas de Venn Euler.</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las operaciones con conjuntos, las particiones y el conjunto potencia, representando sus relaciones en diagramas de Venn Euler.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Representa en aula las operaciones con conjuntos de un caso propuesto en diagramas de Venn Euler.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Práctico de operaciones con conjuntos en diagramas de Venn Euler.</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en equipo los subconjuntos, las particiones y el conjunto potencia de un universo de actividades económicas.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de particiones de un universo de actividades económicas.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Resuelve problemas de conteo con la cardinalidad de conjuntos, cruzando registros de una base de datos en hoja de cálculo.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un problema de conteo de tres conjuntos con la cardinalidad.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Problema resuelto de cardinalidad de tres conjuntos.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Cruza en el laboratorio de cómputo los registros de dos bases de datos de clientes con filtros y consultas.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cruce de registros de bases de datos con operaciones de conjuntos.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Conjuntos y Operaciones con Conjuntos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Conjuntos: concepto y conjuntos notables. (C)</w:t>
            </w:r>
          </w:p>
          <w:p>
            <w:pPr>
              <w:spacing w:before="0" w:after="40" w:line="240" w:lineRule="auto"/>
              <w:jc w:val="left"/>
            </w:pPr>
            <w:r>
              <w:rPr>
                <w:rFonts w:ascii="Century Gothic" w:hAnsi="Century Gothic" w:cs="Century Gothic" w:eastAsia="Century Gothic"/>
                <w:sz w:val="18"/>
                <w:szCs w:val="18"/>
              </w:rPr>
              <w:t xml:space="preserve">Subconjuntos, particiones y conjunto potencia. (C)</w:t>
            </w:r>
          </w:p>
          <w:p>
            <w:pPr>
              <w:spacing w:before="0" w:after="40" w:line="240" w:lineRule="auto"/>
              <w:jc w:val="left"/>
            </w:pPr>
            <w:r>
              <w:rPr>
                <w:rFonts w:ascii="Century Gothic" w:hAnsi="Century Gothic" w:cs="Century Gothic" w:eastAsia="Century Gothic"/>
                <w:sz w:val="18"/>
                <w:szCs w:val="18"/>
              </w:rPr>
              <w:t xml:space="preserve">Diagramas de Venn Euler y operaciones con conjuntos. (C)</w:t>
            </w:r>
          </w:p>
          <w:p>
            <w:pPr>
              <w:spacing w:before="0" w:after="40" w:line="240" w:lineRule="auto"/>
              <w:jc w:val="left"/>
            </w:pPr>
            <w:r>
              <w:rPr>
                <w:rFonts w:ascii="Century Gothic" w:hAnsi="Century Gothic" w:cs="Century Gothic" w:eastAsia="Century Gothic"/>
                <w:sz w:val="18"/>
                <w:szCs w:val="18"/>
              </w:rPr>
              <w:t xml:space="preserve">Cardinalidad de conjuntos y problemas de conteo; ejercicios de aplicación. (P)</w:t>
            </w:r>
          </w:p>
          <w:p>
            <w:pPr>
              <w:spacing w:before="0" w:after="40" w:line="240" w:lineRule="auto"/>
              <w:jc w:val="left"/>
            </w:pPr>
            <w:r>
              <w:rPr>
                <w:rFonts w:ascii="Century Gothic" w:hAnsi="Century Gothic" w:cs="Century Gothic" w:eastAsia="Century Gothic"/>
                <w:sz w:val="18"/>
                <w:szCs w:val="18"/>
              </w:rPr>
              <w:t xml:space="preserve">Operaciones con conjuntos aplicadas a bases de datos: consultas, filtros y cruces de registros en hoja de cálculo. (P, T)</w:t>
            </w:r>
          </w:p>
          <w:p>
            <w:pPr>
              <w:spacing w:before="0" w:after="40" w:line="240" w:lineRule="auto"/>
              <w:jc w:val="left"/>
            </w:pPr>
            <w:r>
              <w:rPr>
                <w:rFonts w:ascii="Century Gothic" w:hAnsi="Century Gothic" w:cs="Century Gothic" w:eastAsia="Century Gothic"/>
                <w:sz w:val="18"/>
                <w:szCs w:val="18"/>
              </w:rPr>
              <w:t xml:space="preserve">Clasificaciones de actividades económicas como particiones de un universo: secciones, divisiones, clases y subclases.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lógica proposicional: conectivos y tablas de verdad.</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Aplica las propiedades de la sumatoria y la productoria a la resolución de problemas.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las propiedades de la sumatoria y de la productoria a la simplificación de expresiones y a la resolución de problemas.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Simplifica en aula expresiones con sumatorias y productorias aplicando sus propiedades.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Práctico de simplificación de sumatorias y productorias.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Resuelve en equipo un problema de depreciación acumulada expresado con sumatoria.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Problema resuelto de depreciación acumulada con sumatoria.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el valor presente de una serie de flujos y los factores de acumulación de valor con sumatorias y productorias, verificando el resultado en hoja de cálculo.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el laboratorio de cómputo el valor presente de un flujo de efectivo con sumatoria.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Hoja de cálculo del valor presente de un flujo de efectivo.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Acumula ante el curso la variación de la Unidad de Fomento de Vivienda de varios periodos con productoria.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Cuadro de factores de acumulación de la Unidad de Fomento de Vivienda.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9: Operaciones con Sumatoria y Productoria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Sumatoria: definición y propiedades. (C)</w:t>
            </w:r>
          </w:p>
          <w:p>
            <w:pPr>
              <w:spacing w:before="0" w:after="40" w:line="240" w:lineRule="auto"/>
              <w:jc w:val="left"/>
            </w:pPr>
            <w:r>
              <w:rPr>
                <w:rFonts w:ascii="Century Gothic" w:hAnsi="Century Gothic" w:cs="Century Gothic" w:eastAsia="Century Gothic"/>
                <w:sz w:val="18"/>
                <w:szCs w:val="18"/>
              </w:rPr>
              <w:t xml:space="preserve">Problemas de aplicación de la sumatoria. (P)</w:t>
            </w:r>
          </w:p>
          <w:p>
            <w:pPr>
              <w:spacing w:before="0" w:after="40" w:line="240" w:lineRule="auto"/>
              <w:jc w:val="left"/>
            </w:pPr>
            <w:r>
              <w:rPr>
                <w:rFonts w:ascii="Century Gothic" w:hAnsi="Century Gothic" w:cs="Century Gothic" w:eastAsia="Century Gothic"/>
                <w:sz w:val="18"/>
                <w:szCs w:val="18"/>
              </w:rPr>
              <w:t xml:space="preserve">Productoria: definición y problemas de aplicación. (C, P)</w:t>
            </w:r>
          </w:p>
          <w:p>
            <w:pPr>
              <w:spacing w:before="0" w:after="40" w:line="240" w:lineRule="auto"/>
              <w:jc w:val="left"/>
            </w:pPr>
            <w:r>
              <w:rPr>
                <w:rFonts w:ascii="Century Gothic" w:hAnsi="Century Gothic" w:cs="Century Gothic" w:eastAsia="Century Gothic"/>
                <w:sz w:val="18"/>
                <w:szCs w:val="18"/>
              </w:rPr>
              <w:t xml:space="preserve">Valor presente de flujos de efectivo con sumatoria: aplicación en la medición de partidas según las normas de información financiera. (C, P)</w:t>
            </w:r>
          </w:p>
          <w:p>
            <w:pPr>
              <w:spacing w:before="0" w:after="40" w:line="240" w:lineRule="auto"/>
              <w:jc w:val="left"/>
            </w:pPr>
            <w:r>
              <w:rPr>
                <w:rFonts w:ascii="Century Gothic" w:hAnsi="Century Gothic" w:cs="Century Gothic" w:eastAsia="Century Gothic"/>
                <w:sz w:val="18"/>
                <w:szCs w:val="18"/>
              </w:rPr>
              <w:t xml:space="preserve">Interés compuesto y factores de acumulación con productoria: mantenimiento de valor en Unidad de Fomento de Vivienda. (C)</w:t>
            </w:r>
          </w:p>
          <w:p>
            <w:pPr>
              <w:spacing w:before="0" w:after="40" w:line="240" w:lineRule="auto"/>
              <w:jc w:val="left"/>
            </w:pPr>
            <w:r>
              <w:rPr>
                <w:rFonts w:ascii="Century Gothic" w:hAnsi="Century Gothic" w:cs="Century Gothic" w:eastAsia="Century Gothic"/>
                <w:sz w:val="18"/>
                <w:szCs w:val="18"/>
              </w:rPr>
              <w:t xml:space="preserve">Cálculo de sumatorias y productorias con fórmulas de la hoja de cálculo.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Notación de índices y de límites inferior y superior de una suma.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Analiza decisiones financieras y operativas en condiciones de riesgo e incertidumbre, aplicando la teoría de decisiones y árboles de decisión para minimizar impactos negativos en la organización.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decisiones financieras y operativas en condiciones de riesgo e incertidumbre, aplicando la teoría de decisiones y árboles de decisión para minimizar impactos negativos en la organización.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Aplica en aula los criterios de decisión bajo incertidumbre (Maximax, Maximin, Hurwicz, Laplace y Savage) a un caso empresarial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Práctico de aplicación de criterios de decisión bajo incertidumbre.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Sustenta en equipo la elección de una alternativa de inversión utilizando la matriz de pagos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Matriz de pagos de alternativas de inversión.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decisiones bajo riesgo y probabilísticas, resolviendo árboles de decisión con el valor monetario esperado y el teorema de Bayes.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equipo el árbol de decisión de una compra de insumos con el valor monetario esperado.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Árbol de decisión resuelto con el valor monetario esperado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el laboratorio de cómputo el valor esperado de la información perfecta y las probabilidades con el teorema de Bayes.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Hoja de cálculo con el valor esperado de la información perfecta y probabilidades de Bayes.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Teoría de Decisiones y Árboles de Decisión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Teoría de decisiones: elementos, matriz de pagos y ambientes de certeza, riesgo e incertidumbre. (C)</w:t>
            </w:r>
          </w:p>
          <w:p>
            <w:pPr>
              <w:spacing w:before="0" w:after="40" w:line="240" w:lineRule="auto"/>
              <w:jc w:val="left"/>
            </w:pPr>
            <w:r>
              <w:rPr>
                <w:rFonts w:ascii="Century Gothic" w:hAnsi="Century Gothic" w:cs="Century Gothic" w:eastAsia="Century Gothic"/>
                <w:sz w:val="18"/>
                <w:szCs w:val="18"/>
              </w:rPr>
              <w:t xml:space="preserve">Criterios de decisión bajo incertidumbre: maximax, maximin, Hurwicz, Laplace y Savage. (C)</w:t>
            </w:r>
          </w:p>
          <w:p>
            <w:pPr>
              <w:spacing w:before="0" w:after="40" w:line="240" w:lineRule="auto"/>
              <w:jc w:val="left"/>
            </w:pPr>
            <w:r>
              <w:rPr>
                <w:rFonts w:ascii="Century Gothic" w:hAnsi="Century Gothic" w:cs="Century Gothic" w:eastAsia="Century Gothic"/>
                <w:sz w:val="18"/>
                <w:szCs w:val="18"/>
              </w:rPr>
              <w:t xml:space="preserve">Decisiones bajo riesgo: valor monetario esperado, pérdida de oportunidad esperada y valor esperado de la información perfecta. (C)</w:t>
            </w:r>
          </w:p>
          <w:p>
            <w:pPr>
              <w:spacing w:before="0" w:after="40" w:line="240" w:lineRule="auto"/>
              <w:jc w:val="left"/>
            </w:pPr>
            <w:r>
              <w:rPr>
                <w:rFonts w:ascii="Century Gothic" w:hAnsi="Century Gothic" w:cs="Century Gothic" w:eastAsia="Century Gothic"/>
                <w:sz w:val="18"/>
                <w:szCs w:val="18"/>
              </w:rPr>
              <w:t xml:space="preserve">Árboles de decisión: nodos de decisión y de probabilidad, decisiones secuenciales e información muestral con el teorema de Bayes.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ciclo de abastecimiento y de compras de una empresa comercial.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cronogramas de obra y de diagramas de actividades.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7: </w:t>
            </w:r>
            <w:r>
              <w:rPr>
                <w:rFonts w:ascii="Century Gothic" w:hAnsi="Century Gothic" w:cs="Century Gothic" w:eastAsia="Century Gothic"/>
                <w:sz w:val="18"/>
                <w:szCs w:val="18"/>
              </w:rPr>
              <w:t xml:space="preserve">Programa las operaciones de producción y de servicios de una organización, secuenciando tareas con reglas de prioridad y con la regla de Johnson para minimizar el tiempo total de procesamiento y los retrasos.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Secuencia tareas en una estación de trabajo comparando las medidas de desempeño de las distintas reglas de prioridad.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Secuencia en aula los trabajos de un taller con las reglas de prioridad y calcula sus medidas de desempeño.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25: </w:t>
            </w:r>
            <w:r>
              <w:rPr>
                <w:rFonts w:ascii="Century Gothic" w:hAnsi="Century Gothic" w:cs="Century Gothic" w:eastAsia="Century Gothic"/>
                <w:sz w:val="18"/>
                <w:szCs w:val="18"/>
              </w:rPr>
              <w:t xml:space="preserve">Prácticas de secuenciación con reglas de prioridad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el tiempo de flujo y el retraso promedio mediante un informe analitico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26: </w:t>
            </w:r>
            <w:r>
              <w:rPr>
                <w:rFonts w:ascii="Century Gothic" w:hAnsi="Century Gothic" w:cs="Century Gothic" w:eastAsia="Century Gothic"/>
                <w:sz w:val="18"/>
                <w:szCs w:val="18"/>
              </w:rPr>
              <w:t xml:space="preserve">Informe comparativo de medidas de desempeño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Programa la producción en múltiples máquinas, aplicando la regla de Johnson y elaborando diagramas de Gantt para controlar tiempos ociosos.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equipo el programa de producción en dos y tres máquinas con la regla de Johnson.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27: </w:t>
            </w:r>
            <w:r>
              <w:rPr>
                <w:rFonts w:ascii="Century Gothic" w:hAnsi="Century Gothic" w:cs="Century Gothic" w:eastAsia="Century Gothic"/>
                <w:sz w:val="18"/>
                <w:szCs w:val="18"/>
              </w:rPr>
              <w:t xml:space="preserve">Programa de producción resuelto con la regla de Johnson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Dibuja en el laboratorio de cómputo el diagrama de Gantt de la secuencia óptima identificando tiempos ociosos.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28: </w:t>
            </w:r>
            <w:r>
              <w:rPr>
                <w:rFonts w:ascii="Century Gothic" w:hAnsi="Century Gothic" w:cs="Century Gothic" w:eastAsia="Century Gothic"/>
                <w:sz w:val="18"/>
                <w:szCs w:val="18"/>
              </w:rPr>
              <w:t xml:space="preserve">Diagrama de Gantt de programación de operaciones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Secuenciación de Tareas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Programación de operaciones: objetivos, programación hacia adelante y hacia atrás, y criterios de desempeño. (C)</w:t>
            </w:r>
          </w:p>
          <w:p>
            <w:pPr>
              <w:spacing w:before="0" w:after="40" w:line="240" w:lineRule="auto"/>
              <w:jc w:val="left"/>
            </w:pPr>
            <w:r>
              <w:rPr>
                <w:rFonts w:ascii="Century Gothic" w:hAnsi="Century Gothic" w:cs="Century Gothic" w:eastAsia="Century Gothic"/>
                <w:sz w:val="18"/>
                <w:szCs w:val="18"/>
              </w:rPr>
              <w:t xml:space="preserve">Secuenciación de tareas en una estación de trabajo: reglas primero en entrar primero en ser atendido, tiempo de procesamiento más corto, tiempo de procesamiento más largo y fecha de entrega más próxima. (C)</w:t>
            </w:r>
          </w:p>
          <w:p>
            <w:pPr>
              <w:spacing w:before="0" w:after="40" w:line="240" w:lineRule="auto"/>
              <w:jc w:val="left"/>
            </w:pPr>
            <w:r>
              <w:rPr>
                <w:rFonts w:ascii="Century Gothic" w:hAnsi="Century Gothic" w:cs="Century Gothic" w:eastAsia="Century Gothic"/>
                <w:sz w:val="18"/>
                <w:szCs w:val="18"/>
              </w:rPr>
              <w:t xml:space="preserve">Regla de la razón crítica y prioridad dinámica de los trabajos. (C)</w:t>
            </w:r>
          </w:p>
          <w:p>
            <w:pPr>
              <w:spacing w:before="0" w:after="40" w:line="240" w:lineRule="auto"/>
              <w:jc w:val="left"/>
            </w:pPr>
            <w:r>
              <w:rPr>
                <w:rFonts w:ascii="Century Gothic" w:hAnsi="Century Gothic" w:cs="Century Gothic" w:eastAsia="Century Gothic"/>
                <w:sz w:val="18"/>
                <w:szCs w:val="18"/>
              </w:rPr>
              <w:t xml:space="preserve">Medidas de desempeño de una secuencia: tiempo de flujo total y promedio, retraso promedio, utilización y número promedio de trabajos en el sistema. (C)</w:t>
            </w:r>
          </w:p>
          <w:p>
            <w:pPr>
              <w:spacing w:before="0" w:after="40" w:line="240" w:lineRule="auto"/>
              <w:jc w:val="left"/>
            </w:pPr>
            <w:r>
              <w:rPr>
                <w:rFonts w:ascii="Century Gothic" w:hAnsi="Century Gothic" w:cs="Century Gothic" w:eastAsia="Century Gothic"/>
                <w:sz w:val="18"/>
                <w:szCs w:val="18"/>
              </w:rPr>
              <w:t xml:space="preserve">Regla de Johnson para n trabajos en dos máquinas: algoritmo, tiempo total de procesamiento (makespan) y tiempos ociosos. (C)</w:t>
            </w:r>
          </w:p>
          <w:p>
            <w:pPr>
              <w:spacing w:before="0" w:after="40" w:line="240" w:lineRule="auto"/>
              <w:jc w:val="left"/>
            </w:pPr>
            <w:r>
              <w:rPr>
                <w:rFonts w:ascii="Century Gothic" w:hAnsi="Century Gothic" w:cs="Century Gothic" w:eastAsia="Century Gothic"/>
                <w:sz w:val="18"/>
                <w:szCs w:val="18"/>
              </w:rPr>
              <w:t xml:space="preserve">Extensión de la regla de Johnson a tres máquinas y sus condiciones de aplicación. (P)</w:t>
            </w:r>
          </w:p>
          <w:p>
            <w:pPr>
              <w:spacing w:before="0" w:after="40" w:line="240" w:lineRule="auto"/>
              <w:jc w:val="left"/>
            </w:pPr>
            <w:r>
              <w:rPr>
                <w:rFonts w:ascii="Century Gothic" w:hAnsi="Century Gothic" w:cs="Century Gothic" w:eastAsia="Century Gothic"/>
                <w:sz w:val="18"/>
                <w:szCs w:val="18"/>
              </w:rPr>
              <w:t xml:space="preserve">Diagramas de Gantt de carga y de programación.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de una planta productiva y de sus estaciones de trabajo.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fundamentos del álgebra matricial y de la programación lineal.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en la pizarra de sistemas de ecuaciones, tablas simplex.</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 las funciones matriciales y de la herramienta Solver.</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toma de decisiones bajo incertidumbre y secuenciación de tareas.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aplicación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apuntes y ejercicios resueltos de la cátedra.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problema económico financiero resuelto con las distintas herramientas del curso, con verificación de los resultados en una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casos de árboles de decisión y diagramas de Gantt.</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la resolución de sistemas de ecuaciones y modelos de programación lineal.</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resolución de ejercicios con hoja de cálculo y con la herramienta Solver.</w:t>
            </w:r>
          </w:p>
          <w:p>
            <w:pPr>
              <w:numPr>
                <w:ilvl w:val="0"/>
                <w:numId w:val="3"/>
              </w:numPr>
              <w:spacing w:before="10" w:after="10" w:line="240" w:lineRule="auto"/>
              <w:jc w:val="left"/>
            </w:pPr>
            <w:r>
              <w:rPr>
                <w:rFonts w:ascii="Century Gothic" w:hAnsi="Century Gothic" w:cs="Century Gothic" w:eastAsia="Century Gothic"/>
                <w:sz w:val="18"/>
                <w:szCs w:val="18"/>
              </w:rPr>
              <w:t xml:space="preserve">Simuladores y videotutoriales de árboles de decisión y diagrama de Gantt.</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sistemas de ecuaciones lineales y modelos de programación lineal, con interpretación de los resultados.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diagramas de Venn Euler y problemas de conteo.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Resoluciòn colaborativa de casos de secuenciación con la regla de Johnson y estructuración de árboles de decisiòn.</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aplicaciones del álgebra lineal en la administración y las finanzas.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casos de optimización con programación lineal en empresas bolivianas, con análisis de sensibilidad ante variaciones del tipo de cambio y de los costos.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métodos de resolución de sistemas de ecuaciones lineales, con la terminología matemática en inglés.</w:t>
            </w:r>
          </w:p>
          <w:p>
            <w:pPr>
              <w:numPr>
                <w:ilvl w:val="0"/>
                <w:numId w:val="3"/>
              </w:numPr>
              <w:spacing w:before="10" w:after="10" w:line="240" w:lineRule="auto"/>
              <w:jc w:val="left"/>
            </w:pPr>
            <w:r>
              <w:rPr>
                <w:rFonts w:ascii="Century Gothic" w:hAnsi="Century Gothic" w:cs="Century Gothic" w:eastAsia="Century Gothic"/>
                <w:sz w:val="18"/>
                <w:szCs w:val="18"/>
              </w:rPr>
              <w:t xml:space="preserve">Formulación de un modelo de transporte o de asignación con datos de una empresa boliviana de distribución.</w:t>
            </w:r>
          </w:p>
          <w:p>
            <w:pPr>
              <w:numPr>
                <w:ilvl w:val="0"/>
                <w:numId w:val="3"/>
              </w:numPr>
              <w:spacing w:before="10" w:after="10" w:line="240" w:lineRule="auto"/>
              <w:jc w:val="left"/>
            </w:pPr>
            <w:r>
              <w:rPr>
                <w:rFonts w:ascii="Century Gothic" w:hAnsi="Century Gothic" w:cs="Century Gothic" w:eastAsia="Century Gothic"/>
                <w:sz w:val="18"/>
                <w:szCs w:val="18"/>
              </w:rPr>
              <w:t xml:space="preserve">Levantamiento de datos de tiempos de operación y perfiles de riesgo en una entidad boliviana para la modelación de secuencias y matrices de pagos.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económicos y financieros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tema.</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desde los sistemas de ecuaciones hasta secuenciación de tareas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optimización y de conteo aplicados a la administración.</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resolución de problemas.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teóricos de cada tema.</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los resultados de un modelo cuantitativo antes de su uso en una decisión.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 resolución de sistemas de ecuaciones y modelos de programación lineal.</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Apuntes de álgebra lineal y teoría matricial de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Herramienta Solver y funciones matriciales, combinatorias y financieras de la hoja de cálculo.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límites, derivadas e integrales de la asignatura MAT-101 Cálculo.</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casos de investigación de operaciones y de programación de operaciones,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Práctico de matrices y determinantes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Operaciones con matrices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 matrices de órdenes incompatibles.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Realiza correctamente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propiedades que aplica.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del determinante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la regla elegida.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determinante con el método adecuado.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el método más breve según la matriz.</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los resultados por un segundo método.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Cálculo de la matriz inversa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Existencia de la inversa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que el determinante sea distinto de cero.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la existencia de la inversa.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existencia con el rango de la matriz.</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 en el escalonamiento o en la adjunta.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la inversa por ambos métodos.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eficiencia de los dos métodos.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Verificación digital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inversa con las funciones matriciales.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que el producto da la matriz identidad.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Modelo con sistemas de ecuaciones lineales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ecuaciones no representan el problema.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el sistema a partir del enunciado.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con precisión cada variable.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Resolución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 en las operaciones elementales.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el sistema por eliminación gaussiana.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el sistema según su número de soluciones.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la solución.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solución en el contexto del problema.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si la solución es factible en la práctica.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Modelo de insumo producto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Matriz de coeficientes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los coeficientes técnicos.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la matriz de coeficientes técnicos.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significado de cada coeficiente.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Producción requerida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obtiene la producción de cada sector.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producción con la inversa de Leontief.</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Simula un cambio de la demanda final.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hojas de trabajo son desordenadas.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está ordenado y rotulado.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lectura de los encadenamientos entre sectores.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Modelo resuelto con el método simplex</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función objetivo o las restricciones son incorrectas.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correctamente el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restricción con los datos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 simplex</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mal la variable de entrada o de salida.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Llega a la solución óptima con el método simplex.</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solución con el método gráfico o con Solver.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la solución.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valores de las variables y de las holguras.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recursos sobrantes y sus implicaciones.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Informe de sensibilidad y dualidad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Problema dual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mal el dual.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y resuelve el problema dual.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dual con el valor de los recursos.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Precios sombra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precios sombra.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precios sombra y los rangos de validez.</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qué recurso conviene ampliar.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Pensamiento crítico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 la solución sin revisar sus supuestos.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supuestos del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riesgo de variación de los parámetros.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del modelo de transporte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 de transporte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balancea la oferta y la demanda.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la tabla balanceada.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tratamiento de orígenes o destinos ficticios.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Solución inicial y óptima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llega a una solución factible.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la solución inicial y prueba su optimalidad.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costo de los tres métodos iniciales.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la solución.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solución con Solver.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a la red de distribución.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Diagrama de red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Representación de la red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nodos o arcos no corresponden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correctamente la red.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capacidades y distancias rotuladas.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Algoritmos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el algoritmo.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 la ruta más corta y el flujo máximo.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cuellos de botella de la red.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procedimiento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Práctico de análisis combinatorio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variaciones, permutaciones y combinaciones.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si importa el orden y la repetición.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 la fórmula.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Notación factorial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Simplifica mal los factoriales.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 notación factorial.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Simplifica antes de operar.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un caso pequeño por enumeración.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Hoja de problemas combinatorios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 empleadas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una función que no corresponde.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la función adecuada a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equivalencia con la fórmula manual.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no coinciden con el cálculo manual.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cómo crece el número de casos.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es clara y rotulada.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Permite cambiar los datos con facilidad.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Informe de muestras posibles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la población ni el tamaño de la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población y el tamaño de la muestra.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selección con y sin reposición.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una fórmula que no corresponde.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número de muestras posibles.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por qué no conviene enumerarlas.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Pocos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informe.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con claridad.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Matriz de escenarios de riesgo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Variables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variables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variables y sus niveles.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 las variables.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Número de 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Cuenta mal los 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todos los escenarios posibles.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escenarios de mayor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matriz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Práctico de diagramas de Venn Euler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unión, intersección y diferencia.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Realiza correctamente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Expresa cada resultado por comprensión y por extensión.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Diagrama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sombreado no corresponde a la operación.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correctamente cada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las leyes de De Morgan con el diagrama.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práctico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práctico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diagramas están rotulados con precisión.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de particiones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clases se superponen o dejan elementos fuera.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 una partición válida del universo.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condiciones de una partición.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Conjunto potencia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subconjuntos.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conjunto potencia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su cardinal con el número de elementos.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presenta el cuadro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revisa la coherencia de las clases.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Problema de cardinalidad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regiones del diagrama.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los datos en las regiones correctas.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la fórmula de inclusión y exclusión.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conteo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cada cardinal pedido.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que la suma de regiones da el total.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significado de cada región.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cruce de registros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Operación aplicada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una operación que no responde a la consulta.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operación de conjuntos adecuada.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consulta con su operación de conjuntos.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 del cruce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cruce tiene registros duplicados u omitidos.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el cruce correcto.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registros inconsistentes entre las bases.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filtros ni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filtros y fórmulas de búsqueda.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los pasos del cruce.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Práctico de sumatorias y productorias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Propiedades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propiedades que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las propiedades.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cada propiedad que aplica.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Límites de la suma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Altera mal los índices.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Maneja correctamente los índices y los límites.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Cambia de índice cuando simplifica la expresión.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el resultado desarrollando los términos.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Problema de depreciación acumulada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expresa la depreciación con sumatoria.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Expresa la depreciación acumulada con sumatoria.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Generaliza la expresión para cualquier año.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valor acumulado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depreciación acumulada.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resultado en hoja de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Pocos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 la solución.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explica el resultado con claridad.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Hoja de valor presente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Expresión con sumatoria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expresión no descuenta los flujos.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Expresa el valor presente con sumatoria.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papel del índice y de la tasa.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resultado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valor presente.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 contrasta con la función financiera de la hoja.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es clara y rotulada.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Permite cambiar la tasa y los flujos.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Cuadro de factores de acumulación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Factores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Suma variaciones en lugar de multiplicarlas.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Expresa la acumulación como productoria de factores.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por qué la acumulación es multiplicativa.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factor acumulado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factor acumulado.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 verifica con los valores oficiales de inicio y fin.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procedimiento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Práctico de aplicación de criterios de decisión bajo incertidumbre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Elección de criterios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criterio que no corresponde a la condición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cinco criterios de incertidumbre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pertinencia del criterio según el perfil del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matemático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calculo en la penalización o pagos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de cada criterio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los resultados mediante revisión cruzada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concluye sobre la mejor alternativa.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la alternativa óptima según el criterio.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impacto financiero de la elección en la empresa.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Matriz de pagos de alternativas de inversión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Variable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alternativas de inversión o estados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alternativas y los estados de la naturaleza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estados con factores macroeconómicos externos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Construcción matricial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de forma incorrecta los beneficios esperados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la matriz de pago completa y ordenada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el procedimiento de estimación de los pagos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Pocos integrantes participan en el 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 la matriz.</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matriz con argumentos gerenciales.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Árbol de decisión resuelto con el valor monetario esperado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árbol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nodos de decisión 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el árbol con sus nodos, ramas y probabilidades.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información muestral adicional con exactitud.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esperado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valor monetario esperado (VME).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el árbol hacia atrás utilizando el VME.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el VME con la pérdida de oportunidad esperada.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recomienda ninguna alternativa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la alternativa que maximiza el VME.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riesgo de que ocurra el peor escenario posible.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Hoja de cálculo con el VEIT y evaluación de escenarios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herramientas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Realiza los cálculos manualmente sin usar las funciones de la hoja.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fórmulas de la hoja para estructurar las alternativas y calcular el VEIP.</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Automatiza la hoja para actualizar los resultados si cambian los datos del mercado.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del valor de la información o de las ramas de decisión es erróneo.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valor esperado con información perfecta y adicional.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un análisis de sensibilidad del modelo si varían los supuestos iniciales.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carece de orden o formato.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de cálculo es clara y está bien rotulada.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datos y los cálculos facilitando su revisión en futuras auditorías.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25: </w:t>
            </w:r>
            <w:r>
              <w:rPr>
                <w:rFonts w:ascii="Century Gothic" w:hAnsi="Century Gothic" w:cs="Century Gothic" w:eastAsia="Century Gothic"/>
                <w:sz w:val="18"/>
                <w:szCs w:val="18"/>
              </w:rPr>
              <w:t xml:space="preserve">Práctico de secuenciación con reglas de prioridad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reglas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Ordena mal los trabajos en la estación.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las reglas principales de prioridad.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cálculos precisos con la regla de la razón crítica.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Medidas de desempeño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 en el cálculo de flujo o retraso.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flujo total, retraso promedio y utilización.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qué regla conviene aplicar según el objetivo operativo.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práctico es confuso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 claro y presenta todos los pasos.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los resultados en un cuadro comparativo final.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26: </w:t>
            </w:r>
            <w:r>
              <w:rPr>
                <w:rFonts w:ascii="Century Gothic" w:hAnsi="Century Gothic" w:cs="Century Gothic" w:eastAsia="Century Gothic"/>
                <w:sz w:val="18"/>
                <w:szCs w:val="18"/>
              </w:rPr>
              <w:t xml:space="preserve">Informe comparativo de medidas de desempeño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comparativo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comparación técnica de las secuencias.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objetivamente las secuencias según sus medidas.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impacto del retraso en el servicio al cliente.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presenta errores estructurales.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está bien estructurado y es coherente.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con propiedad la terminología técnica en inglés.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análisis presentado carece de profundidad.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elabora y entrega un informe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defiende sus conclusiones con solvencia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27: </w:t>
            </w:r>
            <w:r>
              <w:rPr>
                <w:rFonts w:ascii="Century Gothic" w:hAnsi="Century Gothic" w:cs="Century Gothic" w:eastAsia="Century Gothic"/>
                <w:sz w:val="18"/>
                <w:szCs w:val="18"/>
              </w:rPr>
              <w:t xml:space="preserve">Programa de producción resuelto con la regla de Johnson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Algoritmo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erróneamente el procedimiento de Johson.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erróneamente el procedimiento de Johnson.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Obtener la secuencia óptima para dos maquinas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Tiempos de procesos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Suma incorrectamente los tiempos de los trabajos.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Suma incorrectamente los tiempos de los trabajos.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tiempo total del procesamiento (makespan).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Toma de decisiones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resultado se limita a un cálculo numérico.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la secuencia operativa más eficiente.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Proponer acciones para mitigar la inactividad en las máquinas.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28: </w:t>
            </w:r>
            <w:r>
              <w:rPr>
                <w:rFonts w:ascii="Century Gothic" w:hAnsi="Century Gothic" w:cs="Century Gothic" w:eastAsia="Century Gothic"/>
                <w:sz w:val="18"/>
                <w:szCs w:val="18"/>
              </w:rPr>
              <w:t xml:space="preserve">Diagrama de Gantt de programación de operaciones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diagrama de bloques no respeta la secuencia hallada.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diagrama reflejando los tiempos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visualmente las holguras y retraso de la operación.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TIC.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Dibuja el diagrama de forma manual o desprolija.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el diagrama en la hoja de càlculo u otro software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diseño permite actualizar los tiempos dinàmicaente.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visual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asignación en las máquinas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Rotula correctamente los ejes por máquinas y trabajos.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código de colores para diferenciar tiempos productivos e inactivos.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Antón, H. (2009). </w:t>
            </w:r>
            <w:r>
              <w:rPr>
                <w:rFonts w:ascii="Century Gothic" w:hAnsi="Century Gothic" w:cs="Century Gothic" w:eastAsia="Century Gothic"/>
                <w:i/>
                <w:iCs/>
                <w:sz w:val="18"/>
                <w:szCs w:val="18"/>
              </w:rPr>
              <w:t xml:space="preserve">Introducción al Álgebra Lineal</w:t>
            </w:r>
            <w:r>
              <w:rPr>
                <w:rFonts w:ascii="Century Gothic" w:hAnsi="Century Gothic" w:cs="Century Gothic" w:eastAsia="Century Gothic"/>
                <w:sz w:val="18"/>
                <w:szCs w:val="18"/>
              </w:rPr>
              <w:t xml:space="preserve">. 5ta edición. México: Editorial Limusa.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26390, de 8 de noviembre de 2001, que crea la Unidad de Fomento de Vivienda.</w:t>
            </w:r>
          </w:p>
          <w:p>
            <w:pPr>
              <w:numPr>
                <w:ilvl w:val="0"/>
                <w:numId w:val="8"/>
              </w:numPr>
              <w:spacing w:before="0" w:after="20" w:line="240" w:lineRule="auto"/>
              <w:jc w:val="left"/>
            </w:pPr>
            <w:r>
              <w:rPr>
                <w:rFonts w:ascii="Century Gothic" w:hAnsi="Century Gothic" w:cs="Century Gothic" w:eastAsia="Century Gothic"/>
                <w:sz w:val="18"/>
                <w:szCs w:val="18"/>
              </w:rPr>
              <w:t xml:space="preserve">Hillier, F. S. y Lieberman, G. J. (2010). </w:t>
            </w:r>
            <w:r>
              <w:rPr>
                <w:rFonts w:ascii="Century Gothic" w:hAnsi="Century Gothic" w:cs="Century Gothic" w:eastAsia="Century Gothic"/>
                <w:i/>
                <w:iCs/>
                <w:sz w:val="18"/>
                <w:szCs w:val="18"/>
              </w:rPr>
              <w:t xml:space="preserve">Introducción a la investigación de operaciones</w:t>
            </w:r>
            <w:r>
              <w:rPr>
                <w:rFonts w:ascii="Century Gothic" w:hAnsi="Century Gothic" w:cs="Century Gothic" w:eastAsia="Century Gothic"/>
                <w:sz w:val="18"/>
                <w:szCs w:val="18"/>
              </w:rPr>
              <w:t xml:space="preserve">. 9na edición.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Ley N° 2434, de 21 de diciembre de 2002, de Actualización y Mantenimiento de Valor.</w:t>
            </w:r>
          </w:p>
          <w:p>
            <w:pPr>
              <w:numPr>
                <w:ilvl w:val="0"/>
                <w:numId w:val="8"/>
              </w:numPr>
              <w:spacing w:before="0" w:after="20" w:line="240" w:lineRule="auto"/>
              <w:jc w:val="left"/>
            </w:pPr>
            <w:r>
              <w:rPr>
                <w:rFonts w:ascii="Century Gothic" w:hAnsi="Century Gothic" w:cs="Century Gothic" w:eastAsia="Century Gothic"/>
                <w:sz w:val="18"/>
                <w:szCs w:val="18"/>
              </w:rPr>
              <w:t xml:space="preserve">Pérez Centellas, D. J. (s.f.). </w:t>
            </w:r>
            <w:r>
              <w:rPr>
                <w:rFonts w:ascii="Century Gothic" w:hAnsi="Century Gothic" w:cs="Century Gothic" w:eastAsia="Century Gothic"/>
                <w:i/>
                <w:iCs/>
                <w:sz w:val="18"/>
                <w:szCs w:val="18"/>
              </w:rPr>
              <w:t xml:space="preserve">Apuntes de Álgebra Lineal y Teoría Matricial, Inecuaciones Bivariantes y Teoría Combinatoria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Taha, H. A. (2017). </w:t>
            </w:r>
            <w:r>
              <w:rPr>
                <w:rFonts w:ascii="Century Gothic" w:hAnsi="Century Gothic" w:cs="Century Gothic" w:eastAsia="Century Gothic"/>
                <w:i/>
                <w:iCs/>
                <w:sz w:val="18"/>
                <w:szCs w:val="18"/>
              </w:rPr>
              <w:t xml:space="preserve">Investigación de operaciones</w:t>
            </w:r>
            <w:r>
              <w:rPr>
                <w:rFonts w:ascii="Century Gothic" w:hAnsi="Century Gothic" w:cs="Century Gothic" w:eastAsia="Century Gothic"/>
                <w:sz w:val="18"/>
                <w:szCs w:val="18"/>
              </w:rPr>
              <w:t xml:space="preserve">. 10.ª ed. México: Pearson Educación.</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Arce, C., Castillo, W. y González, J. (2003). </w:t>
            </w:r>
            <w:r>
              <w:rPr>
                <w:rFonts w:ascii="Century Gothic" w:hAnsi="Century Gothic" w:cs="Century Gothic" w:eastAsia="Century Gothic"/>
                <w:i/>
                <w:iCs/>
                <w:sz w:val="18"/>
                <w:szCs w:val="18"/>
              </w:rPr>
              <w:t xml:space="preserve">Álgebra Lineal</w:t>
            </w:r>
            <w:r>
              <w:rPr>
                <w:rFonts w:ascii="Century Gothic" w:hAnsi="Century Gothic" w:cs="Century Gothic" w:eastAsia="Century Gothic"/>
                <w:sz w:val="18"/>
                <w:szCs w:val="18"/>
              </w:rPr>
              <w:t xml:space="preserve">. 3ra edición.</w:t>
            </w:r>
          </w:p>
          <w:p>
            <w:pPr>
              <w:numPr>
                <w:ilvl w:val="0"/>
                <w:numId w:val="8"/>
              </w:numPr>
              <w:spacing w:before="0" w:after="20" w:line="240" w:lineRule="auto"/>
              <w:jc w:val="left"/>
            </w:pPr>
            <w:r>
              <w:rPr>
                <w:rFonts w:ascii="Century Gothic" w:hAnsi="Century Gothic" w:cs="Century Gothic" w:eastAsia="Century Gothic"/>
                <w:sz w:val="18"/>
                <w:szCs w:val="18"/>
              </w:rPr>
              <w:t xml:space="preserve">Barrera Mora, F. (2009). </w:t>
            </w:r>
            <w:r>
              <w:rPr>
                <w:rFonts w:ascii="Century Gothic" w:hAnsi="Century Gothic" w:cs="Century Gothic" w:eastAsia="Century Gothic"/>
                <w:i/>
                <w:iCs/>
                <w:sz w:val="18"/>
                <w:szCs w:val="18"/>
              </w:rPr>
              <w:t xml:space="preserve">Álgebra Lineal</w:t>
            </w:r>
            <w:r>
              <w:rPr>
                <w:rFonts w:ascii="Century Gothic" w:hAnsi="Century Gothic" w:cs="Century Gothic" w:eastAsia="Century Gothic"/>
                <w:sz w:val="18"/>
                <w:szCs w:val="18"/>
              </w:rPr>
              <w:t xml:space="preserve">. 1ra edición. Grupo Editorial Patria.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Auditoría y Aseguramiento (IAASB). NIA 530 Muestreo de auditoría.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Resolución 01/2015, de adopción de las Normas Internacionales de Auditoría.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5516, de 13 de enero de 2026, que fija el salario mínimo nacional.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5646, de 29 de junio de 2026, de reducción del Gravamen Arancelario.</w:t>
            </w:r>
          </w:p>
          <w:p>
            <w:pPr>
              <w:numPr>
                <w:ilvl w:val="0"/>
                <w:numId w:val="8"/>
              </w:numPr>
              <w:spacing w:before="0" w:after="20" w:line="240" w:lineRule="auto"/>
              <w:jc w:val="left"/>
            </w:pPr>
            <w:r>
              <w:rPr>
                <w:rFonts w:ascii="Century Gothic" w:hAnsi="Century Gothic" w:cs="Century Gothic" w:eastAsia="Century Gothic"/>
                <w:sz w:val="18"/>
                <w:szCs w:val="18"/>
              </w:rPr>
              <w:t xml:space="preserve">Ejercicios Resueltos de Integrales y Problemas de Aplicación.</w:t>
            </w:r>
          </w:p>
          <w:p>
            <w:pPr>
              <w:numPr>
                <w:ilvl w:val="0"/>
                <w:numId w:val="8"/>
              </w:numPr>
              <w:spacing w:before="0" w:after="20" w:line="240" w:lineRule="auto"/>
              <w:jc w:val="left"/>
            </w:pPr>
            <w:r>
              <w:rPr>
                <w:rFonts w:ascii="Century Gothic" w:hAnsi="Century Gothic" w:cs="Century Gothic" w:eastAsia="Century Gothic"/>
                <w:sz w:val="18"/>
                <w:szCs w:val="18"/>
              </w:rPr>
              <w:t xml:space="preserve">Ejercicios Resueltos de Límites y Derivadas.</w:t>
            </w:r>
          </w:p>
          <w:p>
            <w:pPr>
              <w:numPr>
                <w:ilvl w:val="0"/>
                <w:numId w:val="8"/>
              </w:numPr>
              <w:spacing w:before="0" w:after="20" w:line="240" w:lineRule="auto"/>
              <w:jc w:val="left"/>
            </w:pPr>
            <w:r>
              <w:rPr>
                <w:rFonts w:ascii="Century Gothic" w:hAnsi="Century Gothic" w:cs="Century Gothic" w:eastAsia="Century Gothic"/>
                <w:sz w:val="18"/>
                <w:szCs w:val="18"/>
              </w:rPr>
              <w:t xml:space="preserve">Grossman, S. I. (2008). </w:t>
            </w:r>
            <w:r>
              <w:rPr>
                <w:rFonts w:ascii="Century Gothic" w:hAnsi="Century Gothic" w:cs="Century Gothic" w:eastAsia="Century Gothic"/>
                <w:i/>
                <w:iCs/>
                <w:sz w:val="18"/>
                <w:szCs w:val="18"/>
              </w:rPr>
              <w:t xml:space="preserve">Álgebra Lineal</w:t>
            </w:r>
            <w:r>
              <w:rPr>
                <w:rFonts w:ascii="Century Gothic" w:hAnsi="Century Gothic" w:cs="Century Gothic" w:eastAsia="Century Gothic"/>
                <w:sz w:val="18"/>
                <w:szCs w:val="18"/>
              </w:rPr>
              <w:t xml:space="preserve">. 6ta edición. México, D.F.: McGraw-Hill/Interamericana.</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Nacional de Estadística. Matrices de insumo producto de Bolivia, 1988-2014.</w:t>
            </w:r>
          </w:p>
          <w:p>
            <w:pPr>
              <w:numPr>
                <w:ilvl w:val="0"/>
                <w:numId w:val="8"/>
              </w:numPr>
              <w:spacing w:before="0" w:after="20" w:line="240" w:lineRule="auto"/>
              <w:jc w:val="left"/>
            </w:pPr>
            <w:r>
              <w:rPr>
                <w:rFonts w:ascii="Century Gothic" w:hAnsi="Century Gothic" w:cs="Century Gothic" w:eastAsia="Century Gothic"/>
                <w:sz w:val="18"/>
                <w:szCs w:val="18"/>
              </w:rPr>
              <w:t xml:space="preserve">Kolman, B. y Hill, D. R. (2006). </w:t>
            </w:r>
            <w:r>
              <w:rPr>
                <w:rFonts w:ascii="Century Gothic" w:hAnsi="Century Gothic" w:cs="Century Gothic" w:eastAsia="Century Gothic"/>
                <w:i/>
                <w:iCs/>
                <w:sz w:val="18"/>
                <w:szCs w:val="18"/>
              </w:rPr>
              <w:t xml:space="preserve">Álgebra Lineal</w:t>
            </w:r>
            <w:r>
              <w:rPr>
                <w:rFonts w:ascii="Century Gothic" w:hAnsi="Century Gothic" w:cs="Century Gothic" w:eastAsia="Century Gothic"/>
                <w:sz w:val="18"/>
                <w:szCs w:val="18"/>
              </w:rPr>
              <w:t xml:space="preserve">. 8va edición. México: Pearson Educación.</w:t>
            </w:r>
          </w:p>
          <w:p>
            <w:pPr>
              <w:numPr>
                <w:ilvl w:val="0"/>
                <w:numId w:val="8"/>
              </w:numPr>
              <w:spacing w:before="0" w:after="20" w:line="240" w:lineRule="auto"/>
              <w:jc w:val="left"/>
            </w:pPr>
            <w:r>
              <w:rPr>
                <w:rFonts w:ascii="Century Gothic" w:hAnsi="Century Gothic" w:cs="Century Gothic" w:eastAsia="Century Gothic"/>
                <w:sz w:val="18"/>
                <w:szCs w:val="18"/>
              </w:rPr>
              <w:t xml:space="preserve">Kolman, B. y Hill, D. R. (s.f.). </w:t>
            </w:r>
            <w:r>
              <w:rPr>
                <w:rFonts w:ascii="Century Gothic" w:hAnsi="Century Gothic" w:cs="Century Gothic" w:eastAsia="Century Gothic"/>
                <w:i/>
                <w:iCs/>
                <w:sz w:val="18"/>
                <w:szCs w:val="18"/>
              </w:rPr>
              <w:t xml:space="preserve">Solucionario de Álgebra Lineal</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Leontief, W. (1986). </w:t>
            </w:r>
            <w:r>
              <w:rPr>
                <w:rFonts w:ascii="Century Gothic" w:hAnsi="Century Gothic" w:cs="Century Gothic" w:eastAsia="Century Gothic"/>
                <w:i/>
                <w:iCs/>
                <w:sz w:val="18"/>
                <w:szCs w:val="18"/>
              </w:rPr>
              <w:t xml:space="preserve">Input-Output Economics</w:t>
            </w:r>
            <w:r>
              <w:rPr>
                <w:rFonts w:ascii="Century Gothic" w:hAnsi="Century Gothic" w:cs="Century Gothic" w:eastAsia="Century Gothic"/>
                <w:sz w:val="18"/>
                <w:szCs w:val="18"/>
              </w:rPr>
              <w:t xml:space="preserve">. 2da edición. Nueva York: Oxford University Press.</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Resolución Normativa de Directorio N° 102500000018, de 22 de abril de 2025, del Clasificador de Actividades Económicas CAEB-2022.</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www.ine.gob.bo, www.bcb.gob.bo y www.impuestos.gob.bo.</w:t>
            </w:r>
          </w:p>
          <w:p>
            <w:pPr>
              <w:numPr>
                <w:ilvl w:val="0"/>
                <w:numId w:val="8"/>
              </w:numPr>
              <w:spacing w:before="0" w:after="20" w:line="240" w:lineRule="auto"/>
              <w:jc w:val="left"/>
            </w:pPr>
            <w:r>
              <w:rPr>
                <w:rFonts w:ascii="Century Gothic" w:hAnsi="Century Gothic" w:cs="Century Gothic" w:eastAsia="Century Gothic"/>
                <w:sz w:val="18"/>
                <w:szCs w:val="18"/>
              </w:rPr>
              <w:t xml:space="preserve">Taha, H. A. (2012). </w:t>
            </w:r>
            <w:r>
              <w:rPr>
                <w:rFonts w:ascii="Century Gothic" w:hAnsi="Century Gothic" w:cs="Century Gothic" w:eastAsia="Century Gothic"/>
                <w:i/>
                <w:iCs/>
                <w:sz w:val="18"/>
                <w:szCs w:val="18"/>
              </w:rPr>
              <w:t xml:space="preserve">Investigación de operaciones</w:t>
            </w:r>
            <w:r>
              <w:rPr>
                <w:rFonts w:ascii="Century Gothic" w:hAnsi="Century Gothic" w:cs="Century Gothic" w:eastAsia="Century Gothic"/>
                <w:sz w:val="18"/>
                <w:szCs w:val="18"/>
              </w:rPr>
              <w:t xml:space="preserve">. 9na edición. México: Pearson Educación.</w:t>
            </w:r>
          </w:p>
        </w:tc>
      </w:tr>
    </w:tbl>
    <w:p>
      <w:pPr>
        <w:pStyle w:val="Ttulo1"/>
        <w:pageBreakBefore/>
        <w:spacing w:before="4800" w:after="0" w:line="240" w:lineRule="auto"/>
        <w:jc w:val="center"/>
      </w:pPr>
      <w:r>
        <w:rPr>
          <w:rFonts w:ascii="Century Gothic" w:hAnsi="Century Gothic" w:cs="Century Gothic" w:eastAsia="Century Gothic"/>
          <w:b/>
          <w:bCs/>
          <w:sz w:val="40"/>
          <w:szCs w:val="40"/>
        </w:rPr>
        <w:t xml:space="preserve">Tercer Año</w:t>
      </w:r>
    </w:p>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CPA-301 Contabilidad Internacional</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Internacional</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CPA-201, CPA-202, CPA-203</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Prepara estados financieros de propósito general de entidades en Bolivia, de acuerdo con los Estándares Internacionales de Información Financiera (Normas NIIF de Contabilidad y la NIIF para las PYMES) y las Normas de Contabilidad Generalmente Aceptadas en Bolivia, evaluando los criterios de reconocimiento, medición, presentación y revelación de los hechos económicos en organizaciones privadas, bajo criterios de alta comparabilidad y transparencia, para fundamentar la toma de decisiones estratégicas, el cumplimiento normativo y el resguardo del interés público; integrando herramientas digitales (hojas de cálculo), terminología de inglés técnico contable y un riguroso juicio profesional ético y objetivo.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los fundamentos teóricos, la filosofía y la función sistémica de la contabilidad, sustentando la estructura y los elementos de los estados financieros, así como los criterios para el desarrollo de modelos contables (unidad de medida, bases de medición y conceptos de capital a mantener), articulándolos con herramientas de análisis de negocios para evaluar la posición financiera y el desempeño de las organizaciones.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Fundamenta la evolución, filosofía y función sistémica de la contabilidad, caracterizando la naturaleza, estructura e interrelación de los elementos de los estados financieros.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la evolución histórica y la filosofía de la contabilidad ante el curso.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 la evolución histórica, la filosofía y la función de la contabilidad.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Identifica en aula los elementos y el contenido de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comparativo de los elementos y el contenido de los estados financieros.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Sistematiza y diferencia los criterios para el diseño de modelos contables, analizando la interacción entre la unidad de medida, las bases de medición y los conceptos de mantenimiento de capital.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un cuadro de criterios de un modelo contable.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Esquema de los criterios para el diseño de modelos contables.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el efecto de la selección de criterios en los modelos contables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aplicación de los modelos contables.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y Cuestiones Contables Fundamentales</w:t>
            </w:r>
          </w:p>
          <w:p>
            <w:pPr>
              <w:spacing w:before="20" w:after="40" w:line="240" w:lineRule="auto"/>
              <w:jc w:val="left"/>
            </w:pPr>
            <w:r>
              <w:rPr>
                <w:rFonts w:ascii="Century Gothic" w:hAnsi="Century Gothic" w:cs="Century Gothic" w:eastAsia="Century Gothic"/>
                <w:sz w:val="18"/>
                <w:szCs w:val="18"/>
              </w:rPr>
              <w:t xml:space="preserve">Tema 2: Desarrollo de Modelos Contables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Las empresas y la contabilidad; evolución histórica, filosofía y función de la contabilidad. (C)</w:t>
            </w:r>
          </w:p>
          <w:p>
            <w:pPr>
              <w:spacing w:before="0" w:after="40" w:line="240" w:lineRule="auto"/>
              <w:jc w:val="left"/>
            </w:pPr>
            <w:r>
              <w:rPr>
                <w:rFonts w:ascii="Century Gothic" w:hAnsi="Century Gothic" w:cs="Century Gothic" w:eastAsia="Century Gothic"/>
                <w:sz w:val="18"/>
                <w:szCs w:val="18"/>
              </w:rPr>
              <w:t xml:space="preserve">Elementos y contenido de los estados financieros; pérdida de valor de la información. (C)</w:t>
            </w:r>
          </w:p>
          <w:p>
            <w:pPr>
              <w:spacing w:before="0" w:after="40" w:line="240" w:lineRule="auto"/>
              <w:jc w:val="left"/>
            </w:pPr>
            <w:r>
              <w:rPr>
                <w:rFonts w:ascii="Century Gothic" w:hAnsi="Century Gothic" w:cs="Century Gothic" w:eastAsia="Century Gothic"/>
                <w:sz w:val="18"/>
                <w:szCs w:val="18"/>
              </w:rPr>
              <w:t xml:space="preserve">Características básicas de un sistema de información contable y normas de contabilidad. (C)</w:t>
            </w:r>
          </w:p>
          <w:p>
            <w:pPr>
              <w:spacing w:before="0" w:after="40" w:line="240" w:lineRule="auto"/>
              <w:jc w:val="left"/>
            </w:pPr>
            <w:r>
              <w:rPr>
                <w:rFonts w:ascii="Century Gothic" w:hAnsi="Century Gothic" w:cs="Century Gothic" w:eastAsia="Century Gothic"/>
                <w:sz w:val="18"/>
                <w:szCs w:val="18"/>
              </w:rPr>
              <w:t xml:space="preserve">Herramientas administrativas de análisis y sistemas para el análisis de negocios con estados financieros. (C)</w:t>
            </w:r>
          </w:p>
          <w:p>
            <w:pPr>
              <w:spacing w:before="0" w:after="40" w:line="240" w:lineRule="auto"/>
              <w:jc w:val="left"/>
            </w:pPr>
            <w:r>
              <w:rPr>
                <w:rFonts w:ascii="Century Gothic" w:hAnsi="Century Gothic" w:cs="Century Gothic" w:eastAsia="Century Gothic"/>
                <w:sz w:val="18"/>
                <w:szCs w:val="18"/>
              </w:rPr>
              <w:t xml:space="preserve">Medición y gestión en la era de la información. (P)</w:t>
            </w:r>
          </w:p>
          <w:p>
            <w:pPr>
              <w:spacing w:before="0" w:after="40" w:line="240" w:lineRule="auto"/>
              <w:jc w:val="left"/>
            </w:pPr>
            <w:r>
              <w:rPr>
                <w:rFonts w:ascii="Century Gothic" w:hAnsi="Century Gothic" w:cs="Century Gothic" w:eastAsia="Century Gothic"/>
                <w:sz w:val="18"/>
                <w:szCs w:val="18"/>
              </w:rPr>
              <w:t xml:space="preserve">Criterios para el diseño de modelos contables. (C, P)</w:t>
            </w:r>
          </w:p>
          <w:p>
            <w:pPr>
              <w:spacing w:before="0" w:after="40" w:line="240" w:lineRule="auto"/>
              <w:jc w:val="left"/>
            </w:pPr>
            <w:r>
              <w:rPr>
                <w:rFonts w:ascii="Century Gothic" w:hAnsi="Century Gothic" w:cs="Century Gothic" w:eastAsia="Century Gothic"/>
                <w:sz w:val="18"/>
                <w:szCs w:val="18"/>
              </w:rPr>
              <w:t xml:space="preserve">Consideraciones sobre los elementos para el desarrollo de modelos contables: unidad de medida, capital a mantener y criterios de medición. (C, P)</w:t>
            </w:r>
          </w:p>
          <w:p>
            <w:pPr>
              <w:spacing w:before="0" w:after="40" w:line="240" w:lineRule="auto"/>
              <w:jc w:val="left"/>
            </w:pPr>
            <w:r>
              <w:rPr>
                <w:rFonts w:ascii="Century Gothic" w:hAnsi="Century Gothic" w:cs="Century Gothic" w:eastAsia="Century Gothic"/>
                <w:sz w:val="18"/>
                <w:szCs w:val="18"/>
              </w:rPr>
              <w:t xml:space="preserve">Los modelos contables y los criterios de reconocimiento y medición del marco conceptual para la preparación de estados financieros. (C, P)</w:t>
            </w:r>
          </w:p>
          <w:p>
            <w:pPr>
              <w:spacing w:before="0" w:after="40" w:line="240" w:lineRule="auto"/>
              <w:jc w:val="left"/>
            </w:pPr>
            <w:r>
              <w:rPr>
                <w:rFonts w:ascii="Century Gothic" w:hAnsi="Century Gothic" w:cs="Century Gothic" w:eastAsia="Century Gothic"/>
                <w:sz w:val="18"/>
                <w:szCs w:val="18"/>
              </w:rPr>
              <w:t xml:space="preserve">Los modelos contables y el valor razonable. (C)</w:t>
            </w:r>
          </w:p>
          <w:p>
            <w:pPr>
              <w:spacing w:before="0" w:after="40" w:line="240" w:lineRule="auto"/>
              <w:jc w:val="left"/>
            </w:pPr>
            <w:r>
              <w:rPr>
                <w:rFonts w:ascii="Century Gothic" w:hAnsi="Century Gothic" w:cs="Century Gothic" w:eastAsia="Century Gothic"/>
                <w:sz w:val="18"/>
                <w:szCs w:val="18"/>
              </w:rPr>
              <w:t xml:space="preserve">Ética profesional en la preparación de la información financiera: integridad, objetividad y comportamiento profesional.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Uso del valor razonable en la valuación de activos por las entidades supervisadas por la Autoridad de Supervisión del Sistema Financiero.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Analiza y contrasta el marco normativo de las Normas de Contabilidad Generalmente Aceptadas en Bolivia respecto de los Estándares Internacionales (Normas NIIF de Contabilidad y NIIF para las PYMES), evaluando la jerarquía de sus organismos emisores y la pertinencia de su aplicación según la tipología del sector empresarial boliviano.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Contrasta la estructura y facultades de los organismos emisores (CTNAC e IASB), analizando las divergencias fundamentales entre las NCGA en Bolivia y las Normas NIIF de Contabilidad.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estructura de la Fundación IFRS y el proceso de armonización contable en Bolivia.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Esquema de las entidades emisoras de normas contables en Bolivia y a nivel internacional.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en aula la jerarquía de fuentes alternativas ante situaciones que las NCGA en Bolivia no abordan.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Informe del proceso de armonización contable boliviano con las NIIF.</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las simplificaciones, excepciones y diferencias de reconocimiento, medición y revelación de la NIIF para las PYMES respecto de las Normas NIIF de Contabilidad, determinando su viabilidad de aplicación según las características del sector empresarial boliviano.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aula un cuadro comparativo entre las Normas NIIF de Contabilidad y la NIIF para las PYMES.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comparativo de la NIIF para las PYMES y las Normas NIIF de Contabilidad.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Clasifica empresas bolivianas según su tamaño y el marco de información financiera aplicable.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Cuadro de clasificación de empresas bolivianas por tamaño y marco de información financiera.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Normas de Contabilidad Generalmente Aceptadas en Bolivia y el Proceso de Armonización Contable</w:t>
            </w:r>
          </w:p>
          <w:p>
            <w:pPr>
              <w:spacing w:before="20" w:after="40" w:line="240" w:lineRule="auto"/>
              <w:jc w:val="left"/>
            </w:pPr>
            <w:r>
              <w:rPr>
                <w:rFonts w:ascii="Century Gothic" w:hAnsi="Century Gothic" w:cs="Century Gothic" w:eastAsia="Century Gothic"/>
                <w:sz w:val="18"/>
                <w:szCs w:val="18"/>
              </w:rPr>
              <w:t xml:space="preserve">Tema 4: Las Normas Internacionales de Información Financiera</w:t>
            </w:r>
          </w:p>
          <w:p>
            <w:pPr>
              <w:spacing w:before="20" w:after="40" w:line="240" w:lineRule="auto"/>
              <w:jc w:val="left"/>
            </w:pPr>
            <w:r>
              <w:rPr>
                <w:rFonts w:ascii="Century Gothic" w:hAnsi="Century Gothic" w:cs="Century Gothic" w:eastAsia="Century Gothic"/>
                <w:sz w:val="18"/>
                <w:szCs w:val="18"/>
              </w:rPr>
              <w:t xml:space="preserve">Tema 5: Norma Internacional de Información Financiera para Pequeñas y Medianas Empresas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Entidades emisoras de normas contables y las Normas de Contabilidad Generalmente Aceptadas en Bolivia. (C)</w:t>
            </w:r>
          </w:p>
          <w:p>
            <w:pPr>
              <w:spacing w:before="0" w:after="40" w:line="240" w:lineRule="auto"/>
              <w:jc w:val="left"/>
            </w:pPr>
            <w:r>
              <w:rPr>
                <w:rFonts w:ascii="Century Gothic" w:hAnsi="Century Gothic" w:cs="Century Gothic" w:eastAsia="Century Gothic"/>
                <w:sz w:val="18"/>
                <w:szCs w:val="18"/>
              </w:rPr>
              <w:t xml:space="preserve">Adopción de las Normas Internacionales de Información Financiera y los acuerdos internacionales de armonización contable. (C)</w:t>
            </w:r>
          </w:p>
          <w:p>
            <w:pPr>
              <w:spacing w:before="0" w:after="40" w:line="240" w:lineRule="auto"/>
              <w:jc w:val="left"/>
            </w:pPr>
            <w:r>
              <w:rPr>
                <w:rFonts w:ascii="Century Gothic" w:hAnsi="Century Gothic" w:cs="Century Gothic" w:eastAsia="Century Gothic"/>
                <w:sz w:val="18"/>
                <w:szCs w:val="18"/>
              </w:rPr>
              <w:t xml:space="preserve">Proceso de armonización contable en Bolivia y normas legales vigentes relacionadas con la preparación de estados financieros. (C, P)</w:t>
            </w:r>
          </w:p>
          <w:p>
            <w:pPr>
              <w:spacing w:before="0" w:after="40" w:line="240" w:lineRule="auto"/>
              <w:jc w:val="left"/>
            </w:pPr>
            <w:r>
              <w:rPr>
                <w:rFonts w:ascii="Century Gothic" w:hAnsi="Century Gothic" w:cs="Century Gothic" w:eastAsia="Century Gothic"/>
                <w:sz w:val="18"/>
                <w:szCs w:val="18"/>
              </w:rPr>
              <w:t xml:space="preserve">Vigencia de las Normas de Contabilidad Generalmente Aceptadas en Bolivia y aplicación de las Normas Internacionales de Información Financiera en ausencia de pronunciamiento técnico nacional. (C, P)</w:t>
            </w:r>
          </w:p>
          <w:p>
            <w:pPr>
              <w:spacing w:before="0" w:after="40" w:line="240" w:lineRule="auto"/>
              <w:jc w:val="left"/>
            </w:pPr>
            <w:r>
              <w:rPr>
                <w:rFonts w:ascii="Century Gothic" w:hAnsi="Century Gothic" w:cs="Century Gothic" w:eastAsia="Century Gothic"/>
                <w:sz w:val="18"/>
                <w:szCs w:val="18"/>
              </w:rPr>
              <w:t xml:space="preserve">La Fundación IFRS, su estructura, el Consejo de Normas Internacionales de Contabilidad (IASB) y el Consejo de Normas Internacionales de Sostenibilidad. (C)</w:t>
            </w:r>
          </w:p>
          <w:p>
            <w:pPr>
              <w:spacing w:before="0" w:after="40" w:line="240" w:lineRule="auto"/>
              <w:jc w:val="left"/>
            </w:pPr>
            <w:r>
              <w:rPr>
                <w:rFonts w:ascii="Century Gothic" w:hAnsi="Century Gothic" w:cs="Century Gothic" w:eastAsia="Century Gothic"/>
                <w:sz w:val="18"/>
                <w:szCs w:val="18"/>
              </w:rPr>
              <w:t xml:space="preserve">El Consejo de Normas Internacionales de Sostenibilidad (ISSB) y las normas NIIF S1 y NIIF S2: información a revelar sobre sostenibilidad y sobre el clima. (C, P)</w:t>
            </w:r>
          </w:p>
          <w:p>
            <w:pPr>
              <w:spacing w:before="0" w:after="40" w:line="240" w:lineRule="auto"/>
              <w:jc w:val="left"/>
            </w:pPr>
            <w:r>
              <w:rPr>
                <w:rFonts w:ascii="Century Gothic" w:hAnsi="Century Gothic" w:cs="Century Gothic" w:eastAsia="Century Gothic"/>
                <w:sz w:val="18"/>
                <w:szCs w:val="18"/>
              </w:rPr>
              <w:t xml:space="preserve">El prólogo a las Normas NIIF de Contabilidad como marco global para la presentación de información financiera transparente y comparable, y su papel en la coherencia y precisión de la comunicación de datos financieros a nivel nacional e internacional. (C)</w:t>
            </w:r>
          </w:p>
          <w:p>
            <w:pPr>
              <w:spacing w:before="0" w:after="40" w:line="240" w:lineRule="auto"/>
              <w:jc w:val="left"/>
            </w:pPr>
            <w:r>
              <w:rPr>
                <w:rFonts w:ascii="Century Gothic" w:hAnsi="Century Gothic" w:cs="Century Gothic" w:eastAsia="Century Gothic"/>
                <w:sz w:val="18"/>
                <w:szCs w:val="18"/>
              </w:rPr>
              <w:t xml:space="preserve">Consideraciones generales y resumen ejecutivo de las Normas Internacionales de Información Financiera. (C)</w:t>
            </w:r>
          </w:p>
          <w:p>
            <w:pPr>
              <w:spacing w:before="0" w:after="40" w:line="240" w:lineRule="auto"/>
              <w:jc w:val="left"/>
            </w:pPr>
            <w:r>
              <w:rPr>
                <w:rFonts w:ascii="Century Gothic" w:hAnsi="Century Gothic" w:cs="Century Gothic" w:eastAsia="Century Gothic"/>
                <w:sz w:val="18"/>
                <w:szCs w:val="18"/>
              </w:rPr>
              <w:t xml:space="preserve">La necesidad de la NIIF para Pequeñas y Medianas Empresas (PYMES) y el análisis del sector empresarial boliviano. (C)</w:t>
            </w:r>
          </w:p>
          <w:p>
            <w:pPr>
              <w:spacing w:before="0" w:after="40" w:line="240" w:lineRule="auto"/>
              <w:jc w:val="left"/>
            </w:pPr>
            <w:r>
              <w:rPr>
                <w:rFonts w:ascii="Century Gothic" w:hAnsi="Century Gothic" w:cs="Century Gothic" w:eastAsia="Century Gothic"/>
                <w:sz w:val="18"/>
                <w:szCs w:val="18"/>
              </w:rPr>
              <w:t xml:space="preserve">Consideraciones generales sobre las secciones de la NIIF para PYMES y sus principales diferencias con las NIIF completas. (C)</w:t>
            </w:r>
          </w:p>
          <w:p>
            <w:pPr>
              <w:spacing w:before="0" w:after="40" w:line="240" w:lineRule="auto"/>
              <w:jc w:val="left"/>
            </w:pPr>
            <w:r>
              <w:rPr>
                <w:rFonts w:ascii="Century Gothic" w:hAnsi="Century Gothic" w:cs="Century Gothic" w:eastAsia="Century Gothic"/>
                <w:sz w:val="18"/>
                <w:szCs w:val="18"/>
              </w:rPr>
              <w:t xml:space="preserve">Clasificación del tamaño de las empresas bolivianas por ventas anuales, número de trabajadores y patrimonio neto, y su relación con el marco de información financiera aplicable. (C)</w:t>
            </w:r>
          </w:p>
          <w:p>
            <w:pPr>
              <w:spacing w:before="0" w:after="40" w:line="240" w:lineRule="auto"/>
              <w:jc w:val="left"/>
            </w:pPr>
            <w:r>
              <w:rPr>
                <w:rFonts w:ascii="Century Gothic" w:hAnsi="Century Gothic" w:cs="Century Gothic" w:eastAsia="Century Gothic"/>
                <w:sz w:val="18"/>
                <w:szCs w:val="18"/>
              </w:rPr>
              <w:t xml:space="preserve">Terminología normativa en inglés: IFRS, IASB, ISSB, standard, framework y disclosure requirements.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CTNAC N° 01/2025, de 10 de noviembre de 2025, que mantiene vigentes las Normas de Contabilidad Generalmente Aceptadas en Bolivia y dispone la aplicación de las Normas NIIF de Contabilidad y la NIIF para las PYMES en ausencia de pronunciamiento técnico nacional.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CTNAC N° 01/2024, de 21 de marzo de 2024, que adopta las Normas Internacionales de Información Financiera sobre Sostenibilidad para su aplicación a partir del 1 de enero de 2027.</w:t>
            </w:r>
          </w:p>
          <w:p>
            <w:pPr>
              <w:numPr>
                <w:ilvl w:val="0"/>
                <w:numId w:val="3"/>
              </w:numPr>
              <w:spacing w:before="10" w:after="10" w:line="240" w:lineRule="auto"/>
              <w:jc w:val="left"/>
            </w:pPr>
            <w:r>
              <w:rPr>
                <w:rFonts w:ascii="Century Gothic" w:hAnsi="Century Gothic" w:cs="Century Gothic" w:eastAsia="Century Gothic"/>
                <w:sz w:val="18"/>
                <w:szCs w:val="18"/>
              </w:rPr>
              <w:t xml:space="preserve">Clasificación del tamaño de las empresas del Decreto Supremo N° 3564, de 24 de mayo de 2018, reglamentario de la Ley N° 947, de Micro y Pequeñas Empresas, de 11 de mayo de 2017.</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Elabora los estados financieros de propósito general de acuerdo con las Normas NIIF de Contabilidad y el Marco Conceptual, identificando las simplificaciones de las Secciones correspondientes de la NIIF para las PYMES al aplicar el tratamiento contable para la selección y cambios en políticas contables, cambios en estimaciones contables, la corrección de errores, los hechos ocurridos después del periodo sobre el que se informa, los efectos de la conversión de la moneda extranjera y los ajustes por hiperinflación, para garantizar la representación fiel, la comparabilidad de la información financiera y el resguardo del interés público.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Estructura un juego completo de estados financieros de propósito general integrando los criterios de presentación y revelación de la NIIF 18 y el estado de flujos de efectivo (NIC 7) e identifica las simplificaciones de las Secciones 3 a la 8 de la NIIF para las PYMES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aula el estado de situación financiera, el estado del resultado del periodo y otro resultado integral y el estado de cambios en el patrimonio de un caso práctico integral.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Juego de estados financieros de propósito general con sus notas conforme a la NIIF 18.</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Prepara en el aula el estado de flujos de efectivo del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Estado de flujos de efectivo del caso práctico por el método directo o indirecto.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tratamiento contable para la selección y cambios en políticas contables, cambios en estimaciones contables y la corrección de errores (NIC 8 – Sección 10), los hechos ocurridos después del periodo sobre el que se informa (NIC 10 – Sección 32), así como los efectos de la conversión de la moneda extranjera y la reexpresión en economías hiperinflacionarias (NIC 21 y NIC 29 – Secciones 30 y 31).</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Sustenta ante el curso el tratamiento de un hecho posterior, de un cambio de política contable, cambio en estimación contable y errores.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Informe del tratamiento de los hechos posteriores y de los cambios en políticas, cambios en estimaciones contables y errores.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en aula la medición de transacciones en moneda extranjera y la reexpresión de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Práctico de diferencias de cambio, conversión de estados financieros a moneda de presentación y de reexpresión en una economía hiperinflacionaria.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Marco Conceptual para la Información Financiera</w:t>
            </w:r>
          </w:p>
          <w:p>
            <w:pPr>
              <w:spacing w:before="20" w:after="40" w:line="240" w:lineRule="auto"/>
              <w:jc w:val="left"/>
            </w:pPr>
            <w:r>
              <w:rPr>
                <w:rFonts w:ascii="Century Gothic" w:hAnsi="Century Gothic" w:cs="Century Gothic" w:eastAsia="Century Gothic"/>
                <w:sz w:val="18"/>
                <w:szCs w:val="18"/>
              </w:rPr>
              <w:t xml:space="preserve">Tema 7: NIIF 18 Presentación e Información a Revelar en los Estados Financieros</w:t>
            </w:r>
          </w:p>
          <w:p>
            <w:pPr>
              <w:spacing w:before="20" w:after="40" w:line="240" w:lineRule="auto"/>
              <w:jc w:val="left"/>
            </w:pPr>
            <w:r>
              <w:rPr>
                <w:rFonts w:ascii="Century Gothic" w:hAnsi="Century Gothic" w:cs="Century Gothic" w:eastAsia="Century Gothic"/>
                <w:sz w:val="18"/>
                <w:szCs w:val="18"/>
              </w:rPr>
              <w:t xml:space="preserve">Tema 8: NIC 7 Estado de Flujos de Efectivo</w:t>
            </w:r>
          </w:p>
          <w:p>
            <w:pPr>
              <w:spacing w:before="20" w:after="40" w:line="240" w:lineRule="auto"/>
              <w:jc w:val="left"/>
            </w:pPr>
            <w:r>
              <w:rPr>
                <w:rFonts w:ascii="Century Gothic" w:hAnsi="Century Gothic" w:cs="Century Gothic" w:eastAsia="Century Gothic"/>
                <w:sz w:val="18"/>
                <w:szCs w:val="18"/>
              </w:rPr>
              <w:t xml:space="preserve">Tema 9: NIC 8 Políticas Contables, Cambios en las Estimaciones Contables y Errores</w:t>
            </w:r>
          </w:p>
          <w:p>
            <w:pPr>
              <w:spacing w:before="20" w:after="40" w:line="240" w:lineRule="auto"/>
              <w:jc w:val="left"/>
            </w:pPr>
            <w:r>
              <w:rPr>
                <w:rFonts w:ascii="Century Gothic" w:hAnsi="Century Gothic" w:cs="Century Gothic" w:eastAsia="Century Gothic"/>
                <w:sz w:val="18"/>
                <w:szCs w:val="18"/>
              </w:rPr>
              <w:t xml:space="preserve">Tema 10: NIC 10 Hechos Ocurridos Después del Periodo sobre el que se Informa</w:t>
            </w:r>
          </w:p>
          <w:p>
            <w:pPr>
              <w:spacing w:before="20" w:after="40" w:line="240" w:lineRule="auto"/>
              <w:jc w:val="left"/>
            </w:pPr>
            <w:r>
              <w:rPr>
                <w:rFonts w:ascii="Century Gothic" w:hAnsi="Century Gothic" w:cs="Century Gothic" w:eastAsia="Century Gothic"/>
                <w:sz w:val="18"/>
                <w:szCs w:val="18"/>
              </w:rPr>
              <w:t xml:space="preserve">Tema 11: NIC 21 Efectos de las Variaciones en las Tasas de Cambio de la Moneda Extranjera</w:t>
            </w:r>
          </w:p>
          <w:p>
            <w:pPr>
              <w:spacing w:before="20" w:after="40" w:line="240" w:lineRule="auto"/>
              <w:jc w:val="left"/>
            </w:pPr>
            <w:r>
              <w:rPr>
                <w:rFonts w:ascii="Century Gothic" w:hAnsi="Century Gothic" w:cs="Century Gothic" w:eastAsia="Century Gothic"/>
                <w:sz w:val="18"/>
                <w:szCs w:val="18"/>
              </w:rPr>
              <w:t xml:space="preserve">Tema 12: NIC 29 Información Financiera en Economías Hiperinflacionarias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 empresa y la contabilidad; propósito, valor normativo y alcance del Marco Conceptual para la Información Financiera. (C)</w:t>
            </w:r>
          </w:p>
          <w:p>
            <w:pPr>
              <w:spacing w:before="0" w:after="40" w:line="240" w:lineRule="auto"/>
              <w:jc w:val="left"/>
            </w:pPr>
            <w:r>
              <w:rPr>
                <w:rFonts w:ascii="Century Gothic" w:hAnsi="Century Gothic" w:cs="Century Gothic" w:eastAsia="Century Gothic"/>
                <w:sz w:val="18"/>
                <w:szCs w:val="18"/>
              </w:rPr>
              <w:t xml:space="preserve">El objetivo de la información financiera con propósito general y las características cualitativas de la información financiera útil. (C)</w:t>
            </w:r>
          </w:p>
          <w:p>
            <w:pPr>
              <w:spacing w:before="0" w:after="40" w:line="240" w:lineRule="auto"/>
              <w:jc w:val="left"/>
            </w:pPr>
            <w:r>
              <w:rPr>
                <w:rFonts w:ascii="Century Gothic" w:hAnsi="Century Gothic" w:cs="Century Gothic" w:eastAsia="Century Gothic"/>
                <w:sz w:val="18"/>
                <w:szCs w:val="18"/>
              </w:rPr>
              <w:t xml:space="preserve">Los estados financieros y la entidad que informa; los elementos de los estados financieros, su reconocimiento y baja en cuentas. (C, P)</w:t>
            </w:r>
          </w:p>
          <w:p>
            <w:pPr>
              <w:spacing w:before="0" w:after="40" w:line="240" w:lineRule="auto"/>
              <w:jc w:val="left"/>
            </w:pPr>
            <w:r>
              <w:rPr>
                <w:rFonts w:ascii="Century Gothic" w:hAnsi="Century Gothic" w:cs="Century Gothic" w:eastAsia="Century Gothic"/>
                <w:sz w:val="18"/>
                <w:szCs w:val="18"/>
              </w:rPr>
              <w:t xml:space="preserve">Medición, presentación e información a revelar, y los conceptos de capital y de mantenimiento del capital del Marco Conceptual. (C, P)</w:t>
            </w:r>
          </w:p>
          <w:p>
            <w:pPr>
              <w:spacing w:before="0" w:after="40" w:line="240" w:lineRule="auto"/>
              <w:jc w:val="left"/>
            </w:pPr>
            <w:r>
              <w:rPr>
                <w:rFonts w:ascii="Century Gothic" w:hAnsi="Century Gothic" w:cs="Century Gothic" w:eastAsia="Century Gothic"/>
                <w:sz w:val="18"/>
                <w:szCs w:val="18"/>
              </w:rPr>
              <w:t xml:space="preserve">Objetivo, alcance y requerimientos generales de la NIIF 18 Presentación e Información a Revelar en los Estados Financieros; objetivo de los estados financieros. (C, P)</w:t>
            </w:r>
          </w:p>
          <w:p>
            <w:pPr>
              <w:spacing w:before="0" w:after="40" w:line="240" w:lineRule="auto"/>
              <w:jc w:val="left"/>
            </w:pPr>
            <w:r>
              <w:rPr>
                <w:rFonts w:ascii="Century Gothic" w:hAnsi="Century Gothic" w:cs="Century Gothic" w:eastAsia="Century Gothic"/>
                <w:sz w:val="18"/>
                <w:szCs w:val="18"/>
              </w:rPr>
              <w:t xml:space="preserve">Un juego completo de estados financieros, su identificación y los principios de agregación y desagregación. (C)</w:t>
            </w:r>
          </w:p>
          <w:p>
            <w:pPr>
              <w:spacing w:before="0" w:after="40" w:line="240" w:lineRule="auto"/>
              <w:jc w:val="left"/>
            </w:pPr>
            <w:r>
              <w:rPr>
                <w:rFonts w:ascii="Century Gothic" w:hAnsi="Century Gothic" w:cs="Century Gothic" w:eastAsia="Century Gothic"/>
                <w:sz w:val="18"/>
                <w:szCs w:val="18"/>
              </w:rPr>
              <w:t xml:space="preserve">Estado del resultado del periodo, estado de presentación del resultado integral, estado de situación financiera, estado de cambios en el patrimonio y notas. (C)</w:t>
            </w:r>
          </w:p>
          <w:p>
            <w:pPr>
              <w:spacing w:before="0" w:after="40" w:line="240" w:lineRule="auto"/>
              <w:jc w:val="left"/>
            </w:pPr>
            <w:r>
              <w:rPr>
                <w:rFonts w:ascii="Century Gothic" w:hAnsi="Century Gothic" w:cs="Century Gothic" w:eastAsia="Century Gothic"/>
                <w:sz w:val="18"/>
                <w:szCs w:val="18"/>
              </w:rPr>
              <w:t xml:space="preserve">Categorías de operación, de inversión y de financiación del estado del resultado del periodo, subtotales requeridos y medidas de rendimiento definidas por la gerencia. (C)</w:t>
            </w:r>
          </w:p>
          <w:p>
            <w:pPr>
              <w:spacing w:before="0" w:after="40" w:line="240" w:lineRule="auto"/>
              <w:jc w:val="left"/>
            </w:pPr>
            <w:r>
              <w:rPr>
                <w:rFonts w:ascii="Century Gothic" w:hAnsi="Century Gothic" w:cs="Century Gothic" w:eastAsia="Century Gothic"/>
                <w:sz w:val="18"/>
                <w:szCs w:val="18"/>
              </w:rPr>
              <w:t xml:space="preserve">Objetivo, alcance y beneficios de la información sobre flujos de efectivo según la NIC 7; efectivo y equivalentes al efectivo. (C)</w:t>
            </w:r>
          </w:p>
          <w:p>
            <w:pPr>
              <w:spacing w:before="0" w:after="40" w:line="240" w:lineRule="auto"/>
              <w:jc w:val="left"/>
            </w:pPr>
            <w:r>
              <w:rPr>
                <w:rFonts w:ascii="Century Gothic" w:hAnsi="Century Gothic" w:cs="Century Gothic" w:eastAsia="Century Gothic"/>
                <w:sz w:val="18"/>
                <w:szCs w:val="18"/>
              </w:rPr>
              <w:t xml:space="preserve">Presentación del estado de flujos de efectivo por actividades de operación, de inversión y de financiación. (P)</w:t>
            </w:r>
          </w:p>
          <w:p>
            <w:pPr>
              <w:spacing w:before="0" w:after="40" w:line="240" w:lineRule="auto"/>
              <w:jc w:val="left"/>
            </w:pPr>
            <w:r>
              <w:rPr>
                <w:rFonts w:ascii="Century Gothic" w:hAnsi="Century Gothic" w:cs="Century Gothic" w:eastAsia="Century Gothic"/>
                <w:sz w:val="18"/>
                <w:szCs w:val="18"/>
              </w:rPr>
              <w:t xml:space="preserve">Información sobre flujos de efectivo en términos netos, en moneda extranjera, por intereses y dividendos, y en transacciones no monetarias. (C)</w:t>
            </w:r>
          </w:p>
          <w:p>
            <w:pPr>
              <w:spacing w:before="0" w:after="40" w:line="240" w:lineRule="auto"/>
              <w:jc w:val="left"/>
            </w:pPr>
            <w:r>
              <w:rPr>
                <w:rFonts w:ascii="Century Gothic" w:hAnsi="Century Gothic" w:cs="Century Gothic" w:eastAsia="Century Gothic"/>
                <w:sz w:val="18"/>
                <w:szCs w:val="18"/>
              </w:rPr>
              <w:t xml:space="preserve">Componentes de la partida efectivo y equivalentes al efectivo y otras informaciones a revelar según la NIC 7. (C)</w:t>
            </w:r>
          </w:p>
          <w:p>
            <w:pPr>
              <w:spacing w:before="0" w:after="40" w:line="240" w:lineRule="auto"/>
              <w:jc w:val="left"/>
            </w:pPr>
            <w:r>
              <w:rPr>
                <w:rFonts w:ascii="Century Gothic" w:hAnsi="Century Gothic" w:cs="Century Gothic" w:eastAsia="Century Gothic"/>
                <w:sz w:val="18"/>
                <w:szCs w:val="18"/>
              </w:rPr>
              <w:t xml:space="preserve">Criterios para seleccionar y modificar las políticas contables y su tratamiento contable e información a revelar según la NIC 8. (C, P)</w:t>
            </w:r>
          </w:p>
          <w:p>
            <w:pPr>
              <w:spacing w:before="0" w:after="40" w:line="240" w:lineRule="auto"/>
              <w:jc w:val="left"/>
            </w:pPr>
            <w:r>
              <w:rPr>
                <w:rFonts w:ascii="Century Gothic" w:hAnsi="Century Gothic" w:cs="Century Gothic" w:eastAsia="Century Gothic"/>
                <w:sz w:val="18"/>
                <w:szCs w:val="18"/>
              </w:rPr>
              <w:t xml:space="preserve">Cambios en las estimaciones contables, corrección de errores e impracticabilidad de la aplicación de reexpresiones retroactivas. (P)</w:t>
            </w:r>
          </w:p>
          <w:p>
            <w:pPr>
              <w:spacing w:before="0" w:after="40" w:line="240" w:lineRule="auto"/>
              <w:jc w:val="left"/>
            </w:pPr>
            <w:r>
              <w:rPr>
                <w:rFonts w:ascii="Century Gothic" w:hAnsi="Century Gothic" w:cs="Century Gothic" w:eastAsia="Century Gothic"/>
                <w:sz w:val="18"/>
                <w:szCs w:val="18"/>
              </w:rPr>
              <w:t xml:space="preserve">Objetivo, alcance, definiciones, reconocimiento y medición de los hechos ocurridos después del periodo sobre el que se informa según la NIC 10. (C, P)</w:t>
            </w:r>
          </w:p>
          <w:p>
            <w:pPr>
              <w:spacing w:before="0" w:after="40" w:line="240" w:lineRule="auto"/>
              <w:jc w:val="left"/>
            </w:pPr>
            <w:r>
              <w:rPr>
                <w:rFonts w:ascii="Century Gothic" w:hAnsi="Century Gothic" w:cs="Century Gothic" w:eastAsia="Century Gothic"/>
                <w:sz w:val="18"/>
                <w:szCs w:val="18"/>
              </w:rPr>
              <w:t xml:space="preserve">Determinación de la fecha de aprobación y de publicación de los estados financieros. (P)</w:t>
            </w:r>
          </w:p>
          <w:p>
            <w:pPr>
              <w:spacing w:before="0" w:after="40" w:line="240" w:lineRule="auto"/>
              <w:jc w:val="left"/>
            </w:pPr>
            <w:r>
              <w:rPr>
                <w:rFonts w:ascii="Century Gothic" w:hAnsi="Century Gothic" w:cs="Century Gothic" w:eastAsia="Century Gothic"/>
                <w:sz w:val="18"/>
                <w:szCs w:val="18"/>
              </w:rPr>
              <w:t xml:space="preserve">Hechos posteriores que implican ajustes y hechos posteriores que no implican ajustes; dividendos y negocio en marcha. (C)</w:t>
            </w:r>
          </w:p>
          <w:p>
            <w:pPr>
              <w:spacing w:before="0" w:after="40" w:line="240" w:lineRule="auto"/>
              <w:jc w:val="left"/>
            </w:pPr>
            <w:r>
              <w:rPr>
                <w:rFonts w:ascii="Century Gothic" w:hAnsi="Century Gothic" w:cs="Century Gothic" w:eastAsia="Century Gothic"/>
                <w:sz w:val="18"/>
                <w:szCs w:val="18"/>
              </w:rPr>
              <w:t xml:space="preserve">Objetivo, alcance, definiciones y enfoque requerido por la NIC 21 para los efectos de las variaciones en las tasas de cambio de la moneda extranjera. (C)</w:t>
            </w:r>
          </w:p>
          <w:p>
            <w:pPr>
              <w:spacing w:before="0" w:after="40" w:line="240" w:lineRule="auto"/>
              <w:jc w:val="left"/>
            </w:pPr>
            <w:r>
              <w:rPr>
                <w:rFonts w:ascii="Century Gothic" w:hAnsi="Century Gothic" w:cs="Century Gothic" w:eastAsia="Century Gothic"/>
                <w:sz w:val="18"/>
                <w:szCs w:val="18"/>
              </w:rPr>
              <w:t xml:space="preserve">Información en moneda funcional sobre las transacciones en moneda extranjera, utilización de una moneda de presentación distinta de la funcional y efectos impositivos de las diferencias de cambio. (C)</w:t>
            </w:r>
          </w:p>
          <w:p>
            <w:pPr>
              <w:spacing w:before="0" w:after="40" w:line="240" w:lineRule="auto"/>
              <w:jc w:val="left"/>
            </w:pPr>
            <w:r>
              <w:rPr>
                <w:rFonts w:ascii="Century Gothic" w:hAnsi="Century Gothic" w:cs="Century Gothic" w:eastAsia="Century Gothic"/>
                <w:sz w:val="18"/>
                <w:szCs w:val="18"/>
              </w:rPr>
              <w:t xml:space="preserve">Efectos del régimen de tipo de cambio flexible sobre la medición de las partidas monetarias en moneda extranjera y sobre el reconocimiento de las diferencias de cambio. (P)</w:t>
            </w:r>
          </w:p>
          <w:p>
            <w:pPr>
              <w:spacing w:before="0" w:after="40" w:line="240" w:lineRule="auto"/>
              <w:jc w:val="left"/>
            </w:pPr>
            <w:r>
              <w:rPr>
                <w:rFonts w:ascii="Century Gothic" w:hAnsi="Century Gothic" w:cs="Century Gothic" w:eastAsia="Century Gothic"/>
                <w:sz w:val="18"/>
                <w:szCs w:val="18"/>
              </w:rPr>
              <w:t xml:space="preserve">La reexpresión de los estados financieros a costo histórico y a costo corriente, y del estado de flujos de efectivo, según la NIC 29. (P)</w:t>
            </w:r>
          </w:p>
          <w:p>
            <w:pPr>
              <w:spacing w:before="0" w:after="40" w:line="240" w:lineRule="auto"/>
              <w:jc w:val="left"/>
            </w:pPr>
            <w:r>
              <w:rPr>
                <w:rFonts w:ascii="Century Gothic" w:hAnsi="Century Gothic" w:cs="Century Gothic" w:eastAsia="Century Gothic"/>
                <w:sz w:val="18"/>
                <w:szCs w:val="18"/>
              </w:rPr>
              <w:t xml:space="preserve">Importes de periodos anteriores, estados financieros consolidados y selección de un índice general de precios en economías hiperinflacionarias. (C)</w:t>
            </w:r>
          </w:p>
          <w:p>
            <w:pPr>
              <w:spacing w:before="0" w:after="40" w:line="240" w:lineRule="auto"/>
              <w:jc w:val="left"/>
            </w:pPr>
            <w:r>
              <w:rPr>
                <w:rFonts w:ascii="Century Gothic" w:hAnsi="Century Gothic" w:cs="Century Gothic" w:eastAsia="Century Gothic"/>
                <w:sz w:val="18"/>
                <w:szCs w:val="18"/>
              </w:rPr>
              <w:t xml:space="preserve">Economías que dejan de ser hiperinflacionarias e información a revelar según la NIC 29. (P)</w:t>
            </w:r>
          </w:p>
          <w:p>
            <w:pPr>
              <w:spacing w:before="0" w:after="40" w:line="240" w:lineRule="auto"/>
              <w:jc w:val="left"/>
            </w:pPr>
            <w:r>
              <w:rPr>
                <w:rFonts w:ascii="Century Gothic" w:hAnsi="Century Gothic" w:cs="Century Gothic" w:eastAsia="Century Gothic"/>
                <w:sz w:val="18"/>
                <w:szCs w:val="18"/>
              </w:rPr>
              <w:t xml:space="preserve">Criterios de la NIC 29 y de la Norma de Contabilidad N° 3 para calificar una economía como hiperinflacionaria, y situación de la reexpresión de estados financieros en Bolivia. (C, P)</w:t>
            </w:r>
          </w:p>
          <w:p>
            <w:pPr>
              <w:spacing w:before="0" w:after="40" w:line="240" w:lineRule="auto"/>
              <w:jc w:val="left"/>
            </w:pPr>
            <w:r>
              <w:rPr>
                <w:rFonts w:ascii="Century Gothic" w:hAnsi="Century Gothic" w:cs="Century Gothic" w:eastAsia="Century Gothic"/>
                <w:sz w:val="18"/>
                <w:szCs w:val="18"/>
              </w:rPr>
              <w:t xml:space="preserve">Casos de estudio y análisis de la sección de la NIIF para PYMES relacionada con cada norma del capítulo. (C, P)</w:t>
            </w:r>
          </w:p>
          <w:p>
            <w:pPr>
              <w:spacing w:before="0" w:after="40" w:line="240" w:lineRule="auto"/>
              <w:jc w:val="left"/>
            </w:pPr>
            <w:r>
              <w:rPr>
                <w:rFonts w:ascii="Century Gothic" w:hAnsi="Century Gothic" w:cs="Century Gothic" w:eastAsia="Century Gothic"/>
                <w:sz w:val="18"/>
                <w:szCs w:val="18"/>
              </w:rPr>
              <w:t xml:space="preserve">Juicio profesional y transparencia en la revelación de las políticas contables, las estimaciones y los hechos posteriores.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CTNAC N° 03/2020, de 8 de diciembre de 2020, que suspende el ajuste integral por inflación de los estados financieros previsto en la Norma de Contabilidad N° 3 y deroga la Resolución CTNAC N° 01/2008.</w:t>
            </w:r>
          </w:p>
          <w:p>
            <w:pPr>
              <w:numPr>
                <w:ilvl w:val="0"/>
                <w:numId w:val="3"/>
              </w:numPr>
              <w:spacing w:before="10" w:after="10" w:line="240" w:lineRule="auto"/>
              <w:jc w:val="left"/>
            </w:pPr>
            <w:r>
              <w:rPr>
                <w:rFonts w:ascii="Century Gothic" w:hAnsi="Century Gothic" w:cs="Century Gothic" w:eastAsia="Century Gothic"/>
                <w:sz w:val="18"/>
                <w:szCs w:val="18"/>
              </w:rPr>
              <w:t xml:space="preserve">Boletín Técnico N° 1 del Consejo Técnico Nacional de Auditoría y Contabilidad, de enero de 2026, que mantiene suspendida la reexpresión pese a la inflación acumulada de 20,40 % registrada en diciembre de 2025, por no cumplirse todos los indicadores de una economía hiperinflacionaria.</w:t>
            </w:r>
          </w:p>
          <w:p>
            <w:pPr>
              <w:numPr>
                <w:ilvl w:val="0"/>
                <w:numId w:val="3"/>
              </w:numPr>
              <w:spacing w:before="10" w:after="10" w:line="240" w:lineRule="auto"/>
              <w:jc w:val="left"/>
            </w:pPr>
            <w:r>
              <w:rPr>
                <w:rFonts w:ascii="Century Gothic" w:hAnsi="Century Gothic" w:cs="Century Gothic" w:eastAsia="Century Gothic"/>
                <w:sz w:val="18"/>
                <w:szCs w:val="18"/>
              </w:rPr>
              <w:t xml:space="preserve">Régimen de tipo de cambio flexible vigente desde el 29 de junio de 2026 por la Resolución Ministerial N° 245, con un tipo de cambio oficial que el Banco Central de Bolivia calcula y publica cada día hábil.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Aplica y evalúa los criterios de reconocimiento, medición inicial y posterior, deterioro y revelación de las partidas de activo corrientes, no corrientes, tangibles e intangibles, conforme a las Normas NIIF de Contabilidad y las Secciones pertinentes de la NIIF para las PYMES, para determinar la razonabilidad de los recursos económicos de la entidad, garantizar la representación fiel de su patrimonio y respaldar la toma de decisiones financieras estratégicas.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los criterios de reconocimiento y medición (inicial y posterior) para inventarios, propiedades, planta y equipo, costos por préstamos, activos intangibles, propiedades de inversión y derechos de uso por arrendamientos (NIC 2, NIC 16, NIC 23, NIC 38, NIC 40 y NIIF 16), identificando las simplificaciones de las Secciones correspondientes (13, 17, 25, 18, 16 y 20) de la NIIF para las PYMES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Determina en equipo el costo de importación de inventarios con los INCOTERMS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Hoja de costo de importación de los inventarios del caso.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aula el costo, la depreciación y la medición posterior de las propiedades, planta y equipo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de medición inicial y posterior de inventarios, propiedades, planta y equipo y activos intangibles.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las pruebas de deterioro del valor de activos y el tratamiento de los activos no corrientes mantenidos para la venta y operaciones discontinuadas (NIC 36 y NIIF 5), comparando sus estimaciones y revelaciones con los requerimientos de la Sección 27 de la NIIF para las PYMES.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la prueba de deterioro de valor de los activos.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Prueba de deterioro de valor de los activos.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en equipo la clasificación de un activo mantenido para la venta y el tratamiento de un arrendamiento.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clasificación de un activo mantenido para la venta y de un contrato de arrendamiento.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13: NIC 23 Costos por Préstamos</w:t>
            </w:r>
          </w:p>
          <w:p>
            <w:pPr>
              <w:spacing w:before="20" w:after="40" w:line="240" w:lineRule="auto"/>
              <w:jc w:val="left"/>
            </w:pPr>
            <w:r>
              <w:rPr>
                <w:rFonts w:ascii="Century Gothic" w:hAnsi="Century Gothic" w:cs="Century Gothic" w:eastAsia="Century Gothic"/>
                <w:sz w:val="18"/>
                <w:szCs w:val="18"/>
              </w:rPr>
              <w:t xml:space="preserve">Tema 14: NIC 2 Inventarios</w:t>
            </w:r>
          </w:p>
          <w:p>
            <w:pPr>
              <w:spacing w:before="20" w:after="40" w:line="240" w:lineRule="auto"/>
              <w:jc w:val="left"/>
            </w:pPr>
            <w:r>
              <w:rPr>
                <w:rFonts w:ascii="Century Gothic" w:hAnsi="Century Gothic" w:cs="Century Gothic" w:eastAsia="Century Gothic"/>
                <w:sz w:val="18"/>
                <w:szCs w:val="18"/>
              </w:rPr>
              <w:t xml:space="preserve">Tema 15: NIC 16 Propiedades, Planta y Equipo</w:t>
            </w:r>
          </w:p>
          <w:p>
            <w:pPr>
              <w:spacing w:before="20" w:after="40" w:line="240" w:lineRule="auto"/>
              <w:jc w:val="left"/>
            </w:pPr>
            <w:r>
              <w:rPr>
                <w:rFonts w:ascii="Century Gothic" w:hAnsi="Century Gothic" w:cs="Century Gothic" w:eastAsia="Century Gothic"/>
                <w:sz w:val="18"/>
                <w:szCs w:val="18"/>
              </w:rPr>
              <w:t xml:space="preserve">Tema 16: NIC 38 Activos Intangibles</w:t>
            </w:r>
          </w:p>
          <w:p>
            <w:pPr>
              <w:spacing w:before="20" w:after="40" w:line="240" w:lineRule="auto"/>
              <w:jc w:val="left"/>
            </w:pPr>
            <w:r>
              <w:rPr>
                <w:rFonts w:ascii="Century Gothic" w:hAnsi="Century Gothic" w:cs="Century Gothic" w:eastAsia="Century Gothic"/>
                <w:sz w:val="18"/>
                <w:szCs w:val="18"/>
              </w:rPr>
              <w:t xml:space="preserve">Tema 17: NIC 36 Deterioro de Valor de los Activos</w:t>
            </w:r>
          </w:p>
          <w:p>
            <w:pPr>
              <w:spacing w:before="20" w:after="40" w:line="240" w:lineRule="auto"/>
              <w:jc w:val="left"/>
            </w:pPr>
            <w:r>
              <w:rPr>
                <w:rFonts w:ascii="Century Gothic" w:hAnsi="Century Gothic" w:cs="Century Gothic" w:eastAsia="Century Gothic"/>
                <w:sz w:val="18"/>
                <w:szCs w:val="18"/>
              </w:rPr>
              <w:t xml:space="preserve">Tema 18: NIC 40 Propiedades de Inversión</w:t>
            </w:r>
          </w:p>
          <w:p>
            <w:pPr>
              <w:spacing w:before="20" w:after="40" w:line="240" w:lineRule="auto"/>
              <w:jc w:val="left"/>
            </w:pPr>
            <w:r>
              <w:rPr>
                <w:rFonts w:ascii="Century Gothic" w:hAnsi="Century Gothic" w:cs="Century Gothic" w:eastAsia="Century Gothic"/>
                <w:sz w:val="18"/>
                <w:szCs w:val="18"/>
              </w:rPr>
              <w:t xml:space="preserve">Tema 19: NIIF 5 Activos no Corrientes Mantenidos para la Venta y Operaciones Discontinuadas</w:t>
            </w:r>
          </w:p>
          <w:p>
            <w:pPr>
              <w:spacing w:before="20" w:after="40" w:line="240" w:lineRule="auto"/>
              <w:jc w:val="left"/>
            </w:pPr>
            <w:r>
              <w:rPr>
                <w:rFonts w:ascii="Century Gothic" w:hAnsi="Century Gothic" w:cs="Century Gothic" w:eastAsia="Century Gothic"/>
                <w:sz w:val="18"/>
                <w:szCs w:val="18"/>
              </w:rPr>
              <w:t xml:space="preserve">Tema 20: NIIF 16 Arrendamientos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Objetivo, alcance, definiciones y tratamiento contable de los costos por préstamos según la NIC 23; reconocimiento e información a revelar. (C, P)</w:t>
            </w:r>
          </w:p>
          <w:p>
            <w:pPr>
              <w:spacing w:before="0" w:after="40" w:line="240" w:lineRule="auto"/>
              <w:jc w:val="left"/>
            </w:pPr>
            <w:r>
              <w:rPr>
                <w:rFonts w:ascii="Century Gothic" w:hAnsi="Century Gothic" w:cs="Century Gothic" w:eastAsia="Century Gothic"/>
                <w:sz w:val="18"/>
                <w:szCs w:val="18"/>
              </w:rPr>
              <w:t xml:space="preserve">Objetivo, alcance y definiciones de la NIC 2 para la medición de los inventarios. (C, P)</w:t>
            </w:r>
          </w:p>
          <w:p>
            <w:pPr>
              <w:spacing w:before="0" w:after="40" w:line="240" w:lineRule="auto"/>
              <w:jc w:val="left"/>
            </w:pPr>
            <w:r>
              <w:rPr>
                <w:rFonts w:ascii="Century Gothic" w:hAnsi="Century Gothic" w:cs="Century Gothic" w:eastAsia="Century Gothic"/>
                <w:sz w:val="18"/>
                <w:szCs w:val="18"/>
              </w:rPr>
              <w:t xml:space="preserve">Reconocimiento de los inventarios bajo condiciones de INCOTERMS y como gasto; estructura de costos e información a revelar. (C, P)</w:t>
            </w:r>
          </w:p>
          <w:p>
            <w:pPr>
              <w:spacing w:before="0" w:after="40" w:line="240" w:lineRule="auto"/>
              <w:jc w:val="left"/>
            </w:pPr>
            <w:r>
              <w:rPr>
                <w:rFonts w:ascii="Century Gothic" w:hAnsi="Century Gothic" w:cs="Century Gothic" w:eastAsia="Century Gothic"/>
                <w:sz w:val="18"/>
                <w:szCs w:val="18"/>
              </w:rPr>
              <w:t xml:space="preserve">Objetivo, alcance, definiciones y reconocimiento de las propiedades, planta y equipo según la NIC 16. (C, P)</w:t>
            </w:r>
          </w:p>
          <w:p>
            <w:pPr>
              <w:spacing w:before="0" w:after="40" w:line="240" w:lineRule="auto"/>
              <w:jc w:val="left"/>
            </w:pPr>
            <w:r>
              <w:rPr>
                <w:rFonts w:ascii="Century Gothic" w:hAnsi="Century Gothic" w:cs="Century Gothic" w:eastAsia="Century Gothic"/>
                <w:sz w:val="18"/>
                <w:szCs w:val="18"/>
              </w:rPr>
              <w:t xml:space="preserve">Medición en el momento del reconocimiento, componentes del costo y medición del costo de las propiedades, planta y equipo. (C, P)</w:t>
            </w:r>
          </w:p>
          <w:p>
            <w:pPr>
              <w:spacing w:before="0" w:after="40" w:line="240" w:lineRule="auto"/>
              <w:jc w:val="left"/>
            </w:pPr>
            <w:r>
              <w:rPr>
                <w:rFonts w:ascii="Century Gothic" w:hAnsi="Century Gothic" w:cs="Century Gothic" w:eastAsia="Century Gothic"/>
                <w:sz w:val="18"/>
                <w:szCs w:val="18"/>
              </w:rPr>
              <w:t xml:space="preserve">Medición posterior al reconocimiento: el valor de uso, el modelo del costo y el modelo de revaluación. (P)</w:t>
            </w:r>
          </w:p>
          <w:p>
            <w:pPr>
              <w:spacing w:before="0" w:after="40" w:line="240" w:lineRule="auto"/>
              <w:jc w:val="left"/>
            </w:pPr>
            <w:r>
              <w:rPr>
                <w:rFonts w:ascii="Century Gothic" w:hAnsi="Century Gothic" w:cs="Century Gothic" w:eastAsia="Century Gothic"/>
                <w:sz w:val="18"/>
                <w:szCs w:val="18"/>
              </w:rPr>
              <w:t xml:space="preserve">Depreciación, deterioro de valor y compensación por deterioro de valor de las propiedades, planta y equipo. (C)</w:t>
            </w:r>
          </w:p>
          <w:p>
            <w:pPr>
              <w:spacing w:before="0" w:after="40" w:line="240" w:lineRule="auto"/>
              <w:jc w:val="left"/>
            </w:pPr>
            <w:r>
              <w:rPr>
                <w:rFonts w:ascii="Century Gothic" w:hAnsi="Century Gothic" w:cs="Century Gothic" w:eastAsia="Century Gothic"/>
                <w:sz w:val="18"/>
                <w:szCs w:val="18"/>
              </w:rPr>
              <w:t xml:space="preserve">Baja en cuentas e información a revelar de las propiedades, planta y equipo. (P)</w:t>
            </w:r>
          </w:p>
          <w:p>
            <w:pPr>
              <w:spacing w:before="0" w:after="40" w:line="240" w:lineRule="auto"/>
              <w:jc w:val="left"/>
            </w:pPr>
            <w:r>
              <w:rPr>
                <w:rFonts w:ascii="Century Gothic" w:hAnsi="Century Gothic" w:cs="Century Gothic" w:eastAsia="Century Gothic"/>
                <w:sz w:val="18"/>
                <w:szCs w:val="18"/>
              </w:rPr>
              <w:t xml:space="preserve">Objetivo, alcance, definiciones, reconocimiento y medición de los activos intangibles según la NIC 38. (C, P)</w:t>
            </w:r>
          </w:p>
          <w:p>
            <w:pPr>
              <w:spacing w:before="0" w:after="40" w:line="240" w:lineRule="auto"/>
              <w:jc w:val="left"/>
            </w:pPr>
            <w:r>
              <w:rPr>
                <w:rFonts w:ascii="Century Gothic" w:hAnsi="Century Gothic" w:cs="Century Gothic" w:eastAsia="Century Gothic"/>
                <w:sz w:val="18"/>
                <w:szCs w:val="18"/>
              </w:rPr>
              <w:t xml:space="preserve">Reconocimiento como gasto y medición posterior al reconocimiento inicial de los activos intangibles. (P)</w:t>
            </w:r>
          </w:p>
          <w:p>
            <w:pPr>
              <w:spacing w:before="0" w:after="40" w:line="240" w:lineRule="auto"/>
              <w:jc w:val="left"/>
            </w:pPr>
            <w:r>
              <w:rPr>
                <w:rFonts w:ascii="Century Gothic" w:hAnsi="Century Gothic" w:cs="Century Gothic" w:eastAsia="Century Gothic"/>
                <w:sz w:val="18"/>
                <w:szCs w:val="18"/>
              </w:rPr>
              <w:t xml:space="preserve">Vida útil de los activos intangibles: activos con vidas útiles finitas y activos con vidas útiles indefinidas. (C)</w:t>
            </w:r>
          </w:p>
          <w:p>
            <w:pPr>
              <w:spacing w:before="0" w:after="40" w:line="240" w:lineRule="auto"/>
              <w:jc w:val="left"/>
            </w:pPr>
            <w:r>
              <w:rPr>
                <w:rFonts w:ascii="Century Gothic" w:hAnsi="Century Gothic" w:cs="Century Gothic" w:eastAsia="Century Gothic"/>
                <w:sz w:val="18"/>
                <w:szCs w:val="18"/>
              </w:rPr>
              <w:t xml:space="preserve">Recuperación del importe en libros, pérdidas por deterioro de valor, retiros, ventas e información a revelar de los activos intangibles. (P)</w:t>
            </w:r>
          </w:p>
          <w:p>
            <w:pPr>
              <w:spacing w:before="0" w:after="40" w:line="240" w:lineRule="auto"/>
              <w:jc w:val="left"/>
            </w:pPr>
            <w:r>
              <w:rPr>
                <w:rFonts w:ascii="Century Gothic" w:hAnsi="Century Gothic" w:cs="Century Gothic" w:eastAsia="Century Gothic"/>
                <w:sz w:val="18"/>
                <w:szCs w:val="18"/>
              </w:rPr>
              <w:t xml:space="preserve">Objetivo, alcance, definiciones e identificación de los activos que pueden haber deteriorado su valor según la NIC 36. (C)</w:t>
            </w:r>
          </w:p>
          <w:p>
            <w:pPr>
              <w:spacing w:before="0" w:after="40" w:line="240" w:lineRule="auto"/>
              <w:jc w:val="left"/>
            </w:pPr>
            <w:r>
              <w:rPr>
                <w:rFonts w:ascii="Century Gothic" w:hAnsi="Century Gothic" w:cs="Century Gothic" w:eastAsia="Century Gothic"/>
                <w:sz w:val="18"/>
                <w:szCs w:val="18"/>
              </w:rPr>
              <w:t xml:space="preserve">Medición del importe recuperable y reconocimiento y medición de la pérdida por deterioro. (P)</w:t>
            </w:r>
          </w:p>
          <w:p>
            <w:pPr>
              <w:spacing w:before="0" w:after="40" w:line="240" w:lineRule="auto"/>
              <w:jc w:val="left"/>
            </w:pPr>
            <w:r>
              <w:rPr>
                <w:rFonts w:ascii="Century Gothic" w:hAnsi="Century Gothic" w:cs="Century Gothic" w:eastAsia="Century Gothic"/>
                <w:sz w:val="18"/>
                <w:szCs w:val="18"/>
              </w:rPr>
              <w:t xml:space="preserve">Cálculo del valor en uso en hoja de cálculo: proyección de flujos, tasa de descuento y sensibilidad de los supuestos. (P, T)</w:t>
            </w:r>
          </w:p>
          <w:p>
            <w:pPr>
              <w:spacing w:before="0" w:after="40" w:line="240" w:lineRule="auto"/>
              <w:jc w:val="left"/>
            </w:pPr>
            <w:r>
              <w:rPr>
                <w:rFonts w:ascii="Century Gothic" w:hAnsi="Century Gothic" w:cs="Century Gothic" w:eastAsia="Century Gothic"/>
                <w:sz w:val="18"/>
                <w:szCs w:val="18"/>
              </w:rPr>
              <w:t xml:space="preserve">Unidades generadoras de efectivo, reversión de las pérdidas de valor por deterioro e información a revelar. (P)</w:t>
            </w:r>
          </w:p>
          <w:p>
            <w:pPr>
              <w:spacing w:before="0" w:after="40" w:line="240" w:lineRule="auto"/>
              <w:jc w:val="left"/>
            </w:pPr>
            <w:r>
              <w:rPr>
                <w:rFonts w:ascii="Century Gothic" w:hAnsi="Century Gothic" w:cs="Century Gothic" w:eastAsia="Century Gothic"/>
                <w:sz w:val="18"/>
                <w:szCs w:val="18"/>
              </w:rPr>
              <w:t xml:space="preserve">Objetivo, alcance, definiciones y clasificación de las propiedades de inversión o como propiedades ocupadas por el propietario según la NIC 40. (C)</w:t>
            </w:r>
          </w:p>
          <w:p>
            <w:pPr>
              <w:spacing w:before="0" w:after="40" w:line="240" w:lineRule="auto"/>
              <w:jc w:val="left"/>
            </w:pPr>
            <w:r>
              <w:rPr>
                <w:rFonts w:ascii="Century Gothic" w:hAnsi="Century Gothic" w:cs="Century Gothic" w:eastAsia="Century Gothic"/>
                <w:sz w:val="18"/>
                <w:szCs w:val="18"/>
              </w:rPr>
              <w:t xml:space="preserve">Reconocimiento, medición, transferencias, disposiciones e información a revelar de las propiedades de inversión. (P)</w:t>
            </w:r>
          </w:p>
          <w:p>
            <w:pPr>
              <w:spacing w:before="0" w:after="40" w:line="240" w:lineRule="auto"/>
              <w:jc w:val="left"/>
            </w:pPr>
            <w:r>
              <w:rPr>
                <w:rFonts w:ascii="Century Gothic" w:hAnsi="Century Gothic" w:cs="Century Gothic" w:eastAsia="Century Gothic"/>
                <w:sz w:val="18"/>
                <w:szCs w:val="18"/>
              </w:rPr>
              <w:t xml:space="preserve">Objetivo, alcance y clasificación de los activos no corrientes mantenidos para la venta o para distribuir a los propietarios según la NIIF 5. (C)</w:t>
            </w:r>
          </w:p>
          <w:p>
            <w:pPr>
              <w:spacing w:before="0" w:after="40" w:line="240" w:lineRule="auto"/>
              <w:jc w:val="left"/>
            </w:pPr>
            <w:r>
              <w:rPr>
                <w:rFonts w:ascii="Century Gothic" w:hAnsi="Century Gothic" w:cs="Century Gothic" w:eastAsia="Century Gothic"/>
                <w:sz w:val="18"/>
                <w:szCs w:val="18"/>
              </w:rPr>
              <w:t xml:space="preserve">Medición, reconocimiento y reversión de las pérdidas por deterioro; cambios en un plan de venta o de distribución, presentación de las operaciones discontinuadas e información a revelar de los activos no corrientes mantenidos para la venta. (P)</w:t>
            </w:r>
          </w:p>
          <w:p>
            <w:pPr>
              <w:spacing w:before="0" w:after="40" w:line="240" w:lineRule="auto"/>
              <w:jc w:val="left"/>
            </w:pPr>
            <w:r>
              <w:rPr>
                <w:rFonts w:ascii="Century Gothic" w:hAnsi="Century Gothic" w:cs="Century Gothic" w:eastAsia="Century Gothic"/>
                <w:sz w:val="18"/>
                <w:szCs w:val="18"/>
              </w:rPr>
              <w:t xml:space="preserve">Objetivo, alcance, exenciones de reconocimiento e identificación de un arrendamiento según la NIIF 16. (C, P)</w:t>
            </w:r>
          </w:p>
          <w:p>
            <w:pPr>
              <w:spacing w:before="0" w:after="40" w:line="240" w:lineRule="auto"/>
              <w:jc w:val="left"/>
            </w:pPr>
            <w:r>
              <w:rPr>
                <w:rFonts w:ascii="Century Gothic" w:hAnsi="Century Gothic" w:cs="Century Gothic" w:eastAsia="Century Gothic"/>
                <w:sz w:val="18"/>
                <w:szCs w:val="18"/>
              </w:rPr>
              <w:t xml:space="preserve">Plazo del arrendamiento, tratamiento del arrendatario y del arrendador, y transacciones de venta con arrendamiento posterior. (C)</w:t>
            </w:r>
          </w:p>
          <w:p>
            <w:pPr>
              <w:spacing w:before="0" w:after="40" w:line="240" w:lineRule="auto"/>
              <w:jc w:val="left"/>
            </w:pPr>
            <w:r>
              <w:rPr>
                <w:rFonts w:ascii="Century Gothic" w:hAnsi="Century Gothic" w:cs="Century Gothic" w:eastAsia="Century Gothic"/>
                <w:sz w:val="18"/>
                <w:szCs w:val="18"/>
              </w:rPr>
              <w:t xml:space="preserve">Casos de estudio y análisis de la sección de la NIIF para PYMES relacionada con cada norma del capítulo. (C, P)</w:t>
            </w:r>
          </w:p>
          <w:p>
            <w:pPr>
              <w:spacing w:before="0" w:after="40" w:line="240" w:lineRule="auto"/>
              <w:jc w:val="left"/>
            </w:pPr>
            <w:r>
              <w:rPr>
                <w:rFonts w:ascii="Century Gothic" w:hAnsi="Century Gothic" w:cs="Century Gothic" w:eastAsia="Century Gothic"/>
                <w:sz w:val="18"/>
                <w:szCs w:val="18"/>
              </w:rPr>
              <w:t xml:space="preserve">Efectos ambientales y sociales en la medición de los activos: costos de desmantelamiento y rehabilitación, y deterioro de valor por factores climáticos.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Coeficientes y vidas útiles de depreciación del anexo del Artículo 22 del Decreto Supremo N° 24051, Reglamento del Impuesto sobre las Utilidades de las Empresas, de 29 de junio de 1995.</w:t>
            </w:r>
          </w:p>
          <w:p>
            <w:pPr>
              <w:numPr>
                <w:ilvl w:val="0"/>
                <w:numId w:val="3"/>
              </w:numPr>
              <w:spacing w:before="10" w:after="10" w:line="240" w:lineRule="auto"/>
              <w:jc w:val="left"/>
            </w:pPr>
            <w:r>
              <w:rPr>
                <w:rFonts w:ascii="Century Gothic" w:hAnsi="Century Gothic" w:cs="Century Gothic" w:eastAsia="Century Gothic"/>
                <w:sz w:val="18"/>
                <w:szCs w:val="18"/>
              </w:rPr>
              <w:t xml:space="preserve">Aplicación de los INCOTERMS 2020 de la Cámara de Comercio Internacional y del régimen de importación de la Ley N° 1990, General de Aduanas, de 28 de julio de 1999, en la determinación del costo de los inventarios importados.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Aplica y evalúa el tratamiento contable de las provisiones, activos y pasivos contingentes, beneficios a empleados e ingresos de actividades ordinarias procedentes de contratos con clientes (modelo de los cinco pasos), conforme a las Normas NIIF de Contabilidad y las Secciones pertinentes de la NIIF para las PYMES, para determinar la razonabilidad de las obligaciones de la entidad y la medición fiel de su desempeño financiero.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el reconocimiento, medición y revelación de las provisiones, los activos y pasivos contingentes (NIC 37) y los beneficios a los empleados (NIC 19), identificando las simplificaciones aplicables en las Secciones 21 y 28 de la NIIF para las PYMES.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Registra en aula las provisiones y los pasivos contingentes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Cuadro de reconocimiento y medición de provisiones, activos y pasivos contingentes.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equipo las provisiones por beneficios sociales de una empresa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Planilla de provisiones por beneficios sociales del caso.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y aplica el reconocimiento y medición de ingresos de actividades ordinarias procedentes de contratos con clientes mediante el modelo de los cinco pasos (NIIF 15), evaluando sus criterios de imputación temporal y revelación en comparación con los requerimientos de la Sección 23 de la NIIF para las PYMES.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Aplica en equipo el método de los cinco pasos a un contrato con clientes.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Informe de aplicación del método de los cinco pasos a un contrato con clientes.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Determina en aula el precio de la transacción y su asignación a las obligaciones de desempeño.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Práctico de determinación y asignación del precio de la transacción.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21: NIC 37 Provisiones, Activos Contingentes y Pasivos Contingentes</w:t>
            </w:r>
          </w:p>
          <w:p>
            <w:pPr>
              <w:spacing w:before="20" w:after="40" w:line="240" w:lineRule="auto"/>
              <w:jc w:val="left"/>
            </w:pPr>
            <w:r>
              <w:rPr>
                <w:rFonts w:ascii="Century Gothic" w:hAnsi="Century Gothic" w:cs="Century Gothic" w:eastAsia="Century Gothic"/>
                <w:sz w:val="18"/>
                <w:szCs w:val="18"/>
              </w:rPr>
              <w:t xml:space="preserve">Tema 22: NIC 19 Beneficios a los Empleados</w:t>
            </w:r>
          </w:p>
          <w:p>
            <w:pPr>
              <w:spacing w:before="20" w:after="40" w:line="240" w:lineRule="auto"/>
              <w:jc w:val="left"/>
            </w:pPr>
            <w:r>
              <w:rPr>
                <w:rFonts w:ascii="Century Gothic" w:hAnsi="Century Gothic" w:cs="Century Gothic" w:eastAsia="Century Gothic"/>
                <w:sz w:val="18"/>
                <w:szCs w:val="18"/>
              </w:rPr>
              <w:t xml:space="preserve">Tema 23: NIIF 15 Ingresos de Actividades Ordinarias Procedentes de Contratos con Clientes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Objetivo, alcance y definiciones de la NIC 37 para las provisiones, los activos contingentes y los pasivos contingentes. (C)</w:t>
            </w:r>
          </w:p>
          <w:p>
            <w:pPr>
              <w:spacing w:before="0" w:after="40" w:line="240" w:lineRule="auto"/>
              <w:jc w:val="left"/>
            </w:pPr>
            <w:r>
              <w:rPr>
                <w:rFonts w:ascii="Century Gothic" w:hAnsi="Century Gothic" w:cs="Century Gothic" w:eastAsia="Century Gothic"/>
                <w:sz w:val="18"/>
                <w:szCs w:val="18"/>
              </w:rPr>
              <w:t xml:space="preserve">Reconocimiento y medición de las provisiones, los reembolsos y los cambios en su valor. (P)</w:t>
            </w:r>
          </w:p>
          <w:p>
            <w:pPr>
              <w:spacing w:before="0" w:after="40" w:line="240" w:lineRule="auto"/>
              <w:jc w:val="left"/>
            </w:pPr>
            <w:r>
              <w:rPr>
                <w:rFonts w:ascii="Century Gothic" w:hAnsi="Century Gothic" w:cs="Century Gothic" w:eastAsia="Century Gothic"/>
                <w:sz w:val="18"/>
                <w:szCs w:val="18"/>
              </w:rPr>
              <w:t xml:space="preserve">Aplicación de las provisiones y de las reglas de reconocimiento y medición; información a revelar según la NIC 37. (P)</w:t>
            </w:r>
          </w:p>
          <w:p>
            <w:pPr>
              <w:spacing w:before="0" w:after="40" w:line="240" w:lineRule="auto"/>
              <w:jc w:val="left"/>
            </w:pPr>
            <w:r>
              <w:rPr>
                <w:rFonts w:ascii="Century Gothic" w:hAnsi="Century Gothic" w:cs="Century Gothic" w:eastAsia="Century Gothic"/>
                <w:sz w:val="18"/>
                <w:szCs w:val="18"/>
              </w:rPr>
              <w:t xml:space="preserve">Clasificación de los beneficios a los empleados, de acuerdo con la NIC 19. (C, P)</w:t>
            </w:r>
          </w:p>
          <w:p>
            <w:pPr>
              <w:spacing w:before="0" w:after="40" w:line="240" w:lineRule="auto"/>
              <w:jc w:val="left"/>
            </w:pPr>
            <w:r>
              <w:rPr>
                <w:rFonts w:ascii="Century Gothic" w:hAnsi="Century Gothic" w:cs="Century Gothic" w:eastAsia="Century Gothic"/>
                <w:sz w:val="18"/>
                <w:szCs w:val="18"/>
              </w:rPr>
              <w:t xml:space="preserve">Provisiones por beneficios sociales conforme a la legislación laboral boliviana: indemnización por tiempo de servicios, aguinaldo y vacaciones. (C)</w:t>
            </w:r>
          </w:p>
          <w:p>
            <w:pPr>
              <w:spacing w:before="0" w:after="40" w:line="240" w:lineRule="auto"/>
              <w:jc w:val="left"/>
            </w:pPr>
            <w:r>
              <w:rPr>
                <w:rFonts w:ascii="Century Gothic" w:hAnsi="Century Gothic" w:cs="Century Gothic" w:eastAsia="Century Gothic"/>
                <w:sz w:val="18"/>
                <w:szCs w:val="18"/>
              </w:rPr>
              <w:t xml:space="preserve">Objetivo, alcance y reconocimiento de los ingresos de actividades ordinarias procedentes de contratos con clientes según la NIIF 15. (C, P)</w:t>
            </w:r>
          </w:p>
          <w:p>
            <w:pPr>
              <w:spacing w:before="0" w:after="40" w:line="240" w:lineRule="auto"/>
              <w:jc w:val="left"/>
            </w:pPr>
            <w:r>
              <w:rPr>
                <w:rFonts w:ascii="Century Gothic" w:hAnsi="Century Gothic" w:cs="Century Gothic" w:eastAsia="Century Gothic"/>
                <w:sz w:val="18"/>
                <w:szCs w:val="18"/>
              </w:rPr>
              <w:t xml:space="preserve">Identificación del contrato, combinación de contratos y modificaciones del contrato. (P)</w:t>
            </w:r>
          </w:p>
          <w:p>
            <w:pPr>
              <w:spacing w:before="0" w:after="40" w:line="240" w:lineRule="auto"/>
              <w:jc w:val="left"/>
            </w:pPr>
            <w:r>
              <w:rPr>
                <w:rFonts w:ascii="Century Gothic" w:hAnsi="Century Gothic" w:cs="Century Gothic" w:eastAsia="Century Gothic"/>
                <w:sz w:val="18"/>
                <w:szCs w:val="18"/>
              </w:rPr>
              <w:t xml:space="preserve">Identificación y satisfacción de las obligaciones de desempeño; método de los cinco pasos. (P)</w:t>
            </w:r>
          </w:p>
          <w:p>
            <w:pPr>
              <w:spacing w:before="0" w:after="40" w:line="240" w:lineRule="auto"/>
              <w:jc w:val="left"/>
            </w:pPr>
            <w:r>
              <w:rPr>
                <w:rFonts w:ascii="Century Gothic" w:hAnsi="Century Gothic" w:cs="Century Gothic" w:eastAsia="Century Gothic"/>
                <w:sz w:val="18"/>
                <w:szCs w:val="18"/>
              </w:rPr>
              <w:t xml:space="preserve">Medición: determinación del precio de la transacción, asignación del precio a las obligaciones de desempeño y cambios en el precio de la transacción. (P)</w:t>
            </w:r>
          </w:p>
          <w:p>
            <w:pPr>
              <w:spacing w:before="0" w:after="40" w:line="240" w:lineRule="auto"/>
              <w:jc w:val="left"/>
            </w:pPr>
            <w:r>
              <w:rPr>
                <w:rFonts w:ascii="Century Gothic" w:hAnsi="Century Gothic" w:cs="Century Gothic" w:eastAsia="Century Gothic"/>
                <w:sz w:val="18"/>
                <w:szCs w:val="18"/>
              </w:rPr>
              <w:t xml:space="preserve">Determinación del precio de la transacción con contraprestación variable y componente de financiación significativo, calculada en hoja de cálculo. (P, T)</w:t>
            </w:r>
          </w:p>
          <w:p>
            <w:pPr>
              <w:spacing w:before="0" w:after="40" w:line="240" w:lineRule="auto"/>
              <w:jc w:val="left"/>
            </w:pPr>
            <w:r>
              <w:rPr>
                <w:rFonts w:ascii="Century Gothic" w:hAnsi="Century Gothic" w:cs="Century Gothic" w:eastAsia="Century Gothic"/>
                <w:sz w:val="18"/>
                <w:szCs w:val="18"/>
              </w:rPr>
              <w:t xml:space="preserve">Costos del contrato, presentación, información a revelar y soluciones prácticas de la NIIF 15. (P)</w:t>
            </w:r>
          </w:p>
          <w:p>
            <w:pPr>
              <w:spacing w:before="0" w:after="40" w:line="240" w:lineRule="auto"/>
              <w:jc w:val="left"/>
            </w:pPr>
            <w:r>
              <w:rPr>
                <w:rFonts w:ascii="Century Gothic" w:hAnsi="Century Gothic" w:cs="Century Gothic" w:eastAsia="Century Gothic"/>
                <w:sz w:val="18"/>
                <w:szCs w:val="18"/>
              </w:rPr>
              <w:t xml:space="preserve">Casos de estudio y análisis de la sección de la NIIF para PYMES relacionada con la NIC 37 y la NIIF 15. (P)</w:t>
            </w:r>
          </w:p>
          <w:p>
            <w:pPr>
              <w:spacing w:before="0" w:after="40" w:line="240" w:lineRule="auto"/>
              <w:jc w:val="left"/>
            </w:pPr>
            <w:r>
              <w:rPr>
                <w:rFonts w:ascii="Century Gothic" w:hAnsi="Century Gothic" w:cs="Century Gothic" w:eastAsia="Century Gothic"/>
                <w:sz w:val="18"/>
                <w:szCs w:val="18"/>
              </w:rPr>
              <w:t xml:space="preserve">Juicio profesional y ética en el reconocimiento de las provisiones y de los ingresos: riesgo de manipulación del resultado del periodo.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Indemnización por tiempo de servicios y demás beneficios sociales establecidos en la Ley General del Trabajo, de 8 de diciembre de 1942, y en su reglamento, el Decreto Supremo N° 224, de 23 de agosto de 1943.</w:t>
            </w:r>
          </w:p>
          <w:p>
            <w:pPr>
              <w:numPr>
                <w:ilvl w:val="0"/>
                <w:numId w:val="3"/>
              </w:numPr>
              <w:spacing w:before="10" w:after="10" w:line="240" w:lineRule="auto"/>
              <w:jc w:val="left"/>
            </w:pPr>
            <w:r>
              <w:rPr>
                <w:rFonts w:ascii="Century Gothic" w:hAnsi="Century Gothic" w:cs="Century Gothic" w:eastAsia="Century Gothic"/>
                <w:sz w:val="18"/>
                <w:szCs w:val="18"/>
              </w:rPr>
              <w:t xml:space="preserve">Contratos de venta de bienes y de prestación de servicios de empresas bolivianas sujetos al método de los cinco pasos, y su relación con la facturación en línea exigida por el Servicio de Impuestos Nacionales.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Formula y evalúa el proceso de adopción por primera vez de las Normas NIIF de Contabilidad y de la NIIF para las PYMES, determinando las excepciones obligatorias, exenciones voluntarias y los ajustes en el estado de situación financiera de apertura para una entidad en Bolivia, con el propósito de asegurar una transición ordenada, la conciliación patrimonial y la comparabilidad de la información financiera.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las políticas contables de transición y los ajustes requeridos en el estado de situación financiera de apertura conforme a la NIIF 1 y a la Sección 35 de la NIIF para las PYMES, evaluando la aplicación de las excepciones obligatorias y exenciones voluntarias en el contexto del sector empresarial boliviano.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aula el estado de situación financiera de apertura de una entidad que adopta por primera vez las NIIF o la NIIF para las PYMES.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Estado de Situación Financiera de apertura con arreglo a las NIIF o la NIIF para las PYMES del caso práctico.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en equipo los ajustes de la transición en el patrimonio de la entidad.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Conciliación del patrimonio entre las normas anteriores y las NIIF o la NIIF para las PYMES.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las conciliaciones del patrimonio y el resultado del periodo entre las Normas de Contabilidad Generalmente Aceptadas en Bolivia (NCGA) y el marco internacional adoptado (Normas NIIF de Contabilidad / NIIF para las PYMES), estructurando las notas explicativas de transición correspondientes.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Expone ante el curso las exenciones y las excepciones aplicadas en un caso de transición.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Informe de las exenciones y excepciones aplicadas en la transición.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equipo las implicaciones de la adopción de las Normas NIIF de Contabilidad o la NIIF para las PYMES para una entidad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Ensayo sobre las implicaciones de la adopción de las Normas NIIF de Contabilidad y la NIIF para las PYMES en Bolivia.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24: NIIF 1 Adopción por Primera Vez de las Normas Internacionales de Información Financiera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Objetivo, alcance, reconocimiento y medición de la NIIF 1 para la adopción por primera vez de las Normas Internacionales de Información Financiera. (C, P)</w:t>
            </w:r>
          </w:p>
          <w:p>
            <w:pPr>
              <w:spacing w:before="0" w:after="40" w:line="240" w:lineRule="auto"/>
              <w:jc w:val="left"/>
            </w:pPr>
            <w:r>
              <w:rPr>
                <w:rFonts w:ascii="Century Gothic" w:hAnsi="Century Gothic" w:cs="Century Gothic" w:eastAsia="Century Gothic"/>
                <w:sz w:val="18"/>
                <w:szCs w:val="18"/>
              </w:rPr>
              <w:t xml:space="preserve">Estado de Situación Financiera de apertura con arreglo a las NIIF y las políticas contables aplicables en la transición. (C)</w:t>
            </w:r>
          </w:p>
          <w:p>
            <w:pPr>
              <w:spacing w:before="0" w:after="40" w:line="240" w:lineRule="auto"/>
              <w:jc w:val="left"/>
            </w:pPr>
            <w:r>
              <w:rPr>
                <w:rFonts w:ascii="Century Gothic" w:hAnsi="Century Gothic" w:cs="Century Gothic" w:eastAsia="Century Gothic"/>
                <w:sz w:val="18"/>
                <w:szCs w:val="18"/>
              </w:rPr>
              <w:t xml:space="preserve">Exenciones y excepciones a la aplicación retroactiva de las NIIF. (P)</w:t>
            </w:r>
          </w:p>
          <w:p>
            <w:pPr>
              <w:spacing w:before="0" w:after="40" w:line="240" w:lineRule="auto"/>
              <w:jc w:val="left"/>
            </w:pPr>
            <w:r>
              <w:rPr>
                <w:rFonts w:ascii="Century Gothic" w:hAnsi="Century Gothic" w:cs="Century Gothic" w:eastAsia="Century Gothic"/>
                <w:sz w:val="18"/>
                <w:szCs w:val="18"/>
              </w:rPr>
              <w:t xml:space="preserve">Presentación de información a revelar, información comparativa y explicación de la transición a las NIIF. (P)</w:t>
            </w:r>
          </w:p>
          <w:p>
            <w:pPr>
              <w:spacing w:before="0" w:after="40" w:line="240" w:lineRule="auto"/>
              <w:jc w:val="left"/>
            </w:pPr>
            <w:r>
              <w:rPr>
                <w:rFonts w:ascii="Century Gothic" w:hAnsi="Century Gothic" w:cs="Century Gothic" w:eastAsia="Century Gothic"/>
                <w:sz w:val="18"/>
                <w:szCs w:val="18"/>
              </w:rPr>
              <w:t xml:space="preserve">Consideraciones para la aplicación de la NIIF 1 en Bolivia y análisis de la sección de la NIIF para PYMES relacionada. (C, P)</w:t>
            </w:r>
          </w:p>
          <w:p>
            <w:pPr>
              <w:spacing w:before="0" w:after="40" w:line="240" w:lineRule="auto"/>
              <w:jc w:val="left"/>
            </w:pPr>
            <w:r>
              <w:rPr>
                <w:rFonts w:ascii="Century Gothic" w:hAnsi="Century Gothic" w:cs="Century Gothic" w:eastAsia="Century Gothic"/>
                <w:sz w:val="18"/>
                <w:szCs w:val="18"/>
              </w:rPr>
              <w:t xml:space="preserve">Convivencia de las Normas de Contabilidad Generalmente Aceptadas en Bolivia con las Normas Internacionales de Información Financiera, y efectos de una adopción plena sobre los estados financieros y sobre la determinación de los tributos.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Entidades bolivianas que presentan estados financieros bajo Normas Internacionales de Información Financiera por requerimiento de su casa matriz o de organismos financiadores.</w:t>
            </w:r>
          </w:p>
          <w:p>
            <w:pPr>
              <w:numPr>
                <w:ilvl w:val="0"/>
                <w:numId w:val="3"/>
              </w:numPr>
              <w:spacing w:before="10" w:after="10" w:line="240" w:lineRule="auto"/>
              <w:jc w:val="left"/>
            </w:pPr>
            <w:r>
              <w:rPr>
                <w:rFonts w:ascii="Century Gothic" w:hAnsi="Century Gothic" w:cs="Century Gothic" w:eastAsia="Century Gothic"/>
                <w:sz w:val="18"/>
                <w:szCs w:val="18"/>
              </w:rPr>
              <w:t xml:space="preserve">Prevalencia de las normas técnicas de contabilidad aprobadas por la Administración Tributaria en la determinación del Impuesto sobre las Utilidades de las Empresas, conforme a la Resolución Normativa de Directorio N° 102600000014.</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casos prácticos en orden de dificultad creciente por norma.</w:t>
            </w:r>
          </w:p>
          <w:p>
            <w:pPr>
              <w:numPr>
                <w:ilvl w:val="0"/>
                <w:numId w:val="3"/>
              </w:numPr>
              <w:spacing w:before="10" w:after="10" w:line="240" w:lineRule="auto"/>
              <w:jc w:val="left"/>
            </w:pPr>
            <w:r>
              <w:rPr>
                <w:rFonts w:ascii="Century Gothic" w:hAnsi="Century Gothic" w:cs="Century Gothic" w:eastAsia="Century Gothic"/>
                <w:sz w:val="18"/>
                <w:szCs w:val="18"/>
              </w:rPr>
              <w:t xml:space="preserve">Estudio de casos de estados financieros reales de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Clase invertida para los contenidos normativos e introductorios de cada NIC o NIIF y la NIIF para las PYMES.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reconocimiento y medición al cierre de cada norma.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Internacionales de Información Financiera: Normas NIIF de Contabilidad y de la NIIF para las PYMES relacionadas con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estados financieros bajo Normas NIIF de Contabilidad y la NIIF para las PYMES.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norma en la plataforma digital.</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tratamiento contable de casos prácticos de partidas de activo, pasivo e ingresos.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reconocimiento y medición bajo las Normas NIIF de Contabilidad y la NIIF para las PYMES y de preparación de estados financieros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medición de inventarios, propiedades, planta y equipo y activos intangibles.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los estados financieros de propósito general y sus notas.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la aplicación del método de los cinco pasos a contratos con clientes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Discusión de dilemas éticos en el reconocimiento de los ingresos y de las provisiones.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estados financieros de empresas bolivianas elaborados conforme a las Normas NIIF de Contabilidad.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la NIIF para PYMES con las Normas NIIF de Contabilidad.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resoluciones y boletines del CTNAC sobre la adopción de las Normas NIIF de Contabilidad y la NIIF para las PYMES y la reexpresión de estados financieros en Bolivia.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transacciones y estados financieros de empresas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casos prácticos en orden de dificultad creciente por norma.</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 preparación de estados financieros de propósito general bajo las Normas NIIF y la NIIF para las PYMES.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estados financieros reales de empresas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y resolución de casos normativos.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e introductorios de cada NIC o NIIF y la NIIF para las PYMES.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los supuestos y de las estimaciones que sustentan una partida de los estados financieros.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digital.</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textos de las Normas Internacionales de Información Financiera vigentes.</w:t>
            </w:r>
          </w:p>
          <w:p>
            <w:pPr>
              <w:numPr>
                <w:ilvl w:val="0"/>
                <w:numId w:val="8"/>
              </w:numPr>
              <w:spacing w:before="10" w:after="10" w:line="240" w:lineRule="auto"/>
              <w:jc w:val="left"/>
            </w:pPr>
            <w:r>
              <w:rPr>
                <w:rFonts w:ascii="Century Gothic" w:hAnsi="Century Gothic" w:cs="Century Gothic" w:eastAsia="Century Gothic"/>
                <w:sz w:val="18"/>
                <w:szCs w:val="18"/>
              </w:rPr>
              <w:t xml:space="preserve">NIIF para las Pequeñas y Medianas Empresas y su guía para microentidades.</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 resolución de casos prácticos de medición y presentación.</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Textos de las Normas Internacionales de Información Financiera en inglés y glosario de terminología técnica.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 intermedia, contabilidad de sociedades y contabilidad de tributos.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 la evolución y la función de la contabilidad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Evolución histórica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etapas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etapas de la evolución de la contabilidad.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etapa con las necesidades de información de su época.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Filosofía y función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función de la contabilidad.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filosofía y la función de la contabilidad.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 función con los usuarios actuales de la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sintetiza las ideas centrales con precisión.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de elementos y contenido de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Elementos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elementos de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todos los elementos.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cada elemento según el Marco Conceptual.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el contenido con cada estado.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contenido con cada estado financiero.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con estados financieros de una empresa boliviana.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Pérdida de valor de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 menciona.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pérdida de valor de la información.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para conservar la utilidad de la información.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Esquema de criterios para el diseño de modelos contables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Capital a mantener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conceptos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capital financiero del capital físico.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la determinación del resultado.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 y 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criterios.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criterios de medición y de reconocimiento.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criterios con el Marco Conceptual.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compara los modelos con ejemplos.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de aplicación de los modelos contables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el modelo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modelo contable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del modelo.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modelos contables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su efecto.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efecto de aplicación de cada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fiabilidad de la información de cada modelo.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técnico y fundamentado.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Esquema de entidades emisoras de normas contables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Entidades emisoras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entidades.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entidades emisoras locales e internacionales.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función de cada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Fundación IFRS y el CAUB</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su 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estructura de la Fundación IFRS, el IASB y el ISSB; así como del CAUB y el CTNAC</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estructura con el proceso de emisión de normas.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muestra las relaciones entre las entidades.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Informe del proceso de armonización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 de armonización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el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proceso de armonización en Bolivia.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sus avances y pendientes.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Jerarquía de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 explica.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jerarquía de fuentes alternativas.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aplica a una situación concreta.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 legales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normas legales.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las normas legales vigentes.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su relación con las normas contables.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comparativo NIIF para las PYMES y las Normas NIIF de Contabilidad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menos de cinco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las principales diferencias.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cada diferencia en los estados financieros.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las secciones.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secciones con las Normas NIIF de Contabilidad.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simplificaciones de cada sección.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completo y ordenado.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Cuadro de clasificación de empresas por tamaño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tamaño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criterios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criterios de ventas, trabajadores y patrimonio.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clasificación en la normativa boliviana.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asigna el marco.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el marco de información financiera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marco según los usuarios de cada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resuelve los casos dudosos con argumentos técnicos.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Juego de estados financieros conforme a la NIIF 18</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Faltan estados o notas.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juego completo de estados financieros.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agregación y desagregación de la NIIF 18.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 del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clasifica las partidas.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partidas en operación, inversión y financiación.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subtotales requeridos y las medidas de rendimiento.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son incompletas.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las notas exigidas.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son coherentes con las cifras y con las políticas.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Estado de flujos de efectivo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actividades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las actividades.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actividades de operación, inversión y financiación.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de intereses y dividendos.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flujo no concilia con el efectivo.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flujo concilia con el efectivo y equivalentes.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las transacciones no monetarias reveladas.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formato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método directo o indirecto.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entre ambos métodos.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Informe de hechos posteriores, cambios en políticas y estimaciones contables y errores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Hechos posteriores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que implican ajuste.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hechos con y sin ajuste.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su efecto en la hipótesis de negocio en marcha.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Políticas, estimaciones y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sus tratamientos.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tratamiento de la NIC 8.</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reexpresión retroactiva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sustenta el tratamiento.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tratamiento ante el curso.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normativo.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Práctico de moneda extranjera y reexpresión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Moneda extranjera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las diferencias de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diferencias de cambio.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partidas monetarias y no monetarias.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Reexpresión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el índice.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Reexpresa los estados con el índice general de precios.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si la economía cumple los criterios de la NIC 29.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todo el práctico.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 ordenado y verificado.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Hoja de costo de importación de inventarios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INCOTERMS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el término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INCOTERM pactado.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transferencia de riesgos en el término aplicado.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tributos o gastos.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de importación con sus tributos.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Separa los tributos recuperables de los que forman parte del costo.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tiene errores de fórmula.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calcula correctamente el costo.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permite modificar los supuestos.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de medición de activos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 inicial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del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inicial de cada activo.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los componentes incluidos y excluidos.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 posterior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un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modelo del costo o de revaluación.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los supuestos de vida útil y valor residual.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Depreciación y amortización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depreciación y la amortización.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diferencia con la depreciación tributaria.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Prueba de deterioro de valor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indicios.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indicios de deterioro.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indicios con el entorno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Importe recuperable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valor en 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importe recuperable.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sensibilidad de la tasa de descuento.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Pérdida por deterioro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la pérdida.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y distribuye la pérdida en la unidad generadora de efectivo.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 información exigida por la NIC 36.</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activos mantenidos para la venta y arrendamientos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Activos mantenidos para la venta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los requisitos.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y mide el activo según la NIIF 5.</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operación discontinuada.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Arrendamientos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arrendamiento.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el activo por derecho de uso y el pasivo.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exenciones y analiza el plazo del arrendamiento.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sustenta su tratamiento.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tratamiento en equipo.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normativo.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Cuadro de provisiones y contingencias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provisión y pasivo contingente.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provisiones, activos y pasivos contingentes.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probabilidad de salida de recursos.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medición es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la provisión con la mejor estimación.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el valor temporal del dinero.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revelación.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 información exigida por la NIC 37.</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revelación es completa y clara.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Planilla de provisiones por beneficios sociales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 laboral.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Ley General del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los cambios salariales del periodo.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indemnización, el aguinaldo y las vacaciones.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cálculos con la hoja de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la provisión.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provisión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provisión con el pasivo laboral.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Informe del método de los cinco pasos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Contrato y 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obligaciones de desempeño.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contrato y sus obligaciones.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modificaciones del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el ingreso en un momento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el ingreso al satisfacer cada obligación.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reconocimiento a lo largo del tiempo y en un momento.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aplica los cinco pasos.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revela la información exigida.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Práctico del precio de la transacción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mal el 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precio de la transacción.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contraprestación variable y la financiación.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asigna el 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el precio según precios de venta independientes.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 asignación ante cambios en el precio.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todo el práctico.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 ordenado y verificado.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Estado de Situación Financiera de apertura con arreglo a las NIIF o la NIIF para las PYMES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Mantiene partidas no admitidas.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y da de baja las partidas según las NIIF o la NIIF para las PYMES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Reclasifica las partidas correctamente.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mide conforme a las NIIF o la NIIF para las PYMES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las partidas conforme a las NIIF o la NIIF para las PYMES.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exenciones de la NIIF 1 o la Sección de la NIIF para las PYMES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estado de situación financiera no cuadra.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estado de situación financiera de apertura cuadra.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estado de situación financiera de apertura referencia cada ajuste.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Conciliación del patrimonio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ajustes.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ajustes de la transición.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causa de cada ajuste.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concilia.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patrimonio.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conciliación exigida por la NIIF 1 y la NIIF para las PYMES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explica los ajustes.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ajustes en equipo.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normativo.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Informe de exenciones y excepciones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exenciones y excepciones.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exenciones aplicadas.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exención elegida.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Excepciones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excepciones.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excepciones obligatorias.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el balance de apertura.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el caso ante el curso.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normativo.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Ensayo sobre la adopción de las Normas NIIF de Contabilidad y la NIIF para las PYMES en Bolivia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análisis es superficial.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implicaciones de la adopción.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los efectos tributarios y regulatorios.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fundamenta sus ideas.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sus ideas con fuentes.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posiciones con pensamiento crítico.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técnica y cita correctamente las fuentes.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(2025).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Sostenibilidad, ISSB (2023). </w:t>
            </w:r>
            <w:r>
              <w:rPr>
                <w:rFonts w:ascii="Century Gothic" w:hAnsi="Century Gothic" w:cs="Century Gothic" w:eastAsia="Century Gothic"/>
                <w:i/>
                <w:iCs/>
                <w:sz w:val="18"/>
                <w:szCs w:val="18"/>
              </w:rPr>
              <w:t xml:space="preserve">NIIF S1 Requerimientos Generales para la Revelación de Información Financiera relacionada con la Sostenibilidad y NIIF S2 Información a Revelar relacionada con el Clima</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Resolución CTNAC N° 01/2024, de 21 de marzo de 2024, que adopta las Normas Internacionales de Información Financiera sobre Sostenibilidad.</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Resolución CTNAC N° 01/2025, de 10 de noviembre de 2025, sobre la vigencia de las Normas de Contabilidad Generalmente Aceptadas en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de Normas Internacionales de Información Financiera, Fundación IFRS – Consejo de Normas Internacionales de Contabilidad, IASB (2026). </w:t>
            </w:r>
            <w:r>
              <w:rPr>
                <w:rFonts w:ascii="Century Gothic" w:hAnsi="Century Gothic" w:cs="Century Gothic" w:eastAsia="Century Gothic"/>
                <w:i/>
                <w:iCs/>
                <w:sz w:val="18"/>
                <w:szCs w:val="18"/>
              </w:rPr>
              <w:t xml:space="preserve">Normas Internacionales de Información Financiera 2026</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del Comité de Normas Internacionales de Contabilidad, IASCF – Consejo de Normas Internacionales de Contabilidad, IASB (2025). </w:t>
            </w:r>
            <w:r>
              <w:rPr>
                <w:rFonts w:ascii="Century Gothic" w:hAnsi="Century Gothic" w:cs="Century Gothic" w:eastAsia="Century Gothic"/>
                <w:i/>
                <w:iCs/>
                <w:sz w:val="18"/>
                <w:szCs w:val="18"/>
              </w:rPr>
              <w:t xml:space="preserve">NIIF para las PYMES</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(2016). </w:t>
            </w:r>
            <w:r>
              <w:rPr>
                <w:rFonts w:ascii="Century Gothic" w:hAnsi="Century Gothic" w:cs="Century Gothic" w:eastAsia="Century Gothic"/>
                <w:i/>
                <w:iCs/>
                <w:sz w:val="18"/>
                <w:szCs w:val="18"/>
              </w:rPr>
              <w:t xml:space="preserve">Documento Informativo para Presidentes de Corporaciones, Directores Ejecutivos, Comités de Auditoría y Consejos de Administración</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(2013). </w:t>
            </w:r>
            <w:r>
              <w:rPr>
                <w:rFonts w:ascii="Century Gothic" w:hAnsi="Century Gothic" w:cs="Century Gothic" w:eastAsia="Century Gothic"/>
                <w:i/>
                <w:iCs/>
                <w:sz w:val="18"/>
                <w:szCs w:val="18"/>
              </w:rPr>
              <w:t xml:space="preserve">Una Guía para Micro Entidades que Apliquen la NIIF para las PYMES</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Normas legales (resoluciones y otras) relacionadas con la aprobación de normas contables y la preparación de estados financieros.</w:t>
            </w:r>
          </w:p>
          <w:p>
            <w:pPr>
              <w:numPr>
                <w:ilvl w:val="0"/>
                <w:numId w:val="8"/>
              </w:numPr>
              <w:spacing w:before="0" w:after="20" w:line="240" w:lineRule="auto"/>
              <w:jc w:val="left"/>
            </w:pPr>
            <w:r>
              <w:rPr>
                <w:rFonts w:ascii="Century Gothic" w:hAnsi="Century Gothic" w:cs="Century Gothic" w:eastAsia="Century Gothic"/>
                <w:sz w:val="18"/>
                <w:szCs w:val="18"/>
              </w:rPr>
              <w:t xml:space="preserve">Normas tributarias relacionadas con la preparación de estados financieros.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Alcalá, D. (2006). </w:t>
            </w:r>
            <w:r>
              <w:rPr>
                <w:rFonts w:ascii="Century Gothic" w:hAnsi="Century Gothic" w:cs="Century Gothic" w:eastAsia="Century Gothic"/>
                <w:i/>
                <w:iCs/>
                <w:sz w:val="18"/>
                <w:szCs w:val="18"/>
              </w:rPr>
              <w:t xml:space="preserve">NIC / NIIF Ejercicios Resueltos Comentados</w:t>
            </w:r>
            <w:r>
              <w:rPr>
                <w:rFonts w:ascii="Century Gothic" w:hAnsi="Century Gothic" w:cs="Century Gothic" w:eastAsia="Century Gothic"/>
                <w:sz w:val="18"/>
                <w:szCs w:val="18"/>
              </w:rPr>
              <w:t xml:space="preserve">. España: Ediciones Gestión 2000.</w:t>
            </w:r>
          </w:p>
          <w:p>
            <w:pPr>
              <w:numPr>
                <w:ilvl w:val="0"/>
                <w:numId w:val="8"/>
              </w:numPr>
              <w:spacing w:before="0" w:after="20" w:line="240" w:lineRule="auto"/>
              <w:jc w:val="left"/>
            </w:pPr>
            <w:r>
              <w:rPr>
                <w:rFonts w:ascii="Century Gothic" w:hAnsi="Century Gothic" w:cs="Century Gothic" w:eastAsia="Century Gothic"/>
                <w:sz w:val="18"/>
                <w:szCs w:val="18"/>
              </w:rPr>
              <w:t xml:space="preserve">Ayala, P. (2011). </w:t>
            </w:r>
            <w:r>
              <w:rPr>
                <w:rFonts w:ascii="Century Gothic" w:hAnsi="Century Gothic" w:cs="Century Gothic" w:eastAsia="Century Gothic"/>
                <w:i/>
                <w:iCs/>
                <w:sz w:val="18"/>
                <w:szCs w:val="18"/>
              </w:rPr>
              <w:t xml:space="preserve">Aplicación Práctica de las Normas Internacionales de Información Financiera</w:t>
            </w:r>
            <w:r>
              <w:rPr>
                <w:rFonts w:ascii="Century Gothic" w:hAnsi="Century Gothic" w:cs="Century Gothic" w:eastAsia="Century Gothic"/>
                <w:sz w:val="18"/>
                <w:szCs w:val="18"/>
              </w:rPr>
              <w:t xml:space="preserve">. Perú: Pacífico Editores SAC.</w:t>
            </w:r>
          </w:p>
          <w:p>
            <w:pPr>
              <w:numPr>
                <w:ilvl w:val="0"/>
                <w:numId w:val="8"/>
              </w:numPr>
              <w:spacing w:before="0" w:after="20" w:line="240" w:lineRule="auto"/>
              <w:jc w:val="left"/>
            </w:pPr>
            <w:r>
              <w:rPr>
                <w:rFonts w:ascii="Century Gothic" w:hAnsi="Century Gothic" w:cs="Century Gothic" w:eastAsia="Century Gothic"/>
                <w:sz w:val="18"/>
                <w:szCs w:val="18"/>
              </w:rPr>
              <w:t xml:space="preserve">Barrientos, M. y Sarmiento, D. (2009). </w:t>
            </w:r>
            <w:r>
              <w:rPr>
                <w:rFonts w:ascii="Century Gothic" w:hAnsi="Century Gothic" w:cs="Century Gothic" w:eastAsia="Century Gothic"/>
                <w:i/>
                <w:iCs/>
                <w:sz w:val="18"/>
                <w:szCs w:val="18"/>
              </w:rPr>
              <w:t xml:space="preserve">Normas Internacionales de Información Financiera</w:t>
            </w:r>
            <w:r>
              <w:rPr>
                <w:rFonts w:ascii="Century Gothic" w:hAnsi="Century Gothic" w:cs="Century Gothic" w:eastAsia="Century Gothic"/>
                <w:sz w:val="18"/>
                <w:szCs w:val="18"/>
              </w:rPr>
              <w:t xml:space="preserve">. Colombia.</w:t>
            </w:r>
          </w:p>
          <w:p>
            <w:pPr>
              <w:numPr>
                <w:ilvl w:val="0"/>
                <w:numId w:val="8"/>
              </w:numPr>
              <w:spacing w:before="0" w:after="20" w:line="240" w:lineRule="auto"/>
              <w:jc w:val="left"/>
            </w:pPr>
            <w:r>
              <w:rPr>
                <w:rFonts w:ascii="Century Gothic" w:hAnsi="Century Gothic" w:cs="Century Gothic" w:eastAsia="Century Gothic"/>
                <w:sz w:val="18"/>
                <w:szCs w:val="18"/>
              </w:rPr>
              <w:t xml:space="preserve">Cámara de Comercio Internacional. INCOTERMS 2020.</w:t>
            </w:r>
          </w:p>
          <w:p>
            <w:pPr>
              <w:numPr>
                <w:ilvl w:val="0"/>
                <w:numId w:val="8"/>
              </w:numPr>
              <w:spacing w:before="0" w:after="20" w:line="240" w:lineRule="auto"/>
              <w:jc w:val="left"/>
            </w:pPr>
            <w:r>
              <w:rPr>
                <w:rFonts w:ascii="Century Gothic" w:hAnsi="Century Gothic" w:cs="Century Gothic" w:eastAsia="Century Gothic"/>
                <w:sz w:val="18"/>
                <w:szCs w:val="18"/>
              </w:rPr>
              <w:t xml:space="preserve">Centellas España, R. (2014). </w:t>
            </w:r>
            <w:r>
              <w:rPr>
                <w:rFonts w:ascii="Century Gothic" w:hAnsi="Century Gothic" w:cs="Century Gothic" w:eastAsia="Century Gothic"/>
                <w:i/>
                <w:iCs/>
                <w:sz w:val="18"/>
                <w:szCs w:val="18"/>
              </w:rPr>
              <w:t xml:space="preserve">Normas Internacionales de Información Financiera</w:t>
            </w:r>
            <w:r>
              <w:rPr>
                <w:rFonts w:ascii="Century Gothic" w:hAnsi="Century Gothic" w:cs="Century Gothic" w:eastAsia="Century Gothic"/>
                <w:sz w:val="18"/>
                <w:szCs w:val="18"/>
              </w:rPr>
              <w:t xml:space="preserve">. La Paz – Bolivia: Editorial Quatro Hermanos.</w:t>
            </w:r>
          </w:p>
          <w:p>
            <w:pPr>
              <w:numPr>
                <w:ilvl w:val="0"/>
                <w:numId w:val="8"/>
              </w:numPr>
              <w:spacing w:before="0" w:after="20" w:line="240" w:lineRule="auto"/>
              <w:jc w:val="left"/>
            </w:pPr>
            <w:r>
              <w:rPr>
                <w:rFonts w:ascii="Century Gothic" w:hAnsi="Century Gothic" w:cs="Century Gothic" w:eastAsia="Century Gothic"/>
                <w:sz w:val="18"/>
                <w:szCs w:val="18"/>
              </w:rPr>
              <w:t xml:space="preserve">Centellas España, R. y Gonzales Alanes, C. (2006). </w:t>
            </w:r>
            <w:r>
              <w:rPr>
                <w:rFonts w:ascii="Century Gothic" w:hAnsi="Century Gothic" w:cs="Century Gothic" w:eastAsia="Century Gothic"/>
                <w:i/>
                <w:iCs/>
                <w:sz w:val="18"/>
                <w:szCs w:val="18"/>
              </w:rPr>
              <w:t xml:space="preserve">Contabilidad Internacional – una herramienta para la toma de decisiones</w:t>
            </w:r>
            <w:r>
              <w:rPr>
                <w:rFonts w:ascii="Century Gothic" w:hAnsi="Century Gothic" w:cs="Century Gothic" w:eastAsia="Century Gothic"/>
                <w:sz w:val="18"/>
                <w:szCs w:val="18"/>
              </w:rPr>
              <w:t xml:space="preserve">. La Paz – Bolivia: Ediciones Excelsior S.R.L.</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Mexicano para la Investigación y Desarrollo de Normas de Información Financiera, IMCP (2023). </w:t>
            </w:r>
            <w:r>
              <w:rPr>
                <w:rFonts w:ascii="Century Gothic" w:hAnsi="Century Gothic" w:cs="Century Gothic" w:eastAsia="Century Gothic"/>
                <w:i/>
                <w:iCs/>
                <w:sz w:val="18"/>
                <w:szCs w:val="18"/>
              </w:rPr>
              <w:t xml:space="preserve">Normas de Información Financiera</w:t>
            </w:r>
            <w:r>
              <w:rPr>
                <w:rFonts w:ascii="Century Gothic" w:hAnsi="Century Gothic" w:cs="Century Gothic" w:eastAsia="Century Gothic"/>
                <w:sz w:val="18"/>
                <w:szCs w:val="18"/>
              </w:rPr>
              <w:t xml:space="preserve">. México.</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Norma de Contabilidad N° 3, Estados Financieros a Moneda Constante.</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Resolución CTNAC N° 03/2020, de 8 de diciembre de 2020, y Boletín Técnico N° 1, de enero de 2026, sobre el ajuste integral por inflación.</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Fowler Newton, E. (2001). </w:t>
            </w:r>
            <w:r>
              <w:rPr>
                <w:rFonts w:ascii="Century Gothic" w:hAnsi="Century Gothic" w:cs="Century Gothic" w:eastAsia="Century Gothic"/>
                <w:i/>
                <w:iCs/>
                <w:sz w:val="18"/>
                <w:szCs w:val="18"/>
              </w:rPr>
              <w:t xml:space="preserve">Cuestiones Contables Fundamentales</w:t>
            </w:r>
            <w:r>
              <w:rPr>
                <w:rFonts w:ascii="Century Gothic" w:hAnsi="Century Gothic" w:cs="Century Gothic" w:eastAsia="Century Gothic"/>
                <w:sz w:val="18"/>
                <w:szCs w:val="18"/>
              </w:rPr>
              <w:t xml:space="preserve">. Buenos Aires – Argentina: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Gonzales Alanes, C. (2022). </w:t>
            </w:r>
            <w:r>
              <w:rPr>
                <w:rFonts w:ascii="Century Gothic" w:hAnsi="Century Gothic" w:cs="Century Gothic" w:eastAsia="Century Gothic"/>
                <w:i/>
                <w:iCs/>
                <w:sz w:val="18"/>
                <w:szCs w:val="18"/>
              </w:rPr>
              <w:t xml:space="preserve">Marco Normativo para la Preparación de la Información Financiera en Bolivia</w:t>
            </w:r>
            <w:r>
              <w:rPr>
                <w:rFonts w:ascii="Century Gothic" w:hAnsi="Century Gothic" w:cs="Century Gothic" w:eastAsia="Century Gothic"/>
                <w:sz w:val="18"/>
                <w:szCs w:val="18"/>
              </w:rPr>
              <w:t xml:space="preserve">. 5ª ed.,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Hansen Holm (2011). </w:t>
            </w:r>
            <w:r>
              <w:rPr>
                <w:rFonts w:ascii="Century Gothic" w:hAnsi="Century Gothic" w:cs="Century Gothic" w:eastAsia="Century Gothic"/>
                <w:i/>
                <w:iCs/>
                <w:sz w:val="18"/>
                <w:szCs w:val="18"/>
              </w:rPr>
              <w:t xml:space="preserve">NIIF Teoría y Práctica</w:t>
            </w:r>
            <w:r>
              <w:rPr>
                <w:rFonts w:ascii="Century Gothic" w:hAnsi="Century Gothic" w:cs="Century Gothic" w:eastAsia="Century Gothic"/>
                <w:sz w:val="18"/>
                <w:szCs w:val="18"/>
              </w:rPr>
              <w:t xml:space="preserve">. 2ª ed., Colombia.</w:t>
            </w:r>
          </w:p>
          <w:p>
            <w:pPr>
              <w:numPr>
                <w:ilvl w:val="0"/>
                <w:numId w:val="8"/>
              </w:numPr>
              <w:spacing w:before="0" w:after="20" w:line="240" w:lineRule="auto"/>
              <w:jc w:val="left"/>
            </w:pPr>
            <w:r>
              <w:rPr>
                <w:rFonts w:ascii="Century Gothic" w:hAnsi="Century Gothic" w:cs="Century Gothic" w:eastAsia="Century Gothic"/>
                <w:sz w:val="18"/>
                <w:szCs w:val="18"/>
              </w:rPr>
              <w:t xml:space="preserve">Jiménez Cano, J. J. (2011). </w:t>
            </w:r>
            <w:r>
              <w:rPr>
                <w:rFonts w:ascii="Century Gothic" w:hAnsi="Century Gothic" w:cs="Century Gothic" w:eastAsia="Century Gothic"/>
                <w:i/>
                <w:iCs/>
                <w:sz w:val="18"/>
                <w:szCs w:val="18"/>
              </w:rPr>
              <w:t xml:space="preserve">NIIF/NIC Supuestos Prácticos</w:t>
            </w:r>
            <w:r>
              <w:rPr>
                <w:rFonts w:ascii="Century Gothic" w:hAnsi="Century Gothic" w:cs="Century Gothic" w:eastAsia="Century Gothic"/>
                <w:sz w:val="18"/>
                <w:szCs w:val="18"/>
              </w:rPr>
              <w:t xml:space="preserve">. Colombia.</w:t>
            </w:r>
          </w:p>
          <w:p>
            <w:pPr>
              <w:numPr>
                <w:ilvl w:val="0"/>
                <w:numId w:val="8"/>
              </w:numPr>
              <w:spacing w:before="0" w:after="20" w:line="240" w:lineRule="auto"/>
              <w:jc w:val="left"/>
            </w:pPr>
            <w:r>
              <w:rPr>
                <w:rFonts w:ascii="Century Gothic" w:hAnsi="Century Gothic" w:cs="Century Gothic" w:eastAsia="Century Gothic"/>
                <w:sz w:val="18"/>
                <w:szCs w:val="18"/>
              </w:rPr>
              <w:t xml:space="preserve">KPMG (2012). </w:t>
            </w:r>
            <w:r>
              <w:rPr>
                <w:rFonts w:ascii="Century Gothic" w:hAnsi="Century Gothic" w:cs="Century Gothic" w:eastAsia="Century Gothic"/>
                <w:i/>
                <w:iCs/>
                <w:sz w:val="18"/>
                <w:szCs w:val="18"/>
              </w:rPr>
              <w:t xml:space="preserve">Las NIIF Comentadas – Guía Práctica de KPMG para comprender las NIIF</w:t>
            </w:r>
            <w:r>
              <w:rPr>
                <w:rFonts w:ascii="Century Gothic" w:hAnsi="Century Gothic" w:cs="Century Gothic" w:eastAsia="Century Gothic"/>
                <w:sz w:val="18"/>
                <w:szCs w:val="18"/>
              </w:rPr>
              <w:t xml:space="preserve">. 4ª ed., España: Editorial Aranzadi.</w:t>
            </w:r>
          </w:p>
          <w:p>
            <w:pPr>
              <w:numPr>
                <w:ilvl w:val="0"/>
                <w:numId w:val="8"/>
              </w:numPr>
              <w:spacing w:before="0" w:after="20" w:line="240" w:lineRule="auto"/>
              <w:jc w:val="left"/>
            </w:pPr>
            <w:r>
              <w:rPr>
                <w:rFonts w:ascii="Century Gothic" w:hAnsi="Century Gothic" w:cs="Century Gothic" w:eastAsia="Century Gothic"/>
                <w:sz w:val="18"/>
                <w:szCs w:val="18"/>
              </w:rPr>
              <w:t xml:space="preserve">Ley General del Trabajo, de 8 de diciembre de 1942, y Decreto Supremo N° 224, de 23 de agosto de 1943.</w:t>
            </w:r>
          </w:p>
          <w:p>
            <w:pPr>
              <w:numPr>
                <w:ilvl w:val="0"/>
                <w:numId w:val="8"/>
              </w:numPr>
              <w:spacing w:before="0" w:after="20" w:line="240" w:lineRule="auto"/>
              <w:jc w:val="left"/>
            </w:pPr>
            <w:r>
              <w:rPr>
                <w:rFonts w:ascii="Century Gothic" w:hAnsi="Century Gothic" w:cs="Century Gothic" w:eastAsia="Century Gothic"/>
                <w:sz w:val="18"/>
                <w:szCs w:val="18"/>
              </w:rPr>
              <w:t xml:space="preserve">Ley N° 1990, General de Aduanas, de 28 de julio de 1999.</w:t>
            </w:r>
          </w:p>
          <w:p>
            <w:pPr>
              <w:numPr>
                <w:ilvl w:val="0"/>
                <w:numId w:val="8"/>
              </w:numPr>
              <w:spacing w:before="0" w:after="20" w:line="240" w:lineRule="auto"/>
              <w:jc w:val="left"/>
            </w:pPr>
            <w:r>
              <w:rPr>
                <w:rFonts w:ascii="Century Gothic" w:hAnsi="Century Gothic" w:cs="Century Gothic" w:eastAsia="Century Gothic"/>
                <w:sz w:val="18"/>
                <w:szCs w:val="18"/>
              </w:rPr>
              <w:t xml:space="preserve">Ley N° 947, de Micro y Pequeñas Empresas, de 11 de mayo de 2017, y Decreto Supremo N° 3564, de 24 de mayo de 2018.</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Resolución Ministerial N° 245, de 26 de junio de 2026, del régimen de tipo de cambio flexible.</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www.ifrs.org, www.auditores.org.bo y www.ine.gob.bo.</w:t>
            </w:r>
          </w:p>
          <w:p>
            <w:pPr>
              <w:numPr>
                <w:ilvl w:val="0"/>
                <w:numId w:val="8"/>
              </w:numPr>
              <w:spacing w:before="0" w:after="20" w:line="240" w:lineRule="auto"/>
              <w:jc w:val="left"/>
            </w:pPr>
            <w:r>
              <w:rPr>
                <w:rFonts w:ascii="Century Gothic" w:hAnsi="Century Gothic" w:cs="Century Gothic" w:eastAsia="Century Gothic"/>
                <w:sz w:val="18"/>
                <w:szCs w:val="18"/>
              </w:rPr>
              <w:t xml:space="preserve">Wiley (s.f.). </w:t>
            </w:r>
            <w:r>
              <w:rPr>
                <w:rFonts w:ascii="Century Gothic" w:hAnsi="Century Gothic" w:cs="Century Gothic" w:eastAsia="Century Gothic"/>
                <w:i/>
                <w:iCs/>
                <w:sz w:val="18"/>
                <w:szCs w:val="18"/>
              </w:rPr>
              <w:t xml:space="preserve">International Financial Reporting Standards 2023</w:t>
            </w:r>
            <w:r>
              <w:rPr>
                <w:rFonts w:ascii="Century Gothic" w:hAnsi="Century Gothic" w:cs="Century Gothic" w:eastAsia="Century Gothic"/>
                <w:sz w:val="18"/>
                <w:szCs w:val="18"/>
              </w:rPr>
              <w:t xml:space="preserve">. 17ª ed., Alemania: Wiley-VCH.</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CPA-302 Contabilidad de Costos y Gestión</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de Costos y Gestión</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CPA-302</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CPA-201, CPA-202, CPA-203</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15</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17</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"Diseña e implementa el sistema integral de costos y el presupuesto maestro en entidades productivas, mediante el control de los elementos del costo (materiales, mano de obra y CIF), la aplicación de sistemas de acumulación (por órdenes, procesos), costeo directo o variable y costos conjuntos y la evaluación de modelos de gestión (costeo estándar y Costeo Basado en Actividades) y la aplicación del costo volumen utilidad, integrando herramientas tecnológicas avanzadas, criterios de sostenibilidad ambiental y economía circular, con rigor técnico, integridad profesional y estricto apego a la norma técnico legal vigente."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Clasifica los elementos del costo de producción de bienes y/o servicios, según su comportamiento y su función, registrando el control de los materiales, la mano de obra y los costos indirectos de fabricación.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Clasifica los elementos del costo de producción según su comportamiento y su función en una empresa de transformación.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el cuadro de clasificación de los costos de una empresa de transformación.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clasificación de los elementos del costo según su comportamiento y su función.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el estado del costo de producción y el estado de resultados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Estado del costo de producción y estado de resultados de una empresa de transformación.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el costo de los materiales, la mano de obra y los costos indirectos de fabricación, aplicando su control interno.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las operaciones de materiales y mano de obra de una empresa productiva, aplicando los instrumentos de control interno de almacenes y planillas laborales.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Planilla de control de materiales y de mano de obra.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la tasa de aplicación y la distribución primaria y secundaria de los costos indirectos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Cuadro de distribución de los costos indirectos de fabricación.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a la Administración y Contabilidad de Costos Fundamentales</w:t>
            </w:r>
          </w:p>
          <w:p>
            <w:pPr>
              <w:spacing w:before="20" w:after="40" w:line="240" w:lineRule="auto"/>
              <w:jc w:val="left"/>
            </w:pPr>
            <w:r>
              <w:rPr>
                <w:rFonts w:ascii="Century Gothic" w:hAnsi="Century Gothic" w:cs="Century Gothic" w:eastAsia="Century Gothic"/>
                <w:sz w:val="18"/>
                <w:szCs w:val="18"/>
              </w:rPr>
              <w:t xml:space="preserve">Tema 2: Conceptos, Clasificación y Comportamiento de los Elementos del Costo en las Organizaciones</w:t>
            </w:r>
          </w:p>
          <w:p>
            <w:pPr>
              <w:spacing w:before="20" w:after="40" w:line="240" w:lineRule="auto"/>
              <w:jc w:val="left"/>
            </w:pPr>
            <w:r>
              <w:rPr>
                <w:rFonts w:ascii="Century Gothic" w:hAnsi="Century Gothic" w:cs="Century Gothic" w:eastAsia="Century Gothic"/>
                <w:sz w:val="18"/>
                <w:szCs w:val="18"/>
              </w:rPr>
              <w:t xml:space="preserve">Tema 3: Costos y Control de Materiales</w:t>
            </w:r>
          </w:p>
          <w:p>
            <w:pPr>
              <w:spacing w:before="20" w:after="40" w:line="240" w:lineRule="auto"/>
              <w:jc w:val="left"/>
            </w:pPr>
            <w:r>
              <w:rPr>
                <w:rFonts w:ascii="Century Gothic" w:hAnsi="Century Gothic" w:cs="Century Gothic" w:eastAsia="Century Gothic"/>
                <w:sz w:val="18"/>
                <w:szCs w:val="18"/>
              </w:rPr>
              <w:t xml:space="preserve">Tema 4: Costos y Control de Mano de Obra</w:t>
            </w:r>
          </w:p>
          <w:p>
            <w:pPr>
              <w:spacing w:before="20" w:after="40" w:line="240" w:lineRule="auto"/>
              <w:jc w:val="left"/>
            </w:pPr>
            <w:r>
              <w:rPr>
                <w:rFonts w:ascii="Century Gothic" w:hAnsi="Century Gothic" w:cs="Century Gothic" w:eastAsia="Century Gothic"/>
                <w:sz w:val="18"/>
                <w:szCs w:val="18"/>
              </w:rPr>
              <w:t xml:space="preserve">Tema 5: Costos y Control de los Costos Indirectos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a la administración de costos y su relación con la contabilidad financiera, administrativa y de costos. (C)</w:t>
            </w:r>
          </w:p>
          <w:p>
            <w:pPr>
              <w:spacing w:before="0" w:after="40" w:line="240" w:lineRule="auto"/>
              <w:jc w:val="left"/>
            </w:pPr>
            <w:r>
              <w:rPr>
                <w:rFonts w:ascii="Century Gothic" w:hAnsi="Century Gothic" w:cs="Century Gothic" w:eastAsia="Century Gothic"/>
                <w:sz w:val="18"/>
                <w:szCs w:val="18"/>
              </w:rPr>
              <w:t xml:space="preserve">Cadena de valor de los costos: orientación al cliente, administración de calidad total, el tiempo como elemento competitivo y los avances en la tecnología de la información. (C)</w:t>
            </w:r>
          </w:p>
          <w:p>
            <w:pPr>
              <w:spacing w:before="0" w:after="40" w:line="240" w:lineRule="auto"/>
              <w:jc w:val="left"/>
            </w:pPr>
            <w:r>
              <w:rPr>
                <w:rFonts w:ascii="Century Gothic" w:hAnsi="Century Gothic" w:cs="Century Gothic" w:eastAsia="Century Gothic"/>
                <w:sz w:val="18"/>
                <w:szCs w:val="18"/>
              </w:rPr>
              <w:t xml:space="preserve">Crecimiento de la industria, los costos en empresas de transformación, comerciales y de servicios, y la competencia global. (C)</w:t>
            </w:r>
          </w:p>
          <w:p>
            <w:pPr>
              <w:spacing w:before="0" w:after="40" w:line="240" w:lineRule="auto"/>
              <w:jc w:val="left"/>
            </w:pPr>
            <w:r>
              <w:rPr>
                <w:rFonts w:ascii="Century Gothic" w:hAnsi="Century Gothic" w:cs="Century Gothic" w:eastAsia="Century Gothic"/>
                <w:sz w:val="18"/>
                <w:szCs w:val="18"/>
              </w:rPr>
              <w:t xml:space="preserve">Función del administrador de costos en la actualidad: posiciones de línea comparadas con posiciones de staff, información para la planeación, el control y la toma de decisiones, y normas del comportamiento ético. (C, A)</w:t>
            </w:r>
          </w:p>
          <w:p>
            <w:pPr>
              <w:spacing w:before="0" w:after="40" w:line="240" w:lineRule="auto"/>
              <w:jc w:val="left"/>
            </w:pPr>
            <w:r>
              <w:rPr>
                <w:rFonts w:ascii="Century Gothic" w:hAnsi="Century Gothic" w:cs="Century Gothic" w:eastAsia="Century Gothic"/>
                <w:sz w:val="18"/>
                <w:szCs w:val="18"/>
              </w:rPr>
              <w:t xml:space="preserve">Ética profesional en la información de costos: riesgo de manipulación del costo de producción y de la valuación de los inventarios. (C, A)</w:t>
            </w:r>
          </w:p>
          <w:p>
            <w:pPr>
              <w:spacing w:before="0" w:after="40" w:line="240" w:lineRule="auto"/>
              <w:jc w:val="left"/>
            </w:pPr>
            <w:r>
              <w:rPr>
                <w:rFonts w:ascii="Century Gothic" w:hAnsi="Century Gothic" w:cs="Century Gothic" w:eastAsia="Century Gothic"/>
                <w:sz w:val="18"/>
                <w:szCs w:val="18"/>
              </w:rPr>
              <w:t xml:space="preserve">Concepto y definición de costo y de gasto; diferencias entre la contabilidad financiera y la contabilidad administrativa. (C)</w:t>
            </w:r>
          </w:p>
          <w:p>
            <w:pPr>
              <w:spacing w:before="0" w:after="40" w:line="240" w:lineRule="auto"/>
              <w:jc w:val="left"/>
            </w:pPr>
            <w:r>
              <w:rPr>
                <w:rFonts w:ascii="Century Gothic" w:hAnsi="Century Gothic" w:cs="Century Gothic" w:eastAsia="Century Gothic"/>
                <w:sz w:val="18"/>
                <w:szCs w:val="18"/>
              </w:rPr>
              <w:t xml:space="preserve">Clasificación de los costos y elementos del costo: costo total, costo primo y costo de transformación. (C)</w:t>
            </w:r>
          </w:p>
          <w:p>
            <w:pPr>
              <w:spacing w:before="0" w:after="40" w:line="240" w:lineRule="auto"/>
              <w:jc w:val="left"/>
            </w:pPr>
            <w:r>
              <w:rPr>
                <w:rFonts w:ascii="Century Gothic" w:hAnsi="Century Gothic" w:cs="Century Gothic" w:eastAsia="Century Gothic"/>
                <w:sz w:val="18"/>
                <w:szCs w:val="18"/>
              </w:rPr>
              <w:t xml:space="preserve">Aplicación práctica del comportamiento de los elementos del costo; determinación del estado del costo de producción y del estado de resultados. (C, P)</w:t>
            </w:r>
          </w:p>
          <w:p>
            <w:pPr>
              <w:spacing w:before="0" w:after="40" w:line="240" w:lineRule="auto"/>
              <w:jc w:val="left"/>
            </w:pPr>
            <w:r>
              <w:rPr>
                <w:rFonts w:ascii="Century Gothic" w:hAnsi="Century Gothic" w:cs="Century Gothic" w:eastAsia="Century Gothic"/>
                <w:sz w:val="18"/>
                <w:szCs w:val="18"/>
              </w:rPr>
              <w:t xml:space="preserve">Representación gráfica y estructura de costos. (C)</w:t>
            </w:r>
          </w:p>
          <w:p>
            <w:pPr>
              <w:spacing w:before="0" w:after="40" w:line="240" w:lineRule="auto"/>
              <w:jc w:val="left"/>
            </w:pPr>
            <w:r>
              <w:rPr>
                <w:rFonts w:ascii="Century Gothic" w:hAnsi="Century Gothic" w:cs="Century Gothic" w:eastAsia="Century Gothic"/>
                <w:sz w:val="18"/>
                <w:szCs w:val="18"/>
              </w:rPr>
              <w:t xml:space="preserve">Concepto, naturaleza, registro, valuación y medición de los materiales; flujo de las cuentas de control. (C, P)</w:t>
            </w:r>
          </w:p>
          <w:p>
            <w:pPr>
              <w:spacing w:before="0" w:after="40" w:line="240" w:lineRule="auto"/>
              <w:jc w:val="left"/>
            </w:pPr>
            <w:r>
              <w:rPr>
                <w:rFonts w:ascii="Century Gothic" w:hAnsi="Century Gothic" w:cs="Century Gothic" w:eastAsia="Century Gothic"/>
                <w:sz w:val="18"/>
                <w:szCs w:val="18"/>
              </w:rPr>
              <w:t xml:space="preserve">Elementos del costo de materiales; costos de transporte y almacenamiento; compra de materiales y transferencia a procesos de producción. (C)</w:t>
            </w:r>
          </w:p>
          <w:p>
            <w:pPr>
              <w:spacing w:before="0" w:after="40" w:line="240" w:lineRule="auto"/>
              <w:jc w:val="left"/>
            </w:pPr>
            <w:r>
              <w:rPr>
                <w:rFonts w:ascii="Century Gothic" w:hAnsi="Century Gothic" w:cs="Century Gothic" w:eastAsia="Century Gothic"/>
                <w:sz w:val="18"/>
                <w:szCs w:val="18"/>
              </w:rPr>
              <w:t xml:space="preserve">Mermas y desperdicios de materiales; procedimientos y sistemas de administración, control y evaluación de materiales. (P)</w:t>
            </w:r>
          </w:p>
          <w:p>
            <w:pPr>
              <w:spacing w:before="0" w:after="40" w:line="240" w:lineRule="auto"/>
              <w:jc w:val="left"/>
            </w:pPr>
            <w:r>
              <w:rPr>
                <w:rFonts w:ascii="Century Gothic" w:hAnsi="Century Gothic" w:cs="Century Gothic" w:eastAsia="Century Gothic"/>
                <w:sz w:val="18"/>
                <w:szCs w:val="18"/>
              </w:rPr>
              <w:t xml:space="preserve">Control interno de almacenes: recepción, custodia, inventarios físicos y responsabilidad por faltantes. (C, A)</w:t>
            </w:r>
          </w:p>
          <w:p>
            <w:pPr>
              <w:spacing w:before="0" w:after="40" w:line="240" w:lineRule="auto"/>
              <w:jc w:val="left"/>
            </w:pPr>
            <w:r>
              <w:rPr>
                <w:rFonts w:ascii="Century Gothic" w:hAnsi="Century Gothic" w:cs="Century Gothic" w:eastAsia="Century Gothic"/>
                <w:sz w:val="18"/>
                <w:szCs w:val="18"/>
              </w:rPr>
              <w:t xml:space="preserve">Concepto, naturaleza y registro de la mano de obra; planilla de sueldos y salarios y aportes patronales, provisiones y previsiones. (C, P)</w:t>
            </w:r>
          </w:p>
          <w:p>
            <w:pPr>
              <w:spacing w:before="0" w:after="40" w:line="240" w:lineRule="auto"/>
              <w:jc w:val="left"/>
            </w:pPr>
            <w:r>
              <w:rPr>
                <w:rFonts w:ascii="Century Gothic" w:hAnsi="Century Gothic" w:cs="Century Gothic" w:eastAsia="Century Gothic"/>
                <w:sz w:val="18"/>
                <w:szCs w:val="18"/>
              </w:rPr>
              <w:t xml:space="preserve">Contabilización de la mano de obra y problemas especiales relacionados con su registro: tiempos y movimientos, y tiempo ocioso. (P)</w:t>
            </w:r>
          </w:p>
          <w:p>
            <w:pPr>
              <w:spacing w:before="0" w:after="40" w:line="240" w:lineRule="auto"/>
              <w:jc w:val="left"/>
            </w:pPr>
            <w:r>
              <w:rPr>
                <w:rFonts w:ascii="Century Gothic" w:hAnsi="Century Gothic" w:cs="Century Gothic" w:eastAsia="Century Gothic"/>
                <w:sz w:val="18"/>
                <w:szCs w:val="18"/>
              </w:rPr>
              <w:t xml:space="preserve">Control interno de la planilla: registro de asistencia, horas trabajadas y conformidad de los aportes a la seguridad social. (P)</w:t>
            </w:r>
          </w:p>
          <w:p>
            <w:pPr>
              <w:spacing w:before="0" w:after="40" w:line="240" w:lineRule="auto"/>
              <w:jc w:val="left"/>
            </w:pPr>
            <w:r>
              <w:rPr>
                <w:rFonts w:ascii="Century Gothic" w:hAnsi="Century Gothic" w:cs="Century Gothic" w:eastAsia="Century Gothic"/>
                <w:sz w:val="18"/>
                <w:szCs w:val="18"/>
              </w:rPr>
              <w:t xml:space="preserve">Decisiones administrativas, incentivos a la producción y tratamiento contable de los servicios tercerizados. (P)</w:t>
            </w:r>
          </w:p>
          <w:p>
            <w:pPr>
              <w:spacing w:before="0" w:after="40" w:line="240" w:lineRule="auto"/>
              <w:jc w:val="left"/>
            </w:pPr>
            <w:r>
              <w:rPr>
                <w:rFonts w:ascii="Century Gothic" w:hAnsi="Century Gothic" w:cs="Century Gothic" w:eastAsia="Century Gothic"/>
                <w:sz w:val="18"/>
                <w:szCs w:val="18"/>
              </w:rPr>
              <w:t xml:space="preserve">Concepto, naturaleza, registro y clasificación de los costos indirectos de fabricación; costos incurridos y aplicados. (C, P)</w:t>
            </w:r>
          </w:p>
          <w:p>
            <w:pPr>
              <w:spacing w:before="0" w:after="40" w:line="240" w:lineRule="auto"/>
              <w:jc w:val="left"/>
            </w:pPr>
            <w:r>
              <w:rPr>
                <w:rFonts w:ascii="Century Gothic" w:hAnsi="Century Gothic" w:cs="Century Gothic" w:eastAsia="Century Gothic"/>
                <w:sz w:val="18"/>
                <w:szCs w:val="18"/>
              </w:rPr>
              <w:t xml:space="preserve">Tasa o cuota, acumulación y distribución primaria y secundaria de los costos indirectos. (C)</w:t>
            </w:r>
          </w:p>
          <w:p>
            <w:pPr>
              <w:spacing w:before="0" w:after="40" w:line="240" w:lineRule="auto"/>
              <w:jc w:val="left"/>
            </w:pPr>
            <w:r>
              <w:rPr>
                <w:rFonts w:ascii="Century Gothic" w:hAnsi="Century Gothic" w:cs="Century Gothic" w:eastAsia="Century Gothic"/>
                <w:sz w:val="18"/>
                <w:szCs w:val="18"/>
              </w:rPr>
              <w:t xml:space="preserve">Registro y distribución de los costos indirectos en hoja de cálculo con tablas dinámicas, y módulos de costos de los sistemas de información empresarial. (P, T)</w:t>
            </w:r>
          </w:p>
          <w:p>
            <w:pPr>
              <w:spacing w:before="0" w:after="40" w:line="240" w:lineRule="auto"/>
              <w:jc w:val="left"/>
            </w:pPr>
            <w:r>
              <w:rPr>
                <w:rFonts w:ascii="Century Gothic" w:hAnsi="Century Gothic" w:cs="Century Gothic" w:eastAsia="Century Gothic"/>
                <w:sz w:val="18"/>
                <w:szCs w:val="18"/>
              </w:rPr>
              <w:t xml:space="preserve">Efecto de los cambios en el volumen de producción sobre los costos indirectos de fabricación. (C)</w:t>
            </w:r>
          </w:p>
          <w:p>
            <w:pPr>
              <w:spacing w:before="0" w:after="40" w:line="240" w:lineRule="auto"/>
              <w:jc w:val="left"/>
            </w:pPr>
            <w:r>
              <w:rPr>
                <w:rFonts w:ascii="Century Gothic" w:hAnsi="Century Gothic" w:cs="Century Gothic" w:eastAsia="Century Gothic"/>
                <w:sz w:val="18"/>
                <w:szCs w:val="18"/>
              </w:rPr>
              <w:t xml:space="preserve">Costos ambientales y costos de la calidad: prevención, evaluación, fallas internas y fallas externas. (C)</w:t>
            </w:r>
          </w:p>
          <w:p>
            <w:pPr>
              <w:spacing w:before="0" w:after="40" w:line="240" w:lineRule="auto"/>
              <w:jc w:val="left"/>
            </w:pPr>
            <w:r>
              <w:rPr>
                <w:rFonts w:ascii="Century Gothic" w:hAnsi="Century Gothic" w:cs="Century Gothic" w:eastAsia="Century Gothic"/>
                <w:sz w:val="18"/>
                <w:szCs w:val="18"/>
              </w:rPr>
              <w:t xml:space="preserve">Asignación de los costos indirectos de fabricación con costeo basado en actividades: identificación de actividades, generadores de costos e inductores frente a las limitaciones de las tasas tradicionales.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Aportes patronales y laborales a la Gestora Pública de la Seguridad Social de Corto y Largo Plazo conforme a la disposición legal vigente.</w:t>
            </w:r>
          </w:p>
          <w:p>
            <w:pPr>
              <w:numPr>
                <w:ilvl w:val="0"/>
                <w:numId w:val="3"/>
              </w:numPr>
              <w:spacing w:before="10" w:after="10" w:line="240" w:lineRule="auto"/>
              <w:jc w:val="left"/>
            </w:pPr>
            <w:r>
              <w:rPr>
                <w:rFonts w:ascii="Century Gothic" w:hAnsi="Century Gothic" w:cs="Century Gothic" w:eastAsia="Century Gothic"/>
                <w:sz w:val="18"/>
                <w:szCs w:val="18"/>
              </w:rPr>
              <w:t xml:space="preserve">Salario mínimo nacional como costo de la mano de obra.</w:t>
            </w:r>
          </w:p>
          <w:p>
            <w:pPr>
              <w:numPr>
                <w:ilvl w:val="0"/>
                <w:numId w:val="3"/>
              </w:numPr>
              <w:spacing w:before="10" w:after="10" w:line="240" w:lineRule="auto"/>
              <w:jc w:val="left"/>
            </w:pPr>
            <w:r>
              <w:rPr>
                <w:rFonts w:ascii="Century Gothic" w:hAnsi="Century Gothic" w:cs="Century Gothic" w:eastAsia="Century Gothic"/>
                <w:sz w:val="18"/>
                <w:szCs w:val="18"/>
              </w:rPr>
              <w:t xml:space="preserve">Deducibilidad de los costos y gastos de administración en la determinación del Impuesto sobre las Utilidades de las Empresas, conforme al DS 24051, de 29 de junio de 1995.</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Aplica el sistema de costos por órdenes de trabajo con costos indirectos aplicados en la producción, determinando el costo unitario y total y ajustando las variaciones del periodo en entidades productivas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el sistema de costos por órdenes de trabajo a la producción, distinguiendo la producción defectuosa de la producción averiada.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la hoja de costos por órdenes de trabajo de una empresa industrial.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Hoja de costos por órdenes de trabajo de una empresa.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Evalúa el tratamiento contable de las pérdidas normales y anormales por desperdicio de materiales y de la producción defectuosa.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Informe del tratamiento contable de pérdidas por desperdicio de materiales y producción defectuosa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Contabiliza los costos indirectos aplicados y los costos incurridos de las órdenes de trabajo, determinando el costo unitario y total de cada orden.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los costos indirectos aplicados y los costos incurridos de las órdenes de trabajo.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de costos indirectos aplicados y costos incurridos de las órdenes de trabajo.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el registro contable de las órdenes de trabajo identificando costo unitario y total de cada orden.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Registro contable de las órdenes de trabajo con su costo unitario y total.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Sistema de Costos por Órdenes de Trabajo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naturaleza y registro del sistema de costos por órdenes de trabajo para la producción de bienes. (C, P)</w:t>
            </w:r>
          </w:p>
          <w:p>
            <w:pPr>
              <w:spacing w:before="0" w:after="40" w:line="240" w:lineRule="auto"/>
              <w:jc w:val="left"/>
            </w:pPr>
            <w:r>
              <w:rPr>
                <w:rFonts w:ascii="Century Gothic" w:hAnsi="Century Gothic" w:cs="Century Gothic" w:eastAsia="Century Gothic"/>
                <w:sz w:val="18"/>
                <w:szCs w:val="18"/>
              </w:rPr>
              <w:t xml:space="preserve">Tipo de actividad de producción para la aplicación del sistema de costos por órdenes de trabajo; costos indirectos aplicados y costos incurridos. (P)</w:t>
            </w:r>
          </w:p>
          <w:p>
            <w:pPr>
              <w:spacing w:before="0" w:after="40" w:line="240" w:lineRule="auto"/>
              <w:jc w:val="left"/>
            </w:pPr>
            <w:r>
              <w:rPr>
                <w:rFonts w:ascii="Century Gothic" w:hAnsi="Century Gothic" w:cs="Century Gothic" w:eastAsia="Century Gothic"/>
                <w:sz w:val="18"/>
                <w:szCs w:val="18"/>
              </w:rPr>
              <w:t xml:space="preserve">Concepto y definición de eficiencia; hoja de costos por órdenes de trabajo. (C)</w:t>
            </w:r>
          </w:p>
          <w:p>
            <w:pPr>
              <w:spacing w:before="0" w:after="40" w:line="240" w:lineRule="auto"/>
              <w:jc w:val="left"/>
            </w:pPr>
            <w:r>
              <w:rPr>
                <w:rFonts w:ascii="Century Gothic" w:hAnsi="Century Gothic" w:cs="Century Gothic" w:eastAsia="Century Gothic"/>
                <w:sz w:val="18"/>
                <w:szCs w:val="18"/>
              </w:rPr>
              <w:t xml:space="preserve">Pérdida normal por desperdicio de material, pérdida anormal por ineficiencia, producción defectuosa, que no tiene arreglo, y producción averiada, con defecto que tiene arreglo. (C)</w:t>
            </w:r>
          </w:p>
          <w:p>
            <w:pPr>
              <w:spacing w:before="0" w:after="40" w:line="240" w:lineRule="auto"/>
              <w:jc w:val="left"/>
            </w:pPr>
            <w:r>
              <w:rPr>
                <w:rFonts w:ascii="Century Gothic" w:hAnsi="Century Gothic" w:cs="Century Gothic" w:eastAsia="Century Gothic"/>
                <w:sz w:val="18"/>
                <w:szCs w:val="18"/>
              </w:rPr>
              <w:t xml:space="preserve">Contabilidad de los costos por órdenes de trabajo; aplicación práctica.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Sistemas de costos por órdenes de trabajo y por procesos aplicados por empresas industriales y de servicios bolivianas, según la Clasificación de Actividades Económicas de Bolivia CAEB-2022.</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el sistema de costos por procesos y el sistema de costos conjuntos, determinando el costo unitario y total de la producción de una empresa.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costo unitario y total de la producción por procesos, a partir del flujo físico y la producción equivalente, con el tratamiento de las mermas.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el informe de costos de producción de un proceso con el método promedio ponderado y el método PEPS.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Informe de costos de producción por el método promedio ponderado y por el método PEPS.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Concilia el flujo físico y la producción equivalente de un proceso, evaluando el tratamiento de las mermas y de la producción defectuosa y averiada.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Cuadro de conciliación del flujo físico y de la producción equivalente, con el tratamiento de las mermas.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Contabiliza los costos conjuntos a partir del punto de separación, evaluando el procesamiento adicional y el aprovechamiento de residuos para la toma de decisiones.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Asigna los costos conjuntos a partir del punto de separación.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Cuadro de contabilización de costos conjuntos.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la conveniencia del procesamiento adicional y el aprovechamiento de subproductos y residuos en la economía circular.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del procesamiento adicional y del aprovechamiento de subproductos y residuos.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Sistema de Costos por Procesos</w:t>
            </w:r>
          </w:p>
          <w:p>
            <w:pPr>
              <w:spacing w:before="20" w:after="40" w:line="240" w:lineRule="auto"/>
              <w:jc w:val="left"/>
            </w:pPr>
            <w:r>
              <w:rPr>
                <w:rFonts w:ascii="Century Gothic" w:hAnsi="Century Gothic" w:cs="Century Gothic" w:eastAsia="Century Gothic"/>
                <w:sz w:val="18"/>
                <w:szCs w:val="18"/>
              </w:rPr>
              <w:t xml:space="preserve">Tema 8: Sistema de Costos Conjuntos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naturaleza, registro y características del sistema de costos por procesos; periodo de costos y objetivo de los costos por procesos en bienes y servicios. (C, P)</w:t>
            </w:r>
          </w:p>
          <w:p>
            <w:pPr>
              <w:spacing w:before="0" w:after="40" w:line="240" w:lineRule="auto"/>
              <w:jc w:val="left"/>
            </w:pPr>
            <w:r>
              <w:rPr>
                <w:rFonts w:ascii="Century Gothic" w:hAnsi="Century Gothic" w:cs="Century Gothic" w:eastAsia="Century Gothic"/>
                <w:sz w:val="18"/>
                <w:szCs w:val="18"/>
              </w:rPr>
              <w:t xml:space="preserve">Flujo físico y costo de producción; grado de terminación y producción equivalente. (C)</w:t>
            </w:r>
          </w:p>
          <w:p>
            <w:pPr>
              <w:spacing w:before="0" w:after="40" w:line="240" w:lineRule="auto"/>
              <w:jc w:val="left"/>
            </w:pPr>
            <w:r>
              <w:rPr>
                <w:rFonts w:ascii="Century Gothic" w:hAnsi="Century Gothic" w:cs="Century Gothic" w:eastAsia="Century Gothic"/>
                <w:sz w:val="18"/>
                <w:szCs w:val="18"/>
              </w:rPr>
              <w:t xml:space="preserve">Determinación de costos unitarios y totales; factores de costo y procedimientos contables. (P)</w:t>
            </w:r>
          </w:p>
          <w:p>
            <w:pPr>
              <w:spacing w:before="0" w:after="40" w:line="240" w:lineRule="auto"/>
              <w:jc w:val="left"/>
            </w:pPr>
            <w:r>
              <w:rPr>
                <w:rFonts w:ascii="Century Gothic" w:hAnsi="Century Gothic" w:cs="Century Gothic" w:eastAsia="Century Gothic"/>
                <w:sz w:val="18"/>
                <w:szCs w:val="18"/>
              </w:rPr>
              <w:t xml:space="preserve">Elaboración del informe de costos de producción en hoja de cálculo, con control de la producción equivalente y conciliación de unidades. (P, T)</w:t>
            </w:r>
          </w:p>
          <w:p>
            <w:pPr>
              <w:spacing w:before="0" w:after="40" w:line="240" w:lineRule="auto"/>
              <w:jc w:val="left"/>
            </w:pPr>
            <w:r>
              <w:rPr>
                <w:rFonts w:ascii="Century Gothic" w:hAnsi="Century Gothic" w:cs="Century Gothic" w:eastAsia="Century Gothic"/>
                <w:sz w:val="18"/>
                <w:szCs w:val="18"/>
              </w:rPr>
              <w:t xml:space="preserve">Costos de producción por el método promedio ponderado y por el método PEPS; costo de productos en proceso y terminados. (C)</w:t>
            </w:r>
          </w:p>
          <w:p>
            <w:pPr>
              <w:spacing w:before="0" w:after="40" w:line="240" w:lineRule="auto"/>
              <w:jc w:val="left"/>
            </w:pPr>
            <w:r>
              <w:rPr>
                <w:rFonts w:ascii="Century Gothic" w:hAnsi="Century Gothic" w:cs="Century Gothic" w:eastAsia="Century Gothic"/>
                <w:sz w:val="18"/>
                <w:szCs w:val="18"/>
              </w:rPr>
              <w:t xml:space="preserve">Producción defectuosa, averiada, merma normal y anormal en el sistema de costos por procesos; toma de decisiones. (C)</w:t>
            </w:r>
          </w:p>
          <w:p>
            <w:pPr>
              <w:spacing w:before="0" w:after="40" w:line="240" w:lineRule="auto"/>
              <w:jc w:val="left"/>
            </w:pPr>
            <w:r>
              <w:rPr>
                <w:rFonts w:ascii="Century Gothic" w:hAnsi="Century Gothic" w:cs="Century Gothic" w:eastAsia="Century Gothic"/>
                <w:sz w:val="18"/>
                <w:szCs w:val="18"/>
              </w:rPr>
              <w:t xml:space="preserve">Concepto, naturaleza y registro del sistema de costos de coproductos y subproductos; productos o servicios conjuntos. (C, P)</w:t>
            </w:r>
          </w:p>
          <w:p>
            <w:pPr>
              <w:spacing w:before="0" w:after="40" w:line="240" w:lineRule="auto"/>
              <w:jc w:val="left"/>
            </w:pPr>
            <w:r>
              <w:rPr>
                <w:rFonts w:ascii="Century Gothic" w:hAnsi="Century Gothic" w:cs="Century Gothic" w:eastAsia="Century Gothic"/>
                <w:sz w:val="18"/>
                <w:szCs w:val="18"/>
              </w:rPr>
              <w:t xml:space="preserve">Costos conjuntos, punto de separación y dificultades asociadas con los costos conjuntos; costos de procesamiento adicional. (C)</w:t>
            </w:r>
          </w:p>
          <w:p>
            <w:pPr>
              <w:spacing w:before="0" w:after="40" w:line="240" w:lineRule="auto"/>
              <w:jc w:val="left"/>
            </w:pPr>
            <w:r>
              <w:rPr>
                <w:rFonts w:ascii="Century Gothic" w:hAnsi="Century Gothic" w:cs="Century Gothic" w:eastAsia="Century Gothic"/>
                <w:sz w:val="18"/>
                <w:szCs w:val="18"/>
              </w:rPr>
              <w:t xml:space="preserve">Contabilización de los productos o servicios conjuntos y de los subproductos; toma de decisiones. (C)</w:t>
            </w:r>
          </w:p>
          <w:p>
            <w:pPr>
              <w:spacing w:before="0" w:after="40" w:line="240" w:lineRule="auto"/>
              <w:jc w:val="left"/>
            </w:pPr>
            <w:r>
              <w:rPr>
                <w:rFonts w:ascii="Century Gothic" w:hAnsi="Century Gothic" w:cs="Century Gothic" w:eastAsia="Century Gothic"/>
                <w:sz w:val="18"/>
                <w:szCs w:val="18"/>
              </w:rPr>
              <w:t xml:space="preserve">Aprovechamiento de subproductos y residuos en la economía circular: efecto en el costo conjunto y en el desempeño ambiental de la empresa. (C)</w:t>
            </w:r>
          </w:p>
          <w:p>
            <w:pPr>
              <w:spacing w:before="0" w:after="40" w:line="240" w:lineRule="auto"/>
              <w:jc w:val="left"/>
            </w:pPr>
            <w:r>
              <w:rPr>
                <w:rFonts w:ascii="Century Gothic" w:hAnsi="Century Gothic" w:cs="Century Gothic" w:eastAsia="Century Gothic"/>
                <w:sz w:val="18"/>
                <w:szCs w:val="18"/>
              </w:rPr>
              <w:t xml:space="preserve">Asignación de los costos indirectos de producción con base en la capacidad normal de la planta y tratamiento del costo de la capacidad ociosa, conforme a la NIC 2. (C, P)</w:t>
            </w:r>
          </w:p>
          <w:p>
            <w:pPr>
              <w:spacing w:before="0" w:after="40" w:line="240" w:lineRule="auto"/>
              <w:jc w:val="left"/>
            </w:pPr>
            <w:r>
              <w:rPr>
                <w:rFonts w:ascii="Century Gothic" w:hAnsi="Century Gothic" w:cs="Century Gothic" w:eastAsia="Century Gothic"/>
                <w:sz w:val="18"/>
                <w:szCs w:val="18"/>
              </w:rPr>
              <w:t xml:space="preserve">Terminología de costos en inglés: job order costing, process costing, equivalent units, joint products y by-products.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Sistemas de costos por procesos aplicados por empresas industriales y de servicios bolivianas, según la Clasificación de Actividades Económicas de Bolivia CAEB-2022.</w:t>
            </w:r>
          </w:p>
          <w:p>
            <w:pPr>
              <w:numPr>
                <w:ilvl w:val="0"/>
                <w:numId w:val="3"/>
              </w:numPr>
              <w:spacing w:before="10" w:after="10" w:line="240" w:lineRule="auto"/>
              <w:jc w:val="left"/>
            </w:pPr>
            <w:r>
              <w:rPr>
                <w:rFonts w:ascii="Century Gothic" w:hAnsi="Century Gothic" w:cs="Century Gothic" w:eastAsia="Century Gothic"/>
                <w:sz w:val="18"/>
                <w:szCs w:val="18"/>
              </w:rPr>
              <w:t xml:space="preserve">Producción conjunta en el sector industrial, con costos conjuntos, analizando el punto de separación.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Medición del costo de los inventarios y asignación de los costos indirectos de producción conforme a estándares nacionales y internacionales.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Elabora el presupuesto maestro de una empresa aplicando el costeo estándar, el modelo costo-volumen-utilidad y el costeo basado en actividades, evaluando su efecto en la toma de decisiones gerenciales.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el costeo estándar y el costeo basado en actividades en la determinación del costo de los productos.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las variaciones de los costos estándar por el método de una, dos y tres variaciones.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Informe del análisis de variaciones de los costos estándar.</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Asigna los costos indirectos por actividades con inductores de costo validados.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de asignación de costos por el modelo ABC.</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presupuesto maestro de una empresa aplicando el costeo variable y el modelo costo-volumen-utilidad, evaluando el punto de equilibrio, el margen de contribución y su efecto en las decisiones gerenciales.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el costo variable, punto de equilibrio y el margen de contribución y evalúa su efecto en la toma de decisiones gerenciales.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Estado de resultados bajo el enfoque de costeo variable y cuadro del punto de equilibrio con su análisis de sensibilidad.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el presupuesto maestro de una empresa a partir de su presupuesto de ventas y de producción.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Presupuesto maestro de una empresa con sus presupuestos operativo y financiero.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9: Costos Estimados</w:t>
            </w:r>
          </w:p>
          <w:p>
            <w:pPr>
              <w:spacing w:before="20" w:after="40" w:line="240" w:lineRule="auto"/>
              <w:jc w:val="left"/>
            </w:pPr>
            <w:r>
              <w:rPr>
                <w:rFonts w:ascii="Century Gothic" w:hAnsi="Century Gothic" w:cs="Century Gothic" w:eastAsia="Century Gothic"/>
                <w:sz w:val="18"/>
                <w:szCs w:val="18"/>
              </w:rPr>
              <w:t xml:space="preserve">Tema 10: Costos Estándar Tema 11: Costeo Variable o Costo Directo</w:t>
            </w:r>
          </w:p>
          <w:p>
            <w:pPr>
              <w:spacing w:before="20" w:after="40" w:line="240" w:lineRule="auto"/>
              <w:jc w:val="left"/>
            </w:pPr>
            <w:r>
              <w:rPr>
                <w:rFonts w:ascii="Century Gothic" w:hAnsi="Century Gothic" w:cs="Century Gothic" w:eastAsia="Century Gothic"/>
                <w:sz w:val="18"/>
                <w:szCs w:val="18"/>
              </w:rPr>
              <w:t xml:space="preserve">Tema 12: Modelo de Costo - Volumen - Utilidad</w:t>
            </w:r>
          </w:p>
          <w:p>
            <w:pPr>
              <w:spacing w:before="20" w:after="40" w:line="240" w:lineRule="auto"/>
              <w:jc w:val="left"/>
            </w:pPr>
            <w:r>
              <w:rPr>
                <w:rFonts w:ascii="Century Gothic" w:hAnsi="Century Gothic" w:cs="Century Gothic" w:eastAsia="Century Gothic"/>
                <w:sz w:val="18"/>
                <w:szCs w:val="18"/>
              </w:rPr>
              <w:t xml:space="preserve">Tema 13: Costeo basado en actividades.</w:t>
            </w:r>
          </w:p>
          <w:p>
            <w:pPr>
              <w:spacing w:before="20" w:after="40" w:line="240" w:lineRule="auto"/>
              <w:jc w:val="left"/>
            </w:pPr>
            <w:r>
              <w:rPr>
                <w:rFonts w:ascii="Century Gothic" w:hAnsi="Century Gothic" w:cs="Century Gothic" w:eastAsia="Century Gothic"/>
                <w:sz w:val="18"/>
                <w:szCs w:val="18"/>
              </w:rPr>
              <w:t xml:space="preserve">Tema 14: Presupuesto Maestro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naturaleza, registro, objetivos y clasificación de los costos estimados; ventajas y desventajas. (C, P)</w:t>
            </w:r>
          </w:p>
          <w:p>
            <w:pPr>
              <w:spacing w:before="0" w:after="40" w:line="240" w:lineRule="auto"/>
              <w:jc w:val="left"/>
            </w:pPr>
            <w:r>
              <w:rPr>
                <w:rFonts w:ascii="Century Gothic" w:hAnsi="Century Gothic" w:cs="Century Gothic" w:eastAsia="Century Gothic"/>
                <w:sz w:val="18"/>
                <w:szCs w:val="18"/>
              </w:rPr>
              <w:t xml:space="preserve">Estimación de los costos de materias primas, sueldos y salarios y costos indirectos de producción. (C)</w:t>
            </w:r>
          </w:p>
          <w:p>
            <w:pPr>
              <w:spacing w:before="0" w:after="40" w:line="240" w:lineRule="auto"/>
              <w:jc w:val="left"/>
            </w:pPr>
            <w:r>
              <w:rPr>
                <w:rFonts w:ascii="Century Gothic" w:hAnsi="Century Gothic" w:cs="Century Gothic" w:eastAsia="Century Gothic"/>
                <w:sz w:val="18"/>
                <w:szCs w:val="18"/>
              </w:rPr>
              <w:t xml:space="preserve">Comparación de los costos históricos con los costos estimados; determinación de las variaciones y el coeficiente rectificador. (P)</w:t>
            </w:r>
          </w:p>
          <w:p>
            <w:pPr>
              <w:spacing w:before="0" w:after="40" w:line="240" w:lineRule="auto"/>
              <w:jc w:val="left"/>
            </w:pPr>
            <w:r>
              <w:rPr>
                <w:rFonts w:ascii="Century Gothic" w:hAnsi="Century Gothic" w:cs="Century Gothic" w:eastAsia="Century Gothic"/>
                <w:sz w:val="18"/>
                <w:szCs w:val="18"/>
              </w:rPr>
              <w:t xml:space="preserve">Concepto, naturaleza, registro, objetivos, clasificación, ventajas y desventajas de los costos estándar. (C, P)</w:t>
            </w:r>
          </w:p>
          <w:p>
            <w:pPr>
              <w:spacing w:before="0" w:after="40" w:line="240" w:lineRule="auto"/>
              <w:jc w:val="left"/>
            </w:pPr>
            <w:r>
              <w:rPr>
                <w:rFonts w:ascii="Century Gothic" w:hAnsi="Century Gothic" w:cs="Century Gothic" w:eastAsia="Century Gothic"/>
                <w:sz w:val="18"/>
                <w:szCs w:val="18"/>
              </w:rPr>
              <w:t xml:space="preserve">Costo unitario estándar, los costos estándar y la inflación, y determinación del costo estándar. (P)</w:t>
            </w:r>
          </w:p>
          <w:p>
            <w:pPr>
              <w:spacing w:before="0" w:after="40" w:line="240" w:lineRule="auto"/>
              <w:jc w:val="left"/>
            </w:pPr>
            <w:r>
              <w:rPr>
                <w:rFonts w:ascii="Century Gothic" w:hAnsi="Century Gothic" w:cs="Century Gothic" w:eastAsia="Century Gothic"/>
                <w:sz w:val="18"/>
                <w:szCs w:val="18"/>
              </w:rPr>
              <w:t xml:space="preserve">Análisis de variaciones por el método de una, dos y tres variaciones; los costos estándar en los sistemas de costos por procesos y por órdenes de producción. (P)</w:t>
            </w:r>
          </w:p>
          <w:p>
            <w:pPr>
              <w:spacing w:before="0" w:after="40" w:line="240" w:lineRule="auto"/>
              <w:jc w:val="left"/>
            </w:pPr>
            <w:r>
              <w:rPr>
                <w:rFonts w:ascii="Century Gothic" w:hAnsi="Century Gothic" w:cs="Century Gothic" w:eastAsia="Century Gothic"/>
                <w:sz w:val="18"/>
                <w:szCs w:val="18"/>
              </w:rPr>
              <w:t xml:space="preserve">Concepto, características y supuestos del modelo costo-volumen-utilidad. (C)</w:t>
            </w:r>
          </w:p>
          <w:p>
            <w:pPr>
              <w:spacing w:before="0" w:after="40" w:line="240" w:lineRule="auto"/>
              <w:jc w:val="left"/>
            </w:pPr>
            <w:r>
              <w:rPr>
                <w:rFonts w:ascii="Century Gothic" w:hAnsi="Century Gothic" w:cs="Century Gothic" w:eastAsia="Century Gothic"/>
                <w:sz w:val="18"/>
                <w:szCs w:val="18"/>
              </w:rPr>
              <w:t xml:space="preserve">Relación costo-volumen-utilidad y análisis del margen de contribución. (C)</w:t>
            </w:r>
          </w:p>
          <w:p>
            <w:pPr>
              <w:spacing w:before="0" w:after="40" w:line="240" w:lineRule="auto"/>
              <w:jc w:val="left"/>
            </w:pPr>
            <w:r>
              <w:rPr>
                <w:rFonts w:ascii="Century Gothic" w:hAnsi="Century Gothic" w:cs="Century Gothic" w:eastAsia="Century Gothic"/>
                <w:sz w:val="18"/>
                <w:szCs w:val="18"/>
              </w:rPr>
              <w:t xml:space="preserve">Cálculo del punto de equilibrio; cambios en los ingresos, en los costos variables y en los costos fijos. (P)</w:t>
            </w:r>
          </w:p>
          <w:p>
            <w:pPr>
              <w:spacing w:before="0" w:after="40" w:line="240" w:lineRule="auto"/>
              <w:jc w:val="left"/>
            </w:pPr>
            <w:r>
              <w:rPr>
                <w:rFonts w:ascii="Century Gothic" w:hAnsi="Century Gothic" w:cs="Century Gothic" w:eastAsia="Century Gothic"/>
                <w:sz w:val="18"/>
                <w:szCs w:val="18"/>
              </w:rPr>
              <w:t xml:space="preserve">Cálculo del punto de equilibrio y análisis de sensibilidad en hoja de cálculo ante cambios del precio, del costo variable y del volumen. (P, T)</w:t>
            </w:r>
          </w:p>
          <w:p>
            <w:pPr>
              <w:spacing w:before="0" w:after="40" w:line="240" w:lineRule="auto"/>
              <w:jc w:val="left"/>
            </w:pPr>
            <w:r>
              <w:rPr>
                <w:rFonts w:ascii="Century Gothic" w:hAnsi="Century Gothic" w:cs="Century Gothic" w:eastAsia="Century Gothic"/>
                <w:sz w:val="18"/>
                <w:szCs w:val="18"/>
              </w:rPr>
              <w:t xml:space="preserve">Mezcla de productos y optimización de la mezcla; análisis de costo-volumen-utilidad con impuesto y sin impuesto. (C)</w:t>
            </w:r>
          </w:p>
          <w:p>
            <w:pPr>
              <w:spacing w:before="0" w:after="40" w:line="240" w:lineRule="auto"/>
              <w:jc w:val="left"/>
            </w:pPr>
            <w:r>
              <w:rPr>
                <w:rFonts w:ascii="Century Gothic" w:hAnsi="Century Gothic" w:cs="Century Gothic" w:eastAsia="Century Gothic"/>
                <w:sz w:val="18"/>
                <w:szCs w:val="18"/>
              </w:rPr>
              <w:t xml:space="preserve">Concepto, definición y fundamentos del modelo de costeo basado en actividades (ABC); sus ventajas. (C)</w:t>
            </w:r>
          </w:p>
          <w:p>
            <w:pPr>
              <w:spacing w:before="0" w:after="40" w:line="240" w:lineRule="auto"/>
              <w:jc w:val="left"/>
            </w:pPr>
            <w:r>
              <w:rPr>
                <w:rFonts w:ascii="Century Gothic" w:hAnsi="Century Gothic" w:cs="Century Gothic" w:eastAsia="Century Gothic"/>
                <w:sz w:val="18"/>
                <w:szCs w:val="18"/>
              </w:rPr>
              <w:t xml:space="preserve">Concepto de actividades y asignación de costos a los productos o servicios; identificación de las actividades que añaden valor. (C, P)</w:t>
            </w:r>
          </w:p>
          <w:p>
            <w:pPr>
              <w:spacing w:before="0" w:after="40" w:line="240" w:lineRule="auto"/>
              <w:jc w:val="left"/>
            </w:pPr>
            <w:r>
              <w:rPr>
                <w:rFonts w:ascii="Century Gothic" w:hAnsi="Century Gothic" w:cs="Century Gothic" w:eastAsia="Century Gothic"/>
                <w:sz w:val="18"/>
                <w:szCs w:val="18"/>
              </w:rPr>
              <w:t xml:space="preserve">Etapas para implementar el modelo ABC; costeo de productos a nivel de unidad, lote, producto e infraestructura. (C)</w:t>
            </w:r>
          </w:p>
          <w:p>
            <w:pPr>
              <w:spacing w:before="0" w:after="40" w:line="240" w:lineRule="auto"/>
              <w:jc w:val="left"/>
            </w:pPr>
            <w:r>
              <w:rPr>
                <w:rFonts w:ascii="Century Gothic" w:hAnsi="Century Gothic" w:cs="Century Gothic" w:eastAsia="Century Gothic"/>
                <w:sz w:val="18"/>
                <w:szCs w:val="18"/>
              </w:rPr>
              <w:t xml:space="preserve">Selección y validación de los inductores de costo del modelo ABC: criterios de causalidad y límites de su aplicación. (C, P)</w:t>
            </w:r>
          </w:p>
          <w:p>
            <w:pPr>
              <w:spacing w:before="0" w:after="40" w:line="240" w:lineRule="auto"/>
              <w:jc w:val="left"/>
            </w:pPr>
            <w:r>
              <w:rPr>
                <w:rFonts w:ascii="Century Gothic" w:hAnsi="Century Gothic" w:cs="Century Gothic" w:eastAsia="Century Gothic"/>
                <w:sz w:val="18"/>
                <w:szCs w:val="18"/>
              </w:rPr>
              <w:t xml:space="preserve">Asignación de costos indirectos con tasas generales y percutores; limitaciones de las tasas generales y departamentales. (P)</w:t>
            </w:r>
          </w:p>
          <w:p>
            <w:pPr>
              <w:spacing w:before="0" w:after="40" w:line="240" w:lineRule="auto"/>
              <w:jc w:val="left"/>
            </w:pPr>
            <w:r>
              <w:rPr>
                <w:rFonts w:ascii="Century Gothic" w:hAnsi="Century Gothic" w:cs="Century Gothic" w:eastAsia="Century Gothic"/>
                <w:sz w:val="18"/>
                <w:szCs w:val="18"/>
              </w:rPr>
              <w:t xml:space="preserve">Introducción y concepto económico y contable de la utilidad; clasificación de las cuentas en el costeo variable o costo directo. (C)</w:t>
            </w:r>
          </w:p>
          <w:p>
            <w:pPr>
              <w:spacing w:before="0" w:after="40" w:line="240" w:lineRule="auto"/>
              <w:jc w:val="left"/>
            </w:pPr>
            <w:r>
              <w:rPr>
                <w:rFonts w:ascii="Century Gothic" w:hAnsi="Century Gothic" w:cs="Century Gothic" w:eastAsia="Century Gothic"/>
                <w:sz w:val="18"/>
                <w:szCs w:val="18"/>
              </w:rPr>
              <w:t xml:space="preserve">Método de los puntos extremos y método de estimación del costo unitario de producción; el margen de contribución. (C)</w:t>
            </w:r>
          </w:p>
          <w:p>
            <w:pPr>
              <w:spacing w:before="0" w:after="40" w:line="240" w:lineRule="auto"/>
              <w:jc w:val="left"/>
            </w:pPr>
            <w:r>
              <w:rPr>
                <w:rFonts w:ascii="Century Gothic" w:hAnsi="Century Gothic" w:cs="Century Gothic" w:eastAsia="Century Gothic"/>
                <w:sz w:val="18"/>
                <w:szCs w:val="18"/>
              </w:rPr>
              <w:t xml:space="preserve">Efecto de la aplicación de los diferentes métodos de costeo en el estado de resultados; ventajas y desventajas del costeo directo. (P)</w:t>
            </w:r>
          </w:p>
          <w:p>
            <w:pPr>
              <w:spacing w:before="0" w:after="40" w:line="240" w:lineRule="auto"/>
              <w:jc w:val="left"/>
            </w:pPr>
            <w:r>
              <w:rPr>
                <w:rFonts w:ascii="Century Gothic" w:hAnsi="Century Gothic" w:cs="Century Gothic" w:eastAsia="Century Gothic"/>
                <w:sz w:val="18"/>
                <w:szCs w:val="18"/>
              </w:rPr>
              <w:t xml:space="preserve">Los costos directos en los estados financieros para la toma de decisiones de precios. (C)</w:t>
            </w:r>
          </w:p>
          <w:p>
            <w:pPr>
              <w:spacing w:before="0" w:after="40" w:line="240" w:lineRule="auto"/>
              <w:jc w:val="left"/>
            </w:pPr>
            <w:r>
              <w:rPr>
                <w:rFonts w:ascii="Century Gothic" w:hAnsi="Century Gothic" w:cs="Century Gothic" w:eastAsia="Century Gothic"/>
                <w:sz w:val="18"/>
                <w:szCs w:val="18"/>
              </w:rPr>
              <w:t xml:space="preserve">Principios fundamentales de la planificación y el control de utilidades; planificación de la producción y su relación con las ventas y los inventarios. (C)</w:t>
            </w:r>
          </w:p>
          <w:p>
            <w:pPr>
              <w:spacing w:before="0" w:after="40" w:line="240" w:lineRule="auto"/>
              <w:jc w:val="left"/>
            </w:pPr>
            <w:r>
              <w:rPr>
                <w:rFonts w:ascii="Century Gothic" w:hAnsi="Century Gothic" w:cs="Century Gothic" w:eastAsia="Century Gothic"/>
                <w:sz w:val="18"/>
                <w:szCs w:val="18"/>
              </w:rPr>
              <w:t xml:space="preserve">Planificación y administración de materiales, mano de obra y costos indirectos; análisis de las variaciones y toma de decisiones. (P)</w:t>
            </w:r>
          </w:p>
          <w:p>
            <w:pPr>
              <w:spacing w:before="0" w:after="40" w:line="240" w:lineRule="auto"/>
              <w:jc w:val="left"/>
            </w:pPr>
            <w:r>
              <w:rPr>
                <w:rFonts w:ascii="Century Gothic" w:hAnsi="Century Gothic" w:cs="Century Gothic" w:eastAsia="Century Gothic"/>
                <w:sz w:val="18"/>
                <w:szCs w:val="18"/>
              </w:rPr>
              <w:t xml:space="preserve">Presupuesto empresarial, presupuesto operativo y confección del presupuesto: planificación de las ventas, de la producción y de los costos de operación. (C)</w:t>
            </w:r>
          </w:p>
          <w:p>
            <w:pPr>
              <w:spacing w:before="0" w:after="40" w:line="240" w:lineRule="auto"/>
              <w:jc w:val="left"/>
            </w:pPr>
            <w:r>
              <w:rPr>
                <w:rFonts w:ascii="Century Gothic" w:hAnsi="Century Gothic" w:cs="Century Gothic" w:eastAsia="Century Gothic"/>
                <w:sz w:val="18"/>
                <w:szCs w:val="18"/>
              </w:rPr>
              <w:t xml:space="preserve">Presupuesto financiero: presupuesto de capital y presupuesto de efectivo; estados financieros proyectados por programas. (C)</w:t>
            </w:r>
          </w:p>
          <w:p>
            <w:pPr>
              <w:spacing w:before="0" w:after="40" w:line="240" w:lineRule="auto"/>
              <w:jc w:val="left"/>
            </w:pPr>
            <w:r>
              <w:rPr>
                <w:rFonts w:ascii="Century Gothic" w:hAnsi="Century Gothic" w:cs="Century Gothic" w:eastAsia="Century Gothic"/>
                <w:sz w:val="18"/>
                <w:szCs w:val="18"/>
              </w:rPr>
              <w:t xml:space="preserve">La inflación y el presupuesto; aplicación práctica. (P)</w:t>
            </w:r>
          </w:p>
          <w:p>
            <w:pPr>
              <w:spacing w:before="0" w:after="40" w:line="240" w:lineRule="auto"/>
              <w:jc w:val="left"/>
            </w:pPr>
            <w:r>
              <w:rPr>
                <w:rFonts w:ascii="Century Gothic" w:hAnsi="Century Gothic" w:cs="Century Gothic" w:eastAsia="Century Gothic"/>
                <w:sz w:val="18"/>
                <w:szCs w:val="18"/>
              </w:rPr>
              <w:t xml:space="preserve">Presupuesto en un escenario de inflación y de tipo de cambio variable: costo de los insumos importados y revisión periódica de los supuestos. (C)</w:t>
            </w:r>
          </w:p>
          <w:p>
            <w:pPr>
              <w:spacing w:before="0" w:after="40" w:line="240" w:lineRule="auto"/>
              <w:jc w:val="left"/>
            </w:pPr>
            <w:r>
              <w:rPr>
                <w:rFonts w:ascii="Century Gothic" w:hAnsi="Century Gothic" w:cs="Century Gothic" w:eastAsia="Century Gothic"/>
                <w:sz w:val="18"/>
                <w:szCs w:val="18"/>
              </w:rPr>
              <w:t xml:space="preserve">Presupuesto y sostenibilidad: previsión de los costos ambientales, de eficiencia energética y de gestión de residuos.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Efecto de la inflación acumulada de 20,40 % registrada en diciembre de 2025 sobre los costos estándar y los presupuestos de las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Régimen de tipo de cambio flexible vigente desde el 29 de junio de 2026 por la Resolución Ministerial N° 245, y su efecto en el costo de los insumos importados y en el presupuesto de compras.</w:t>
            </w:r>
          </w:p>
          <w:p>
            <w:pPr>
              <w:numPr>
                <w:ilvl w:val="0"/>
                <w:numId w:val="3"/>
              </w:numPr>
              <w:spacing w:before="10" w:after="10" w:line="240" w:lineRule="auto"/>
              <w:jc w:val="left"/>
            </w:pPr>
            <w:r>
              <w:rPr>
                <w:rFonts w:ascii="Century Gothic" w:hAnsi="Century Gothic" w:cs="Century Gothic" w:eastAsia="Century Gothic"/>
                <w:sz w:val="18"/>
                <w:szCs w:val="18"/>
              </w:rPr>
              <w:t xml:space="preserve">Alícuota del 25 % del Impuesto sobre las Utilidades de las Empresas establecida en la Ley N° 843, para el análisis costo-volumen-utilidad con impuesto.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 clasificación y el comportamiento de los elementos del costo.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hojas de costos por órdenes de trabajo y de informes de costos por procesos.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del punto de equilibrio y del presupuesto maestro.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producción defectuosa, coproductos y subproductos de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las diferencias entre el costeo absorbente y el costeo variable.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registro y control de costos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Internacionales de Información Financiera relacionadas con la información de costos.</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costos de una empresa de transformación.</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sistema de costos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tratamiento de los costos indirectos y el modelo ABC.</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elaboración de hojas de costos y del presupuesto maestro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costos por órdenes de trabajo y por procesos.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punto de equilibrio y del presupuesto maestro.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la asignación de costos por el modelo ABC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del control interno de almacenes y de planillas en un caso práctico.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los sistemas de costos aplicados por empresas manufactureras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los métodos de costeo absorbente y costeo directo en un sector productivo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presupuestos maestros de empresas del medio y de sus supuestos de inflación y tipo de cambio.</w:t>
            </w:r>
          </w:p>
          <w:p>
            <w:pPr>
              <w:numPr>
                <w:ilvl w:val="0"/>
                <w:numId w:val="3"/>
              </w:numPr>
              <w:spacing w:before="10" w:after="10" w:line="240" w:lineRule="auto"/>
              <w:jc w:val="left"/>
            </w:pPr>
            <w:r>
              <w:rPr>
                <w:rFonts w:ascii="Century Gothic" w:hAnsi="Century Gothic" w:cs="Century Gothic" w:eastAsia="Century Gothic"/>
                <w:sz w:val="18"/>
                <w:szCs w:val="18"/>
              </w:rPr>
              <w:t xml:space="preserve">Identificación de los costos ambientales y de los costos de la calidad de una empresa boliviana.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costos de empresas bolivianas de transformación, comercio y servicios.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sistema de costos.</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el registro de costos hasta la elaboración del presupuesto maestro.</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gestión de costos de empresas reales.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y resolución de casos de costos.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introductorios y conceptuales de cada sistema de costos.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los supuestos de un modelo de costos antes de su uso en una decisión gerencial.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Normas Internacionales de Información Financiera vigentes.</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 resolución de casos prácticos de costos y presupuestos.</w:t>
            </w:r>
          </w:p>
          <w:p>
            <w:pPr>
              <w:numPr>
                <w:ilvl w:val="0"/>
                <w:numId w:val="8"/>
              </w:numPr>
              <w:spacing w:before="10" w:after="10" w:line="240" w:lineRule="auto"/>
              <w:jc w:val="left"/>
            </w:pPr>
            <w:r>
              <w:rPr>
                <w:rFonts w:ascii="Century Gothic" w:hAnsi="Century Gothic" w:cs="Century Gothic" w:eastAsia="Century Gothic"/>
                <w:sz w:val="18"/>
                <w:szCs w:val="18"/>
              </w:rPr>
              <w:t xml:space="preserve">Formularios de hojas de costos, planillas y presupuestos.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Funciones y tablas dinámicas de la hoja de cálculo para la acumulación y distribución de costos.</w:t>
            </w:r>
          </w:p>
          <w:p>
            <w:pPr>
              <w:numPr>
                <w:ilvl w:val="0"/>
                <w:numId w:val="8"/>
              </w:numPr>
              <w:spacing w:before="10" w:after="10" w:line="240" w:lineRule="auto"/>
              <w:jc w:val="left"/>
            </w:pPr>
            <w:r>
              <w:rPr>
                <w:rFonts w:ascii="Century Gothic" w:hAnsi="Century Gothic" w:cs="Century Gothic" w:eastAsia="Century Gothic"/>
                <w:sz w:val="18"/>
                <w:szCs w:val="18"/>
              </w:rPr>
              <w:t xml:space="preserve">Glosario de terminología de costos en inglés.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 intermedia, contabilidad de sociedades y contabilidad de tributos.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 clasificación de los elementos del costo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por comportamiento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costos fijos, variables y semivariables.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los costos según su comportamiento.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comportamiento en las decisiones de producción.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por función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Mezcla costos de producción con gastos de operación.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costo primo, el costo de transformación y los gastos.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clasificación con la cadena de valor de los costos.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incluye ejemplos de una empresa boliviana.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Estado del costo de producción y estado de resultados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 del costo de producción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elementos del costo o inventarios.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materiales, mano de obra, costos indirectos e inventarios.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costo de producción con el costo de ventas.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resultado no corresponde a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la utilidad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estructura de costos del resultado.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saldos con los registros.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Planilla de control de materiales y de mano de obra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materiales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con errores la compra o la transferencia.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compra, el almacenamiento y la transferencia a producción.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Trata correctamente las mermas y los desperdicios.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la mano de obra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aportes o provisiones.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planilla con aportes patronales y provisiones.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Trata el tiempo ocioso y los incentivos a la producción.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controles de almacenes y de planillas.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al control de almacenes y de planillas.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Cuadro de distribución de los costos indirectos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Tasa de aplicación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erróneamente la tasa.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tasa de aplicación.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base de aplicación elegida.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 primaria y secundaria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distribución es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correctamente los costos a los departamentos.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variación entre costos incurridos y aplicados.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tablas dinámicas.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es reutilizable y verificable.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Hoja de costos por órdenes de trabajo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Acumulación de costos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no refleja los costos de la orden.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 materiales, mano de obra y costos indirectos por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hoja con las cuentas de control.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Costos indirectos aplicados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costos incurridos y aplicados.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costos indirectos con la tasa predeterminada.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 sobreaplicación o subaplicación.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unitario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erróneamente el costo unitario.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unitario y total de la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el costo de la orden para fijar el precio.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Informe del tratamiento contable de pérdidas por desperdicio de materiales y producción defectuosa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Pérdidas normales y anormales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ambos tipos de pérdida.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y contabiliza las pérdidas normales y anormales.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causas de las pérdidas anormales.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Producción defectuosa y averiada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 producción defectuosa de la averiada.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ambos casos.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de control de la calidad.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sustenta sus conclusiones con cifras.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de costos indirectos aplicados y costos incurridos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 las órdenes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los costos indirectos a cada orden.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costos indirectos a cada orden con la tasa predeterminada.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base de aplicación de cada orden.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Costos incurridos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costos indirectos incurridos del periodo.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 los costos indirectos incurridos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costos incurridos con los registros.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del periodo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la diferencia entre costos incurridos y aplicados.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sobreaplicación o la subaplicación.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causas de la diferencia y propone su ajuste.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Registro contable de las órdenes de trabajo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con errores los asientos de las órdenes.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asientos de materiales, mano de obra y costos indirectos por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asientos con las cuentas de control.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unitario y total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erróneamente el costo de la orden.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unitario y total de cada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costo de la orden con la hoja de costos.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registro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Informe de costos de producción por procesos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Producción equivalente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la producción equivalente.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producción equivalente por elemento del costo.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las unidades físicas y equivalentes.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Métodos de costeo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solo método o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método promedio ponderado y el método PEPS.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resultados de ambos métodos.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de productos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separa productos terminados y en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unitario y total de los productos terminados y en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informe en hoja de cálculo con control de la conciliación de unidades.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Cuadro de conciliación del flujo físico y de la producción equivalente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 físico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flujo físico de unidades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las unidades iniciales, producidas y en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entre unidades físicas y equivalentes.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Mermas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 merma normal de la anormal.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y contabiliza la merma normal y anormal.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las mermas en el costo unitario.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Producción defectuosa y averiada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 producción defectuosa de la averiada.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ambos casos en el costo del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decisiones para reducir las mermas y la producción defectuosa.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Cuadro de contabilización de costos conjuntos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Punto de separación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punto de separación.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punto de separación y los costos conjuntos.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dificultades de la asignación de costos conjuntos.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Coproductos y subproductos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coproductos de los subproductos.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coproductos y los subproductos del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método de asignación elegido.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Asignación y 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los costos conjuntos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y contabiliza los costos conjuntos y los subproductos.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asignación por distintos métodos.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del procesamiento adicional y del aprovechamiento de subproductos y residuos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Procesamiento adicional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los ingresos y costos del procesamiento adicional.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ingresos y costos incrementales del procesamiento adicional.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decisión con su efecto en la utilidad.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Economía circular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residuos con el costo conjunto.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aprovechamiento de subproductos y residuos y su efecto en el costo conjunto.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su efecto en el desempeño ambiental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 oral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sustenta sus conclusiones ante el curso.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sus conclusiones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cifras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Informe del análisis de variaciones de los costos estándar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estándar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con errores el costo unitario estándar.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el costo unitario estándar.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el estándar por el efecto de la inflación.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variaciones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erróneamente las variaciones.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variaciones por el método de una, dos y tres variaciones.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causas de cada variación.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presenta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conclusiones coherentes con las variaciones.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correctivas viables.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de asignación de costos por el modelo ABC</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actividades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actividades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actividades y sus niveles.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actividades que añaden valor.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Inductores de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inductores sin relación causal.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inductores con relación causal.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los inductores y señala sus límites.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Asignación a productos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mal los costos a los productos.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correctamente los costos por actividades.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el costeo tradicional.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Estado de resultados bajo el enfoque de costeo variable y cuadro del punto de equilibrio con su análisis de sensibilidad.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Costeo variable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erróneamente los costos variables y fijos en el estado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estado de resultados por costeo variable, con el margen de contribución unitario y total.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utilidad del costeo variable con la del costeo por absorción.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Punto de 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erróneamente el punto de equilibrio.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punto de equilibrio con y sin impuesto.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supuestos del modelo antes de decidir.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analiza cambios.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cambios del precio, del costo variable y del volumen.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una decisión gerencial con el análisis.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Presupuesto maestro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Presupuesto operativo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los presupuestos de ventas, producción y costos de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producción con las ventas y los inventarios.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Presupuesto financiero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concilia con el operativo.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presupuesto de efectivo y los estados proyectados.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la inflación y del tipo de cambio.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supuestos ante 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 Bolivia y sus reglamentos.</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Salud de Bolivia y sus reglamentos.</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de Bolivia, Ley N° 843 y sus reglamentos; Ley N° 2492, Código Tributario Boliviano,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5516, de 13 de enero de 2026, que fija el salario mínimo nacional.</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de Normas Internacionales de Información Financiera, 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del Comité de Normas Internacionales de Contabilidad, IASCF – Consejo de Normas Internacionales de Contabilidad, IASB (2015). </w:t>
            </w:r>
            <w:r>
              <w:rPr>
                <w:rFonts w:ascii="Century Gothic" w:hAnsi="Century Gothic" w:cs="Century Gothic" w:eastAsia="Century Gothic"/>
                <w:i/>
                <w:iCs/>
                <w:sz w:val="18"/>
                <w:szCs w:val="18"/>
              </w:rPr>
              <w:t xml:space="preserve">NIIF para las PYMES</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(2016). </w:t>
            </w:r>
            <w:r>
              <w:rPr>
                <w:rFonts w:ascii="Century Gothic" w:hAnsi="Century Gothic" w:cs="Century Gothic" w:eastAsia="Century Gothic"/>
                <w:i/>
                <w:iCs/>
                <w:sz w:val="18"/>
                <w:szCs w:val="18"/>
              </w:rPr>
              <w:t xml:space="preserve">Documento Informativo para Presidentes de Corporaciones, Directores Ejecutivos, Comités de Auditoría y Consejos de Administración</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(2013). </w:t>
            </w:r>
            <w:r>
              <w:rPr>
                <w:rFonts w:ascii="Century Gothic" w:hAnsi="Century Gothic" w:cs="Century Gothic" w:eastAsia="Century Gothic"/>
                <w:i/>
                <w:iCs/>
                <w:sz w:val="18"/>
                <w:szCs w:val="18"/>
              </w:rPr>
              <w:t xml:space="preserve">Una Guía para Micro Entidades que Apliquen la NIIF para las PYMES</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Ley de Pensiones N° 065, de 10 de diciembre de 2010, y sus reglamentos.</w:t>
            </w:r>
          </w:p>
          <w:p>
            <w:pPr>
              <w:numPr>
                <w:ilvl w:val="0"/>
                <w:numId w:val="8"/>
              </w:numPr>
              <w:spacing w:before="0" w:after="20" w:line="240" w:lineRule="auto"/>
              <w:jc w:val="left"/>
            </w:pPr>
            <w:r>
              <w:rPr>
                <w:rFonts w:ascii="Century Gothic" w:hAnsi="Century Gothic" w:cs="Century Gothic" w:eastAsia="Century Gothic"/>
                <w:sz w:val="18"/>
                <w:szCs w:val="18"/>
              </w:rPr>
              <w:t xml:space="preserve">Ley General del Trabajo, de 8 de diciembre de 1942, y sus reglamentos.</w:t>
            </w:r>
          </w:p>
          <w:p>
            <w:pPr>
              <w:numPr>
                <w:ilvl w:val="0"/>
                <w:numId w:val="8"/>
              </w:numPr>
              <w:spacing w:before="0" w:after="20" w:line="240" w:lineRule="auto"/>
              <w:jc w:val="left"/>
            </w:pPr>
            <w:r>
              <w:rPr>
                <w:rFonts w:ascii="Century Gothic" w:hAnsi="Century Gothic" w:cs="Century Gothic" w:eastAsia="Century Gothic"/>
                <w:sz w:val="18"/>
                <w:szCs w:val="18"/>
              </w:rPr>
              <w:t xml:space="preserve">Normas legales (resoluciones y otras) relacionadas con la aprobación de normas contables y la preparación de estados financieros.</w:t>
            </w:r>
          </w:p>
          <w:p>
            <w:pPr>
              <w:numPr>
                <w:ilvl w:val="0"/>
                <w:numId w:val="8"/>
              </w:numPr>
              <w:spacing w:before="0" w:after="20" w:line="240" w:lineRule="auto"/>
              <w:jc w:val="left"/>
            </w:pPr>
            <w:r>
              <w:rPr>
                <w:rFonts w:ascii="Century Gothic" w:hAnsi="Century Gothic" w:cs="Century Gothic" w:eastAsia="Century Gothic"/>
                <w:sz w:val="18"/>
                <w:szCs w:val="18"/>
              </w:rPr>
              <w:t xml:space="preserve">Normas tributarias relacionadas con la preparación de estados financieros.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Amat, O. y Soldevila, P. (2011). </w:t>
            </w:r>
            <w:r>
              <w:rPr>
                <w:rFonts w:ascii="Century Gothic" w:hAnsi="Century Gothic" w:cs="Century Gothic" w:eastAsia="Century Gothic"/>
                <w:i/>
                <w:iCs/>
                <w:sz w:val="18"/>
                <w:szCs w:val="18"/>
              </w:rPr>
              <w:t xml:space="preserve">Contabilidad y Gestión de Costes</w:t>
            </w:r>
            <w:r>
              <w:rPr>
                <w:rFonts w:ascii="Century Gothic" w:hAnsi="Century Gothic" w:cs="Century Gothic" w:eastAsia="Century Gothic"/>
                <w:sz w:val="18"/>
                <w:szCs w:val="18"/>
              </w:rPr>
              <w:t xml:space="preserve">. 7ª ed., Barcelona – España: Profit Editorial, S.L.</w:t>
            </w:r>
          </w:p>
          <w:p>
            <w:pPr>
              <w:numPr>
                <w:ilvl w:val="0"/>
                <w:numId w:val="8"/>
              </w:numPr>
              <w:spacing w:before="0" w:after="20" w:line="240" w:lineRule="auto"/>
              <w:jc w:val="left"/>
            </w:pPr>
            <w:r>
              <w:rPr>
                <w:rFonts w:ascii="Century Gothic" w:hAnsi="Century Gothic" w:cs="Century Gothic" w:eastAsia="Century Gothic"/>
                <w:sz w:val="18"/>
                <w:szCs w:val="18"/>
              </w:rPr>
              <w:t xml:space="preserve">Barfield, J., Raiborn, C. y Kinney, M. (2005). </w:t>
            </w:r>
            <w:r>
              <w:rPr>
                <w:rFonts w:ascii="Century Gothic" w:hAnsi="Century Gothic" w:cs="Century Gothic" w:eastAsia="Century Gothic"/>
                <w:i/>
                <w:iCs/>
                <w:sz w:val="18"/>
                <w:szCs w:val="18"/>
              </w:rPr>
              <w:t xml:space="preserve">Contabilidad de Costos: Tradiciones e Innovaciones</w:t>
            </w:r>
            <w:r>
              <w:rPr>
                <w:rFonts w:ascii="Century Gothic" w:hAnsi="Century Gothic" w:cs="Century Gothic" w:eastAsia="Century Gothic"/>
                <w:sz w:val="18"/>
                <w:szCs w:val="18"/>
              </w:rPr>
              <w:t xml:space="preserve">. 5ª ed. en español.</w:t>
            </w:r>
          </w:p>
          <w:p>
            <w:pPr>
              <w:numPr>
                <w:ilvl w:val="0"/>
                <w:numId w:val="8"/>
              </w:numPr>
              <w:spacing w:before="0" w:after="20" w:line="240" w:lineRule="auto"/>
              <w:jc w:val="left"/>
            </w:pPr>
            <w:r>
              <w:rPr>
                <w:rFonts w:ascii="Century Gothic" w:hAnsi="Century Gothic" w:cs="Century Gothic" w:eastAsia="Century Gothic"/>
                <w:sz w:val="18"/>
                <w:szCs w:val="18"/>
              </w:rPr>
              <w:t xml:space="preserve">Blocher, E., Stout, D., Juras, P. y Cokins, G. (2013). </w:t>
            </w:r>
            <w:r>
              <w:rPr>
                <w:rFonts w:ascii="Century Gothic" w:hAnsi="Century Gothic" w:cs="Century Gothic" w:eastAsia="Century Gothic"/>
                <w:i/>
                <w:iCs/>
                <w:sz w:val="18"/>
                <w:szCs w:val="18"/>
              </w:rPr>
              <w:t xml:space="preserve">Administración de Costos: un enfoque estratégico</w:t>
            </w:r>
            <w:r>
              <w:rPr>
                <w:rFonts w:ascii="Century Gothic" w:hAnsi="Century Gothic" w:cs="Century Gothic" w:eastAsia="Century Gothic"/>
                <w:sz w:val="18"/>
                <w:szCs w:val="18"/>
              </w:rPr>
              <w:t xml:space="preserve">. 5ª ed.,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NIC 2 Inventarios.</w:t>
            </w:r>
          </w:p>
          <w:p>
            <w:pPr>
              <w:numPr>
                <w:ilvl w:val="0"/>
                <w:numId w:val="8"/>
              </w:numPr>
              <w:spacing w:before="0" w:after="20" w:line="240" w:lineRule="auto"/>
              <w:jc w:val="left"/>
            </w:pPr>
            <w:r>
              <w:rPr>
                <w:rFonts w:ascii="Century Gothic" w:hAnsi="Century Gothic" w:cs="Century Gothic" w:eastAsia="Century Gothic"/>
                <w:sz w:val="18"/>
                <w:szCs w:val="18"/>
              </w:rPr>
              <w:t xml:space="preserve">Cuervo Tafur, J. y Osorio Agudelo, J. A. (2014). </w:t>
            </w:r>
            <w:r>
              <w:rPr>
                <w:rFonts w:ascii="Century Gothic" w:hAnsi="Century Gothic" w:cs="Century Gothic" w:eastAsia="Century Gothic"/>
                <w:i/>
                <w:iCs/>
                <w:sz w:val="18"/>
                <w:szCs w:val="18"/>
              </w:rPr>
              <w:t xml:space="preserve">Costeo Basado en Actividades ABC, Gestión Basada en Actividades ABM</w:t>
            </w:r>
            <w:r>
              <w:rPr>
                <w:rFonts w:ascii="Century Gothic" w:hAnsi="Century Gothic" w:cs="Century Gothic" w:eastAsia="Century Gothic"/>
                <w:sz w:val="18"/>
                <w:szCs w:val="18"/>
              </w:rPr>
              <w:t xml:space="preserve">. Bogotá – Colombia.</w:t>
            </w:r>
          </w:p>
          <w:p>
            <w:pPr>
              <w:numPr>
                <w:ilvl w:val="0"/>
                <w:numId w:val="8"/>
              </w:numPr>
              <w:spacing w:before="0" w:after="20" w:line="240" w:lineRule="auto"/>
              <w:jc w:val="left"/>
            </w:pPr>
            <w:r>
              <w:rPr>
                <w:rFonts w:ascii="Century Gothic" w:hAnsi="Century Gothic" w:cs="Century Gothic" w:eastAsia="Century Gothic"/>
                <w:sz w:val="18"/>
                <w:szCs w:val="18"/>
              </w:rPr>
              <w:t xml:space="preserve">Del Río González, C. (2015). </w:t>
            </w:r>
            <w:r>
              <w:rPr>
                <w:rFonts w:ascii="Century Gothic" w:hAnsi="Century Gothic" w:cs="Century Gothic" w:eastAsia="Century Gothic"/>
                <w:i/>
                <w:iCs/>
                <w:sz w:val="18"/>
                <w:szCs w:val="18"/>
              </w:rPr>
              <w:t xml:space="preserve">Contabilidad de Costos I y II</w:t>
            </w:r>
            <w:r>
              <w:rPr>
                <w:rFonts w:ascii="Century Gothic" w:hAnsi="Century Gothic" w:cs="Century Gothic" w:eastAsia="Century Gothic"/>
                <w:sz w:val="18"/>
                <w:szCs w:val="18"/>
              </w:rPr>
              <w:t xml:space="preserve">. México.</w:t>
            </w:r>
          </w:p>
          <w:p>
            <w:pPr>
              <w:numPr>
                <w:ilvl w:val="0"/>
                <w:numId w:val="8"/>
              </w:numPr>
              <w:spacing w:before="0" w:after="20" w:line="240" w:lineRule="auto"/>
              <w:jc w:val="left"/>
            </w:pPr>
            <w:r>
              <w:rPr>
                <w:rFonts w:ascii="Century Gothic" w:hAnsi="Century Gothic" w:cs="Century Gothic" w:eastAsia="Century Gothic"/>
                <w:sz w:val="18"/>
                <w:szCs w:val="18"/>
              </w:rPr>
              <w:t xml:space="preserve">Hansen, D. y Mowen, M. (2007). </w:t>
            </w:r>
            <w:r>
              <w:rPr>
                <w:rFonts w:ascii="Century Gothic" w:hAnsi="Century Gothic" w:cs="Century Gothic" w:eastAsia="Century Gothic"/>
                <w:i/>
                <w:iCs/>
                <w:sz w:val="18"/>
                <w:szCs w:val="18"/>
              </w:rPr>
              <w:t xml:space="preserve">Administración de Costos, Contabilidad y Control</w:t>
            </w:r>
            <w:r>
              <w:rPr>
                <w:rFonts w:ascii="Century Gothic" w:hAnsi="Century Gothic" w:cs="Century Gothic" w:eastAsia="Century Gothic"/>
                <w:sz w:val="18"/>
                <w:szCs w:val="18"/>
              </w:rPr>
              <w:t xml:space="preserve">. Internacional Thomson Editores, S.A. de C.V.</w:t>
            </w:r>
          </w:p>
          <w:p>
            <w:pPr>
              <w:numPr>
                <w:ilvl w:val="0"/>
                <w:numId w:val="8"/>
              </w:numPr>
              <w:spacing w:before="0" w:after="20" w:line="240" w:lineRule="auto"/>
              <w:jc w:val="left"/>
            </w:pPr>
            <w:r>
              <w:rPr>
                <w:rFonts w:ascii="Century Gothic" w:hAnsi="Century Gothic" w:cs="Century Gothic" w:eastAsia="Century Gothic"/>
                <w:sz w:val="18"/>
                <w:szCs w:val="18"/>
              </w:rPr>
              <w:t xml:space="preserve">Horngren, C. T., Datar, S. M. y Foster, G. (2007). </w:t>
            </w:r>
            <w:r>
              <w:rPr>
                <w:rFonts w:ascii="Century Gothic" w:hAnsi="Century Gothic" w:cs="Century Gothic" w:eastAsia="Century Gothic"/>
                <w:i/>
                <w:iCs/>
                <w:sz w:val="18"/>
                <w:szCs w:val="18"/>
              </w:rPr>
              <w:t xml:space="preserve">Contabilidad de Costos</w:t>
            </w:r>
            <w:r>
              <w:rPr>
                <w:rFonts w:ascii="Century Gothic" w:hAnsi="Century Gothic" w:cs="Century Gothic" w:eastAsia="Century Gothic"/>
                <w:sz w:val="18"/>
                <w:szCs w:val="18"/>
              </w:rPr>
              <w:t xml:space="preserve">. 12ª ed.</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Nacional de Estadística. Clasificación de Actividades Económicas de Bolivia CAEB-2022 e índice de precios al consumidor.</w:t>
            </w:r>
          </w:p>
          <w:p>
            <w:pPr>
              <w:numPr>
                <w:ilvl w:val="0"/>
                <w:numId w:val="8"/>
              </w:numPr>
              <w:spacing w:before="0" w:after="20" w:line="240" w:lineRule="auto"/>
              <w:jc w:val="left"/>
            </w:pPr>
            <w:r>
              <w:rPr>
                <w:rFonts w:ascii="Century Gothic" w:hAnsi="Century Gothic" w:cs="Century Gothic" w:eastAsia="Century Gothic"/>
                <w:sz w:val="18"/>
                <w:szCs w:val="18"/>
              </w:rPr>
              <w:t xml:space="preserve">Kaplan, R. S. y Cooper, R. (1999). </w:t>
            </w:r>
            <w:r>
              <w:rPr>
                <w:rFonts w:ascii="Century Gothic" w:hAnsi="Century Gothic" w:cs="Century Gothic" w:eastAsia="Century Gothic"/>
                <w:i/>
                <w:iCs/>
                <w:sz w:val="18"/>
                <w:szCs w:val="18"/>
              </w:rPr>
              <w:t xml:space="preserve">Coste y Efecto</w:t>
            </w:r>
            <w:r>
              <w:rPr>
                <w:rFonts w:ascii="Century Gothic" w:hAnsi="Century Gothic" w:cs="Century Gothic" w:eastAsia="Century Gothic"/>
                <w:sz w:val="18"/>
                <w:szCs w:val="18"/>
              </w:rPr>
              <w:t xml:space="preserve">. Barcelona – España: Ediciones Gestión 2000.</w:t>
            </w:r>
          </w:p>
          <w:p>
            <w:pPr>
              <w:numPr>
                <w:ilvl w:val="0"/>
                <w:numId w:val="8"/>
              </w:numPr>
              <w:spacing w:before="0" w:after="20" w:line="240" w:lineRule="auto"/>
              <w:jc w:val="left"/>
            </w:pPr>
            <w:r>
              <w:rPr>
                <w:rFonts w:ascii="Century Gothic" w:hAnsi="Century Gothic" w:cs="Century Gothic" w:eastAsia="Century Gothic"/>
                <w:sz w:val="18"/>
                <w:szCs w:val="18"/>
              </w:rPr>
              <w:t xml:space="preserve">Mendoza, E. J. Á. (2023). </w:t>
            </w:r>
            <w:r>
              <w:rPr>
                <w:rFonts w:ascii="Century Gothic" w:hAnsi="Century Gothic" w:cs="Century Gothic" w:eastAsia="Century Gothic"/>
                <w:i/>
                <w:iCs/>
                <w:sz w:val="18"/>
                <w:szCs w:val="18"/>
              </w:rPr>
              <w:t xml:space="preserve">Contabilidad y Gestión de Costos</w:t>
            </w:r>
            <w:r>
              <w:rPr>
                <w:rFonts w:ascii="Century Gothic" w:hAnsi="Century Gothic" w:cs="Century Gothic" w:eastAsia="Century Gothic"/>
                <w:sz w:val="18"/>
                <w:szCs w:val="18"/>
              </w:rPr>
              <w:t xml:space="preserve">. 1ª ed.</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Resolución Ministerial N° 245, de 26 de junio de 2026, del régimen de tipo de cambio flexible.</w:t>
            </w:r>
          </w:p>
          <w:p>
            <w:pPr>
              <w:numPr>
                <w:ilvl w:val="0"/>
                <w:numId w:val="8"/>
              </w:numPr>
              <w:spacing w:before="0" w:after="20" w:line="240" w:lineRule="auto"/>
              <w:jc w:val="left"/>
            </w:pPr>
            <w:r>
              <w:rPr>
                <w:rFonts w:ascii="Century Gothic" w:hAnsi="Century Gothic" w:cs="Century Gothic" w:eastAsia="Century Gothic"/>
                <w:sz w:val="18"/>
                <w:szCs w:val="18"/>
              </w:rPr>
              <w:t xml:space="preserve">Polimeni, R., Fabozzi, F. y Adelberg, A. (2003). </w:t>
            </w:r>
            <w:r>
              <w:rPr>
                <w:rFonts w:ascii="Century Gothic" w:hAnsi="Century Gothic" w:cs="Century Gothic" w:eastAsia="Century Gothic"/>
                <w:i/>
                <w:iCs/>
                <w:sz w:val="18"/>
                <w:szCs w:val="18"/>
              </w:rPr>
              <w:t xml:space="preserve">Contabilidad de Costos</w:t>
            </w:r>
            <w:r>
              <w:rPr>
                <w:rFonts w:ascii="Century Gothic" w:hAnsi="Century Gothic" w:cs="Century Gothic" w:eastAsia="Century Gothic"/>
                <w:sz w:val="18"/>
                <w:szCs w:val="18"/>
              </w:rPr>
              <w:t xml:space="preserve">. 6ª ed.</w:t>
            </w:r>
          </w:p>
          <w:p>
            <w:pPr>
              <w:numPr>
                <w:ilvl w:val="0"/>
                <w:numId w:val="8"/>
              </w:numPr>
              <w:spacing w:before="0" w:after="20" w:line="240" w:lineRule="auto"/>
              <w:jc w:val="left"/>
            </w:pPr>
            <w:r>
              <w:rPr>
                <w:rFonts w:ascii="Century Gothic" w:hAnsi="Century Gothic" w:cs="Century Gothic" w:eastAsia="Century Gothic"/>
                <w:sz w:val="18"/>
                <w:szCs w:val="18"/>
              </w:rPr>
              <w:t xml:space="preserve">Quisbert Blanco, Á. (2023). </w:t>
            </w:r>
            <w:r>
              <w:rPr>
                <w:rFonts w:ascii="Century Gothic" w:hAnsi="Century Gothic" w:cs="Century Gothic" w:eastAsia="Century Gothic"/>
                <w:i/>
                <w:iCs/>
                <w:sz w:val="18"/>
                <w:szCs w:val="18"/>
              </w:rPr>
              <w:t xml:space="preserve">Gestión y Control de Costos I y II (Administración y Contabilidad)</w:t>
            </w:r>
            <w:r>
              <w:rPr>
                <w:rFonts w:ascii="Century Gothic" w:hAnsi="Century Gothic" w:cs="Century Gothic" w:eastAsia="Century Gothic"/>
                <w:sz w:val="18"/>
                <w:szCs w:val="18"/>
              </w:rPr>
              <w:t xml:space="preserve">. 1ª ed.</w:t>
            </w:r>
          </w:p>
          <w:p>
            <w:pPr>
              <w:numPr>
                <w:ilvl w:val="0"/>
                <w:numId w:val="8"/>
              </w:numPr>
              <w:spacing w:before="0" w:after="20" w:line="240" w:lineRule="auto"/>
              <w:jc w:val="left"/>
            </w:pPr>
            <w:r>
              <w:rPr>
                <w:rFonts w:ascii="Century Gothic" w:hAnsi="Century Gothic" w:cs="Century Gothic" w:eastAsia="Century Gothic"/>
                <w:sz w:val="18"/>
                <w:szCs w:val="18"/>
              </w:rPr>
              <w:t xml:space="preserve">Ramírez Padilla, D. N. (2019). </w:t>
            </w:r>
            <w:r>
              <w:rPr>
                <w:rFonts w:ascii="Century Gothic" w:hAnsi="Century Gothic" w:cs="Century Gothic" w:eastAsia="Century Gothic"/>
                <w:i/>
                <w:iCs/>
                <w:sz w:val="18"/>
                <w:szCs w:val="18"/>
              </w:rPr>
              <w:t xml:space="preserve">Contabilidad Administrativa</w:t>
            </w:r>
            <w:r>
              <w:rPr>
                <w:rFonts w:ascii="Century Gothic" w:hAnsi="Century Gothic" w:cs="Century Gothic" w:eastAsia="Century Gothic"/>
                <w:sz w:val="18"/>
                <w:szCs w:val="18"/>
              </w:rPr>
              <w:t xml:space="preserve">. 10ª ed.,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Sinisterra Valencia, G. (2015). </w:t>
            </w:r>
            <w:r>
              <w:rPr>
                <w:rFonts w:ascii="Century Gothic" w:hAnsi="Century Gothic" w:cs="Century Gothic" w:eastAsia="Century Gothic"/>
                <w:i/>
                <w:iCs/>
                <w:sz w:val="18"/>
                <w:szCs w:val="18"/>
              </w:rPr>
              <w:t xml:space="preserve">Contabilidad de Costos</w:t>
            </w:r>
            <w:r>
              <w:rPr>
                <w:rFonts w:ascii="Century Gothic" w:hAnsi="Century Gothic" w:cs="Century Gothic" w:eastAsia="Century Gothic"/>
                <w:sz w:val="18"/>
                <w:szCs w:val="18"/>
              </w:rPr>
              <w:t xml:space="preserve">. Bogotá – Colombia: Ediciones ECOE.</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www.ine.gob.bo, www.impuestos.gob.bo, www.gestora.bo y www.auditores.org.bo.</w:t>
            </w:r>
          </w:p>
          <w:p>
            <w:pPr>
              <w:numPr>
                <w:ilvl w:val="0"/>
                <w:numId w:val="8"/>
              </w:numPr>
              <w:spacing w:before="0" w:after="20" w:line="240" w:lineRule="auto"/>
              <w:jc w:val="left"/>
            </w:pPr>
            <w:r>
              <w:rPr>
                <w:rFonts w:ascii="Century Gothic" w:hAnsi="Century Gothic" w:cs="Century Gothic" w:eastAsia="Century Gothic"/>
                <w:sz w:val="18"/>
                <w:szCs w:val="18"/>
              </w:rPr>
              <w:t xml:space="preserve">Torrez Orihuela, G. (2016). </w:t>
            </w:r>
            <w:r>
              <w:rPr>
                <w:rFonts w:ascii="Century Gothic" w:hAnsi="Century Gothic" w:cs="Century Gothic" w:eastAsia="Century Gothic"/>
                <w:i/>
                <w:iCs/>
                <w:sz w:val="18"/>
                <w:szCs w:val="18"/>
              </w:rPr>
              <w:t xml:space="preserve">Tratado de Contabilidad de Costos por Sectores Económicos</w:t>
            </w:r>
            <w:r>
              <w:rPr>
                <w:rFonts w:ascii="Century Gothic" w:hAnsi="Century Gothic" w:cs="Century Gothic" w:eastAsia="Century Gothic"/>
                <w:sz w:val="18"/>
                <w:szCs w:val="18"/>
              </w:rPr>
              <w:t xml:space="preserve">. Lima – Perú: Marketing Consultores S.A.</w:t>
            </w:r>
          </w:p>
          <w:p>
            <w:pPr>
              <w:numPr>
                <w:ilvl w:val="0"/>
                <w:numId w:val="8"/>
              </w:numPr>
              <w:spacing w:before="0" w:after="20" w:line="240" w:lineRule="auto"/>
              <w:jc w:val="left"/>
            </w:pPr>
            <w:r>
              <w:rPr>
                <w:rFonts w:ascii="Century Gothic" w:hAnsi="Century Gothic" w:cs="Century Gothic" w:eastAsia="Century Gothic"/>
                <w:sz w:val="18"/>
                <w:szCs w:val="18"/>
              </w:rPr>
              <w:t xml:space="preserve">Vanderbeck, E. y Mitchell, M. (s.f.). </w:t>
            </w:r>
            <w:r>
              <w:rPr>
                <w:rFonts w:ascii="Century Gothic" w:hAnsi="Century Gothic" w:cs="Century Gothic" w:eastAsia="Century Gothic"/>
                <w:i/>
                <w:iCs/>
                <w:sz w:val="18"/>
                <w:szCs w:val="18"/>
              </w:rPr>
              <w:t xml:space="preserve">Principios de Contabilidad de Costos</w:t>
            </w:r>
            <w:r>
              <w:rPr>
                <w:rFonts w:ascii="Century Gothic" w:hAnsi="Century Gothic" w:cs="Century Gothic" w:eastAsia="Century Gothic"/>
                <w:sz w:val="18"/>
                <w:szCs w:val="18"/>
              </w:rPr>
              <w:t xml:space="preserve">. 17ª ed., Ediciones Cengage Learning.</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CPA-303 Contabilidad de Bancos y Entidades Financieras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de Bancos y Entidades Financieras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CPA-303</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CPA-201, CPA-202, CPA-203</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Registra las transacciones contables de los bancos y las entidades financieras del Sistema Financiero Nacional para la elaboración de estados financieros conforme al Manual de Cuentas de la Autoridad de Supervisión del Sistema Financiero y a las Normas de Contabilidad Generalmente Aceptadas en Bolivia, de las operaciones activas, pasivas, de servicio y financieras que realiza un banco.</w:t>
            </w:r>
          </w:p>
          <w:p>
            <w:pPr>
              <w:spacing w:before="20" w:after="20" w:line="240" w:lineRule="auto"/>
              <w:jc w:val="both"/>
            </w:pPr>
            <w:r>
              <w:rPr>
                <w:rFonts w:ascii="Century Gothic" w:hAnsi="Century Gothic" w:cs="Century Gothic" w:eastAsia="Century Gothic"/>
                <w:sz w:val="18"/>
                <w:szCs w:val="18"/>
              </w:rPr>
              <w:t xml:space="preserve">Describe la estructura del sistema financiero y la banca digital con transparencia, rigor técnico, prevención de la legitimación de ganancias ilícitas y apego a la normativa regulatoria y legal vigente en el país.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Describe la estructura del Sistema Financiero Nacional, la clasificación de los bancos y los requisitos de constitución y funcionamiento de las entidades financieras, de acuerdo con la normativa de la Autoridad de Supervisión del Sistema Financiero, y registra las operaciones de disponibilidades y de la cámara de compensación de una entidad financiera, interpretando el saldo de las cuentas y su exposición.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la estructura del Sistema Financiero Nacional, la normativa y los manuales de la ASFI aplicables, y los requisitos y la forma de constitución de una entidad financiera, exponiendo los rubros en los estados financieros.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el esquema del sistema financiero y describe, según la normativa aplicable de la ASFI, la forma de constitución, los requisitos, el capital mínimo y la licencia de funcionamiento de una entidad financiera.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del sistema financiero boliviano y de la constitución de una entidad financiera según la normativa aplicable de la ASFI.</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el Manual de Cuentas y las normas de valuación de la ASFI (grupos, cuentas y subcuentas) y expone en los estados financieros los diferentes rubros en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Exposición en los estados financieros de los diferentes rubros expuestos en los manuales de la ASFI.</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las operaciones generales y rutinarias de una entidad financiera (disponibilidades y cámara de compensación), interpretando sus saldos, regularizando faltantes y sobrantes de caja y liquidando cheques y pagos electrónicos, y las expone en los estados financieros.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Desarrolla en equipo, en aula, prácticas de disponibilidades y expone sus saldos en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Práctica de disponibilidades con su respectiva exposición en los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equipo la práctica de registros de la cámara de compensación (primera y segunda cámara), cuadros, y expone sus saldos en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Práctica de registros de la cámara de compensación con tablas y cuadros, y su exposición en los estados financieros.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El Sistema Financiero</w:t>
            </w:r>
          </w:p>
          <w:p>
            <w:pPr>
              <w:spacing w:before="20" w:after="40" w:line="240" w:lineRule="auto"/>
              <w:jc w:val="left"/>
            </w:pPr>
            <w:r>
              <w:rPr>
                <w:rFonts w:ascii="Century Gothic" w:hAnsi="Century Gothic" w:cs="Century Gothic" w:eastAsia="Century Gothic"/>
                <w:sz w:val="18"/>
                <w:szCs w:val="18"/>
              </w:rPr>
              <w:t xml:space="preserve">Tema 2: Bancos</w:t>
            </w:r>
          </w:p>
          <w:p>
            <w:pPr>
              <w:spacing w:before="20" w:after="40" w:line="240" w:lineRule="auto"/>
              <w:jc w:val="left"/>
            </w:pPr>
            <w:r>
              <w:rPr>
                <w:rFonts w:ascii="Century Gothic" w:hAnsi="Century Gothic" w:cs="Century Gothic" w:eastAsia="Century Gothic"/>
                <w:sz w:val="18"/>
                <w:szCs w:val="18"/>
              </w:rPr>
              <w:t xml:space="preserve">Tema 3: Normas y Políticas Contables para Bancos y Entidades Financieras</w:t>
            </w:r>
          </w:p>
          <w:p>
            <w:pPr>
              <w:spacing w:before="20" w:after="40" w:line="240" w:lineRule="auto"/>
              <w:jc w:val="left"/>
            </w:pPr>
            <w:r>
              <w:rPr>
                <w:rFonts w:ascii="Century Gothic" w:hAnsi="Century Gothic" w:cs="Century Gothic" w:eastAsia="Century Gothic"/>
                <w:sz w:val="18"/>
                <w:szCs w:val="18"/>
              </w:rPr>
              <w:t xml:space="preserve">Tema 4: Constitución de Bancos y Entidades Financieras</w:t>
            </w:r>
          </w:p>
          <w:p>
            <w:pPr>
              <w:spacing w:before="20" w:after="40" w:line="240" w:lineRule="auto"/>
              <w:jc w:val="left"/>
            </w:pPr>
            <w:r>
              <w:rPr>
                <w:rFonts w:ascii="Century Gothic" w:hAnsi="Century Gothic" w:cs="Century Gothic" w:eastAsia="Century Gothic"/>
                <w:sz w:val="18"/>
                <w:szCs w:val="18"/>
              </w:rPr>
              <w:t xml:space="preserve">Tema 5: Disponibilidades</w:t>
            </w:r>
          </w:p>
          <w:p>
            <w:pPr>
              <w:spacing w:before="20" w:after="40" w:line="240" w:lineRule="auto"/>
              <w:jc w:val="left"/>
            </w:pPr>
            <w:r>
              <w:rPr>
                <w:rFonts w:ascii="Century Gothic" w:hAnsi="Century Gothic" w:cs="Century Gothic" w:eastAsia="Century Gothic"/>
                <w:sz w:val="18"/>
                <w:szCs w:val="18"/>
              </w:rPr>
              <w:t xml:space="preserve">Tema 6: Cámara de Compensación</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1:</w:t>
            </w:r>
          </w:p>
          <w:p>
            <w:pPr>
              <w:spacing w:before="0" w:after="40" w:line="240" w:lineRule="auto"/>
              <w:jc w:val="left"/>
            </w:pPr>
            <w:r>
              <w:rPr>
                <w:rFonts w:ascii="Century Gothic" w:hAnsi="Century Gothic" w:cs="Century Gothic" w:eastAsia="Century Gothic"/>
                <w:sz w:val="18"/>
                <w:szCs w:val="18"/>
              </w:rPr>
              <w:t xml:space="preserve">Introducción y concepto del sistema financiero. (C)</w:t>
            </w:r>
          </w:p>
          <w:p>
            <w:pPr>
              <w:spacing w:before="0" w:after="40" w:line="240" w:lineRule="auto"/>
              <w:jc w:val="left"/>
            </w:pPr>
            <w:r>
              <w:rPr>
                <w:rFonts w:ascii="Century Gothic" w:hAnsi="Century Gothic" w:cs="Century Gothic" w:eastAsia="Century Gothic"/>
                <w:sz w:val="18"/>
                <w:szCs w:val="18"/>
              </w:rPr>
              <w:t xml:space="preserve">Elementos del sistema financiero. (C)</w:t>
            </w:r>
          </w:p>
          <w:p>
            <w:pPr>
              <w:spacing w:before="0" w:after="40" w:line="240" w:lineRule="auto"/>
              <w:jc w:val="left"/>
            </w:pPr>
            <w:r>
              <w:rPr>
                <w:rFonts w:ascii="Century Gothic" w:hAnsi="Century Gothic" w:cs="Century Gothic" w:eastAsia="Century Gothic"/>
                <w:sz w:val="18"/>
                <w:szCs w:val="18"/>
              </w:rPr>
              <w:t xml:space="preserve">Sistema de intermediación financiera. (C, A)</w:t>
            </w:r>
          </w:p>
          <w:p>
            <w:pPr>
              <w:spacing w:before="60" w:after="20" w:line="240" w:lineRule="auto"/>
              <w:jc w:val="left"/>
            </w:pPr>
            <w:r>
              <w:rPr>
                <w:rFonts w:ascii="Century Gothic" w:hAnsi="Century Gothic" w:cs="Century Gothic" w:eastAsia="Century Gothic"/>
                <w:b/>
                <w:bCs/>
                <w:sz w:val="18"/>
                <w:szCs w:val="18"/>
              </w:rPr>
              <w:t xml:space="preserve">Tema 2:</w:t>
            </w:r>
          </w:p>
          <w:p>
            <w:pPr>
              <w:spacing w:before="0" w:after="40" w:line="240" w:lineRule="auto"/>
              <w:jc w:val="left"/>
            </w:pPr>
            <w:r>
              <w:rPr>
                <w:rFonts w:ascii="Century Gothic" w:hAnsi="Century Gothic" w:cs="Century Gothic" w:eastAsia="Century Gothic"/>
                <w:sz w:val="18"/>
                <w:szCs w:val="18"/>
              </w:rPr>
              <w:t xml:space="preserve">Introducción al concepto de banco y clasificación de la banca. (C)</w:t>
            </w:r>
          </w:p>
          <w:p>
            <w:pPr>
              <w:spacing w:before="0" w:after="40" w:line="240" w:lineRule="auto"/>
              <w:jc w:val="left"/>
            </w:pPr>
            <w:r>
              <w:rPr>
                <w:rFonts w:ascii="Century Gothic" w:hAnsi="Century Gothic" w:cs="Century Gothic" w:eastAsia="Century Gothic"/>
                <w:sz w:val="18"/>
                <w:szCs w:val="18"/>
              </w:rPr>
              <w:t xml:space="preserve">Clasificación de las entidades. (C)</w:t>
            </w:r>
          </w:p>
          <w:p>
            <w:pPr>
              <w:spacing w:before="0" w:after="40" w:line="240" w:lineRule="auto"/>
              <w:jc w:val="left"/>
            </w:pPr>
            <w:r>
              <w:rPr>
                <w:rFonts w:ascii="Century Gothic" w:hAnsi="Century Gothic" w:cs="Century Gothic" w:eastAsia="Century Gothic"/>
                <w:sz w:val="18"/>
                <w:szCs w:val="18"/>
              </w:rPr>
              <w:t xml:space="preserve">Operaciones de un banco, operaciones financieras y organización de las entidades financieras. (C)</w:t>
            </w:r>
          </w:p>
          <w:p>
            <w:pPr>
              <w:spacing w:before="60" w:after="20" w:line="240" w:lineRule="auto"/>
              <w:jc w:val="left"/>
            </w:pPr>
            <w:r>
              <w:rPr>
                <w:rFonts w:ascii="Century Gothic" w:hAnsi="Century Gothic" w:cs="Century Gothic" w:eastAsia="Century Gothic"/>
                <w:b/>
                <w:bCs/>
                <w:sz w:val="18"/>
                <w:szCs w:val="18"/>
              </w:rPr>
              <w:t xml:space="preserve">Tema 3:</w:t>
            </w:r>
          </w:p>
          <w:p>
            <w:pPr>
              <w:spacing w:before="0" w:after="40" w:line="240" w:lineRule="auto"/>
              <w:jc w:val="left"/>
            </w:pPr>
            <w:r>
              <w:rPr>
                <w:rFonts w:ascii="Century Gothic" w:hAnsi="Century Gothic" w:cs="Century Gothic" w:eastAsia="Century Gothic"/>
                <w:sz w:val="18"/>
                <w:szCs w:val="18"/>
              </w:rPr>
              <w:t xml:space="preserve">Definición de la contabilidad de bancos; documentación contable y manual de cuentas. (C, P)</w:t>
            </w:r>
          </w:p>
          <w:p>
            <w:pPr>
              <w:spacing w:before="0" w:after="40" w:line="240" w:lineRule="auto"/>
              <w:jc w:val="left"/>
            </w:pPr>
            <w:r>
              <w:rPr>
                <w:rFonts w:ascii="Century Gothic" w:hAnsi="Century Gothic" w:cs="Century Gothic" w:eastAsia="Century Gothic"/>
                <w:sz w:val="18"/>
                <w:szCs w:val="18"/>
              </w:rPr>
              <w:t xml:space="preserve">Cierre de gestión, presentación de estados financieros, auditoría externa, publicación en prensa y memoria anual. (C)</w:t>
            </w:r>
          </w:p>
          <w:p>
            <w:pPr>
              <w:spacing w:before="0" w:after="40" w:line="240" w:lineRule="auto"/>
              <w:jc w:val="left"/>
            </w:pPr>
            <w:r>
              <w:rPr>
                <w:rFonts w:ascii="Century Gothic" w:hAnsi="Century Gothic" w:cs="Century Gothic" w:eastAsia="Century Gothic"/>
                <w:sz w:val="18"/>
                <w:szCs w:val="18"/>
              </w:rPr>
              <w:t xml:space="preserve">Transparencia de la información y atención al consumidor financiero en el marco de la función social de los servicios financieros. (C, A)</w:t>
            </w:r>
          </w:p>
          <w:p>
            <w:pPr>
              <w:spacing w:before="0" w:after="40" w:line="240" w:lineRule="auto"/>
              <w:jc w:val="left"/>
            </w:pPr>
            <w:r>
              <w:rPr>
                <w:rFonts w:ascii="Century Gothic" w:hAnsi="Century Gothic" w:cs="Century Gothic" w:eastAsia="Century Gothic"/>
                <w:sz w:val="18"/>
                <w:szCs w:val="18"/>
              </w:rPr>
              <w:t xml:space="preserve">Normas contables; valuación de activos y pasivos en moneda extranjera y valuación de activos en moneda nacional. (C)</w:t>
            </w:r>
          </w:p>
          <w:p>
            <w:pPr>
              <w:spacing w:before="0" w:after="40" w:line="240" w:lineRule="auto"/>
              <w:jc w:val="left"/>
            </w:pPr>
            <w:r>
              <w:rPr>
                <w:rFonts w:ascii="Century Gothic" w:hAnsi="Century Gothic" w:cs="Century Gothic" w:eastAsia="Century Gothic"/>
                <w:sz w:val="18"/>
                <w:szCs w:val="18"/>
              </w:rPr>
              <w:t xml:space="preserve">Cálculo y exposición de productos por cobrar y cargos por pagar; asignación de costos. (P)</w:t>
            </w:r>
          </w:p>
          <w:p>
            <w:pPr>
              <w:spacing w:before="0" w:after="40" w:line="240" w:lineRule="auto"/>
              <w:jc w:val="left"/>
            </w:pPr>
            <w:r>
              <w:rPr>
                <w:rFonts w:ascii="Century Gothic" w:hAnsi="Century Gothic" w:cs="Century Gothic" w:eastAsia="Century Gothic"/>
                <w:sz w:val="18"/>
                <w:szCs w:val="18"/>
              </w:rPr>
              <w:t xml:space="preserve">Consolidación de oficina central y sucursales; partidas pendientes de imputación. (C)</w:t>
            </w:r>
          </w:p>
          <w:p>
            <w:pPr>
              <w:spacing w:before="60" w:after="20" w:line="240" w:lineRule="auto"/>
              <w:jc w:val="left"/>
            </w:pPr>
            <w:r>
              <w:rPr>
                <w:rFonts w:ascii="Century Gothic" w:hAnsi="Century Gothic" w:cs="Century Gothic" w:eastAsia="Century Gothic"/>
                <w:b/>
                <w:bCs/>
                <w:sz w:val="18"/>
                <w:szCs w:val="18"/>
              </w:rPr>
              <w:t xml:space="preserve">Tema 4:</w:t>
            </w:r>
          </w:p>
          <w:p>
            <w:pPr>
              <w:spacing w:before="0" w:after="40" w:line="240" w:lineRule="auto"/>
              <w:jc w:val="left"/>
            </w:pPr>
            <w:r>
              <w:rPr>
                <w:rFonts w:ascii="Century Gothic" w:hAnsi="Century Gothic" w:cs="Century Gothic" w:eastAsia="Century Gothic"/>
                <w:sz w:val="18"/>
                <w:szCs w:val="18"/>
              </w:rPr>
              <w:t xml:space="preserve">Marco legal para la constitución y el funcionamiento de bancos y entidades financieras; requisitos de constitución y licencia de funcionamiento. (C)</w:t>
            </w:r>
          </w:p>
          <w:p>
            <w:pPr>
              <w:spacing w:before="0" w:after="40" w:line="240" w:lineRule="auto"/>
              <w:jc w:val="left"/>
            </w:pPr>
            <w:r>
              <w:rPr>
                <w:rFonts w:ascii="Century Gothic" w:hAnsi="Century Gothic" w:cs="Century Gothic" w:eastAsia="Century Gothic"/>
                <w:sz w:val="18"/>
                <w:szCs w:val="18"/>
              </w:rPr>
              <w:t xml:space="preserve">Capital mínimo de Bancos y Entidades Financieras; casos prácticos. (C)</w:t>
            </w:r>
          </w:p>
          <w:p>
            <w:pPr>
              <w:spacing w:before="0" w:after="40" w:line="240" w:lineRule="auto"/>
              <w:jc w:val="left"/>
            </w:pPr>
            <w:r>
              <w:rPr>
                <w:rFonts w:ascii="Century Gothic" w:hAnsi="Century Gothic" w:cs="Century Gothic" w:eastAsia="Century Gothic"/>
                <w:sz w:val="18"/>
                <w:szCs w:val="18"/>
              </w:rPr>
              <w:t xml:space="preserve">Terminología financiera en inglés: banking, deposits, loan portfolio, provisions, liquidity y capital adequacy. (C)</w:t>
            </w:r>
          </w:p>
          <w:p>
            <w:pPr>
              <w:spacing w:before="60" w:after="20" w:line="240" w:lineRule="auto"/>
              <w:jc w:val="left"/>
            </w:pPr>
            <w:r>
              <w:rPr>
                <w:rFonts w:ascii="Century Gothic" w:hAnsi="Century Gothic" w:cs="Century Gothic" w:eastAsia="Century Gothic"/>
                <w:b/>
                <w:bCs/>
                <w:sz w:val="18"/>
                <w:szCs w:val="18"/>
              </w:rPr>
              <w:t xml:space="preserve">Tema 5:</w:t>
            </w:r>
          </w:p>
          <w:p>
            <w:pPr>
              <w:spacing w:before="0" w:after="40" w:line="240" w:lineRule="auto"/>
              <w:jc w:val="left"/>
            </w:pPr>
            <w:r>
              <w:rPr>
                <w:rFonts w:ascii="Century Gothic" w:hAnsi="Century Gothic" w:cs="Century Gothic" w:eastAsia="Century Gothic"/>
                <w:sz w:val="18"/>
                <w:szCs w:val="18"/>
              </w:rPr>
              <w:t xml:space="preserve">Concepto de las disponibilidades; casos de débito y casos de crédito. (C)</w:t>
            </w:r>
          </w:p>
          <w:p>
            <w:pPr>
              <w:spacing w:before="0" w:after="40" w:line="240" w:lineRule="auto"/>
              <w:jc w:val="left"/>
            </w:pPr>
            <w:r>
              <w:rPr>
                <w:rFonts w:ascii="Century Gothic" w:hAnsi="Century Gothic" w:cs="Century Gothic" w:eastAsia="Century Gothic"/>
                <w:sz w:val="18"/>
                <w:szCs w:val="18"/>
              </w:rPr>
              <w:t xml:space="preserve">Interpretación del saldo de las disponibilidades y papeletas contables. (C)</w:t>
            </w:r>
          </w:p>
          <w:p>
            <w:pPr>
              <w:spacing w:before="0" w:after="40" w:line="240" w:lineRule="auto"/>
              <w:jc w:val="left"/>
            </w:pPr>
            <w:r>
              <w:rPr>
                <w:rFonts w:ascii="Century Gothic" w:hAnsi="Century Gothic" w:cs="Century Gothic" w:eastAsia="Century Gothic"/>
                <w:sz w:val="18"/>
                <w:szCs w:val="18"/>
              </w:rPr>
              <w:t xml:space="preserve">Faltantes y sobrantes de caja; procedimientos de regularización; casos prácticos. (P)</w:t>
            </w:r>
          </w:p>
          <w:p>
            <w:pPr>
              <w:spacing w:before="0" w:after="40" w:line="240" w:lineRule="auto"/>
              <w:jc w:val="left"/>
            </w:pPr>
            <w:r>
              <w:rPr>
                <w:rFonts w:ascii="Century Gothic" w:hAnsi="Century Gothic" w:cs="Century Gothic" w:eastAsia="Century Gothic"/>
                <w:sz w:val="18"/>
                <w:szCs w:val="18"/>
              </w:rPr>
              <w:t xml:space="preserve">Control interno del efectivo: arqueos sorpresivos, segregación de funciones y límites de bóveda. (C)</w:t>
            </w:r>
          </w:p>
          <w:p>
            <w:pPr>
              <w:spacing w:before="60" w:after="20" w:line="240" w:lineRule="auto"/>
              <w:jc w:val="left"/>
            </w:pPr>
            <w:r>
              <w:rPr>
                <w:rFonts w:ascii="Century Gothic" w:hAnsi="Century Gothic" w:cs="Century Gothic" w:eastAsia="Century Gothic"/>
                <w:b/>
                <w:bCs/>
                <w:sz w:val="18"/>
                <w:szCs w:val="18"/>
              </w:rPr>
              <w:t xml:space="preserve">Tema 6:</w:t>
            </w:r>
          </w:p>
          <w:p>
            <w:pPr>
              <w:spacing w:before="0" w:after="40" w:line="240" w:lineRule="auto"/>
              <w:jc w:val="left"/>
            </w:pPr>
            <w:r>
              <w:rPr>
                <w:rFonts w:ascii="Century Gothic" w:hAnsi="Century Gothic" w:cs="Century Gothic" w:eastAsia="Century Gothic"/>
                <w:sz w:val="18"/>
                <w:szCs w:val="18"/>
              </w:rPr>
              <w:t xml:space="preserve">Definición y características de la cámara de compensación; su automatización. (C, T)</w:t>
            </w:r>
          </w:p>
          <w:p>
            <w:pPr>
              <w:spacing w:before="0" w:after="40" w:line="240" w:lineRule="auto"/>
              <w:jc w:val="left"/>
            </w:pPr>
            <w:r>
              <w:rPr>
                <w:rFonts w:ascii="Century Gothic" w:hAnsi="Century Gothic" w:cs="Century Gothic" w:eastAsia="Century Gothic"/>
                <w:sz w:val="18"/>
                <w:szCs w:val="18"/>
              </w:rPr>
              <w:t xml:space="preserve">Importancia del encaje legal en la cámara de compensación y función de la Asociación de Bancos Privados de Bolivia (ASOBAN). (C)</w:t>
            </w:r>
          </w:p>
          <w:p>
            <w:pPr>
              <w:spacing w:before="0" w:after="40" w:line="240" w:lineRule="auto"/>
              <w:jc w:val="left"/>
            </w:pPr>
            <w:r>
              <w:rPr>
                <w:rFonts w:ascii="Century Gothic" w:hAnsi="Century Gothic" w:cs="Century Gothic" w:eastAsia="Century Gothic"/>
                <w:sz w:val="18"/>
                <w:szCs w:val="18"/>
              </w:rPr>
              <w:t xml:space="preserve">Especificaciones, requisitos y material para el diseño de cheques; legibilidad de la información. (P)</w:t>
            </w:r>
          </w:p>
          <w:p>
            <w:pPr>
              <w:spacing w:before="0" w:after="40" w:line="240" w:lineRule="auto"/>
              <w:jc w:val="left"/>
            </w:pPr>
            <w:r>
              <w:rPr>
                <w:rFonts w:ascii="Century Gothic" w:hAnsi="Century Gothic" w:cs="Century Gothic" w:eastAsia="Century Gothic"/>
                <w:sz w:val="18"/>
                <w:szCs w:val="18"/>
              </w:rPr>
              <w:t xml:space="preserve">Lectura electrónica de cheques y planilla de la cámara de compensación; casos prácticos. (C, T)</w:t>
            </w:r>
          </w:p>
          <w:p>
            <w:pPr>
              <w:spacing w:before="0" w:after="40" w:line="240" w:lineRule="auto"/>
              <w:jc w:val="left"/>
            </w:pPr>
            <w:r>
              <w:rPr>
                <w:rFonts w:ascii="Century Gothic" w:hAnsi="Century Gothic" w:cs="Century Gothic" w:eastAsia="Century Gothic"/>
                <w:sz w:val="18"/>
                <w:szCs w:val="18"/>
              </w:rPr>
              <w:t xml:space="preserve">Sistemas de pago de alto y de bajo valor: cámara de compensación, liquidación en el Banco Central de Bolivia y pagos electrónicos inmediatos. (C, T)</w:t>
            </w:r>
          </w:p>
          <w:p>
            <w:pPr>
              <w:spacing w:before="0" w:after="40" w:line="240" w:lineRule="auto"/>
              <w:jc w:val="left"/>
            </w:pPr>
            <w:r>
              <w:rPr>
                <w:rFonts w:ascii="Century Gothic" w:hAnsi="Century Gothic" w:cs="Century Gothic" w:eastAsia="Century Gothic"/>
                <w:sz w:val="18"/>
                <w:szCs w:val="18"/>
              </w:rPr>
              <w:t xml:space="preserve">Prevención de la legitimación de ganancias ilícitas en el manejo del efectivo: debida diligencia del cliente, registro de operaciones y reporte de operaciones sospechosas.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historia de la banca y del sistema financiero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de una agencia y de una sucursal bancaria.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identificación de billetes falsificados y de las medidas de seguridad del billete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seguridad física y custodia del efectivo en bóveda.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Aplica el tratamiento contable de los depósitos en cuentas corrientes, en cajas de ahorro y a plazo fijo, y calcula el encaje legal correspondiente.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el movimiento contable de los depósitos en cuentas corrientes y en caja de ahorros, calculando sus intereses conforme a la normativa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Registra la apertura, el movimiento, la clausura y el cierre de una cuenta corriente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Movimiento contable de los depósitos en cuenta corriente en un caso práctico y su exposición en los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la apertura, el movimiento, cálculo de intereses y la clausura de una caja de ahorro.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Movimiento contable de los depósitos en caja de ahorro en un caso práctico y su exposición en los Estados Financieros.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el movimiento de los depósitos a plazo fijo en moneda nacional y extranjera y determina el encaje legal correspondiente de acuerdo con la normativa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la apertura, el movimiento, cálculo de intereses y el cierre de un depósito a plazo fijo.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Movimiento contable de los depósitos a plazo fijo en un caso práctico y su exposición en los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el encaje legal en efectivo y en títulos determinando el excedente o deficiencia de encaje y la multa correspondiente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Cálculo del encaje legal y del Fondo RAL de un caso práctico.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Depósitos en Cuentas Corrientes</w:t>
            </w:r>
          </w:p>
          <w:p>
            <w:pPr>
              <w:spacing w:before="20" w:after="40" w:line="240" w:lineRule="auto"/>
              <w:jc w:val="left"/>
            </w:pPr>
            <w:r>
              <w:rPr>
                <w:rFonts w:ascii="Century Gothic" w:hAnsi="Century Gothic" w:cs="Century Gothic" w:eastAsia="Century Gothic"/>
                <w:sz w:val="18"/>
                <w:szCs w:val="18"/>
              </w:rPr>
              <w:t xml:space="preserve">Tema 8: Depósitos en Caja de Ahorros</w:t>
            </w:r>
          </w:p>
          <w:p>
            <w:pPr>
              <w:spacing w:before="20" w:after="40" w:line="240" w:lineRule="auto"/>
              <w:jc w:val="left"/>
            </w:pPr>
            <w:r>
              <w:rPr>
                <w:rFonts w:ascii="Century Gothic" w:hAnsi="Century Gothic" w:cs="Century Gothic" w:eastAsia="Century Gothic"/>
                <w:sz w:val="18"/>
                <w:szCs w:val="18"/>
              </w:rPr>
              <w:t xml:space="preserve">Tema 9: Depósitos a Plazo Fijo</w:t>
            </w:r>
          </w:p>
          <w:p>
            <w:pPr>
              <w:spacing w:before="20" w:after="40" w:line="240" w:lineRule="auto"/>
              <w:jc w:val="left"/>
            </w:pPr>
            <w:r>
              <w:rPr>
                <w:rFonts w:ascii="Century Gothic" w:hAnsi="Century Gothic" w:cs="Century Gothic" w:eastAsia="Century Gothic"/>
                <w:sz w:val="18"/>
                <w:szCs w:val="18"/>
              </w:rPr>
              <w:t xml:space="preserve">Tema 10: Encaje Legal</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7:</w:t>
            </w:r>
          </w:p>
          <w:p>
            <w:pPr>
              <w:spacing w:before="0" w:after="40" w:line="240" w:lineRule="auto"/>
              <w:jc w:val="left"/>
            </w:pPr>
            <w:r>
              <w:rPr>
                <w:rFonts w:ascii="Century Gothic" w:hAnsi="Century Gothic" w:cs="Century Gothic" w:eastAsia="Century Gothic"/>
                <w:sz w:val="18"/>
                <w:szCs w:val="18"/>
              </w:rPr>
              <w:t xml:space="preserve">Concepto y clasificación de los depósitos en cuentas corrientes; reglamento de cuentas corrientes. (C)</w:t>
            </w:r>
          </w:p>
          <w:p>
            <w:pPr>
              <w:spacing w:before="0" w:after="40" w:line="240" w:lineRule="auto"/>
              <w:jc w:val="left"/>
            </w:pPr>
            <w:r>
              <w:rPr>
                <w:rFonts w:ascii="Century Gothic" w:hAnsi="Century Gothic" w:cs="Century Gothic" w:eastAsia="Century Gothic"/>
                <w:sz w:val="18"/>
                <w:szCs w:val="18"/>
              </w:rPr>
              <w:t xml:space="preserve">Apertura y funcionamiento de las cuentas corrientes. (C)</w:t>
            </w:r>
          </w:p>
          <w:p>
            <w:pPr>
              <w:spacing w:before="0" w:after="40" w:line="240" w:lineRule="auto"/>
              <w:jc w:val="left"/>
            </w:pPr>
            <w:r>
              <w:rPr>
                <w:rFonts w:ascii="Century Gothic" w:hAnsi="Century Gothic" w:cs="Century Gothic" w:eastAsia="Century Gothic"/>
                <w:sz w:val="18"/>
                <w:szCs w:val="18"/>
              </w:rPr>
              <w:t xml:space="preserve">Clausura y rehabilitación de las cuentas corrientes; periodos de suspensión. (C)</w:t>
            </w:r>
          </w:p>
          <w:p>
            <w:pPr>
              <w:spacing w:before="0" w:after="40" w:line="240" w:lineRule="auto"/>
              <w:jc w:val="left"/>
            </w:pPr>
            <w:r>
              <w:rPr>
                <w:rFonts w:ascii="Century Gothic" w:hAnsi="Century Gothic" w:cs="Century Gothic" w:eastAsia="Century Gothic"/>
                <w:sz w:val="18"/>
                <w:szCs w:val="18"/>
              </w:rPr>
              <w:t xml:space="preserve">Errores atribuibles a la entidad bancaria en el manejo de las cuentas corrientes; casos prácticos. (C)</w:t>
            </w:r>
          </w:p>
          <w:p>
            <w:pPr>
              <w:spacing w:before="60" w:after="20" w:line="240" w:lineRule="auto"/>
              <w:jc w:val="left"/>
            </w:pPr>
            <w:r>
              <w:rPr>
                <w:rFonts w:ascii="Century Gothic" w:hAnsi="Century Gothic" w:cs="Century Gothic" w:eastAsia="Century Gothic"/>
                <w:b/>
                <w:bCs/>
                <w:sz w:val="18"/>
                <w:szCs w:val="18"/>
              </w:rPr>
              <w:t xml:space="preserve">Tema 8:</w:t>
            </w:r>
          </w:p>
          <w:p>
            <w:pPr>
              <w:spacing w:before="0" w:after="40" w:line="240" w:lineRule="auto"/>
              <w:jc w:val="left"/>
            </w:pPr>
            <w:r>
              <w:rPr>
                <w:rFonts w:ascii="Century Gothic" w:hAnsi="Century Gothic" w:cs="Century Gothic" w:eastAsia="Century Gothic"/>
                <w:sz w:val="18"/>
                <w:szCs w:val="18"/>
              </w:rPr>
              <w:t xml:space="preserve">Concepto, libretas y clasificación de los depósitos en caja de ahorros. (C)</w:t>
            </w:r>
          </w:p>
          <w:p>
            <w:pPr>
              <w:spacing w:before="0" w:after="40" w:line="240" w:lineRule="auto"/>
              <w:jc w:val="left"/>
            </w:pPr>
            <w:r>
              <w:rPr>
                <w:rFonts w:ascii="Century Gothic" w:hAnsi="Century Gothic" w:cs="Century Gothic" w:eastAsia="Century Gothic"/>
                <w:sz w:val="18"/>
                <w:szCs w:val="18"/>
              </w:rPr>
              <w:t xml:space="preserve">Apertura de depósitos en caja de ahorros; intereses y cálculo de intereses en cajas de ahorro. (P)</w:t>
            </w:r>
          </w:p>
          <w:p>
            <w:pPr>
              <w:spacing w:before="0" w:after="40" w:line="240" w:lineRule="auto"/>
              <w:jc w:val="left"/>
            </w:pPr>
            <w:r>
              <w:rPr>
                <w:rFonts w:ascii="Century Gothic" w:hAnsi="Century Gothic" w:cs="Century Gothic" w:eastAsia="Century Gothic"/>
                <w:sz w:val="18"/>
                <w:szCs w:val="18"/>
              </w:rPr>
              <w:t xml:space="preserve">Movimiento contable de los depósitos en caja de ahorros; casos prácticos. (C)</w:t>
            </w:r>
          </w:p>
          <w:p>
            <w:pPr>
              <w:spacing w:before="60" w:after="20" w:line="240" w:lineRule="auto"/>
              <w:jc w:val="left"/>
            </w:pPr>
            <w:r>
              <w:rPr>
                <w:rFonts w:ascii="Century Gothic" w:hAnsi="Century Gothic" w:cs="Century Gothic" w:eastAsia="Century Gothic"/>
                <w:b/>
                <w:bCs/>
                <w:sz w:val="18"/>
                <w:szCs w:val="18"/>
              </w:rPr>
              <w:t xml:space="preserve">Tema 9:</w:t>
            </w:r>
          </w:p>
          <w:p>
            <w:pPr>
              <w:spacing w:before="0" w:after="40" w:line="240" w:lineRule="auto"/>
              <w:jc w:val="left"/>
            </w:pPr>
            <w:r>
              <w:rPr>
                <w:rFonts w:ascii="Century Gothic" w:hAnsi="Century Gothic" w:cs="Century Gothic" w:eastAsia="Century Gothic"/>
                <w:sz w:val="18"/>
                <w:szCs w:val="18"/>
              </w:rPr>
              <w:t xml:space="preserve">Concepto y constitución de los depósitos a plazo fijo; emisión del certificado de depósito a plazo fijo. (C)</w:t>
            </w:r>
          </w:p>
          <w:p>
            <w:pPr>
              <w:spacing w:before="0" w:after="40" w:line="240" w:lineRule="auto"/>
              <w:jc w:val="left"/>
            </w:pPr>
            <w:r>
              <w:rPr>
                <w:rFonts w:ascii="Century Gothic" w:hAnsi="Century Gothic" w:cs="Century Gothic" w:eastAsia="Century Gothic"/>
                <w:sz w:val="18"/>
                <w:szCs w:val="18"/>
              </w:rPr>
              <w:t xml:space="preserve">Normativa de funcionamiento e intereses en los depósitos a plazo fijo; movimiento contable; casos prácticos. (C)</w:t>
            </w:r>
          </w:p>
          <w:p>
            <w:pPr>
              <w:spacing w:before="60" w:after="20" w:line="240" w:lineRule="auto"/>
              <w:jc w:val="left"/>
            </w:pPr>
            <w:r>
              <w:rPr>
                <w:rFonts w:ascii="Century Gothic" w:hAnsi="Century Gothic" w:cs="Century Gothic" w:eastAsia="Century Gothic"/>
                <w:b/>
                <w:bCs/>
                <w:sz w:val="18"/>
                <w:szCs w:val="18"/>
              </w:rPr>
              <w:t xml:space="preserve">Tema 10:</w:t>
            </w:r>
          </w:p>
          <w:p>
            <w:pPr>
              <w:spacing w:before="0" w:after="40" w:line="240" w:lineRule="auto"/>
              <w:jc w:val="left"/>
            </w:pPr>
            <w:r>
              <w:rPr>
                <w:rFonts w:ascii="Century Gothic" w:hAnsi="Century Gothic" w:cs="Century Gothic" w:eastAsia="Century Gothic"/>
                <w:sz w:val="18"/>
                <w:szCs w:val="18"/>
              </w:rPr>
              <w:t xml:space="preserve">Concepto, objetivos y definiciones del encaje legal; el encaje legal y el Fondo de Requerimiento de Activos Líquidos (RAL). (C)</w:t>
            </w:r>
          </w:p>
          <w:p>
            <w:pPr>
              <w:spacing w:before="0" w:after="40" w:line="240" w:lineRule="auto"/>
              <w:jc w:val="left"/>
            </w:pPr>
            <w:r>
              <w:rPr>
                <w:rFonts w:ascii="Century Gothic" w:hAnsi="Century Gothic" w:cs="Century Gothic" w:eastAsia="Century Gothic"/>
                <w:sz w:val="18"/>
                <w:szCs w:val="18"/>
              </w:rPr>
              <w:t xml:space="preserve">Tasas de encaje legal; pasivos sujetos y pasivos no sujetos al encaje legal; exenciones. (C)</w:t>
            </w:r>
          </w:p>
          <w:p>
            <w:pPr>
              <w:spacing w:before="0" w:after="40" w:line="240" w:lineRule="auto"/>
              <w:jc w:val="left"/>
            </w:pPr>
            <w:r>
              <w:rPr>
                <w:rFonts w:ascii="Century Gothic" w:hAnsi="Century Gothic" w:cs="Century Gothic" w:eastAsia="Century Gothic"/>
                <w:sz w:val="18"/>
                <w:szCs w:val="18"/>
              </w:rPr>
              <w:t xml:space="preserve">Modificaciones de las tasas de encaje legal y su efecto sobre la liquidez del sistema financiero y sobre el crédito. (C)</w:t>
            </w:r>
          </w:p>
          <w:p>
            <w:pPr>
              <w:spacing w:before="0" w:after="40" w:line="240" w:lineRule="auto"/>
              <w:jc w:val="left"/>
            </w:pPr>
            <w:r>
              <w:rPr>
                <w:rFonts w:ascii="Century Gothic" w:hAnsi="Century Gothic" w:cs="Century Gothic" w:eastAsia="Century Gothic"/>
                <w:sz w:val="18"/>
                <w:szCs w:val="18"/>
              </w:rPr>
              <w:t xml:space="preserve">Cómputo del encaje legal constituido en efectivo y del encaje legal en títulos. (C)</w:t>
            </w:r>
          </w:p>
          <w:p>
            <w:pPr>
              <w:spacing w:before="0" w:after="40" w:line="240" w:lineRule="auto"/>
              <w:jc w:val="left"/>
            </w:pPr>
            <w:r>
              <w:rPr>
                <w:rFonts w:ascii="Century Gothic" w:hAnsi="Century Gothic" w:cs="Century Gothic" w:eastAsia="Century Gothic"/>
                <w:sz w:val="18"/>
                <w:szCs w:val="18"/>
              </w:rPr>
              <w:t xml:space="preserve">Concepto, constitución y administración del Fondo RAL; crédito de liquidez. (C)</w:t>
            </w:r>
          </w:p>
          <w:p>
            <w:pPr>
              <w:spacing w:before="0" w:after="40" w:line="240" w:lineRule="auto"/>
              <w:jc w:val="left"/>
            </w:pPr>
            <w:r>
              <w:rPr>
                <w:rFonts w:ascii="Century Gothic" w:hAnsi="Century Gothic" w:cs="Century Gothic" w:eastAsia="Century Gothic"/>
                <w:sz w:val="18"/>
                <w:szCs w:val="18"/>
              </w:rPr>
              <w:t xml:space="preserve">No participación en el Fondo RAL y disolución del Fondo RAL. (C)</w:t>
            </w:r>
          </w:p>
          <w:p>
            <w:pPr>
              <w:spacing w:before="0" w:after="40" w:line="240" w:lineRule="auto"/>
              <w:jc w:val="left"/>
            </w:pPr>
            <w:r>
              <w:rPr>
                <w:rFonts w:ascii="Century Gothic" w:hAnsi="Century Gothic" w:cs="Century Gothic" w:eastAsia="Century Gothic"/>
                <w:sz w:val="18"/>
                <w:szCs w:val="18"/>
              </w:rPr>
              <w:t xml:space="preserve">Reportes de encaje legal y multas por deficiencias de encaje legal; movimiento contable; casos prácticos. (C)</w:t>
            </w:r>
          </w:p>
          <w:p>
            <w:pPr>
              <w:spacing w:before="0" w:after="40" w:line="240" w:lineRule="auto"/>
              <w:jc w:val="left"/>
            </w:pPr>
            <w:r>
              <w:rPr>
                <w:rFonts w:ascii="Century Gothic" w:hAnsi="Century Gothic" w:cs="Century Gothic" w:eastAsia="Century Gothic"/>
                <w:sz w:val="18"/>
                <w:szCs w:val="18"/>
              </w:rPr>
              <w:t xml:space="preserve">Protección del ahorrista: Fondo de Protección al Ahorrista previsto en la Ley de Servicios Financieros.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verificación de firmas y de documentos de identidad en la apertura de cuentas.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régimen de capacidad civil y de representación de los titulares de cuentas.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el tratamiento contable de la cartera de créditos de una entidad financiera, desde el desembolso hasta la recuperación, considerando la previsión, el devengamiento de intereses, los créditos con recursos de segundo piso, la cartera en ejecución y los bienes adjudicados por vía legal.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el tratamiento contable individual de los tipos y modalidades de crédito que ofrece una entidad financiera, a lo largo de su ciclo contable: desembolso, previsión, devengamiento de intereses y recuperación.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Desarrolla en aula un ejercicio integral de las operaciones de la cartera vigente de una entidad financiera (desembolso, devengamiento de intereses, previsión y recuperación) y lo expone en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Ejercicio integral de las operaciones de la cartera vigente de una entidad financiera, con su exposición en los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Desarrolla en equipo un ejercicio integral de las operaciones de la cartera vencida, calculando los intereses vencidos y los intereses penales, y lo expone en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Ejercicio integral de las operaciones de la cartera vencida, con el cálculo de los intereses vencidos y penales y su exposición en los estados financieros.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el tratamiento contable de los créditos con recursos de entidades financieras, de la cartera en ejecución y de la recuperación del crédito mediante bienes adjudicados por vía legal.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en aula las operaciones de crédito con recursos de entidades financieras y las expone en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Tratamiento contable de los créditos con recursos de entidades financieras, con su exposición en los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Registra en equipo el tratamiento contable de la cartera en ejecución y de su recuperación mediante la adjudicación de bienes por vía legal, y lo expone en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Tratamiento contable de la cartera en ejecución y de su recuperación mediante la adjudicación de bienes, con su exposición en los estados financieros.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Cartera de Créditos</w:t>
            </w:r>
          </w:p>
          <w:p>
            <w:pPr>
              <w:spacing w:before="20" w:after="40" w:line="240" w:lineRule="auto"/>
              <w:jc w:val="left"/>
            </w:pPr>
            <w:r>
              <w:rPr>
                <w:rFonts w:ascii="Century Gothic" w:hAnsi="Century Gothic" w:cs="Century Gothic" w:eastAsia="Century Gothic"/>
                <w:sz w:val="18"/>
                <w:szCs w:val="18"/>
              </w:rPr>
              <w:t xml:space="preserve">Tema 12: Régimen de Previsiones de Cartera</w:t>
            </w:r>
          </w:p>
          <w:p>
            <w:pPr>
              <w:spacing w:before="20" w:after="40" w:line="240" w:lineRule="auto"/>
              <w:jc w:val="left"/>
            </w:pPr>
            <w:r>
              <w:rPr>
                <w:rFonts w:ascii="Century Gothic" w:hAnsi="Century Gothic" w:cs="Century Gothic" w:eastAsia="Century Gothic"/>
                <w:sz w:val="18"/>
                <w:szCs w:val="18"/>
              </w:rPr>
              <w:t xml:space="preserve">Tema 13: Adelantos en Cuentas Corrientes</w:t>
            </w:r>
          </w:p>
          <w:p>
            <w:pPr>
              <w:spacing w:before="20" w:after="40" w:line="240" w:lineRule="auto"/>
              <w:jc w:val="left"/>
            </w:pPr>
            <w:r>
              <w:rPr>
                <w:rFonts w:ascii="Century Gothic" w:hAnsi="Century Gothic" w:cs="Century Gothic" w:eastAsia="Century Gothic"/>
                <w:sz w:val="18"/>
                <w:szCs w:val="18"/>
              </w:rPr>
              <w:t xml:space="preserve">Tema 14: Documentos Descontados</w:t>
            </w:r>
          </w:p>
          <w:p>
            <w:pPr>
              <w:spacing w:before="20" w:after="40" w:line="240" w:lineRule="auto"/>
              <w:jc w:val="left"/>
            </w:pPr>
            <w:r>
              <w:rPr>
                <w:rFonts w:ascii="Century Gothic" w:hAnsi="Century Gothic" w:cs="Century Gothic" w:eastAsia="Century Gothic"/>
                <w:sz w:val="18"/>
                <w:szCs w:val="18"/>
              </w:rPr>
              <w:t xml:space="preserve">Tema 15: Préstamos a Plazo Fijo</w:t>
            </w:r>
          </w:p>
          <w:p>
            <w:pPr>
              <w:spacing w:before="20" w:after="40" w:line="240" w:lineRule="auto"/>
              <w:jc w:val="left"/>
            </w:pPr>
            <w:r>
              <w:rPr>
                <w:rFonts w:ascii="Century Gothic" w:hAnsi="Century Gothic" w:cs="Century Gothic" w:eastAsia="Century Gothic"/>
                <w:sz w:val="18"/>
                <w:szCs w:val="18"/>
              </w:rPr>
              <w:t xml:space="preserve">Tema 16: Préstamos Amortizables</w:t>
            </w:r>
          </w:p>
          <w:p>
            <w:pPr>
              <w:spacing w:before="20" w:after="40" w:line="240" w:lineRule="auto"/>
              <w:jc w:val="left"/>
            </w:pPr>
            <w:r>
              <w:rPr>
                <w:rFonts w:ascii="Century Gothic" w:hAnsi="Century Gothic" w:cs="Century Gothic" w:eastAsia="Century Gothic"/>
                <w:sz w:val="18"/>
                <w:szCs w:val="18"/>
              </w:rPr>
              <w:t xml:space="preserve">Tema 17: Tarjetas de Crédito</w:t>
            </w:r>
          </w:p>
          <w:p>
            <w:pPr>
              <w:spacing w:before="20" w:after="40" w:line="240" w:lineRule="auto"/>
              <w:jc w:val="left"/>
            </w:pPr>
            <w:r>
              <w:rPr>
                <w:rFonts w:ascii="Century Gothic" w:hAnsi="Century Gothic" w:cs="Century Gothic" w:eastAsia="Century Gothic"/>
                <w:sz w:val="18"/>
                <w:szCs w:val="18"/>
              </w:rPr>
              <w:t xml:space="preserve">Tema 18: Préstamos con Recursos del BCB/ Entidades Financieras de Segundo Piso</w:t>
            </w:r>
          </w:p>
          <w:p>
            <w:pPr>
              <w:spacing w:before="20" w:after="40" w:line="240" w:lineRule="auto"/>
              <w:jc w:val="left"/>
            </w:pPr>
            <w:r>
              <w:rPr>
                <w:rFonts w:ascii="Century Gothic" w:hAnsi="Century Gothic" w:cs="Century Gothic" w:eastAsia="Century Gothic"/>
                <w:sz w:val="18"/>
                <w:szCs w:val="18"/>
              </w:rPr>
              <w:t xml:space="preserve">Tema 19: Cartera en Mora</w:t>
            </w:r>
          </w:p>
          <w:p>
            <w:pPr>
              <w:spacing w:before="20" w:after="40" w:line="240" w:lineRule="auto"/>
              <w:jc w:val="left"/>
            </w:pPr>
            <w:r>
              <w:rPr>
                <w:rFonts w:ascii="Century Gothic" w:hAnsi="Century Gothic" w:cs="Century Gothic" w:eastAsia="Century Gothic"/>
                <w:sz w:val="18"/>
                <w:szCs w:val="18"/>
              </w:rPr>
              <w:t xml:space="preserve">Tema 20: Bienes Adjudicados</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11:</w:t>
            </w:r>
          </w:p>
          <w:p>
            <w:pPr>
              <w:spacing w:before="0" w:after="40" w:line="240" w:lineRule="auto"/>
              <w:jc w:val="left"/>
            </w:pPr>
            <w:r>
              <w:rPr>
                <w:rFonts w:ascii="Century Gothic" w:hAnsi="Century Gothic" w:cs="Century Gothic" w:eastAsia="Century Gothic"/>
                <w:sz w:val="18"/>
                <w:szCs w:val="18"/>
              </w:rPr>
              <w:t xml:space="preserve">Concepto, importancia y función de la cartera de créditos en una entidad financiera. (C)</w:t>
            </w:r>
          </w:p>
          <w:p>
            <w:pPr>
              <w:spacing w:before="0" w:after="40" w:line="240" w:lineRule="auto"/>
              <w:jc w:val="left"/>
            </w:pPr>
            <w:r>
              <w:rPr>
                <w:rFonts w:ascii="Century Gothic" w:hAnsi="Century Gothic" w:cs="Century Gothic" w:eastAsia="Century Gothic"/>
                <w:sz w:val="18"/>
                <w:szCs w:val="18"/>
              </w:rPr>
              <w:t xml:space="preserve">Clasificación de los créditos según la Ley de Servicios Financieros y la normativa de la ASFI. (C)</w:t>
            </w:r>
          </w:p>
          <w:p>
            <w:pPr>
              <w:spacing w:before="0" w:after="40" w:line="240" w:lineRule="auto"/>
              <w:jc w:val="left"/>
            </w:pPr>
            <w:r>
              <w:rPr>
                <w:rFonts w:ascii="Century Gothic" w:hAnsi="Century Gothic" w:cs="Century Gothic" w:eastAsia="Century Gothic"/>
                <w:sz w:val="18"/>
                <w:szCs w:val="18"/>
              </w:rPr>
              <w:t xml:space="preserve">Estructura de las cuentas de cartera en el Manual de Cuentas de la ASFI. (C)</w:t>
            </w:r>
          </w:p>
          <w:p>
            <w:pPr>
              <w:spacing w:before="60" w:after="20" w:line="240" w:lineRule="auto"/>
              <w:jc w:val="left"/>
            </w:pPr>
            <w:r>
              <w:rPr>
                <w:rFonts w:ascii="Century Gothic" w:hAnsi="Century Gothic" w:cs="Century Gothic" w:eastAsia="Century Gothic"/>
                <w:b/>
                <w:bCs/>
                <w:sz w:val="18"/>
                <w:szCs w:val="18"/>
              </w:rPr>
              <w:t xml:space="preserve">Tema 12:</w:t>
            </w:r>
          </w:p>
          <w:p>
            <w:pPr>
              <w:spacing w:before="0" w:after="40" w:line="240" w:lineRule="auto"/>
              <w:jc w:val="left"/>
            </w:pPr>
            <w:r>
              <w:rPr>
                <w:rFonts w:ascii="Century Gothic" w:hAnsi="Century Gothic" w:cs="Century Gothic" w:eastAsia="Century Gothic"/>
                <w:sz w:val="18"/>
                <w:szCs w:val="18"/>
              </w:rPr>
              <w:t xml:space="preserve">Créditos empresariales: características, destino y tratamiento contable. (C, P)</w:t>
            </w:r>
          </w:p>
          <w:p>
            <w:pPr>
              <w:spacing w:before="0" w:after="40" w:line="240" w:lineRule="auto"/>
              <w:jc w:val="left"/>
            </w:pPr>
            <w:r>
              <w:rPr>
                <w:rFonts w:ascii="Century Gothic" w:hAnsi="Century Gothic" w:cs="Century Gothic" w:eastAsia="Century Gothic"/>
                <w:sz w:val="18"/>
                <w:szCs w:val="18"/>
              </w:rPr>
              <w:t xml:space="preserve">Créditos PYME y microcréditos: características, destino y tratamiento contable. (C, P)</w:t>
            </w:r>
          </w:p>
          <w:p>
            <w:pPr>
              <w:spacing w:before="60" w:after="20" w:line="240" w:lineRule="auto"/>
              <w:jc w:val="left"/>
            </w:pPr>
            <w:r>
              <w:rPr>
                <w:rFonts w:ascii="Century Gothic" w:hAnsi="Century Gothic" w:cs="Century Gothic" w:eastAsia="Century Gothic"/>
                <w:b/>
                <w:bCs/>
                <w:sz w:val="18"/>
                <w:szCs w:val="18"/>
              </w:rPr>
              <w:t xml:space="preserve">Tema 13:</w:t>
            </w:r>
          </w:p>
          <w:p>
            <w:pPr>
              <w:spacing w:before="0" w:after="40" w:line="240" w:lineRule="auto"/>
              <w:jc w:val="left"/>
            </w:pPr>
            <w:r>
              <w:rPr>
                <w:rFonts w:ascii="Century Gothic" w:hAnsi="Century Gothic" w:cs="Century Gothic" w:eastAsia="Century Gothic"/>
                <w:sz w:val="18"/>
                <w:szCs w:val="18"/>
              </w:rPr>
              <w:t xml:space="preserve">Créditos de vivienda y de vivienda de interés social: características y tratamiento contable. (C, P)</w:t>
            </w:r>
          </w:p>
          <w:p>
            <w:pPr>
              <w:spacing w:before="0" w:after="40" w:line="240" w:lineRule="auto"/>
              <w:jc w:val="left"/>
            </w:pPr>
            <w:r>
              <w:rPr>
                <w:rFonts w:ascii="Century Gothic" w:hAnsi="Century Gothic" w:cs="Century Gothic" w:eastAsia="Century Gothic"/>
                <w:sz w:val="18"/>
                <w:szCs w:val="18"/>
              </w:rPr>
              <w:t xml:space="preserve">Créditos de consumo y de consumo debitado a una cuenta: características y tratamiento contable. (C, P)</w:t>
            </w:r>
          </w:p>
          <w:p>
            <w:pPr>
              <w:spacing w:before="60" w:after="20" w:line="240" w:lineRule="auto"/>
              <w:jc w:val="left"/>
            </w:pPr>
            <w:r>
              <w:rPr>
                <w:rFonts w:ascii="Century Gothic" w:hAnsi="Century Gothic" w:cs="Century Gothic" w:eastAsia="Century Gothic"/>
                <w:b/>
                <w:bCs/>
                <w:sz w:val="18"/>
                <w:szCs w:val="18"/>
              </w:rPr>
              <w:t xml:space="preserve">Tema 14:</w:t>
            </w:r>
          </w:p>
          <w:p>
            <w:pPr>
              <w:spacing w:before="0" w:after="40" w:line="240" w:lineRule="auto"/>
              <w:jc w:val="left"/>
            </w:pPr>
            <w:r>
              <w:rPr>
                <w:rFonts w:ascii="Century Gothic" w:hAnsi="Century Gothic" w:cs="Century Gothic" w:eastAsia="Century Gothic"/>
                <w:sz w:val="18"/>
                <w:szCs w:val="18"/>
              </w:rPr>
              <w:t xml:space="preserve">Modalidades de crédito: sobregiros, líneas de crédito, descuento de documentos y créditos en cuotas. (C, P)</w:t>
            </w:r>
          </w:p>
          <w:p>
            <w:pPr>
              <w:spacing w:before="0" w:after="40" w:line="240" w:lineRule="auto"/>
              <w:jc w:val="left"/>
            </w:pPr>
            <w:r>
              <w:rPr>
                <w:rFonts w:ascii="Century Gothic" w:hAnsi="Century Gothic" w:cs="Century Gothic" w:eastAsia="Century Gothic"/>
                <w:sz w:val="18"/>
                <w:szCs w:val="18"/>
              </w:rPr>
              <w:t xml:space="preserve">Operaciones contingentes: boletas de garantía y cartas de crédito. (C)</w:t>
            </w:r>
          </w:p>
          <w:p>
            <w:pPr>
              <w:spacing w:before="60" w:after="20" w:line="240" w:lineRule="auto"/>
              <w:jc w:val="left"/>
            </w:pPr>
            <w:r>
              <w:rPr>
                <w:rFonts w:ascii="Century Gothic" w:hAnsi="Century Gothic" w:cs="Century Gothic" w:eastAsia="Century Gothic"/>
                <w:b/>
                <w:bCs/>
                <w:sz w:val="18"/>
                <w:szCs w:val="18"/>
              </w:rPr>
              <w:t xml:space="preserve">Tema 15:</w:t>
            </w:r>
          </w:p>
          <w:p>
            <w:pPr>
              <w:spacing w:before="0" w:after="40" w:line="240" w:lineRule="auto"/>
              <w:jc w:val="left"/>
            </w:pPr>
            <w:r>
              <w:rPr>
                <w:rFonts w:ascii="Century Gothic" w:hAnsi="Century Gothic" w:cs="Century Gothic" w:eastAsia="Century Gothic"/>
                <w:sz w:val="18"/>
                <w:szCs w:val="18"/>
              </w:rPr>
              <w:t xml:space="preserve">Evaluación de la capacidad de pago y responsabilidad en el otorgamiento del crédito. (C, A)</w:t>
            </w:r>
          </w:p>
          <w:p>
            <w:pPr>
              <w:spacing w:before="0" w:after="40" w:line="240" w:lineRule="auto"/>
              <w:jc w:val="left"/>
            </w:pPr>
            <w:r>
              <w:rPr>
                <w:rFonts w:ascii="Century Gothic" w:hAnsi="Century Gothic" w:cs="Century Gothic" w:eastAsia="Century Gothic"/>
                <w:sz w:val="18"/>
                <w:szCs w:val="18"/>
              </w:rPr>
              <w:t xml:space="preserve">Garantías del crédito y su tratamiento contable. (C)</w:t>
            </w:r>
          </w:p>
          <w:p>
            <w:pPr>
              <w:spacing w:before="0" w:after="40" w:line="240" w:lineRule="auto"/>
              <w:jc w:val="left"/>
            </w:pPr>
            <w:r>
              <w:rPr>
                <w:rFonts w:ascii="Century Gothic" w:hAnsi="Century Gothic" w:cs="Century Gothic" w:eastAsia="Century Gothic"/>
                <w:sz w:val="18"/>
                <w:szCs w:val="18"/>
              </w:rPr>
              <w:t xml:space="preserve">Calificación de la cartera y categorías de riesgo; régimen de previsiones específica, genérica y cíclica. (C, P)</w:t>
            </w:r>
          </w:p>
          <w:p>
            <w:pPr>
              <w:spacing w:before="60" w:after="20" w:line="240" w:lineRule="auto"/>
              <w:jc w:val="left"/>
            </w:pPr>
            <w:r>
              <w:rPr>
                <w:rFonts w:ascii="Century Gothic" w:hAnsi="Century Gothic" w:cs="Century Gothic" w:eastAsia="Century Gothic"/>
                <w:b/>
                <w:bCs/>
                <w:sz w:val="18"/>
                <w:szCs w:val="18"/>
              </w:rPr>
              <w:t xml:space="preserve">Tema 16:</w:t>
            </w:r>
          </w:p>
          <w:p>
            <w:pPr>
              <w:spacing w:before="0" w:after="40" w:line="240" w:lineRule="auto"/>
              <w:jc w:val="left"/>
            </w:pPr>
            <w:r>
              <w:rPr>
                <w:rFonts w:ascii="Century Gothic" w:hAnsi="Century Gothic" w:cs="Century Gothic" w:eastAsia="Century Gothic"/>
                <w:sz w:val="18"/>
                <w:szCs w:val="18"/>
              </w:rPr>
              <w:t xml:space="preserve">Desembolso del crédito: registro contable y comisiones. (P)</w:t>
            </w:r>
          </w:p>
          <w:p>
            <w:pPr>
              <w:spacing w:before="0" w:after="40" w:line="240" w:lineRule="auto"/>
              <w:jc w:val="left"/>
            </w:pPr>
            <w:r>
              <w:rPr>
                <w:rFonts w:ascii="Century Gothic" w:hAnsi="Century Gothic" w:cs="Century Gothic" w:eastAsia="Century Gothic"/>
                <w:sz w:val="18"/>
                <w:szCs w:val="18"/>
              </w:rPr>
              <w:t xml:space="preserve">Devengamiento de intereses y productos devengados por cobrar. (C, P)</w:t>
            </w:r>
          </w:p>
          <w:p>
            <w:pPr>
              <w:spacing w:before="0" w:after="40" w:line="240" w:lineRule="auto"/>
              <w:jc w:val="left"/>
            </w:pPr>
            <w:r>
              <w:rPr>
                <w:rFonts w:ascii="Century Gothic" w:hAnsi="Century Gothic" w:cs="Century Gothic" w:eastAsia="Century Gothic"/>
                <w:sz w:val="18"/>
                <w:szCs w:val="18"/>
              </w:rPr>
              <w:t xml:space="preserve">Cobro de cuotas, amortización y recuperación de la cartera vigente; plan de pagos en hoja de cálculo. (P, T)</w:t>
            </w:r>
          </w:p>
          <w:p>
            <w:pPr>
              <w:spacing w:before="0" w:after="40" w:line="240" w:lineRule="auto"/>
              <w:jc w:val="left"/>
            </w:pPr>
            <w:r>
              <w:rPr>
                <w:rFonts w:ascii="Century Gothic" w:hAnsi="Century Gothic" w:cs="Century Gothic" w:eastAsia="Century Gothic"/>
                <w:sz w:val="18"/>
                <w:szCs w:val="18"/>
              </w:rPr>
              <w:t xml:space="preserve">Ejercicio integral de la cartera vigente y su exposición en los estados financieros. (P)</w:t>
            </w:r>
          </w:p>
          <w:p>
            <w:pPr>
              <w:spacing w:before="60" w:after="20" w:line="240" w:lineRule="auto"/>
              <w:jc w:val="left"/>
            </w:pPr>
            <w:r>
              <w:rPr>
                <w:rFonts w:ascii="Century Gothic" w:hAnsi="Century Gothic" w:cs="Century Gothic" w:eastAsia="Century Gothic"/>
                <w:b/>
                <w:bCs/>
                <w:sz w:val="18"/>
                <w:szCs w:val="18"/>
              </w:rPr>
              <w:t xml:space="preserve">Tema 17:</w:t>
            </w:r>
          </w:p>
          <w:p>
            <w:pPr>
              <w:spacing w:before="0" w:after="40" w:line="240" w:lineRule="auto"/>
              <w:jc w:val="left"/>
            </w:pPr>
            <w:r>
              <w:rPr>
                <w:rFonts w:ascii="Century Gothic" w:hAnsi="Century Gothic" w:cs="Century Gothic" w:eastAsia="Century Gothic"/>
                <w:sz w:val="18"/>
                <w:szCs w:val="18"/>
              </w:rPr>
              <w:t xml:space="preserve">Traspaso de la cartera vigente a cartera vencida; criterios de mora. (C)</w:t>
            </w:r>
          </w:p>
          <w:p>
            <w:pPr>
              <w:spacing w:before="0" w:after="40" w:line="240" w:lineRule="auto"/>
              <w:jc w:val="left"/>
            </w:pPr>
            <w:r>
              <w:rPr>
                <w:rFonts w:ascii="Century Gothic" w:hAnsi="Century Gothic" w:cs="Century Gothic" w:eastAsia="Century Gothic"/>
                <w:sz w:val="18"/>
                <w:szCs w:val="18"/>
              </w:rPr>
              <w:t xml:space="preserve">Cálculo y registro de los intereses vencidos y de los intereses penales; suspensión del devengamiento. (P, T)</w:t>
            </w:r>
          </w:p>
          <w:p>
            <w:pPr>
              <w:spacing w:before="0" w:after="40" w:line="240" w:lineRule="auto"/>
              <w:jc w:val="left"/>
            </w:pPr>
            <w:r>
              <w:rPr>
                <w:rFonts w:ascii="Century Gothic" w:hAnsi="Century Gothic" w:cs="Century Gothic" w:eastAsia="Century Gothic"/>
                <w:sz w:val="18"/>
                <w:szCs w:val="18"/>
              </w:rPr>
              <w:t xml:space="preserve">Previsión, recuperación y reprogramación de la cartera vencida. (C, P)</w:t>
            </w:r>
          </w:p>
          <w:p>
            <w:pPr>
              <w:spacing w:before="0" w:after="40" w:line="240" w:lineRule="auto"/>
              <w:jc w:val="left"/>
            </w:pPr>
            <w:r>
              <w:rPr>
                <w:rFonts w:ascii="Century Gothic" w:hAnsi="Century Gothic" w:cs="Century Gothic" w:eastAsia="Century Gothic"/>
                <w:sz w:val="18"/>
                <w:szCs w:val="18"/>
              </w:rPr>
              <w:t xml:space="preserve">Ejercicio integral de la cartera vencida y su exposición en los estados financieros. (P)</w:t>
            </w:r>
          </w:p>
          <w:p>
            <w:pPr>
              <w:spacing w:before="60" w:after="20" w:line="240" w:lineRule="auto"/>
              <w:jc w:val="left"/>
            </w:pPr>
            <w:r>
              <w:rPr>
                <w:rFonts w:ascii="Century Gothic" w:hAnsi="Century Gothic" w:cs="Century Gothic" w:eastAsia="Century Gothic"/>
                <w:b/>
                <w:bCs/>
                <w:sz w:val="18"/>
                <w:szCs w:val="18"/>
              </w:rPr>
              <w:t xml:space="preserve">Tema 18:</w:t>
            </w:r>
          </w:p>
          <w:p>
            <w:pPr>
              <w:spacing w:before="0" w:after="40" w:line="240" w:lineRule="auto"/>
              <w:jc w:val="left"/>
            </w:pPr>
            <w:r>
              <w:rPr>
                <w:rFonts w:ascii="Century Gothic" w:hAnsi="Century Gothic" w:cs="Century Gothic" w:eastAsia="Century Gothic"/>
                <w:sz w:val="18"/>
                <w:szCs w:val="18"/>
              </w:rPr>
              <w:t xml:space="preserve">Entidades financieras de segundo piso: concepto, función y marco normativo. (C)</w:t>
            </w:r>
          </w:p>
          <w:p>
            <w:pPr>
              <w:spacing w:before="0" w:after="40" w:line="240" w:lineRule="auto"/>
              <w:jc w:val="left"/>
            </w:pPr>
            <w:r>
              <w:rPr>
                <w:rFonts w:ascii="Century Gothic" w:hAnsi="Century Gothic" w:cs="Century Gothic" w:eastAsia="Century Gothic"/>
                <w:sz w:val="18"/>
                <w:szCs w:val="18"/>
              </w:rPr>
              <w:t xml:space="preserve">Créditos con recursos del BCB/ segundo piso: obligaciones, desembolso, devengamiento y cancelación; tratamiento contable. (C, P)</w:t>
            </w:r>
          </w:p>
          <w:p>
            <w:pPr>
              <w:spacing w:before="0" w:after="40" w:line="240" w:lineRule="auto"/>
              <w:jc w:val="left"/>
            </w:pPr>
            <w:r>
              <w:rPr>
                <w:rFonts w:ascii="Century Gothic" w:hAnsi="Century Gothic" w:cs="Century Gothic" w:eastAsia="Century Gothic"/>
                <w:sz w:val="18"/>
                <w:szCs w:val="18"/>
              </w:rPr>
              <w:t xml:space="preserve">Exposición de las operaciones con recursos de segundo piso en los estados financieros. (P)</w:t>
            </w:r>
          </w:p>
          <w:p>
            <w:pPr>
              <w:spacing w:before="60" w:after="20" w:line="240" w:lineRule="auto"/>
              <w:jc w:val="left"/>
            </w:pPr>
            <w:r>
              <w:rPr>
                <w:rFonts w:ascii="Century Gothic" w:hAnsi="Century Gothic" w:cs="Century Gothic" w:eastAsia="Century Gothic"/>
                <w:b/>
                <w:bCs/>
                <w:sz w:val="18"/>
                <w:szCs w:val="18"/>
              </w:rPr>
              <w:t xml:space="preserve">Tema 19:</w:t>
            </w:r>
          </w:p>
          <w:p>
            <w:pPr>
              <w:spacing w:before="0" w:after="40" w:line="240" w:lineRule="auto"/>
              <w:jc w:val="left"/>
            </w:pPr>
            <w:r>
              <w:rPr>
                <w:rFonts w:ascii="Century Gothic" w:hAnsi="Century Gothic" w:cs="Century Gothic" w:eastAsia="Century Gothic"/>
                <w:sz w:val="18"/>
                <w:szCs w:val="18"/>
              </w:rPr>
              <w:t xml:space="preserve">Traspaso a cartera en ejecución; inicio de la acción judicial y suspensión de productos. (C)</w:t>
            </w:r>
          </w:p>
          <w:p>
            <w:pPr>
              <w:spacing w:before="0" w:after="40" w:line="240" w:lineRule="auto"/>
              <w:jc w:val="left"/>
            </w:pPr>
            <w:r>
              <w:rPr>
                <w:rFonts w:ascii="Century Gothic" w:hAnsi="Century Gothic" w:cs="Century Gothic" w:eastAsia="Century Gothic"/>
                <w:sz w:val="18"/>
                <w:szCs w:val="18"/>
              </w:rPr>
              <w:t xml:space="preserve">Previsión y registro contable de la cartera en ejecución. (C, P)</w:t>
            </w:r>
          </w:p>
          <w:p>
            <w:pPr>
              <w:spacing w:before="0" w:after="40" w:line="240" w:lineRule="auto"/>
              <w:jc w:val="left"/>
            </w:pPr>
            <w:r>
              <w:rPr>
                <w:rFonts w:ascii="Century Gothic" w:hAnsi="Century Gothic" w:cs="Century Gothic" w:eastAsia="Century Gothic"/>
                <w:sz w:val="18"/>
                <w:szCs w:val="18"/>
              </w:rPr>
              <w:t xml:space="preserve">Recuperación de la cartera en ejecución y castigo de créditos. (C)</w:t>
            </w:r>
          </w:p>
          <w:p>
            <w:pPr>
              <w:spacing w:before="60" w:after="20" w:line="240" w:lineRule="auto"/>
              <w:jc w:val="left"/>
            </w:pPr>
            <w:r>
              <w:rPr>
                <w:rFonts w:ascii="Century Gothic" w:hAnsi="Century Gothic" w:cs="Century Gothic" w:eastAsia="Century Gothic"/>
                <w:b/>
                <w:bCs/>
                <w:sz w:val="18"/>
                <w:szCs w:val="18"/>
              </w:rPr>
              <w:t xml:space="preserve">Tema 20:</w:t>
            </w:r>
          </w:p>
          <w:p>
            <w:pPr>
              <w:spacing w:before="0" w:after="40" w:line="240" w:lineRule="auto"/>
              <w:jc w:val="left"/>
            </w:pPr>
            <w:r>
              <w:rPr>
                <w:rFonts w:ascii="Century Gothic" w:hAnsi="Century Gothic" w:cs="Century Gothic" w:eastAsia="Century Gothic"/>
                <w:sz w:val="18"/>
                <w:szCs w:val="18"/>
              </w:rPr>
              <w:t xml:space="preserve">Adjudicación de bienes por vía legal: procedimiento y requisitos. (C)</w:t>
            </w:r>
          </w:p>
          <w:p>
            <w:pPr>
              <w:spacing w:before="0" w:after="40" w:line="240" w:lineRule="auto"/>
              <w:jc w:val="left"/>
            </w:pPr>
            <w:r>
              <w:rPr>
                <w:rFonts w:ascii="Century Gothic" w:hAnsi="Century Gothic" w:cs="Century Gothic" w:eastAsia="Century Gothic"/>
                <w:sz w:val="18"/>
                <w:szCs w:val="18"/>
              </w:rPr>
              <w:t xml:space="preserve">Registro contable de los bienes adjudicados, previsión por tenencia y enajenación. (C, P)</w:t>
            </w:r>
          </w:p>
          <w:p>
            <w:pPr>
              <w:spacing w:before="0" w:after="40" w:line="240" w:lineRule="auto"/>
              <w:jc w:val="left"/>
            </w:pPr>
            <w:r>
              <w:rPr>
                <w:rFonts w:ascii="Century Gothic" w:hAnsi="Century Gothic" w:cs="Century Gothic" w:eastAsia="Century Gothic"/>
                <w:sz w:val="18"/>
                <w:szCs w:val="18"/>
              </w:rPr>
              <w:t xml:space="preserve">Exposición de la cartera en ejecución y de los bienes adjudicados en los estados financieros.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proceso de solicitud, evaluación y aprobación del crédito.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Central de Información Crediticia y del análisis de riesgo del prestatario.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proceso judicial de cobro de créditos.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tasación de bienes muebles e inmuebles.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Describe, a nivel de nociones, los instrumentos financieros y las operaciones de los agentes de bolsa, las sociedades administradoras de fondos de inversión, las entidades de leasing y las entidades auxiliares financieras, de acuerdo con la normativa del sistema financiero boliviano.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a nivel de nociones, los instrumentos financieros y el mercado de valores boliviano, identificando la función de los agentes de bolsa y de las sociedades administradoras de fondos de inversión.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en aula los instrumentos financieros de renta fija y de renta variable, diferenciando los activos y los pasivos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Cuadro de clasificación de los instrumentos financieros de renta fija y de renta variable.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Expone en equipo las operaciones de un agente de bolsa, de una SAFI y de una entidad auxiliar financiera, y registra en aula la operatoria contable de un contrato de leasing comparándolo con el crédito bancario según la NIIF 16.</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Esquema de la operatoria contable de agentes de bolsa, SAFI y entidades auxiliares, y asientos con cuadro comparativo del leasing frente al crédito bancario.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Describe, a nivel de nociones, las entidades de leasing y las entidades auxiliares financieras, y aplica el concepto de leasing en un caso práctico sencillo.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Describe en equipo las entidades auxiliares financieras y las empresas de tecnología financiera, con sus principales operaciones y su constitución.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Esquema de las entidades auxiliares financieras y de las empresas de tecnología financiera, con sus principales operaciones.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los indicadores de desempeño de una entidad financiera a partir de sus estados publicados y sustenta ante el curso el diagnóstico financiero de un banco boliviano.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Tablero de indicadores de solvencia, liquidez y calidad de cartera e informe de diagnóstico financiero de un banco boliviano.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21: Instrumentos Financieros</w:t>
            </w:r>
          </w:p>
          <w:p>
            <w:pPr>
              <w:spacing w:before="20" w:after="40" w:line="240" w:lineRule="auto"/>
              <w:jc w:val="left"/>
            </w:pPr>
            <w:r>
              <w:rPr>
                <w:rFonts w:ascii="Century Gothic" w:hAnsi="Century Gothic" w:cs="Century Gothic" w:eastAsia="Century Gothic"/>
                <w:sz w:val="18"/>
                <w:szCs w:val="18"/>
              </w:rPr>
              <w:t xml:space="preserve">Tema 22: Agentes de Bolsa</w:t>
            </w:r>
          </w:p>
          <w:p>
            <w:pPr>
              <w:spacing w:before="20" w:after="40" w:line="240" w:lineRule="auto"/>
              <w:jc w:val="left"/>
            </w:pPr>
            <w:r>
              <w:rPr>
                <w:rFonts w:ascii="Century Gothic" w:hAnsi="Century Gothic" w:cs="Century Gothic" w:eastAsia="Century Gothic"/>
                <w:sz w:val="18"/>
                <w:szCs w:val="18"/>
              </w:rPr>
              <w:t xml:space="preserve">Tema 23: Sociedades Administradoras de Fondos de Inversión (SAFIs)</w:t>
            </w:r>
          </w:p>
          <w:p>
            <w:pPr>
              <w:spacing w:before="20" w:after="40" w:line="240" w:lineRule="auto"/>
              <w:jc w:val="left"/>
            </w:pPr>
            <w:r>
              <w:rPr>
                <w:rFonts w:ascii="Century Gothic" w:hAnsi="Century Gothic" w:cs="Century Gothic" w:eastAsia="Century Gothic"/>
                <w:sz w:val="18"/>
                <w:szCs w:val="18"/>
              </w:rPr>
              <w:t xml:space="preserve">Tema 24: Entidades de Leasing</w:t>
            </w:r>
          </w:p>
          <w:p>
            <w:pPr>
              <w:spacing w:before="20" w:after="40" w:line="240" w:lineRule="auto"/>
              <w:jc w:val="left"/>
            </w:pPr>
            <w:r>
              <w:rPr>
                <w:rFonts w:ascii="Century Gothic" w:hAnsi="Century Gothic" w:cs="Century Gothic" w:eastAsia="Century Gothic"/>
                <w:sz w:val="18"/>
                <w:szCs w:val="18"/>
              </w:rPr>
              <w:t xml:space="preserve">Tema 25: Entidades Auxiliares Financieras</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21:</w:t>
            </w:r>
          </w:p>
          <w:p>
            <w:pPr>
              <w:spacing w:before="0" w:after="40" w:line="240" w:lineRule="auto"/>
              <w:jc w:val="left"/>
            </w:pPr>
            <w:r>
              <w:rPr>
                <w:rFonts w:ascii="Century Gothic" w:hAnsi="Century Gothic" w:cs="Century Gothic" w:eastAsia="Century Gothic"/>
                <w:sz w:val="18"/>
                <w:szCs w:val="18"/>
              </w:rPr>
              <w:t xml:space="preserve">Concepto y tipos de instrumentos financieros: instrumentos de renta fija e instrumentos de renta variable. (C)</w:t>
            </w:r>
          </w:p>
          <w:p>
            <w:pPr>
              <w:spacing w:before="0" w:after="40" w:line="240" w:lineRule="auto"/>
              <w:jc w:val="left"/>
            </w:pPr>
            <w:r>
              <w:rPr>
                <w:rFonts w:ascii="Century Gothic" w:hAnsi="Century Gothic" w:cs="Century Gothic" w:eastAsia="Century Gothic"/>
                <w:sz w:val="18"/>
                <w:szCs w:val="18"/>
              </w:rPr>
              <w:t xml:space="preserve">Concepto de activo financiero y de pasivo financiero. (C)</w:t>
            </w:r>
          </w:p>
          <w:p>
            <w:pPr>
              <w:spacing w:before="0" w:after="40" w:line="240" w:lineRule="auto"/>
              <w:jc w:val="left"/>
            </w:pPr>
            <w:r>
              <w:rPr>
                <w:rFonts w:ascii="Century Gothic" w:hAnsi="Century Gothic" w:cs="Century Gothic" w:eastAsia="Century Gothic"/>
                <w:sz w:val="18"/>
                <w:szCs w:val="18"/>
              </w:rPr>
              <w:t xml:space="preserve">Clasificación y medición de los activos financieros según el modelo de negocio y las características de los flujos contractuales, y deterioro por pérdidas crediticias esperadas conforme a la NIIF 9. (C, P)</w:t>
            </w:r>
          </w:p>
          <w:p>
            <w:pPr>
              <w:spacing w:before="0" w:after="40" w:line="240" w:lineRule="auto"/>
              <w:jc w:val="left"/>
            </w:pPr>
            <w:r>
              <w:rPr>
                <w:rFonts w:ascii="Century Gothic" w:hAnsi="Century Gothic" w:cs="Century Gothic" w:eastAsia="Century Gothic"/>
                <w:sz w:val="18"/>
                <w:szCs w:val="18"/>
              </w:rPr>
              <w:t xml:space="preserve">Registro y revelación de los instrumentos financieros en concordancia con las Normas Internacionales de Información Financiera. (C, P)</w:t>
            </w:r>
          </w:p>
          <w:p>
            <w:pPr>
              <w:spacing w:before="0" w:after="40" w:line="240" w:lineRule="auto"/>
              <w:jc w:val="left"/>
            </w:pPr>
            <w:r>
              <w:rPr>
                <w:rFonts w:ascii="Century Gothic" w:hAnsi="Century Gothic" w:cs="Century Gothic" w:eastAsia="Century Gothic"/>
                <w:sz w:val="18"/>
                <w:szCs w:val="18"/>
              </w:rPr>
              <w:t xml:space="preserve">Bonos verdes, bonos sociales y bonos sostenibles del mercado de valores boliviano y su registro como instrumentos de renta fija. (P, A)</w:t>
            </w:r>
          </w:p>
          <w:p>
            <w:pPr>
              <w:spacing w:before="60" w:after="20" w:line="240" w:lineRule="auto"/>
              <w:jc w:val="left"/>
            </w:pPr>
            <w:r>
              <w:rPr>
                <w:rFonts w:ascii="Century Gothic" w:hAnsi="Century Gothic" w:cs="Century Gothic" w:eastAsia="Century Gothic"/>
                <w:b/>
                <w:bCs/>
                <w:sz w:val="18"/>
                <w:szCs w:val="18"/>
              </w:rPr>
              <w:t xml:space="preserve">Tema 22:</w:t>
            </w:r>
          </w:p>
          <w:p>
            <w:pPr>
              <w:spacing w:before="0" w:after="40" w:line="240" w:lineRule="auto"/>
              <w:jc w:val="left"/>
            </w:pPr>
            <w:r>
              <w:rPr>
                <w:rFonts w:ascii="Century Gothic" w:hAnsi="Century Gothic" w:cs="Century Gothic" w:eastAsia="Century Gothic"/>
                <w:sz w:val="18"/>
                <w:szCs w:val="18"/>
              </w:rPr>
              <w:t xml:space="preserve">Concepto de agentes de bolsa; la Bolsa Boliviana de Valores y los agentes de bolsa en Bolivia. (C, A)</w:t>
            </w:r>
          </w:p>
          <w:p>
            <w:pPr>
              <w:spacing w:before="0" w:after="40" w:line="240" w:lineRule="auto"/>
              <w:jc w:val="left"/>
            </w:pPr>
            <w:r>
              <w:rPr>
                <w:rFonts w:ascii="Century Gothic" w:hAnsi="Century Gothic" w:cs="Century Gothic" w:eastAsia="Century Gothic"/>
                <w:sz w:val="18"/>
                <w:szCs w:val="18"/>
              </w:rPr>
              <w:t xml:space="preserve">Mercado de valores, corredor de bolsa, tipos de valores y participantes del mercado de valores; operatoria contable de los agentes de bolsa. (C, A)</w:t>
            </w:r>
          </w:p>
          <w:p>
            <w:pPr>
              <w:spacing w:before="60" w:after="20" w:line="240" w:lineRule="auto"/>
              <w:jc w:val="left"/>
            </w:pPr>
            <w:r>
              <w:rPr>
                <w:rFonts w:ascii="Century Gothic" w:hAnsi="Century Gothic" w:cs="Century Gothic" w:eastAsia="Century Gothic"/>
                <w:b/>
                <w:bCs/>
                <w:sz w:val="18"/>
                <w:szCs w:val="18"/>
              </w:rPr>
              <w:t xml:space="preserve">Tema 23:</w:t>
            </w:r>
          </w:p>
          <w:p>
            <w:pPr>
              <w:spacing w:before="0" w:after="40" w:line="240" w:lineRule="auto"/>
              <w:jc w:val="left"/>
            </w:pPr>
            <w:r>
              <w:rPr>
                <w:rFonts w:ascii="Century Gothic" w:hAnsi="Century Gothic" w:cs="Century Gothic" w:eastAsia="Century Gothic"/>
                <w:sz w:val="18"/>
                <w:szCs w:val="18"/>
              </w:rPr>
              <w:t xml:space="preserve">Concepto de las Sociedades Administradoras de Fondos de Inversión (SAFIs) y concepto de fondo de inversión; tipos de fondos de inversión. (C)</w:t>
            </w:r>
          </w:p>
          <w:p>
            <w:pPr>
              <w:spacing w:before="0" w:after="40" w:line="240" w:lineRule="auto"/>
              <w:jc w:val="left"/>
            </w:pPr>
            <w:r>
              <w:rPr>
                <w:rFonts w:ascii="Century Gothic" w:hAnsi="Century Gothic" w:cs="Century Gothic" w:eastAsia="Century Gothic"/>
                <w:sz w:val="18"/>
                <w:szCs w:val="18"/>
              </w:rPr>
              <w:t xml:space="preserve">Mercado de SAFIs en Bolivia y su operatoria contable. (C)</w:t>
            </w:r>
          </w:p>
          <w:p>
            <w:pPr>
              <w:spacing w:before="0" w:after="40" w:line="240" w:lineRule="auto"/>
              <w:jc w:val="left"/>
            </w:pPr>
            <w:r>
              <w:rPr>
                <w:rFonts w:ascii="Century Gothic" w:hAnsi="Century Gothic" w:cs="Century Gothic" w:eastAsia="Century Gothic"/>
                <w:sz w:val="18"/>
                <w:szCs w:val="18"/>
              </w:rPr>
              <w:t xml:space="preserve">Fondos de inversión abiertos, cerrados y sostenibles del mercado de valores boliviano. (C, A)</w:t>
            </w:r>
          </w:p>
          <w:p>
            <w:pPr>
              <w:spacing w:before="60" w:after="20" w:line="240" w:lineRule="auto"/>
              <w:jc w:val="left"/>
            </w:pPr>
            <w:r>
              <w:rPr>
                <w:rFonts w:ascii="Century Gothic" w:hAnsi="Century Gothic" w:cs="Century Gothic" w:eastAsia="Century Gothic"/>
                <w:b/>
                <w:bCs/>
                <w:sz w:val="18"/>
                <w:szCs w:val="18"/>
              </w:rPr>
              <w:t xml:space="preserve">Tema 24:</w:t>
            </w:r>
          </w:p>
          <w:p>
            <w:pPr>
              <w:spacing w:before="0" w:after="40" w:line="240" w:lineRule="auto"/>
              <w:jc w:val="left"/>
            </w:pPr>
            <w:r>
              <w:rPr>
                <w:rFonts w:ascii="Century Gothic" w:hAnsi="Century Gothic" w:cs="Century Gothic" w:eastAsia="Century Gothic"/>
                <w:sz w:val="18"/>
                <w:szCs w:val="18"/>
              </w:rPr>
              <w:t xml:space="preserve">Concepto de leasing o arrendamiento y tipos de leasing. (C)</w:t>
            </w:r>
          </w:p>
          <w:p>
            <w:pPr>
              <w:spacing w:before="0" w:after="40" w:line="240" w:lineRule="auto"/>
              <w:jc w:val="left"/>
            </w:pPr>
            <w:r>
              <w:rPr>
                <w:rFonts w:ascii="Century Gothic" w:hAnsi="Century Gothic" w:cs="Century Gothic" w:eastAsia="Century Gothic"/>
                <w:sz w:val="18"/>
                <w:szCs w:val="18"/>
              </w:rPr>
              <w:t xml:space="preserve">Diferencia entre el crédito bancario y el leasing; ventajas y desventajas del leasing. (C)</w:t>
            </w:r>
          </w:p>
          <w:p>
            <w:pPr>
              <w:spacing w:before="0" w:after="40" w:line="240" w:lineRule="auto"/>
              <w:jc w:val="left"/>
            </w:pPr>
            <w:r>
              <w:rPr>
                <w:rFonts w:ascii="Century Gothic" w:hAnsi="Century Gothic" w:cs="Century Gothic" w:eastAsia="Century Gothic"/>
                <w:sz w:val="18"/>
                <w:szCs w:val="18"/>
              </w:rPr>
              <w:t xml:space="preserve">El leasing en el marco de la Ley de Servicios Financieros; operatoria contable del leasing. (C)</w:t>
            </w:r>
          </w:p>
          <w:p>
            <w:pPr>
              <w:spacing w:before="0" w:after="40" w:line="240" w:lineRule="auto"/>
              <w:jc w:val="left"/>
            </w:pPr>
            <w:r>
              <w:rPr>
                <w:rFonts w:ascii="Century Gothic" w:hAnsi="Century Gothic" w:cs="Century Gothic" w:eastAsia="Century Gothic"/>
                <w:sz w:val="18"/>
                <w:szCs w:val="18"/>
              </w:rPr>
              <w:t xml:space="preserve">Tratamiento del arrendamiento financiero conforme a la NIIF 16 y su diferencia con el registro regulatorio del Manual de Cuentas. (P)</w:t>
            </w:r>
          </w:p>
          <w:p>
            <w:pPr>
              <w:spacing w:before="60" w:after="20" w:line="240" w:lineRule="auto"/>
              <w:jc w:val="left"/>
            </w:pPr>
            <w:r>
              <w:rPr>
                <w:rFonts w:ascii="Century Gothic" w:hAnsi="Century Gothic" w:cs="Century Gothic" w:eastAsia="Century Gothic"/>
                <w:b/>
                <w:bCs/>
                <w:sz w:val="18"/>
                <w:szCs w:val="18"/>
              </w:rPr>
              <w:t xml:space="preserve">Tema 25:</w:t>
            </w:r>
          </w:p>
          <w:p>
            <w:pPr>
              <w:spacing w:before="0" w:after="40" w:line="240" w:lineRule="auto"/>
              <w:jc w:val="left"/>
            </w:pPr>
            <w:r>
              <w:rPr>
                <w:rFonts w:ascii="Century Gothic" w:hAnsi="Century Gothic" w:cs="Century Gothic" w:eastAsia="Century Gothic"/>
                <w:sz w:val="18"/>
                <w:szCs w:val="18"/>
              </w:rPr>
              <w:t xml:space="preserve">Concepto de las entidades auxiliares financieras: empresas de factoraje, almacenes generales de depósito, burós de información y empresas de transporte de material monetario y de valores. (C, A)</w:t>
            </w:r>
          </w:p>
          <w:p>
            <w:pPr>
              <w:spacing w:before="0" w:after="40" w:line="240" w:lineRule="auto"/>
              <w:jc w:val="left"/>
            </w:pPr>
            <w:r>
              <w:rPr>
                <w:rFonts w:ascii="Century Gothic" w:hAnsi="Century Gothic" w:cs="Century Gothic" w:eastAsia="Century Gothic"/>
                <w:sz w:val="18"/>
                <w:szCs w:val="18"/>
              </w:rPr>
              <w:t xml:space="preserve">Principales operaciones y constitución de las entidades auxiliares financieras; esquemas contables. (C)</w:t>
            </w:r>
          </w:p>
          <w:p>
            <w:pPr>
              <w:spacing w:before="0" w:after="40" w:line="240" w:lineRule="auto"/>
              <w:jc w:val="left"/>
            </w:pPr>
            <w:r>
              <w:rPr>
                <w:rFonts w:ascii="Century Gothic" w:hAnsi="Century Gothic" w:cs="Century Gothic" w:eastAsia="Century Gothic"/>
                <w:sz w:val="18"/>
                <w:szCs w:val="18"/>
              </w:rPr>
              <w:t xml:space="preserve">Empresas de tecnología financiera y servicios de pago: pasarelas de pago, agregadores y facilitadores.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lectura de los boletines de precios y rendimientos de la Bolsa Boliviana de Valores.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contrato de arrendamiento financiero (leasing).</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contrato de factoraje y de la cesión de créditos.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del funcionamiento de los almacenes generales de depósito y de sus títulos representativos de mercaderías.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 estructura del Sistema Financiero Nacional y de la normativa de la ASFI.</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papeletas contables de disponibilidades, depósitos y cartera.</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del cálculo del encaje legal y de las previsiones de cartera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calificación de cartera y de bienes adjudicados de entidades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dinámica de las cuentas del Manual de Cuentas.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registro contable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del Manual de Cuentas para Entidades Financieras y de la normativa de la ASFI relacionada con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una entidad financiera.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operación financiera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tratamiento contable de la cartera de créditos y de las obligaciones con el público.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del cálculo del encaje legal y del Fondo RAL.</w:t>
            </w:r>
          </w:p>
          <w:p>
            <w:pPr>
              <w:numPr>
                <w:ilvl w:val="0"/>
                <w:numId w:val="3"/>
              </w:numPr>
              <w:spacing w:before="10" w:after="10" w:line="240" w:lineRule="auto"/>
              <w:jc w:val="left"/>
            </w:pPr>
            <w:r>
              <w:rPr>
                <w:rFonts w:ascii="Century Gothic" w:hAnsi="Century Gothic" w:cs="Century Gothic" w:eastAsia="Century Gothic"/>
                <w:sz w:val="18"/>
                <w:szCs w:val="18"/>
              </w:rPr>
              <w:t xml:space="preserve">Cuestionarios sobre la normativa de la Recopilación de Normas para Servicios Financieros en la plataforma Moodle UMSA.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apertura y movimiento de cuentas corrientes, cajas de ahorro y depósitos a plazo fijo.</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la calificación de cartera y de las previsiones de una entidad financiera.</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los estados financieros de una entidad financiera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un caso de debida diligencia del cliente y detección de una operación sospechosa.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los estados financieros publicados por bancos bolivianos conforme al modelo de la ASFI.</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circulares y normativa de la ASFI sobre cartera de créditos y encaje legal.</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la operatoria contable de un banco, una SAFI y una entidad de leasing.</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boletines y reportes de la Autoridad de Supervisión del Sistema Financiero sobre la evolución de la cartera y los depósitos.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operaciones de bancos y entidades financieras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casos prácticos en orden de dificultad creciente por producto financiero.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las operaciones de una entidad financiera hasta sus estados financieros.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entidades financieras reales del sistema boliviano.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y resolución de casos normativos.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introductorios y normativos de cada capítulo.</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los indicadores de una entidad financiera antes de emitir una conclusión sobre su situación.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Manual de Cuentas para Entidades Financieras y Recopilación de Normas para Servicios Financieros de la ASFI.</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 resolución de casos prácticos de cartera, encaje legal e intereses.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Recopilación de Normas para Servicios Financieros y Manual de Cuentas para Entidades Financieras de la ASFI.</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el cálculo de intereses, encaje legal y previsiones de cartera.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 intermedia, contabilidad de sociedades y contabilidad de tributos.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Distribución de la calificación por elemento de competencia: Elemento 1, 20 %; Elemento 2, 35 %; Elemento 3, 35 %; Elemento 4, 10 %.</w:t>
            </w:r>
          </w:p>
          <w:p>
            <w:pPr>
              <w:numPr>
                <w:ilvl w:val="0"/>
                <w:numId w:val="8"/>
              </w:numPr>
              <w:spacing w:before="10" w:after="10" w:line="240" w:lineRule="auto"/>
              <w:jc w:val="left"/>
            </w:pPr>
            <w:r>
              <w:rPr>
                <w:rFonts w:ascii="Century Gothic" w:hAnsi="Century Gothic" w:cs="Century Gothic" w:eastAsia="Century Gothic"/>
                <w:sz w:val="18"/>
                <w:szCs w:val="18"/>
              </w:rPr>
              <w:t xml:space="preserve">Dentro de cada elemento, los productos prácticos tienen mayor peso que los teóricos.</w:t>
            </w:r>
          </w:p>
          <w:p>
            <w:pPr>
              <w:numPr>
                <w:ilvl w:val="0"/>
                <w:numId w:val="8"/>
              </w:numPr>
              <w:spacing w:before="10" w:after="10" w:line="240" w:lineRule="auto"/>
              <w:jc w:val="left"/>
            </w:pPr>
            <w:r>
              <w:rPr>
                <w:rFonts w:ascii="Century Gothic" w:hAnsi="Century Gothic" w:cs="Century Gothic" w:eastAsia="Century Gothic"/>
                <w:sz w:val="18"/>
                <w:szCs w:val="18"/>
              </w:rPr>
              <w:t xml:space="preserve">La nota de cada producto (1–100) se multiplica por su peso porcentual; la suma de los 16 productos da la nota final sobre 100.</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del sistema financiero boliviano y de la constitución de una entidad financiera según la normativa aplicable de la ASFI</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sistema financiero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instituciones y los elementos del sistema financiero de forma incompleta o con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instituciones y los elementos del sistema financiero con las ideas principales y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instituciones y los elementos del sistema financiero de forma completa, precisa y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Constitución según la normativa de la ASFI</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requisitos, el capital mínimo y la licencia de funcionamiento de forma incompleta o con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requisitos, el capital mínimo y la licencia de funcionamiento con las ideas principales y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requisitos, el capital mínimo y la licencia de funcionamiento de forma completa, precisa y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y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desordenada o con errores ortográficos frecuentes.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ordenada y comprensible, con omisiones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clara, jerárquica y sin errores ortográficos.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Exposición en los estados financieros de los diferentes rubros expuestos en los manuales de la ASFI</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del Manual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incorrectamente varias cuentas en sus grupos y subcuentas.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cuentas en sus grupos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todas las cuentas correctamente según el Manual de Cuentas de la ASFI.</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Valuación de activos y pasivos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 la valuación de activos y pasivos en moneda nacional y extranjera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valuación de activos y pasivos en moneda nacional y extranjera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valuación de activos y pasivos en moneda nacional y extranjera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Práctica de disponibilidades con su respectiva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papeletas contables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las operaciones de disponibilidades.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operaciones de disponibilidades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operaciones de disponibilidades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Faltantes, sobrantes y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regulariza los faltantes y sobrantes o interpreta mal los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Regulariza los faltantes y sobrantes e interpreta los saldos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Regulariza correctamente y explica el saldo de cada cuenta de disponibilidades.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Práctica de registros de la cámara de compensación con tablas y cuadros, y su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Registros de la primera y segunda cámara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los cheques de la primera y de la segunda cámara de compensación.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cheques de la primera y de la segunda cámara de compensación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cheques de la primera y de la segunda cámara de compensación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Tablas y cuadros de la cámara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Tablas incompletas o con saldos que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Tablas completas,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Tablas y cuadros completos, que cuadran y se explican.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Movimiento contable de los depósitos en cuenta corriente en un caso práctico y su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Apertura, movimiento y clausura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la apertura, el movimiento y la clausura de la cuenta corriente.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apertura, el movimiento y la clausura de la cuenta corriente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apertura, el movimiento y la clausura de la cuenta corriente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saldos y cierre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 los saldos y el cierre de la cuenta corriente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saldos y el cierre de la cuenta corriente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saldos y el cierre de la cuenta corriente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Movimiento contable de los depósitos en caja de ahorro en un caso práctico y su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Apertura, movimiento y clausura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la apertura, el movimiento y la clausura de la caja de ahorro.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apertura, el movimiento y la clausura de la caja de ahorro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apertura, el movimiento y la clausura de la caja de ahorro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intereses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 los intereses de la caja de ahorro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de la caja de ahorro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de la caja de ahorro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Movimiento contable de los depósitos a plazo fijo en un caso práctico y su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Apertura, movimiento y cierre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la apertura, el movimiento y el cierre del depósito a plazo fijo en moneda nacional y extranjera.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apertura, el movimiento y el cierre del depósito a plazo fijo en moneda nacional y extranjera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apertura, el movimiento y el cierre del depósito a plazo fijo en moneda nacional y extranjera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intereses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 los intereses del depósito a plazo fijo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del depósito a plazo fijo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del depósito a plazo fijo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Cálculo del encaje legal y del Fondo RAL de un caso práctico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Encaje legal en efectivo y en títulos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del encaje legal requerido y constituido en efectivo y en títulos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encaje legal requerido y constituido en efectivo y en títulos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encaje legal requerido y constituido en efectivo y en títulos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Excedente, deficiencia y multa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del excedente o la deficiencia de encaje y la multa correspondiente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excedente o la deficiencia de encaje y la multa correspondiente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excedente o la deficiencia de encaje y la multa correspondiente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Fondo RAL y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calcula el Fondo RAL o presenta el cálculo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Fondo RAL con errores menores y presenta el caso de forma ordenada.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Fondo RAL correctamente y presenta el caso de forma clara y completa.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Ejercicio integral de las operaciones de la cartera vigente de una entidad financiera, con su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Desembolso y recuperación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el desembolso, el cobro de cuotas y la recuperación de los créditos vigentes.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desembolso, el cobro de cuotas y la recuperación de los créditos vigentes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desembolso, el cobro de cuotas y la recuperación de los créditos vigentes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Devengamiento de intereses y previsión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 los intereses devengados y la previsión de la cartera vigente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devengados y la previsión de la cartera vigente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devengados y la previsión de la cartera vigente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Ejercicio integral de las operaciones de la cartera vencida, con el cálculo de los intereses vencidos y penales y su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Traspaso y registro de la cartera vencida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el traspaso y las operaciones de la cartera vencida.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traspaso y las operaciones de la cartera vencida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traspaso y las operaciones de la cartera vencida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Intereses vencidos y penales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 los intereses vencidos y los intereses penales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vencidos y los intereses penales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vencidos y los intereses penales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Tratamiento contable de los créditos con recursos de entidades financieras, con su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Obligación y desembolso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la obligación y el desembolso del crédito con recursos de segundo piso.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obligación y el desembolso del crédito con recursos de segundo piso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obligación y el desembolso del crédito con recursos de segundo piso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Devengamiento y cancelación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 los intereses devengados y la cancelación de la obligación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devengados y la cancelación de la obligación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intereses devengados y la cancelación de la obligación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Tratamiento contable de la cartera en ejecución y de su recuperación mediante la adjudicación de bienes, con su exposición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Cartera en ejecución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el traspaso, la previsión y la recuperación de la cartera en ejecución.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traspaso, la previsión y la recuperación de la cartera en ejecución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traspaso, la previsión y la recuperación de la cartera en ejecución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Adjudicación de bienes por vía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la adjudicación de bienes, su previsión y su enajenación.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adjudicación de bienes, su previsión y su enajenación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adjudicación de bienes, su previsión y su enajenación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las operaciones o las expone con errores graves.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operaciones en los estados financieros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todas las operaciones correctamente, con saldos que cuadran.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Cuadro de clasificación de los instrumentos financieros de renta fija y de renta variable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los instrumentos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instrumentos de renta fija y de renta variable de forma incompleta o con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instrumentos de renta fija y de renta variable con las ideas principales y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instrumentos de renta fija y de renta variable de forma completa, precisa y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Activos y pasivos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conceptos de activo financiero y de pasivo financiero de forma incompleta o con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conceptos de activo financiero y de pasivo financiero con las ideas principales y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conceptos de activo financiero y de pasivo financiero de forma completa, precisa y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y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desordenada o con errores ortográficos frecuentes.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ordenada y comprensible, con omisiones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clara, jerárquica y sin errores ortográficos.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Esquema del mercado de valores boliviano con los agentes de bolsa, las SAFI y los tipos de fondos de inversión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 del mercado de valores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participantes del mercado de valores boliviano de forma incompleta o con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participantes del mercado de valores boliviano con las ideas principales y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participantes del mercado de valores boliviano de forma completa, precisa y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Agentes de bolsa y SAFI</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función de los agentes de bolsa, de las SAFI y de los tipos de fondos de forma incompleta o con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función de los agentes de bolsa, de las SAFI y de los tipos de fondos con las ideas principales y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función de los agentes de bolsa, de las SAFI y de los tipos de fondos de forma completa, precisa y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y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desordenada o con errores ortográficos frecuentes.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ordenada y comprensible, con omisiones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clara, jerárquica y sin errores ortográficos.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Esquema de las entidades auxiliares financieras y de las empresas de tecnología financiera, con sus principales operaciones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entidades auxiliares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entidades auxiliares financieras y las empresas de tecnología financiera de forma incompleta o con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entidades auxiliares financieras y las empresas de tecnología financiera con las ideas principales y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entidades auxiliares financieras y las empresas de tecnología financiera de forma completa, precisa y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Operaciones y constitución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principales operaciones y la constitución de estas entidades de forma incompleta o con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principales operaciones y la constitución de estas entidades con las ideas principales y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principales operaciones y la constitución de estas entidades de forma completa, precisa y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y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desordenada o con errores ortográficos frecuentes.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ordenada y comprensible, con omisiones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clara, jerárquica y sin errores ortográficos.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Caso práctico de leasing con su registro contable básico y cuadro comparativo frente al crédito bancario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la cuota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cálculo de la cuota del contrato de leasing es incorrecto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cuota del contrato de leasing con diferencias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cuota del contrato de leasing con exactitud y explica el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 básico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operaciones o registra incorrectamente las operaciones del contrato de leasing.</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operaciones del contrato de leasing con errores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operaciones del contrato de leasing correctamente, con asientos y respaldos completos.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 con el crédito bancario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comparación es incompleta o contiene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leasing con el crédito bancario con diferencias y ventajas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con precisión, incluye ventajas y desventajas y concluye con fundamento.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(s.f.). </w:t>
            </w:r>
            <w:r>
              <w:rPr>
                <w:rFonts w:ascii="Century Gothic" w:hAnsi="Century Gothic" w:cs="Century Gothic" w:eastAsia="Century Gothic"/>
                <w:i/>
                <w:iCs/>
                <w:sz w:val="18"/>
                <w:szCs w:val="18"/>
              </w:rPr>
              <w:t xml:space="preserve">Circulares de Servicios Financieros</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(s.f.). </w:t>
            </w:r>
            <w:r>
              <w:rPr>
                <w:rFonts w:ascii="Century Gothic" w:hAnsi="Century Gothic" w:cs="Century Gothic" w:eastAsia="Century Gothic"/>
                <w:i/>
                <w:iCs/>
                <w:sz w:val="18"/>
                <w:szCs w:val="18"/>
              </w:rPr>
              <w:t xml:space="preserve">Manual de Cuentas para Entidades Financieras</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(s.f.). </w:t>
            </w:r>
            <w:r>
              <w:rPr>
                <w:rFonts w:ascii="Century Gothic" w:hAnsi="Century Gothic" w:cs="Century Gothic" w:eastAsia="Century Gothic"/>
                <w:i/>
                <w:iCs/>
                <w:sz w:val="18"/>
                <w:szCs w:val="18"/>
              </w:rPr>
              <w:t xml:space="preserve">Recopilación de Normas para Servicios Financieros</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Circular ASFI N° 749/2022, sobre los lineamientos para la emisión de bonos verdes, sociales y sostenibles.</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Resolución ASFI/540/2025, de 3 de julio de 2025, Reglamento para Empresas de Tecnología Financiera.</w:t>
            </w:r>
          </w:p>
          <w:p>
            <w:pPr>
              <w:numPr>
                <w:ilvl w:val="0"/>
                <w:numId w:val="8"/>
              </w:numPr>
              <w:spacing w:before="0" w:after="20" w:line="240" w:lineRule="auto"/>
              <w:jc w:val="left"/>
            </w:pPr>
            <w:r>
              <w:rPr>
                <w:rFonts w:ascii="Century Gothic" w:hAnsi="Century Gothic" w:cs="Century Gothic" w:eastAsia="Century Gothic"/>
                <w:sz w:val="18"/>
                <w:szCs w:val="18"/>
              </w:rPr>
              <w:t xml:space="preserve">Banco Central de Bolivia. Resolución de Directorio N° 079/2022, de 6 de septiembre de 2022, Reglamento de Servicios de Pago, Instrumentos Electrónicos de Pago, Compensación y Liquidación.</w:t>
            </w:r>
          </w:p>
          <w:p>
            <w:pPr>
              <w:numPr>
                <w:ilvl w:val="0"/>
                <w:numId w:val="8"/>
              </w:numPr>
              <w:spacing w:before="0" w:after="20" w:line="240" w:lineRule="auto"/>
              <w:jc w:val="left"/>
            </w:pPr>
            <w:r>
              <w:rPr>
                <w:rFonts w:ascii="Century Gothic" w:hAnsi="Century Gothic" w:cs="Century Gothic" w:eastAsia="Century Gothic"/>
                <w:sz w:val="18"/>
                <w:szCs w:val="18"/>
              </w:rPr>
              <w:t xml:space="preserve">Banco Central de Bolivia. Resolución de Directorio N° 118/2026, de 31 de julio de 2026, que modifica el Reglamento de Encaje Legal.</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0530, Aplicación del Interés Penal.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1842, Tasas de Interés y Niveles de Cartera.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2055, Aplicación de Tasas de Interés Mínimas para Depósitos del Público.</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4904, de 5 de abril de 2023, Reglamento de la Unidad de Investigaciones Financieras.</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1670 del Banco Central de Bolivia, de 31 de octubre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Ley N° 393 de Servicios Financieros, de 21 de agosto de 2013.</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Alvarado Ralde, H. (2023). </w:t>
            </w:r>
            <w:r>
              <w:rPr>
                <w:rFonts w:ascii="Century Gothic" w:hAnsi="Century Gothic" w:cs="Century Gothic" w:eastAsia="Century Gothic"/>
                <w:i/>
                <w:iCs/>
                <w:sz w:val="18"/>
                <w:szCs w:val="18"/>
              </w:rPr>
              <w:t xml:space="preserve">Contabilidad para Entidades Financieras con Excel</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Boletín informativo trimestral y reportes del sistema financiero.</w:t>
            </w:r>
          </w:p>
          <w:p>
            <w:pPr>
              <w:numPr>
                <w:ilvl w:val="0"/>
                <w:numId w:val="8"/>
              </w:numPr>
              <w:spacing w:before="0" w:after="20" w:line="240" w:lineRule="auto"/>
              <w:jc w:val="left"/>
            </w:pPr>
            <w:r>
              <w:rPr>
                <w:rFonts w:ascii="Century Gothic" w:hAnsi="Century Gothic" w:cs="Century Gothic" w:eastAsia="Century Gothic"/>
                <w:sz w:val="18"/>
                <w:szCs w:val="18"/>
              </w:rPr>
              <w:t xml:space="preserve">Comité de Supervisión Bancaria de Basilea (2011). </w:t>
            </w:r>
            <w:r>
              <w:rPr>
                <w:rFonts w:ascii="Century Gothic" w:hAnsi="Century Gothic" w:cs="Century Gothic" w:eastAsia="Century Gothic"/>
                <w:i/>
                <w:iCs/>
                <w:sz w:val="18"/>
                <w:szCs w:val="18"/>
              </w:rPr>
              <w:t xml:space="preserve">Basilea III: marco regulador global para reforzar los bancos y sistemas bancarios</w:t>
            </w:r>
            <w:r>
              <w:rPr>
                <w:rFonts w:ascii="Century Gothic" w:hAnsi="Century Gothic" w:cs="Century Gothic" w:eastAsia="Century Gothic"/>
                <w:sz w:val="18"/>
                <w:szCs w:val="18"/>
              </w:rPr>
              <w:t xml:space="preserve">. Basilea: Banco de Pagos Internacionales.</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NIIF 9 Instrumentos Financieros y NIIF 16 Arrendamientos.</w:t>
            </w:r>
          </w:p>
          <w:p>
            <w:pPr>
              <w:numPr>
                <w:ilvl w:val="0"/>
                <w:numId w:val="8"/>
              </w:numPr>
              <w:spacing w:before="0" w:after="20" w:line="240" w:lineRule="auto"/>
              <w:jc w:val="left"/>
            </w:pPr>
            <w:r>
              <w:rPr>
                <w:rFonts w:ascii="Century Gothic" w:hAnsi="Century Gothic" w:cs="Century Gothic" w:eastAsia="Century Gothic"/>
                <w:sz w:val="18"/>
                <w:szCs w:val="18"/>
              </w:rPr>
              <w:t xml:space="preserve">Mejía Flores, N. R. (2021). </w:t>
            </w:r>
            <w:r>
              <w:rPr>
                <w:rFonts w:ascii="Century Gothic" w:hAnsi="Century Gothic" w:cs="Century Gothic" w:eastAsia="Century Gothic"/>
                <w:i/>
                <w:iCs/>
                <w:sz w:val="18"/>
                <w:szCs w:val="18"/>
              </w:rPr>
              <w:t xml:space="preserve">El ABC de la Contabilidad de Bancos y Entidades Financieras</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Mendoza Mendoza, L. A. (2023). </w:t>
            </w:r>
            <w:r>
              <w:rPr>
                <w:rFonts w:ascii="Century Gothic" w:hAnsi="Century Gothic" w:cs="Century Gothic" w:eastAsia="Century Gothic"/>
                <w:i/>
                <w:iCs/>
                <w:sz w:val="18"/>
                <w:szCs w:val="18"/>
              </w:rPr>
              <w:t xml:space="preserve">Contabilidad de Bancos y Entidades Financieras</w:t>
            </w:r>
            <w:r>
              <w:rPr>
                <w:rFonts w:ascii="Century Gothic" w:hAnsi="Century Gothic" w:cs="Century Gothic" w:eastAsia="Century Gothic"/>
                <w:sz w:val="18"/>
                <w:szCs w:val="18"/>
              </w:rPr>
              <w:t xml:space="preserve">. La Paz – Bolivia: Ediciones Punto e Imagen.</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www.asfi.gob.bo, www.bcb.gob.bo, www.bbv.com.bo y www.uif.gob.bo.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CPA-304 Presupuesto y Contabilidad Gubernamental</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Presupuesto y Contabilidad Gubernamental</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CPA-304</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CPA-201, CPA-202, CPA-203</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Formula el presupuesto de recursos y gastos y elabora los estados financieros de una entidad pública boliviana, analizando la estructura del Estado y la planificación integral, explicando los sistemas de administración y control gubernamental y el régimen de responsabilidad por la función pública, registrando los hechos presupuestarios, económicos y financieros en los momentos presupuestarios, contables y de tesorería del Sistema de Contabilidad Integrada y aplicando las Normas de Contabilidad Integrada y Normas Internacionales del Sector Público, con precisión técnica, ética profesional, transparencia y apego a las políticas y normas vigentes del Órgano Rector.</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Conoce la estructura del Estado boliviano y el modelo de planificación integral gubernamental, articulando el Plan Estratégico Institucional, el Programa de Operaciones Anual con el Plan de Desarrollo Económico y Social y el Presupuesto General del Estado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la estructura del Estado Boliviano, la organización y funciones de la Administración Pública: Órganos del Estado, entidades territoriales, autónomas e independientes.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la estructura del Estado boliviano y la organización de la Administración Pública.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 la estructura del Estado boliviano y Administración Pública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en aula los deberes del Estado y las funciones de las Entidades de la Administración Pública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resumen de los deberes del Estado y funciones de la Administración Pública.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Articula el Plan Estratégico Institucional y el Programa de Operaciones Anual de una entidad pública con el Plan de Desarrollo Económico y Social, y el Presupuesto General del Estado.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un esquema de articulación de los planes de corto y mediano plazo institucionales con los planes nacionales de largo plazo.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Esquema de comprensión de articulación de los planes institucionales con los planes nacionales.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equipo la articulación del Plan Estratégico Institucional con el Presupuesto General del Estado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Cuadro de articulación del Plan Estratégico Institucional, el Programa de Operaciones Anual y Presupuesto General del Estado.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El Estado Boliviano</w:t>
            </w:r>
          </w:p>
          <w:p>
            <w:pPr>
              <w:spacing w:before="20" w:after="40" w:line="240" w:lineRule="auto"/>
              <w:jc w:val="left"/>
            </w:pPr>
            <w:r>
              <w:rPr>
                <w:rFonts w:ascii="Century Gothic" w:hAnsi="Century Gothic" w:cs="Century Gothic" w:eastAsia="Century Gothic"/>
                <w:sz w:val="18"/>
                <w:szCs w:val="18"/>
              </w:rPr>
              <w:t xml:space="preserve">Tema 2: La Planificación Integral estratégica del Estado.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El Estado Boliviano, la Constitución Política del Estado y los elementos: población, territorio y gobierno. (C)</w:t>
            </w:r>
          </w:p>
          <w:p>
            <w:pPr>
              <w:spacing w:before="0" w:after="40" w:line="240" w:lineRule="auto"/>
              <w:jc w:val="left"/>
            </w:pPr>
            <w:r>
              <w:rPr>
                <w:rFonts w:ascii="Century Gothic" w:hAnsi="Century Gothic" w:cs="Century Gothic" w:eastAsia="Century Gothic"/>
                <w:sz w:val="18"/>
                <w:szCs w:val="18"/>
              </w:rPr>
              <w:t xml:space="preserve">Organización del Estado: Órganos del Estado, entidades territoriales, autónomas e independientes. (C)</w:t>
            </w:r>
          </w:p>
          <w:p>
            <w:pPr>
              <w:spacing w:before="0" w:after="40" w:line="240" w:lineRule="auto"/>
              <w:jc w:val="left"/>
            </w:pPr>
            <w:r>
              <w:rPr>
                <w:rFonts w:ascii="Century Gothic" w:hAnsi="Century Gothic" w:cs="Century Gothic" w:eastAsia="Century Gothic"/>
                <w:sz w:val="18"/>
                <w:szCs w:val="18"/>
              </w:rPr>
              <w:t xml:space="preserve">Derechos, deberes y funciones del Estado y los ciudadanos. (C)</w:t>
            </w:r>
          </w:p>
          <w:p>
            <w:pPr>
              <w:spacing w:before="0" w:after="40" w:line="240" w:lineRule="auto"/>
              <w:jc w:val="left"/>
            </w:pPr>
            <w:r>
              <w:rPr>
                <w:rFonts w:ascii="Century Gothic" w:hAnsi="Century Gothic" w:cs="Century Gothic" w:eastAsia="Century Gothic"/>
                <w:sz w:val="18"/>
                <w:szCs w:val="18"/>
              </w:rPr>
              <w:t xml:space="preserve">Políticas financiera, económica, monetaria y fiscal. (C)</w:t>
            </w:r>
          </w:p>
          <w:p>
            <w:pPr>
              <w:spacing w:before="0" w:after="40" w:line="240" w:lineRule="auto"/>
              <w:jc w:val="left"/>
            </w:pPr>
            <w:r>
              <w:rPr>
                <w:rFonts w:ascii="Century Gothic" w:hAnsi="Century Gothic" w:cs="Century Gothic" w:eastAsia="Century Gothic"/>
                <w:sz w:val="18"/>
                <w:szCs w:val="18"/>
              </w:rPr>
              <w:t xml:space="preserve">Competencias y roles de las entidades públicas: privativas, compartidas, concurrentes y exclusivas. (C)</w:t>
            </w:r>
          </w:p>
          <w:p>
            <w:pPr>
              <w:spacing w:before="0" w:after="40" w:line="240" w:lineRule="auto"/>
              <w:jc w:val="left"/>
            </w:pPr>
            <w:r>
              <w:rPr>
                <w:rFonts w:ascii="Century Gothic" w:hAnsi="Century Gothic" w:cs="Century Gothic" w:eastAsia="Century Gothic"/>
                <w:sz w:val="18"/>
                <w:szCs w:val="18"/>
              </w:rPr>
              <w:t xml:space="preserve">Sistemas de gobierno, la administración pública y las políticas públicas. (C)</w:t>
            </w:r>
          </w:p>
          <w:p>
            <w:pPr>
              <w:spacing w:before="0" w:after="40" w:line="240" w:lineRule="auto"/>
              <w:jc w:val="left"/>
            </w:pPr>
            <w:r>
              <w:rPr>
                <w:rFonts w:ascii="Century Gothic" w:hAnsi="Century Gothic" w:cs="Century Gothic" w:eastAsia="Century Gothic"/>
                <w:sz w:val="18"/>
                <w:szCs w:val="18"/>
              </w:rPr>
              <w:t xml:space="preserve">Control Social, roles, competencias y actores sociales. (C, A)</w:t>
            </w:r>
          </w:p>
          <w:p>
            <w:pPr>
              <w:spacing w:before="0" w:after="40" w:line="240" w:lineRule="auto"/>
              <w:jc w:val="left"/>
            </w:pPr>
            <w:r>
              <w:rPr>
                <w:rFonts w:ascii="Century Gothic" w:hAnsi="Century Gothic" w:cs="Century Gothic" w:eastAsia="Century Gothic"/>
                <w:sz w:val="18"/>
                <w:szCs w:val="18"/>
              </w:rPr>
              <w:t xml:space="preserve">La planificación integral del Estado. (C)</w:t>
            </w:r>
          </w:p>
          <w:p>
            <w:pPr>
              <w:spacing w:before="0" w:after="40" w:line="240" w:lineRule="auto"/>
              <w:jc w:val="left"/>
            </w:pPr>
            <w:r>
              <w:rPr>
                <w:rFonts w:ascii="Century Gothic" w:hAnsi="Century Gothic" w:cs="Century Gothic" w:eastAsia="Century Gothic"/>
                <w:sz w:val="18"/>
                <w:szCs w:val="18"/>
              </w:rPr>
              <w:t xml:space="preserve">Objetivos de Desarrollo Sostenible y su incorporación en los planes de desarrollo del Estado. (C, A)</w:t>
            </w:r>
          </w:p>
          <w:p>
            <w:pPr>
              <w:spacing w:before="0" w:after="40" w:line="240" w:lineRule="auto"/>
              <w:jc w:val="left"/>
            </w:pPr>
            <w:r>
              <w:rPr>
                <w:rFonts w:ascii="Century Gothic" w:hAnsi="Century Gothic" w:cs="Century Gothic" w:eastAsia="Century Gothic"/>
                <w:sz w:val="18"/>
                <w:szCs w:val="18"/>
              </w:rPr>
              <w:t xml:space="preserve">Estructura Programática de planificación estratégica. (C)</w:t>
            </w:r>
          </w:p>
          <w:p>
            <w:pPr>
              <w:spacing w:before="0" w:after="40" w:line="240" w:lineRule="auto"/>
              <w:jc w:val="left"/>
            </w:pPr>
            <w:r>
              <w:rPr>
                <w:rFonts w:ascii="Century Gothic" w:hAnsi="Century Gothic" w:cs="Century Gothic" w:eastAsia="Century Gothic"/>
                <w:sz w:val="18"/>
                <w:szCs w:val="18"/>
              </w:rPr>
              <w:t xml:space="preserve">Clasificación y tipos de planes: nacionales, territoriales y sectoriales. (C)</w:t>
            </w:r>
          </w:p>
          <w:p>
            <w:pPr>
              <w:spacing w:before="0" w:after="40" w:line="240" w:lineRule="auto"/>
              <w:jc w:val="left"/>
            </w:pPr>
            <w:r>
              <w:rPr>
                <w:rFonts w:ascii="Century Gothic" w:hAnsi="Century Gothic" w:cs="Century Gothic" w:eastAsia="Century Gothic"/>
                <w:sz w:val="18"/>
                <w:szCs w:val="18"/>
              </w:rPr>
              <w:t xml:space="preserve">Formulación del Plan Estratégico Institucional articulado con los planes nacionales. (C, P)</w:t>
            </w:r>
          </w:p>
          <w:p>
            <w:pPr>
              <w:spacing w:before="0" w:after="40" w:line="240" w:lineRule="auto"/>
              <w:jc w:val="left"/>
            </w:pPr>
            <w:r>
              <w:rPr>
                <w:rFonts w:ascii="Century Gothic" w:hAnsi="Century Gothic" w:cs="Century Gothic" w:eastAsia="Century Gothic"/>
                <w:sz w:val="18"/>
                <w:szCs w:val="18"/>
              </w:rPr>
              <w:t xml:space="preserve">Formulación del Plan Estratégico institucional articulado con los planes nacionales. (C, P)</w:t>
            </w:r>
          </w:p>
          <w:p>
            <w:pPr>
              <w:spacing w:before="0" w:after="40" w:line="240" w:lineRule="auto"/>
              <w:jc w:val="left"/>
            </w:pPr>
            <w:r>
              <w:rPr>
                <w:rFonts w:ascii="Century Gothic" w:hAnsi="Century Gothic" w:cs="Century Gothic" w:eastAsia="Century Gothic"/>
                <w:sz w:val="18"/>
                <w:szCs w:val="18"/>
              </w:rPr>
              <w:t xml:space="preserve">El Presupuesto General del Estado y su articulación con los planes nacionales.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Constitución Política del Estado de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fundamentos del Estado: origen, naturaleza, elementos, fines y funciones.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organización política y administrativa del Estado, sistemas de gobierno, administración pública, políticas públicas, competencias gubernamentales, participación ciudadana y control social.</w:t>
            </w:r>
          </w:p>
          <w:p>
            <w:pPr>
              <w:numPr>
                <w:ilvl w:val="0"/>
                <w:numId w:val="3"/>
              </w:numPr>
              <w:spacing w:before="10" w:after="10" w:line="240" w:lineRule="auto"/>
              <w:jc w:val="left"/>
            </w:pPr>
            <w:r>
              <w:rPr>
                <w:rFonts w:ascii="Century Gothic" w:hAnsi="Century Gothic" w:cs="Century Gothic" w:eastAsia="Century Gothic"/>
                <w:sz w:val="18"/>
                <w:szCs w:val="18"/>
              </w:rPr>
              <w:t xml:space="preserve"> Teorías y enfoques de la planificación estratégica, del desarrollo y gestión pública por resultados.</w:t>
            </w:r>
          </w:p>
          <w:p>
            <w:pPr>
              <w:numPr>
                <w:ilvl w:val="0"/>
                <w:numId w:val="3"/>
              </w:numPr>
              <w:spacing w:before="10" w:after="10" w:line="240" w:lineRule="auto"/>
              <w:jc w:val="left"/>
            </w:pPr>
            <w:r>
              <w:rPr>
                <w:rFonts w:ascii="Century Gothic" w:hAnsi="Century Gothic" w:cs="Century Gothic" w:eastAsia="Century Gothic"/>
                <w:sz w:val="18"/>
                <w:szCs w:val="18"/>
              </w:rPr>
              <w:t xml:space="preserve"> Nociones de planificación nacional, sectorial, territorial, institucional, operativa y financiera.</w:t>
            </w:r>
          </w:p>
          <w:p>
            <w:pPr>
              <w:numPr>
                <w:ilvl w:val="0"/>
                <w:numId w:val="3"/>
              </w:numPr>
              <w:spacing w:before="10" w:after="10" w:line="240" w:lineRule="auto"/>
              <w:jc w:val="left"/>
            </w:pPr>
            <w:r>
              <w:rPr>
                <w:rFonts w:ascii="Century Gothic" w:hAnsi="Century Gothic" w:cs="Century Gothic" w:eastAsia="Century Gothic"/>
                <w:sz w:val="18"/>
                <w:szCs w:val="18"/>
              </w:rPr>
              <w:t xml:space="preserve"> Ley 777 del Sistema de Planificación Integral del Estado y Ley 1178 de Administración y Control Gubernamental.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Describe los sistemas de administración y control gubernamental y los tipos de responsabilidad por la función pública, relacionando la rendición de cuentas con la gestión por resultados de una entidad pública.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Conoce el modelo de gestión pública y los sistemas de administración y control gubernamental, y la gestión por resultados.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Explica los sistemas de administración y control gubernamental y su aplicación.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Esquema de los sistemas para programar, organizar, ejecutar y controlar la gestión pública.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Describe la gestión por resultados en la Administración Pública y la rendición de cuentas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Informe de gestión institucional por resultados y su rendición de cuentas.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tipo de responsabilidad por la función pública, relacionándola con la gestión por resultados.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un cuadro comparativo de los tipos de responsabilidad por la función pública y sus características.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comparativo de los tipos de responsabilidad por la función pública.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casos prácticos por tipos de responsabilidad por la función pública.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del caso, identificando el tipo de responsabilidad y su sanción.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El modelo de gestión pública</w:t>
            </w:r>
          </w:p>
          <w:p>
            <w:pPr>
              <w:spacing w:before="20" w:after="40" w:line="240" w:lineRule="auto"/>
              <w:jc w:val="left"/>
            </w:pPr>
            <w:r>
              <w:rPr>
                <w:rFonts w:ascii="Century Gothic" w:hAnsi="Century Gothic" w:cs="Century Gothic" w:eastAsia="Century Gothic"/>
                <w:sz w:val="18"/>
                <w:szCs w:val="18"/>
              </w:rPr>
              <w:t xml:space="preserve">Tema 4: Régimen de Responsabilidad Pública por la gestión Pública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El modelo de gestión pública en Bolivia. (C)</w:t>
            </w:r>
          </w:p>
          <w:p>
            <w:pPr>
              <w:spacing w:before="0" w:after="40" w:line="240" w:lineRule="auto"/>
              <w:jc w:val="left"/>
            </w:pPr>
            <w:r>
              <w:rPr>
                <w:rFonts w:ascii="Century Gothic" w:hAnsi="Century Gothic" w:cs="Century Gothic" w:eastAsia="Century Gothic"/>
                <w:sz w:val="18"/>
                <w:szCs w:val="18"/>
              </w:rPr>
              <w:t xml:space="preserve">Tipos de modelos de gestión pública en la región. (C)</w:t>
            </w:r>
          </w:p>
          <w:p>
            <w:pPr>
              <w:spacing w:before="0" w:after="40" w:line="240" w:lineRule="auto"/>
              <w:jc w:val="left"/>
            </w:pPr>
            <w:r>
              <w:rPr>
                <w:rFonts w:ascii="Century Gothic" w:hAnsi="Century Gothic" w:cs="Century Gothic" w:eastAsia="Century Gothic"/>
                <w:sz w:val="18"/>
                <w:szCs w:val="18"/>
              </w:rPr>
              <w:t xml:space="preserve">Ámbito de aplicación de los sistemas de administración y control gubernamental. (C)</w:t>
            </w:r>
          </w:p>
          <w:p>
            <w:pPr>
              <w:spacing w:before="0" w:after="40" w:line="240" w:lineRule="auto"/>
              <w:jc w:val="left"/>
            </w:pPr>
            <w:r>
              <w:rPr>
                <w:rFonts w:ascii="Century Gothic" w:hAnsi="Century Gothic" w:cs="Century Gothic" w:eastAsia="Century Gothic"/>
                <w:sz w:val="18"/>
                <w:szCs w:val="18"/>
              </w:rPr>
              <w:t xml:space="preserve">Sistemas para programar: Sistema de Programación de Operaciones, Sistema de Presupuesto. (C)</w:t>
            </w:r>
          </w:p>
          <w:p>
            <w:pPr>
              <w:spacing w:before="0" w:after="40" w:line="240" w:lineRule="auto"/>
              <w:jc w:val="left"/>
            </w:pPr>
            <w:r>
              <w:rPr>
                <w:rFonts w:ascii="Century Gothic" w:hAnsi="Century Gothic" w:cs="Century Gothic" w:eastAsia="Century Gothic"/>
                <w:sz w:val="18"/>
                <w:szCs w:val="18"/>
              </w:rPr>
              <w:t xml:space="preserve">Sistema para organizar: Sistema de Organización Administrativa. (C)</w:t>
            </w:r>
          </w:p>
          <w:p>
            <w:pPr>
              <w:spacing w:before="0" w:after="40" w:line="240" w:lineRule="auto"/>
              <w:jc w:val="left"/>
            </w:pPr>
            <w:r>
              <w:rPr>
                <w:rFonts w:ascii="Century Gothic" w:hAnsi="Century Gothic" w:cs="Century Gothic" w:eastAsia="Century Gothic"/>
                <w:sz w:val="18"/>
                <w:szCs w:val="18"/>
              </w:rPr>
              <w:t xml:space="preserve">Sistemas para ejecutar: Sistema de Administración de Personal, Sistema de Administración de Bienes y Servicios, Sistema de Crédito Público, Sistema de Tesorería y Sistema de Contabilidad Integrada. (C)</w:t>
            </w:r>
          </w:p>
          <w:p>
            <w:pPr>
              <w:spacing w:before="0" w:after="40" w:line="240" w:lineRule="auto"/>
              <w:jc w:val="left"/>
            </w:pPr>
            <w:r>
              <w:rPr>
                <w:rFonts w:ascii="Century Gothic" w:hAnsi="Century Gothic" w:cs="Century Gothic" w:eastAsia="Century Gothic"/>
                <w:sz w:val="18"/>
                <w:szCs w:val="18"/>
              </w:rPr>
              <w:t xml:space="preserve">Sistema para controlar: Sistema de Control Gubernamental. (C)</w:t>
            </w:r>
          </w:p>
          <w:p>
            <w:pPr>
              <w:spacing w:before="0" w:after="40" w:line="240" w:lineRule="auto"/>
              <w:jc w:val="left"/>
            </w:pPr>
            <w:r>
              <w:rPr>
                <w:rFonts w:ascii="Century Gothic" w:hAnsi="Century Gothic" w:cs="Century Gothic" w:eastAsia="Century Gothic"/>
                <w:sz w:val="18"/>
                <w:szCs w:val="18"/>
              </w:rPr>
              <w:t xml:space="preserve">Concepto, historia y evolución de la responsabilidad por la función pública. (C, A)</w:t>
            </w:r>
          </w:p>
          <w:p>
            <w:pPr>
              <w:spacing w:before="0" w:after="40" w:line="240" w:lineRule="auto"/>
              <w:jc w:val="left"/>
            </w:pPr>
            <w:r>
              <w:rPr>
                <w:rFonts w:ascii="Century Gothic" w:hAnsi="Century Gothic" w:cs="Century Gothic" w:eastAsia="Century Gothic"/>
                <w:sz w:val="18"/>
                <w:szCs w:val="18"/>
              </w:rPr>
              <w:t xml:space="preserve">Tipos de responsabilidad por la función pública: administrativa, ejecutiva, civil y penal. (C, P, A)</w:t>
            </w:r>
          </w:p>
          <w:p>
            <w:pPr>
              <w:spacing w:before="0" w:after="40" w:line="240" w:lineRule="auto"/>
              <w:jc w:val="left"/>
            </w:pPr>
            <w:r>
              <w:rPr>
                <w:rFonts w:ascii="Century Gothic" w:hAnsi="Century Gothic" w:cs="Century Gothic" w:eastAsia="Century Gothic"/>
                <w:sz w:val="18"/>
                <w:szCs w:val="18"/>
              </w:rPr>
              <w:t xml:space="preserve">Los servidores públicos y la responsabilidad por la función pública. (C, A)</w:t>
            </w:r>
          </w:p>
          <w:p>
            <w:pPr>
              <w:spacing w:before="0" w:after="40" w:line="240" w:lineRule="auto"/>
              <w:jc w:val="left"/>
            </w:pPr>
            <w:r>
              <w:rPr>
                <w:rFonts w:ascii="Century Gothic" w:hAnsi="Century Gothic" w:cs="Century Gothic" w:eastAsia="Century Gothic"/>
                <w:sz w:val="18"/>
                <w:szCs w:val="18"/>
              </w:rPr>
              <w:t xml:space="preserve">La gestión por resultados y la responsabilidad por la función pública. (C, A)</w:t>
            </w:r>
          </w:p>
          <w:p>
            <w:pPr>
              <w:spacing w:before="0" w:after="40" w:line="240" w:lineRule="auto"/>
              <w:jc w:val="left"/>
            </w:pPr>
            <w:r>
              <w:rPr>
                <w:rFonts w:ascii="Century Gothic" w:hAnsi="Century Gothic" w:cs="Century Gothic" w:eastAsia="Century Gothic"/>
                <w:sz w:val="18"/>
                <w:szCs w:val="18"/>
              </w:rPr>
              <w:t xml:space="preserve">La transparencia institucional. (C, A)</w:t>
            </w:r>
          </w:p>
          <w:p>
            <w:pPr>
              <w:spacing w:before="0" w:after="40" w:line="240" w:lineRule="auto"/>
              <w:jc w:val="left"/>
            </w:pPr>
            <w:r>
              <w:rPr>
                <w:rFonts w:ascii="Century Gothic" w:hAnsi="Century Gothic" w:cs="Century Gothic" w:eastAsia="Century Gothic"/>
                <w:sz w:val="18"/>
                <w:szCs w:val="18"/>
              </w:rPr>
              <w:t xml:space="preserve">La rendición de cuentas. (C, P, A)</w:t>
            </w:r>
          </w:p>
          <w:p>
            <w:pPr>
              <w:spacing w:before="0" w:after="40" w:line="240" w:lineRule="auto"/>
              <w:jc w:val="left"/>
            </w:pPr>
            <w:r>
              <w:rPr>
                <w:rFonts w:ascii="Century Gothic" w:hAnsi="Century Gothic" w:cs="Century Gothic" w:eastAsia="Century Gothic"/>
                <w:sz w:val="18"/>
                <w:szCs w:val="18"/>
              </w:rPr>
              <w:t xml:space="preserve">El Rol de la Contraloría General del Estado.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 Teorías y enfoques de la administración pública, modelos de gestión pública y gestión por resultados.</w:t>
            </w:r>
          </w:p>
          <w:p>
            <w:pPr>
              <w:numPr>
                <w:ilvl w:val="0"/>
                <w:numId w:val="3"/>
              </w:numPr>
              <w:spacing w:before="10" w:after="10" w:line="240" w:lineRule="auto"/>
              <w:jc w:val="left"/>
            </w:pPr>
            <w:r>
              <w:rPr>
                <w:rFonts w:ascii="Century Gothic" w:hAnsi="Century Gothic" w:cs="Century Gothic" w:eastAsia="Century Gothic"/>
                <w:sz w:val="18"/>
                <w:szCs w:val="18"/>
              </w:rPr>
              <w:t xml:space="preserve"> Nociones de organización, funcionamiento, administración y control de las entidades públicas.</w:t>
            </w:r>
          </w:p>
          <w:p>
            <w:pPr>
              <w:numPr>
                <w:ilvl w:val="0"/>
                <w:numId w:val="3"/>
              </w:numPr>
              <w:spacing w:before="10" w:after="10" w:line="240" w:lineRule="auto"/>
              <w:jc w:val="left"/>
            </w:pPr>
            <w:r>
              <w:rPr>
                <w:rFonts w:ascii="Century Gothic" w:hAnsi="Century Gothic" w:cs="Century Gothic" w:eastAsia="Century Gothic"/>
                <w:sz w:val="18"/>
                <w:szCs w:val="18"/>
              </w:rPr>
              <w:t xml:space="preserve"> Ley de Administración y Control Gubernamentales.</w:t>
            </w:r>
          </w:p>
          <w:p>
            <w:pPr>
              <w:numPr>
                <w:ilvl w:val="0"/>
                <w:numId w:val="3"/>
              </w:numPr>
              <w:spacing w:before="10" w:after="10" w:line="240" w:lineRule="auto"/>
              <w:jc w:val="left"/>
            </w:pPr>
            <w:r>
              <w:rPr>
                <w:rFonts w:ascii="Century Gothic" w:hAnsi="Century Gothic" w:cs="Century Gothic" w:eastAsia="Century Gothic"/>
                <w:sz w:val="18"/>
                <w:szCs w:val="18"/>
              </w:rPr>
              <w:t xml:space="preserve"> Normas Básicas de los Sistemas de Administración y Control Gubernamentales.</w:t>
            </w:r>
          </w:p>
          <w:p>
            <w:pPr>
              <w:numPr>
                <w:ilvl w:val="0"/>
                <w:numId w:val="3"/>
              </w:numPr>
              <w:spacing w:before="10" w:after="10" w:line="240" w:lineRule="auto"/>
              <w:jc w:val="left"/>
            </w:pPr>
            <w:r>
              <w:rPr>
                <w:rFonts w:ascii="Century Gothic" w:hAnsi="Century Gothic" w:cs="Century Gothic" w:eastAsia="Century Gothic"/>
                <w:sz w:val="18"/>
                <w:szCs w:val="18"/>
              </w:rPr>
              <w:t xml:space="preserve"> Teorías y principios de la responsabilidad por la función pública, ética, transparencia y rendición de cuentas.</w:t>
            </w:r>
          </w:p>
          <w:p>
            <w:pPr>
              <w:numPr>
                <w:ilvl w:val="0"/>
                <w:numId w:val="3"/>
              </w:numPr>
              <w:spacing w:before="10" w:after="10" w:line="240" w:lineRule="auto"/>
              <w:jc w:val="left"/>
            </w:pPr>
            <w:r>
              <w:rPr>
                <w:rFonts w:ascii="Century Gothic" w:hAnsi="Century Gothic" w:cs="Century Gothic" w:eastAsia="Century Gothic"/>
                <w:sz w:val="18"/>
                <w:szCs w:val="18"/>
              </w:rPr>
              <w:t xml:space="preserve"> Nociones de gestión pública por resultados,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 Ley de Administración y Control Gubernamentales y DS 23318-A,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 Ley 004 de Lucha contra la Corrupción.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Formula el presupuesto de recursos y gastos de una entidad pública apropiando: partidas, rubros, fuentes, organismos y categorías programáticas, según los clasificadores presupuestarios vigentes, incluido el registro de las modificaciones presupuestarias.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Formula el presupuesto de recursos y gastos de acuerdo con los clasificadores presupuestarios y normativa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Formula el presupuesto de recursos y gastos, articulado con los planes: operativo, estratégico y nacional.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Cuadro de Formulación Presupuestaria de recursos y gastos, de acuerdo con los clasificadores presupuestarios.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la metodología, el marco normativo y las técnicas de formulación presupuestaria.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Esquema de comprensión de uso de la metodología, marco normativo y técnicas.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las modificaciones presupuestarias: interinstitucionales, intrainstitucionales y adicionales.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la necesidad y justificación del cambio en el presupuesto de recursos y gastos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Esquema de análisis de comprensión y justificación del cambio o modificación presupuestaria.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cambios y modificaciones en el presupuesto de recursos y gastos.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Cuadro de modificación incluyendo informe y documentación de respaldo.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El Sistema de Presupuesto</w:t>
            </w:r>
          </w:p>
          <w:p>
            <w:pPr>
              <w:spacing w:before="20" w:after="40" w:line="240" w:lineRule="auto"/>
              <w:jc w:val="left"/>
            </w:pPr>
            <w:r>
              <w:rPr>
                <w:rFonts w:ascii="Century Gothic" w:hAnsi="Century Gothic" w:cs="Century Gothic" w:eastAsia="Century Gothic"/>
                <w:sz w:val="18"/>
                <w:szCs w:val="18"/>
              </w:rPr>
              <w:t xml:space="preserve">Tema 6: Formulación Presupuestaria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y características del presupuesto; el presupuesto corriente, de inversión pública y plurianual. (C)</w:t>
            </w:r>
          </w:p>
          <w:p>
            <w:pPr>
              <w:spacing w:before="0" w:after="40" w:line="240" w:lineRule="auto"/>
              <w:jc w:val="left"/>
            </w:pPr>
            <w:r>
              <w:rPr>
                <w:rFonts w:ascii="Century Gothic" w:hAnsi="Century Gothic" w:cs="Century Gothic" w:eastAsia="Century Gothic"/>
                <w:sz w:val="18"/>
                <w:szCs w:val="18"/>
              </w:rPr>
              <w:t xml:space="preserve">Principios del presupuesto; la visión macro y micro del presupuesto y etapas del presupuesto. (C)</w:t>
            </w:r>
          </w:p>
          <w:p>
            <w:pPr>
              <w:spacing w:before="0" w:after="40" w:line="240" w:lineRule="auto"/>
              <w:jc w:val="left"/>
            </w:pPr>
            <w:r>
              <w:rPr>
                <w:rFonts w:ascii="Century Gothic" w:hAnsi="Century Gothic" w:cs="Century Gothic" w:eastAsia="Century Gothic"/>
                <w:sz w:val="18"/>
                <w:szCs w:val="18"/>
              </w:rPr>
              <w:t xml:space="preserve">Las directrices de formulación presupuestaria y la estructura programática del Plan de Desarrollo Económico y Social. (C)</w:t>
            </w:r>
          </w:p>
          <w:p>
            <w:pPr>
              <w:spacing w:before="0" w:after="40" w:line="240" w:lineRule="auto"/>
              <w:jc w:val="left"/>
            </w:pPr>
            <w:r>
              <w:rPr>
                <w:rFonts w:ascii="Century Gothic" w:hAnsi="Century Gothic" w:cs="Century Gothic" w:eastAsia="Century Gothic"/>
                <w:sz w:val="18"/>
                <w:szCs w:val="18"/>
              </w:rPr>
              <w:t xml:space="preserve">Las políticas presupuestarias; proyección de los recursos y estimación de los gastos y memorias de cálculo. (C, P)</w:t>
            </w:r>
          </w:p>
          <w:p>
            <w:pPr>
              <w:spacing w:before="0" w:after="40" w:line="240" w:lineRule="auto"/>
              <w:jc w:val="left"/>
            </w:pPr>
            <w:r>
              <w:rPr>
                <w:rFonts w:ascii="Century Gothic" w:hAnsi="Century Gothic" w:cs="Century Gothic" w:eastAsia="Century Gothic"/>
                <w:sz w:val="18"/>
                <w:szCs w:val="18"/>
              </w:rPr>
              <w:t xml:space="preserve">Categorías programáticas, direcciones administrativas y unidades ejecutoras. (C)</w:t>
            </w:r>
          </w:p>
          <w:p>
            <w:pPr>
              <w:spacing w:before="0" w:after="40" w:line="240" w:lineRule="auto"/>
              <w:jc w:val="left"/>
            </w:pPr>
            <w:r>
              <w:rPr>
                <w:rFonts w:ascii="Century Gothic" w:hAnsi="Century Gothic" w:cs="Century Gothic" w:eastAsia="Century Gothic"/>
                <w:sz w:val="18"/>
                <w:szCs w:val="18"/>
              </w:rPr>
              <w:t xml:space="preserve">Los clasificadores presupuestarios: institucional, objeto de gasto, recursos, fuente, organismo, geográfico, económico y finalidad y por función. (C, P)</w:t>
            </w:r>
          </w:p>
          <w:p>
            <w:pPr>
              <w:spacing w:before="0" w:after="40" w:line="240" w:lineRule="auto"/>
              <w:jc w:val="left"/>
            </w:pPr>
            <w:r>
              <w:rPr>
                <w:rFonts w:ascii="Century Gothic" w:hAnsi="Century Gothic" w:cs="Century Gothic" w:eastAsia="Century Gothic"/>
                <w:sz w:val="18"/>
                <w:szCs w:val="18"/>
              </w:rPr>
              <w:t xml:space="preserve">Proceso de formulación presupuestaria, visión macro y micro, de acuerdo con las políticas y normas del Órgano Rector. (C, P, T)</w:t>
            </w:r>
          </w:p>
          <w:p>
            <w:pPr>
              <w:spacing w:before="0" w:after="40" w:line="240" w:lineRule="auto"/>
              <w:jc w:val="left"/>
            </w:pPr>
            <w:r>
              <w:rPr>
                <w:rFonts w:ascii="Century Gothic" w:hAnsi="Century Gothic" w:cs="Century Gothic" w:eastAsia="Century Gothic"/>
                <w:sz w:val="18"/>
                <w:szCs w:val="18"/>
              </w:rPr>
              <w:t xml:space="preserve">Introducción, concepto, características y naturaleza de las modificaciones presupuestarias. (C)</w:t>
            </w:r>
          </w:p>
          <w:p>
            <w:pPr>
              <w:spacing w:before="0" w:after="40" w:line="240" w:lineRule="auto"/>
              <w:jc w:val="left"/>
            </w:pPr>
            <w:r>
              <w:rPr>
                <w:rFonts w:ascii="Century Gothic" w:hAnsi="Century Gothic" w:cs="Century Gothic" w:eastAsia="Century Gothic"/>
                <w:sz w:val="18"/>
                <w:szCs w:val="18"/>
              </w:rPr>
              <w:t xml:space="preserve">Marco normativo de las modificaciones presupuestarias. (C)</w:t>
            </w:r>
          </w:p>
          <w:p>
            <w:pPr>
              <w:spacing w:before="0" w:after="40" w:line="240" w:lineRule="auto"/>
              <w:jc w:val="left"/>
            </w:pPr>
            <w:r>
              <w:rPr>
                <w:rFonts w:ascii="Century Gothic" w:hAnsi="Century Gothic" w:cs="Century Gothic" w:eastAsia="Century Gothic"/>
                <w:sz w:val="18"/>
                <w:szCs w:val="18"/>
              </w:rPr>
              <w:t xml:space="preserve">Tipos de Modificaciones presupuestarias: intrainstitucional, interinstitucional y adicional. (C)</w:t>
            </w:r>
          </w:p>
          <w:p>
            <w:pPr>
              <w:spacing w:before="0" w:after="40" w:line="240" w:lineRule="auto"/>
              <w:jc w:val="left"/>
            </w:pPr>
            <w:r>
              <w:rPr>
                <w:rFonts w:ascii="Century Gothic" w:hAnsi="Century Gothic" w:cs="Century Gothic" w:eastAsia="Century Gothic"/>
                <w:sz w:val="18"/>
                <w:szCs w:val="18"/>
              </w:rPr>
              <w:t xml:space="preserve">Análisis de justificación de modificaciones presupuestarias. (C)</w:t>
            </w:r>
          </w:p>
          <w:p>
            <w:pPr>
              <w:spacing w:before="0" w:after="40" w:line="240" w:lineRule="auto"/>
              <w:jc w:val="left"/>
            </w:pPr>
            <w:r>
              <w:rPr>
                <w:rFonts w:ascii="Century Gothic" w:hAnsi="Century Gothic" w:cs="Century Gothic" w:eastAsia="Century Gothic"/>
                <w:sz w:val="18"/>
                <w:szCs w:val="18"/>
              </w:rPr>
              <w:t xml:space="preserve">Elaboración de matriz de modificación presupuestaria: rubros, partidas, fuente, organismo y otros. (C, P)</w:t>
            </w:r>
          </w:p>
          <w:p>
            <w:pPr>
              <w:spacing w:before="0" w:after="40" w:line="240" w:lineRule="auto"/>
              <w:jc w:val="left"/>
            </w:pPr>
            <w:r>
              <w:rPr>
                <w:rFonts w:ascii="Century Gothic" w:hAnsi="Century Gothic" w:cs="Century Gothic" w:eastAsia="Century Gothic"/>
                <w:sz w:val="18"/>
                <w:szCs w:val="18"/>
              </w:rPr>
              <w:t xml:space="preserve">Elaboración de informes de modificación presupuestaria. (C, P)</w:t>
            </w:r>
          </w:p>
          <w:p>
            <w:pPr>
              <w:spacing w:before="0" w:after="40" w:line="240" w:lineRule="auto"/>
              <w:jc w:val="left"/>
            </w:pPr>
            <w:r>
              <w:rPr>
                <w:rFonts w:ascii="Century Gothic" w:hAnsi="Century Gothic" w:cs="Century Gothic" w:eastAsia="Century Gothic"/>
                <w:sz w:val="18"/>
                <w:szCs w:val="18"/>
              </w:rPr>
              <w:t xml:space="preserve">Análisis de consistencia del estado de ejecución presupuestaria de recursos y gastos, y las modificaciones presupuestarias.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Ley de Administración y Control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Norma Básica del Sistema de Presupuesto</w:t>
            </w:r>
          </w:p>
          <w:p>
            <w:pPr>
              <w:numPr>
                <w:ilvl w:val="0"/>
                <w:numId w:val="3"/>
              </w:numPr>
              <w:spacing w:before="10" w:after="10" w:line="240" w:lineRule="auto"/>
              <w:jc w:val="left"/>
            </w:pPr>
            <w:r>
              <w:rPr>
                <w:rFonts w:ascii="Century Gothic" w:hAnsi="Century Gothic" w:cs="Century Gothic" w:eastAsia="Century Gothic"/>
                <w:sz w:val="18"/>
                <w:szCs w:val="18"/>
              </w:rPr>
              <w:t xml:space="preserve">Ley del Presupuesto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Directrices de Formulación Presupuestaria</w:t>
            </w:r>
          </w:p>
          <w:p>
            <w:pPr>
              <w:numPr>
                <w:ilvl w:val="0"/>
                <w:numId w:val="3"/>
              </w:numPr>
              <w:spacing w:before="10" w:after="10" w:line="240" w:lineRule="auto"/>
              <w:jc w:val="left"/>
            </w:pPr>
            <w:r>
              <w:rPr>
                <w:rFonts w:ascii="Century Gothic" w:hAnsi="Century Gothic" w:cs="Century Gothic" w:eastAsia="Century Gothic"/>
                <w:sz w:val="18"/>
                <w:szCs w:val="18"/>
              </w:rPr>
              <w:t xml:space="preserve">Clasificadores Presupuestarios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gestión del presupuesto</w:t>
            </w:r>
          </w:p>
          <w:p>
            <w:pPr>
              <w:numPr>
                <w:ilvl w:val="0"/>
                <w:numId w:val="3"/>
              </w:numPr>
              <w:spacing w:before="10" w:after="10" w:line="240" w:lineRule="auto"/>
              <w:jc w:val="left"/>
            </w:pPr>
            <w:r>
              <w:rPr>
                <w:rFonts w:ascii="Century Gothic" w:hAnsi="Century Gothic" w:cs="Century Gothic" w:eastAsia="Century Gothic"/>
                <w:sz w:val="18"/>
                <w:szCs w:val="18"/>
              </w:rPr>
              <w:t xml:space="preserve">Ley de Administración y Control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Norma Básica del Sistema de Presupuesto</w:t>
            </w:r>
          </w:p>
          <w:p>
            <w:pPr>
              <w:numPr>
                <w:ilvl w:val="0"/>
                <w:numId w:val="3"/>
              </w:numPr>
              <w:spacing w:before="10" w:after="10" w:line="240" w:lineRule="auto"/>
              <w:jc w:val="left"/>
            </w:pPr>
            <w:r>
              <w:rPr>
                <w:rFonts w:ascii="Century Gothic" w:hAnsi="Century Gothic" w:cs="Century Gothic" w:eastAsia="Century Gothic"/>
                <w:sz w:val="18"/>
                <w:szCs w:val="18"/>
              </w:rPr>
              <w:t xml:space="preserve">Ley del Presupuesto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Directrices de Formulación Presupuestaria</w:t>
            </w:r>
          </w:p>
          <w:p>
            <w:pPr>
              <w:numPr>
                <w:ilvl w:val="0"/>
                <w:numId w:val="3"/>
              </w:numPr>
              <w:spacing w:before="10" w:after="10" w:line="240" w:lineRule="auto"/>
              <w:jc w:val="left"/>
            </w:pPr>
            <w:r>
              <w:rPr>
                <w:rFonts w:ascii="Century Gothic" w:hAnsi="Century Gothic" w:cs="Century Gothic" w:eastAsia="Century Gothic"/>
                <w:sz w:val="18"/>
                <w:szCs w:val="18"/>
              </w:rPr>
              <w:t xml:space="preserve">Clasificadores Presupuestarios</w:t>
            </w:r>
          </w:p>
          <w:p>
            <w:pPr>
              <w:numPr>
                <w:ilvl w:val="0"/>
                <w:numId w:val="3"/>
              </w:numPr>
              <w:spacing w:before="10" w:after="10" w:line="240" w:lineRule="auto"/>
              <w:jc w:val="left"/>
            </w:pPr>
            <w:r>
              <w:rPr>
                <w:rFonts w:ascii="Century Gothic" w:hAnsi="Century Gothic" w:cs="Century Gothic" w:eastAsia="Century Gothic"/>
                <w:sz w:val="18"/>
                <w:szCs w:val="18"/>
              </w:rPr>
              <w:t xml:space="preserve">Decreto Supremo de modificaciones presupuestarias.</w:t>
            </w:r>
          </w:p>
          <w:p>
            <w:pPr>
              <w:numPr>
                <w:ilvl w:val="0"/>
                <w:numId w:val="3"/>
              </w:numPr>
              <w:spacing w:before="10" w:after="10" w:line="240" w:lineRule="auto"/>
              <w:jc w:val="left"/>
            </w:pPr>
            <w:r>
              <w:rPr>
                <w:rFonts w:ascii="Century Gothic" w:hAnsi="Century Gothic" w:cs="Century Gothic" w:eastAsia="Century Gothic"/>
                <w:sz w:val="18"/>
                <w:szCs w:val="18"/>
              </w:rPr>
              <w:t xml:space="preserve">Manual de modificaciones presupuestarias.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Registra los hechos presupuestarios, administrativos, económicos y financieros ocurridos en una entidad pública en momentos: presupuestarios, contables y de tesorería de acuerdo al Plan Único de Cuentas y con las políticas y normas emitidas por el Órgano Rector.</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Conoce la gestión de recursos humanos, contratación de bienes y servicios, para su registro en la contabilidad integrada.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Aplica el modelo de gestión de recursos humanos, en relación con la contabilidad integrada.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Informe de gestión de recursos humanos, relacionado con la contabilidad integrada.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el modelo de gestión de contratación de bienes y servicios, en relación con la contabilidad integrada.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Informe del proceso de contratación de bienes y servicios, relacionado con la contabilidad integrada.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los hechos presupuestarios, económicos y financieros en los momentos contables y de tesorería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y define las políticas contables, presupuestarias y de tesorería, de acuerdo a normativa del Órgano Rector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Esquema de análisis de definición de políticas contables, presupuestarias y de tesorería.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Apropia los hechos presupuestarios, administrativos, económicos y financieros, incluido ajustes contables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Documento Comprobantes contables y presupuestarios de registro.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Los sistemas administrativos y la contabilidad integrada</w:t>
            </w:r>
          </w:p>
          <w:p>
            <w:pPr>
              <w:spacing w:before="20" w:after="40" w:line="240" w:lineRule="auto"/>
              <w:jc w:val="left"/>
            </w:pPr>
            <w:r>
              <w:rPr>
                <w:rFonts w:ascii="Century Gothic" w:hAnsi="Century Gothic" w:cs="Century Gothic" w:eastAsia="Century Gothic"/>
                <w:sz w:val="18"/>
                <w:szCs w:val="18"/>
              </w:rPr>
              <w:t xml:space="preserve">Tema 8: El sistema de contabilidad integrada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Los sistemas de administración y la contabilidad integrada. (C)</w:t>
            </w:r>
          </w:p>
          <w:p>
            <w:pPr>
              <w:spacing w:before="0" w:after="40" w:line="240" w:lineRule="auto"/>
              <w:jc w:val="left"/>
            </w:pPr>
            <w:r>
              <w:rPr>
                <w:rFonts w:ascii="Century Gothic" w:hAnsi="Century Gothic" w:cs="Century Gothic" w:eastAsia="Century Gothic"/>
                <w:sz w:val="18"/>
                <w:szCs w:val="18"/>
              </w:rPr>
              <w:t xml:space="preserve">Marco normativo, instrumentos y técnicas en la gestión administrativa. (C)</w:t>
            </w:r>
          </w:p>
          <w:p>
            <w:pPr>
              <w:spacing w:before="0" w:after="40" w:line="240" w:lineRule="auto"/>
              <w:jc w:val="left"/>
            </w:pPr>
            <w:r>
              <w:rPr>
                <w:rFonts w:ascii="Century Gothic" w:hAnsi="Century Gothic" w:cs="Century Gothic" w:eastAsia="Century Gothic"/>
                <w:sz w:val="18"/>
                <w:szCs w:val="18"/>
              </w:rPr>
              <w:t xml:space="preserve">El Sistema de Organización Administrativa. (C)</w:t>
            </w:r>
          </w:p>
          <w:p>
            <w:pPr>
              <w:spacing w:before="0" w:after="40" w:line="240" w:lineRule="auto"/>
              <w:jc w:val="left"/>
            </w:pPr>
            <w:r>
              <w:rPr>
                <w:rFonts w:ascii="Century Gothic" w:hAnsi="Century Gothic" w:cs="Century Gothic" w:eastAsia="Century Gothic"/>
                <w:sz w:val="18"/>
                <w:szCs w:val="18"/>
              </w:rPr>
              <w:t xml:space="preserve">El Sistema de Administración de Personal. (C, P)</w:t>
            </w:r>
          </w:p>
          <w:p>
            <w:pPr>
              <w:spacing w:before="0" w:after="40" w:line="240" w:lineRule="auto"/>
              <w:jc w:val="left"/>
            </w:pPr>
            <w:r>
              <w:rPr>
                <w:rFonts w:ascii="Century Gothic" w:hAnsi="Century Gothic" w:cs="Century Gothic" w:eastAsia="Century Gothic"/>
                <w:sz w:val="18"/>
                <w:szCs w:val="18"/>
              </w:rPr>
              <w:t xml:space="preserve">El Sistema de Administración de Bienes y Servicios. (C, P)</w:t>
            </w:r>
          </w:p>
          <w:p>
            <w:pPr>
              <w:spacing w:before="0" w:after="40" w:line="240" w:lineRule="auto"/>
              <w:jc w:val="left"/>
            </w:pPr>
            <w:r>
              <w:rPr>
                <w:rFonts w:ascii="Century Gothic" w:hAnsi="Century Gothic" w:cs="Century Gothic" w:eastAsia="Century Gothic"/>
                <w:sz w:val="18"/>
                <w:szCs w:val="18"/>
              </w:rPr>
              <w:t xml:space="preserve">La gestión de manejo de bienes públicos. (C, A)</w:t>
            </w:r>
          </w:p>
          <w:p>
            <w:pPr>
              <w:spacing w:before="0" w:after="40" w:line="240" w:lineRule="auto"/>
              <w:jc w:val="left"/>
            </w:pPr>
            <w:r>
              <w:rPr>
                <w:rFonts w:ascii="Century Gothic" w:hAnsi="Century Gothic" w:cs="Century Gothic" w:eastAsia="Century Gothic"/>
                <w:sz w:val="18"/>
                <w:szCs w:val="18"/>
              </w:rPr>
              <w:t xml:space="preserve">Registro de los hechos administrativos en los momentos de la contabilidad. (C, P)</w:t>
            </w:r>
          </w:p>
          <w:p>
            <w:pPr>
              <w:spacing w:before="0" w:after="40" w:line="240" w:lineRule="auto"/>
              <w:jc w:val="left"/>
            </w:pPr>
            <w:r>
              <w:rPr>
                <w:rFonts w:ascii="Century Gothic" w:hAnsi="Century Gothic" w:cs="Century Gothic" w:eastAsia="Century Gothic"/>
                <w:sz w:val="18"/>
                <w:szCs w:val="18"/>
              </w:rPr>
              <w:t xml:space="preserve">Concepto, características, naturaleza y principios de la contabilidad integrada. (C)</w:t>
            </w:r>
          </w:p>
          <w:p>
            <w:pPr>
              <w:spacing w:before="0" w:after="40" w:line="240" w:lineRule="auto"/>
              <w:jc w:val="left"/>
            </w:pPr>
            <w:r>
              <w:rPr>
                <w:rFonts w:ascii="Century Gothic" w:hAnsi="Century Gothic" w:cs="Century Gothic" w:eastAsia="Century Gothic"/>
                <w:sz w:val="18"/>
                <w:szCs w:val="18"/>
              </w:rPr>
              <w:t xml:space="preserve">Módulos del Sistema de Contabilidad Integrada. (C)</w:t>
            </w:r>
          </w:p>
          <w:p>
            <w:pPr>
              <w:spacing w:before="0" w:after="40" w:line="240" w:lineRule="auto"/>
              <w:jc w:val="left"/>
            </w:pPr>
            <w:r>
              <w:rPr>
                <w:rFonts w:ascii="Century Gothic" w:hAnsi="Century Gothic" w:cs="Century Gothic" w:eastAsia="Century Gothic"/>
                <w:sz w:val="18"/>
                <w:szCs w:val="18"/>
              </w:rPr>
              <w:t xml:space="preserve">Sistema de Presupuesto. (C)</w:t>
            </w:r>
          </w:p>
          <w:p>
            <w:pPr>
              <w:spacing w:before="0" w:after="40" w:line="240" w:lineRule="auto"/>
              <w:jc w:val="left"/>
            </w:pPr>
            <w:r>
              <w:rPr>
                <w:rFonts w:ascii="Century Gothic" w:hAnsi="Century Gothic" w:cs="Century Gothic" w:eastAsia="Century Gothic"/>
                <w:sz w:val="18"/>
                <w:szCs w:val="18"/>
              </w:rPr>
              <w:t xml:space="preserve">Sistema de Tesorería. (C)</w:t>
            </w:r>
          </w:p>
          <w:p>
            <w:pPr>
              <w:spacing w:before="0" w:after="40" w:line="240" w:lineRule="auto"/>
              <w:jc w:val="left"/>
            </w:pPr>
            <w:r>
              <w:rPr>
                <w:rFonts w:ascii="Century Gothic" w:hAnsi="Century Gothic" w:cs="Century Gothic" w:eastAsia="Century Gothic"/>
                <w:sz w:val="18"/>
                <w:szCs w:val="18"/>
              </w:rPr>
              <w:t xml:space="preserve">Sistema de Crédito Público. (C)</w:t>
            </w:r>
          </w:p>
          <w:p>
            <w:pPr>
              <w:spacing w:before="0" w:after="40" w:line="240" w:lineRule="auto"/>
              <w:jc w:val="left"/>
            </w:pPr>
            <w:r>
              <w:rPr>
                <w:rFonts w:ascii="Century Gothic" w:hAnsi="Century Gothic" w:cs="Century Gothic" w:eastAsia="Century Gothic"/>
                <w:sz w:val="18"/>
                <w:szCs w:val="18"/>
              </w:rPr>
              <w:t xml:space="preserve">Elaboración de comprobantes presupuestarios y contables. (C, P)</w:t>
            </w:r>
          </w:p>
          <w:p>
            <w:pPr>
              <w:spacing w:before="0" w:after="40" w:line="240" w:lineRule="auto"/>
              <w:jc w:val="left"/>
            </w:pPr>
            <w:r>
              <w:rPr>
                <w:rFonts w:ascii="Century Gothic" w:hAnsi="Century Gothic" w:cs="Century Gothic" w:eastAsia="Century Gothic"/>
                <w:sz w:val="18"/>
                <w:szCs w:val="18"/>
              </w:rPr>
              <w:t xml:space="preserve">Respaldo de evidencia de los registros presupuestarios, contables y de tesorería; proceso de registro presupuestario de recursos y gastos. (P, A)</w:t>
            </w:r>
          </w:p>
          <w:p>
            <w:pPr>
              <w:spacing w:before="0" w:after="40" w:line="240" w:lineRule="auto"/>
              <w:jc w:val="left"/>
            </w:pPr>
            <w:r>
              <w:rPr>
                <w:rFonts w:ascii="Century Gothic" w:hAnsi="Century Gothic" w:cs="Century Gothic" w:eastAsia="Century Gothic"/>
                <w:sz w:val="18"/>
                <w:szCs w:val="18"/>
              </w:rPr>
              <w:t xml:space="preserve">Registro en el Sistema de Gestión Pública de los comprobantes presupuestarios y contables.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Ley de Administración y Control Gubernamentales.</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Básicas emitidas por el Órgano Rector.</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gestión de personal, bienes y servicios.</w:t>
            </w:r>
          </w:p>
          <w:p>
            <w:pPr>
              <w:numPr>
                <w:ilvl w:val="0"/>
                <w:numId w:val="3"/>
              </w:numPr>
              <w:spacing w:before="10" w:after="10" w:line="240" w:lineRule="auto"/>
              <w:jc w:val="left"/>
            </w:pPr>
            <w:r>
              <w:rPr>
                <w:rFonts w:ascii="Century Gothic" w:hAnsi="Century Gothic" w:cs="Century Gothic" w:eastAsia="Century Gothic"/>
                <w:sz w:val="18"/>
                <w:szCs w:val="18"/>
              </w:rPr>
              <w:t xml:space="preserve">Guías y manuales de gestión de personal, bienes y servicios.</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principios de la administración pública, gestión administrativa y control de los recursos.</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principios y fundamentos de la contabilidad gubernamental integrada.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gestión presupuestaria, contable, económica, financiera y de tesorería.</w:t>
            </w:r>
          </w:p>
          <w:p>
            <w:pPr>
              <w:numPr>
                <w:ilvl w:val="0"/>
                <w:numId w:val="3"/>
              </w:numPr>
              <w:spacing w:before="10" w:after="10" w:line="240" w:lineRule="auto"/>
              <w:jc w:val="left"/>
            </w:pPr>
            <w:r>
              <w:rPr>
                <w:rFonts w:ascii="Century Gothic" w:hAnsi="Century Gothic" w:cs="Century Gothic" w:eastAsia="Century Gothic"/>
                <w:sz w:val="18"/>
                <w:szCs w:val="18"/>
              </w:rPr>
              <w:t xml:space="preserve">Ley de Administración y Control Gubernamentales.</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Básicas de los sistemas de administración.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Guías, manuales e instructivos de contabilidad integrada y del Sistema de Gestión Pública (SIGEP).</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Prepara y presenta los estados financieros básicos, información financiera complementaria y notas a los estados financieros de una entidad pública de acuerdo con las políticas, normas e instructivos del Órgano Rector.</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Elabora los estados financieros básicos y complementarios de una entidad pública conforme a los formatos del Órgano Rector.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Realiza análisis de consistencia y ajustes de corrección a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Cuadro de consistencia de los estados financieros básicos e información complementaria.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Prepara los estados financieros e información complementaria de una entidad pública.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Documento Estados financieros básicos e información complementaria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Presenta las notas a los estados financieros, evaluando la ejecución presupuestaria de la entidad.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Redacta las notas a los estados financieros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Documento Notas a los estados financieros de una entidad pública.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Realiza un análisis de resultados alcanzados en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Informe de interpretación de resultados obtenidos en los estados financieros.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9: Estados Financieros Básicos y Complementarios y notas a los estados financieros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y características de los estados financieros del sector público. (C)</w:t>
            </w:r>
          </w:p>
          <w:p>
            <w:pPr>
              <w:spacing w:before="0" w:after="40" w:line="240" w:lineRule="auto"/>
              <w:jc w:val="left"/>
            </w:pPr>
            <w:r>
              <w:rPr>
                <w:rFonts w:ascii="Century Gothic" w:hAnsi="Century Gothic" w:cs="Century Gothic" w:eastAsia="Century Gothic"/>
                <w:sz w:val="18"/>
                <w:szCs w:val="18"/>
              </w:rPr>
              <w:t xml:space="preserve">Políticas contables, presupuestarias y de tesorería aplicables a la presentación de los estados financieros. (C)</w:t>
            </w:r>
          </w:p>
          <w:p>
            <w:pPr>
              <w:spacing w:before="0" w:after="40" w:line="240" w:lineRule="auto"/>
              <w:jc w:val="left"/>
            </w:pPr>
            <w:r>
              <w:rPr>
                <w:rFonts w:ascii="Century Gothic" w:hAnsi="Century Gothic" w:cs="Century Gothic" w:eastAsia="Century Gothic"/>
                <w:sz w:val="18"/>
                <w:szCs w:val="18"/>
              </w:rPr>
              <w:t xml:space="preserve">Estados financieros de las entidades públicas. (C)</w:t>
            </w:r>
          </w:p>
          <w:p>
            <w:pPr>
              <w:spacing w:before="0" w:after="40" w:line="240" w:lineRule="auto"/>
              <w:jc w:val="left"/>
            </w:pPr>
            <w:r>
              <w:rPr>
                <w:rFonts w:ascii="Century Gothic" w:hAnsi="Century Gothic" w:cs="Century Gothic" w:eastAsia="Century Gothic"/>
                <w:sz w:val="18"/>
                <w:szCs w:val="18"/>
              </w:rPr>
              <w:t xml:space="preserve">Elaboración de estados financieros: Balance General, Recursos y Gastos Corrientes, Flujo de Efectivo, Evolución del Patrimonio Neto, Ejecución Presupuestaria de Recursos, Ejecución Presupuestaria de Gastos, Cuenta, Ahorro, Inversión y Financiamiento. (P)</w:t>
            </w:r>
          </w:p>
          <w:p>
            <w:pPr>
              <w:spacing w:before="0" w:after="40" w:line="240" w:lineRule="auto"/>
              <w:jc w:val="left"/>
            </w:pPr>
            <w:r>
              <w:rPr>
                <w:rFonts w:ascii="Century Gothic" w:hAnsi="Century Gothic" w:cs="Century Gothic" w:eastAsia="Century Gothic"/>
                <w:sz w:val="18"/>
                <w:szCs w:val="18"/>
              </w:rPr>
              <w:t xml:space="preserve">Elaboración de notas a los estados financieros y la información financiera complementaria. (P)</w:t>
            </w:r>
          </w:p>
          <w:p>
            <w:pPr>
              <w:spacing w:before="0" w:after="40" w:line="240" w:lineRule="auto"/>
              <w:jc w:val="left"/>
            </w:pPr>
            <w:r>
              <w:rPr>
                <w:rFonts w:ascii="Century Gothic" w:hAnsi="Century Gothic" w:cs="Century Gothic" w:eastAsia="Century Gothic"/>
                <w:sz w:val="18"/>
                <w:szCs w:val="18"/>
              </w:rPr>
              <w:t xml:space="preserve">Análisis de consistencia de los estados financieros. (P, T)</w:t>
            </w:r>
          </w:p>
          <w:p>
            <w:pPr>
              <w:spacing w:before="0" w:after="40" w:line="240" w:lineRule="auto"/>
              <w:jc w:val="left"/>
            </w:pPr>
            <w:r>
              <w:rPr>
                <w:rFonts w:ascii="Century Gothic" w:hAnsi="Century Gothic" w:cs="Century Gothic" w:eastAsia="Century Gothic"/>
                <w:sz w:val="18"/>
                <w:szCs w:val="18"/>
              </w:rPr>
              <w:t xml:space="preserve">Cierre, presentación y publicación de los estados financieros. (P, A,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principios y fundamentos de la contabilidad y la información financiera del sector público.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gestión presupuestaria, económica y financiera, e interpretación de estados financieros.</w:t>
            </w:r>
          </w:p>
          <w:p>
            <w:pPr>
              <w:numPr>
                <w:ilvl w:val="0"/>
                <w:numId w:val="3"/>
              </w:numPr>
              <w:spacing w:before="10" w:after="10" w:line="240" w:lineRule="auto"/>
              <w:jc w:val="left"/>
            </w:pPr>
            <w:r>
              <w:rPr>
                <w:rFonts w:ascii="Century Gothic" w:hAnsi="Century Gothic" w:cs="Century Gothic" w:eastAsia="Century Gothic"/>
                <w:sz w:val="18"/>
                <w:szCs w:val="18"/>
              </w:rPr>
              <w:t xml:space="preserve">Ley de Administración y Control Gubernamentales.</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Básicas del Sistema de Contabilidad Integrada y normas contables nacionales aplicables al sector público.</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Internacionales de Contabilidad del Sector Público.</w:t>
            </w:r>
          </w:p>
          <w:p>
            <w:pPr>
              <w:numPr>
                <w:ilvl w:val="0"/>
                <w:numId w:val="3"/>
              </w:numPr>
              <w:spacing w:before="10" w:after="10" w:line="240" w:lineRule="auto"/>
              <w:jc w:val="left"/>
            </w:pPr>
            <w:r>
              <w:rPr>
                <w:rFonts w:ascii="Century Gothic" w:hAnsi="Century Gothic" w:cs="Century Gothic" w:eastAsia="Century Gothic"/>
                <w:sz w:val="18"/>
                <w:szCs w:val="18"/>
              </w:rPr>
              <w:t xml:space="preserve">Guías, manuales e instructivos emitidos por el Órgano Rector.</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Aplica las Normas Internacionales de Contabilidad del Sector Público, en consistencia con las normas de contabilidad integrada en Bolivia, en la preparación y presentación de los Estados financieros.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el marco conceptual y los elementos de los estados financieros según las Normas Internacionales de Contabilidad del Sector Público.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Describe el marco de conceptos de las Normas Internacionales de Contabilidad del Sector Público.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Esquema del marco de conceptos y de los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las normas internacionales contables para la presentación de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Documento Registros contables de aplicación de las normas internacionales de contabilidad del sector público.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Compara las normas de contabilidad integrada con las normas locales e internacionales de contabilidad gubernamental en el sector público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un cuadro comparativo entre ambos marcos normativos.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Cuadro comparativo de las normas de contabilidad integrada y las normas internacionales del sector público.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las diferencias entre la base de efectivo y la base de devengado en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Informe de las diferencias entre la base de efectivo y la base de devengado.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Normas Internacionales de Contabilidad del Sector Público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y marco de conceptos de las Normas Internacionales de Contabilidad del Sector Público. (C)</w:t>
            </w:r>
          </w:p>
          <w:p>
            <w:pPr>
              <w:spacing w:before="0" w:after="40" w:line="240" w:lineRule="auto"/>
              <w:jc w:val="left"/>
            </w:pPr>
            <w:r>
              <w:rPr>
                <w:rFonts w:ascii="Century Gothic" w:hAnsi="Century Gothic" w:cs="Century Gothic" w:eastAsia="Century Gothic"/>
                <w:sz w:val="18"/>
                <w:szCs w:val="18"/>
              </w:rPr>
              <w:t xml:space="preserve">Normas de presentación de estados financieros y estados financieros bajo normativa internacional. (C)</w:t>
            </w:r>
          </w:p>
          <w:p>
            <w:pPr>
              <w:spacing w:before="0" w:after="40" w:line="240" w:lineRule="auto"/>
              <w:jc w:val="left"/>
            </w:pPr>
            <w:r>
              <w:rPr>
                <w:rFonts w:ascii="Century Gothic" w:hAnsi="Century Gothic" w:cs="Century Gothic" w:eastAsia="Century Gothic"/>
                <w:sz w:val="18"/>
                <w:szCs w:val="18"/>
              </w:rPr>
              <w:t xml:space="preserve">Los elementos de los estados financieros según las normas internacionales del sector público. (C)</w:t>
            </w:r>
          </w:p>
          <w:p>
            <w:pPr>
              <w:spacing w:before="0" w:after="40" w:line="240" w:lineRule="auto"/>
              <w:jc w:val="left"/>
            </w:pPr>
            <w:r>
              <w:rPr>
                <w:rFonts w:ascii="Century Gothic" w:hAnsi="Century Gothic" w:cs="Century Gothic" w:eastAsia="Century Gothic"/>
                <w:sz w:val="18"/>
                <w:szCs w:val="18"/>
              </w:rPr>
              <w:t xml:space="preserve">Los estados financieros, en el marco de las normas internacionales de contabilidad del sector público. (C, P)</w:t>
            </w:r>
          </w:p>
          <w:p>
            <w:pPr>
              <w:spacing w:before="0" w:after="40" w:line="240" w:lineRule="auto"/>
              <w:jc w:val="left"/>
            </w:pPr>
            <w:r>
              <w:rPr>
                <w:rFonts w:ascii="Century Gothic" w:hAnsi="Century Gothic" w:cs="Century Gothic" w:eastAsia="Century Gothic"/>
                <w:sz w:val="18"/>
                <w:szCs w:val="18"/>
              </w:rPr>
              <w:t xml:space="preserve">Políticas y bases de registro contable en la preparación y presentación de estados financieros. (C, P)</w:t>
            </w:r>
          </w:p>
          <w:p>
            <w:pPr>
              <w:spacing w:before="0" w:after="40" w:line="240" w:lineRule="auto"/>
              <w:jc w:val="left"/>
            </w:pPr>
            <w:r>
              <w:rPr>
                <w:rFonts w:ascii="Century Gothic" w:hAnsi="Century Gothic" w:cs="Century Gothic" w:eastAsia="Century Gothic"/>
                <w:sz w:val="18"/>
                <w:szCs w:val="18"/>
              </w:rPr>
              <w:t xml:space="preserve">Usuarios internos y externos de los estados financieros y la toma de decisiones. (C)</w:t>
            </w:r>
          </w:p>
          <w:p>
            <w:pPr>
              <w:spacing w:before="0" w:after="40" w:line="240" w:lineRule="auto"/>
              <w:jc w:val="left"/>
            </w:pPr>
            <w:r>
              <w:rPr>
                <w:rFonts w:ascii="Century Gothic" w:hAnsi="Century Gothic" w:cs="Century Gothic" w:eastAsia="Century Gothic"/>
                <w:sz w:val="18"/>
                <w:szCs w:val="18"/>
              </w:rPr>
              <w:t xml:space="preserve">Análisis comparativo de las Normas de Contabilidad Integrada, Normas Locales y Normas Internacionales. (C, P)</w:t>
            </w:r>
          </w:p>
          <w:p>
            <w:pPr>
              <w:spacing w:before="0" w:after="40" w:line="240" w:lineRule="auto"/>
              <w:jc w:val="left"/>
            </w:pPr>
            <w:r>
              <w:rPr>
                <w:rFonts w:ascii="Century Gothic" w:hAnsi="Century Gothic" w:cs="Century Gothic" w:eastAsia="Century Gothic"/>
                <w:sz w:val="18"/>
                <w:szCs w:val="18"/>
              </w:rPr>
              <w:t xml:space="preserve">Aplicación práctica de las Normas Internacionales de Contabilidad del Sector Público.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principios y fundamentos de la contabilidad gubernamental y la armonización internacional.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reconocimiento, medición, presentación y revelación de la información financiera del sector público.</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Internacionales de Contabilidad del Sector Público.</w:t>
            </w:r>
          </w:p>
          <w:p>
            <w:pPr>
              <w:numPr>
                <w:ilvl w:val="0"/>
                <w:numId w:val="3"/>
              </w:numPr>
              <w:spacing w:before="10" w:after="10" w:line="240" w:lineRule="auto"/>
              <w:jc w:val="left"/>
            </w:pPr>
            <w:r>
              <w:rPr>
                <w:rFonts w:ascii="Century Gothic" w:hAnsi="Century Gothic" w:cs="Century Gothic" w:eastAsia="Century Gothic"/>
                <w:sz w:val="18"/>
                <w:szCs w:val="18"/>
              </w:rPr>
              <w:t xml:space="preserve">Norma Básica del Sistema de Contabilidad Integrada</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nacionales y pronunciamientos técnicos aplicables.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 estructura del Estado boliviano, la Constitución Política del Estado, los órganos del Estado, las entidades territoriales autónomas y las competencias de las entidades públicas.</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 planificación integral del Estado y de la articulación del Plan de Desarrollo Económico y Social, el Plan Estratégico Institucional, el Programa de Operaciones Anual y el Presupuesto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sistemas de administración y control gubernamental de la Ley N° 1178 y del modelo de gestión pública, con ejemplos de entidades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responsabilidad por la función pública emitidos por la Contraloría General del Estado, identificando el tipo de responsabilidad, la sanción y la instancia que la aplica.</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la formulación presupuestaria con los clasificadores presupuestarios y la estructura programática, y de las modificaciones presupuestarias intrainstitucionales, interinstitucionales y adicionales.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del registro de los hechos administrativos, presupuestarios, económicos y financieros en los momentos presupuestarios, contables y de tesorería, en un caso simulado del Sistema de Gestión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la elaboración de los estados financieros básicos, la información complementaria y las notas, con análisis de consistencia de saldos.</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las Normas Internacionales de Contabilidad del Sector Público (NICSP) y comparación con las normas de contabilidad integrada y las normas locales, con ejemplos de la base de efectivo y la base de devengado.</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relación entre la ejecución presupuestaria y los estados financieros, al cierre de cada tema.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 Constitución Política del Estado, la Ley N° 1178, la Ley N° 777, el régimen de responsabilidad por la función pública y las Normas Básicas de los Sistemas de Presupuesto, Contabilidad Integrada, Tesorería y Crédito Público, como preparación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esquemas y cuadros comparativos de la estructura del Estado, la articulación de los planes, los sistemas de administración y control gubernamental y los tipos de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formulación presupuestaria, memorias de cálculo y modificaciones presupuestarias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Registro de comprobantes presupuestarios y contables de ejercicios de práctica, con su respaldo documental.</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una entidad pública, desde la formulación del presupuesto hasta los estados financieros y sus notas.</w:t>
            </w:r>
          </w:p>
          <w:p>
            <w:pPr>
              <w:numPr>
                <w:ilvl w:val="0"/>
                <w:numId w:val="3"/>
              </w:numPr>
              <w:spacing w:before="10" w:after="10" w:line="240" w:lineRule="auto"/>
              <w:jc w:val="left"/>
            </w:pPr>
            <w:r>
              <w:rPr>
                <w:rFonts w:ascii="Century Gothic" w:hAnsi="Century Gothic" w:cs="Century Gothic" w:eastAsia="Century Gothic"/>
                <w:sz w:val="18"/>
                <w:szCs w:val="18"/>
              </w:rPr>
              <w:t xml:space="preserve">Cálculo de la ejecución presupuestaria, análisis de consistencia e indicadores de los estados financieros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NICSP 1 y 24 y elaboración de un cuadro comparativo con las normas de contabilidad integrada.</w:t>
            </w:r>
          </w:p>
          <w:p>
            <w:pPr>
              <w:numPr>
                <w:ilvl w:val="0"/>
                <w:numId w:val="3"/>
              </w:numPr>
              <w:spacing w:before="10" w:after="10" w:line="240" w:lineRule="auto"/>
              <w:jc w:val="left"/>
            </w:pPr>
            <w:r>
              <w:rPr>
                <w:rFonts w:ascii="Century Gothic" w:hAnsi="Century Gothic" w:cs="Century Gothic" w:eastAsia="Century Gothic"/>
                <w:sz w:val="18"/>
                <w:szCs w:val="18"/>
              </w:rPr>
              <w:t xml:space="preserve">Uso de herramientas de inteligencia artificial generativa para organizar la normativa, con verificación de sus resultados en la fuente oficial y responsabilidad profesional sobre lo que se presenta.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sistema de administración y control gubernamental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los momentos de registro presupuestario y contable y sobre las modificaciones presupuestarias.</w:t>
            </w:r>
          </w:p>
          <w:p>
            <w:pPr>
              <w:numPr>
                <w:ilvl w:val="0"/>
                <w:numId w:val="3"/>
              </w:numPr>
              <w:spacing w:before="10" w:after="10" w:line="240" w:lineRule="auto"/>
              <w:jc w:val="left"/>
            </w:pPr>
            <w:r>
              <w:rPr>
                <w:rFonts w:ascii="Century Gothic" w:hAnsi="Century Gothic" w:cs="Century Gothic" w:eastAsia="Century Gothic"/>
                <w:sz w:val="18"/>
                <w:szCs w:val="18"/>
              </w:rPr>
              <w:t xml:space="preserve">Foro de debate sobre transparencia, rendición de cuentas y control social, con respeto a la opinión ajena.</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formulación del presupuesto por programas, de los clasificadores presupuestarios y del registro en el Sistema de Gestión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Recorrido guiado de los módulos del Sistema de Gestión Pública y de las directrices presupuestarias vigentes.</w:t>
            </w:r>
          </w:p>
          <w:p>
            <w:pPr>
              <w:numPr>
                <w:ilvl w:val="0"/>
                <w:numId w:val="3"/>
              </w:numPr>
              <w:spacing w:before="10" w:after="10" w:line="240" w:lineRule="auto"/>
              <w:jc w:val="left"/>
            </w:pPr>
            <w:r>
              <w:rPr>
                <w:rFonts w:ascii="Century Gothic" w:hAnsi="Century Gothic" w:cs="Century Gothic" w:eastAsia="Century Gothic"/>
                <w:sz w:val="18"/>
                <w:szCs w:val="18"/>
              </w:rPr>
              <w:t xml:space="preserve">Entrega de productos y retroalimentación continua en la plataforma.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formulación presupuestaria de recursos y gastos y de modificaciones presupuestarias, con informe y documentación de respaldo.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en equipo de la articulación del Plan Estratégico Institucional, el Programa de Operaciones Anual y el Presupuesto General del Estado de una entidad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Determinación del tipo de responsabilidad por la función pública en un caso de la Contraloría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los momentos de registro presupuestario y contable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los estados financieros básicos, la información complementaria y las notas de una entidad pública, con análisis de consistencia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Aplicación de las NICSP y comparación de la base de efectivo y la base de devengado en un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Debate de dilemas de ética profesional, transparencia y responsabilidad en la gestión de bienes públicos, con participación de todos los integrantes.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los presupuestos institucionales publicados por entidades públicas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directrices, clasificadores e instructivos del Ministerio de Economía y Finanzas Públicas.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del presupuesto y de la ejecución presupuestaria publicados por una entidad pública boliviana, con elaboración de su informe de gestión por resultados y rendición de cuentas.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 gestión de personal y de la contratación de bienes y servicios de una entidad pública, y de su registro en la contabilidad integrada.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los estados financieros de una entidad pública bajo normas locales y bajo las NICSP, con cálculo e interpretación de indicadores.</w:t>
            </w:r>
          </w:p>
          <w:p>
            <w:pPr>
              <w:numPr>
                <w:ilvl w:val="0"/>
                <w:numId w:val="3"/>
              </w:numPr>
              <w:spacing w:before="10" w:after="10" w:line="240" w:lineRule="auto"/>
              <w:jc w:val="left"/>
            </w:pPr>
            <w:r>
              <w:rPr>
                <w:rFonts w:ascii="Century Gothic" w:hAnsi="Century Gothic" w:cs="Century Gothic" w:eastAsia="Century Gothic"/>
                <w:sz w:val="18"/>
                <w:szCs w:val="18"/>
              </w:rPr>
              <w:t xml:space="preserve">Difusión a organizaciones sociales o a la comunidad universitaria de los resultados del análisis del presupuesto y la rendición de cuentas de una entidad pública, en apoyo al control social (extensión universitaria).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entidades públicas bolivianas, desde la planificación hasta los estados financieros y su interpretación.</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introductorios y normativos de cada tema, con lectura previa de la norma y cuestionario en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Exposición dialogada con apoyo de esquemas y cuadros de articulación de los planes, los sistemas y los clasificadores presupuestarios.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formulación, modificaciones, registro de los momentos contables y estados financieros.</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desde la formulación del presupuesto hasta los estados financieros de una entidad pública.</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entidades públicas reales y de casos de responsabilidad por la función pública de la Contraloría General del Estado.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y resolución de casos normativos, con roles definidos y revisión entre pares.</w:t>
            </w:r>
          </w:p>
          <w:p>
            <w:pPr>
              <w:numPr>
                <w:ilvl w:val="0"/>
                <w:numId w:val="8"/>
              </w:numPr>
              <w:spacing w:before="10" w:after="10" w:line="240" w:lineRule="auto"/>
              <w:jc w:val="left"/>
            </w:pPr>
            <w:r>
              <w:rPr>
                <w:rFonts w:ascii="Century Gothic" w:hAnsi="Century Gothic" w:cs="Century Gothic" w:eastAsia="Century Gothic"/>
                <w:sz w:val="18"/>
                <w:szCs w:val="18"/>
              </w:rPr>
              <w:t xml:space="preserve">Práctica con tecnología: registro en el Sistema de Gestión Pública y hoja de cálculo para la ejecución presupuestaria y el análisis de consistencia, con verificación de los resultados de la inteligencia artificial en la fuente oficial.</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la ejecución presupuestaria de una entidad pública antes de emitir una conclusión sobre su gestión.</w:t>
            </w:r>
          </w:p>
          <w:p>
            <w:pPr>
              <w:numPr>
                <w:ilvl w:val="0"/>
                <w:numId w:val="8"/>
              </w:numPr>
              <w:spacing w:before="10" w:after="10" w:line="240" w:lineRule="auto"/>
              <w:jc w:val="left"/>
            </w:pPr>
            <w:r>
              <w:rPr>
                <w:rFonts w:ascii="Century Gothic" w:hAnsi="Century Gothic" w:cs="Century Gothic" w:eastAsia="Century Gothic"/>
                <w:sz w:val="18"/>
                <w:szCs w:val="18"/>
              </w:rPr>
              <w:t xml:space="preserve">Debate dirigido sobre ética profesional, transparencia, rendición de cuentas y control social.</w:t>
            </w:r>
          </w:p>
          <w:p>
            <w:pPr>
              <w:numPr>
                <w:ilvl w:val="0"/>
                <w:numId w:val="8"/>
              </w:numPr>
              <w:spacing w:before="10" w:after="10" w:line="240" w:lineRule="auto"/>
              <w:jc w:val="left"/>
            </w:pPr>
            <w:r>
              <w:rPr>
                <w:rFonts w:ascii="Century Gothic" w:hAnsi="Century Gothic" w:cs="Century Gothic" w:eastAsia="Century Gothic"/>
                <w:sz w:val="18"/>
                <w:szCs w:val="18"/>
              </w:rPr>
              <w:t xml:space="preserve">Vinculación con la comunidad: difusión de resultados del análisis de entidades públicas (extensión universitaria).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Constitución Política del Estado, Ley N° 1178, Ley N° 777, Ley N° 2042, Ley N° 004, Decreto Supremo N° 23318-A y Ley del Presupuesto General del Estado vigente.</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Básicas de los Sistemas de Presupuesto, Contabilidad Integrada, Tesorería y Crédito Público, y Manual de contabilidad del sector público.</w:t>
            </w:r>
          </w:p>
          <w:p>
            <w:pPr>
              <w:numPr>
                <w:ilvl w:val="0"/>
                <w:numId w:val="8"/>
              </w:numPr>
              <w:spacing w:before="10" w:after="10" w:line="240" w:lineRule="auto"/>
              <w:jc w:val="left"/>
            </w:pPr>
            <w:r>
              <w:rPr>
                <w:rFonts w:ascii="Century Gothic" w:hAnsi="Century Gothic" w:cs="Century Gothic" w:eastAsia="Century Gothic"/>
                <w:sz w:val="18"/>
                <w:szCs w:val="18"/>
              </w:rPr>
              <w:t xml:space="preserve">Plan Único de Cuentas, directrices de formulación presupuestaria y clasificadores presupuestarios del Ministerio de Economía y Finanzas Públicas.</w:t>
            </w:r>
          </w:p>
          <w:p>
            <w:pPr>
              <w:numPr>
                <w:ilvl w:val="0"/>
                <w:numId w:val="8"/>
              </w:numPr>
              <w:spacing w:before="10" w:after="10" w:line="240" w:lineRule="auto"/>
              <w:jc w:val="left"/>
            </w:pPr>
            <w:r>
              <w:rPr>
                <w:rFonts w:ascii="Century Gothic" w:hAnsi="Century Gothic" w:cs="Century Gothic" w:eastAsia="Century Gothic"/>
                <w:sz w:val="18"/>
                <w:szCs w:val="18"/>
              </w:rPr>
              <w:t xml:space="preserve">Sistema de Gestión Pública y sus guías operativas, en caso simulado.</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Internacionales de Contabilidad del Sector Público y Compendio de Normas de Contabilidad y Auditoría del CAUB.</w:t>
            </w:r>
          </w:p>
          <w:p>
            <w:pPr>
              <w:numPr>
                <w:ilvl w:val="0"/>
                <w:numId w:val="8"/>
              </w:numPr>
              <w:spacing w:before="10" w:after="10" w:line="240" w:lineRule="auto"/>
              <w:jc w:val="left"/>
            </w:pPr>
            <w:r>
              <w:rPr>
                <w:rFonts w:ascii="Century Gothic" w:hAnsi="Century Gothic" w:cs="Century Gothic" w:eastAsia="Century Gothic"/>
                <w:sz w:val="18"/>
                <w:szCs w:val="18"/>
              </w:rPr>
              <w:t xml:space="preserve">Portales oficiales del Ministerio de Economía y Finanzas Públicas, del Ministerio de Planificación del Desarrollo y de la Contraloría General del Estado, con presupuestos, ejecuciones, estados financieros e informes publicados.</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formulación, ejecución, consistencia e indicadores.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Seguimiento y análisis de la ejecución presupuestaria.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 intermedia, contabilidad de sociedades y contabilidad de tributos, y sobre nociones de organización del Estado y gestión presupuestaria, al inicio de la asignatura y de cada elemento de competencia.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cuestionarios en Moodle UMSA y ejercicios prácticos de formulación, modificaciones, comprobantes y estados financieros, con retroalimentación continua, revisión entre pares, autoevaluación y seguimiento del caso práctico integral.</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de las normas, evaluación de casos prácticos, trabajos de investigación y desarrollo, sustentación de los 24 productos con sus rúbricas, exámenes parciales por elemento de competencia y examen final integrador.</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Calificación por productos: cada uno de los 24 productos se evalúa con su propia rúbrica de tres criterios y tres niveles: Insuficiente (1–50), Suficiente (51–80) y Destacado (81–100).</w:t>
            </w:r>
          </w:p>
          <w:p>
            <w:pPr>
              <w:numPr>
                <w:ilvl w:val="0"/>
                <w:numId w:val="8"/>
              </w:numPr>
              <w:spacing w:before="10" w:after="10" w:line="240" w:lineRule="auto"/>
              <w:jc w:val="left"/>
            </w:pPr>
            <w:r>
              <w:rPr>
                <w:rFonts w:ascii="Century Gothic" w:hAnsi="Century Gothic" w:cs="Century Gothic" w:eastAsia="Century Gothic"/>
                <w:sz w:val="18"/>
                <w:szCs w:val="18"/>
              </w:rPr>
              <w:t xml:space="preserve">La nota de cada producto se pondera con su porcentaje; la suma de los 24 productos es 100 %.</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productos: elemento 1, 8 %; elemento 2, 14 %; elemento 3, 9 %; elemento 4, 23 %; elemento 5, 27 %; elemento 6, 19 %.</w:t>
            </w:r>
          </w:p>
          <w:p>
            <w:pPr>
              <w:numPr>
                <w:ilvl w:val="0"/>
                <w:numId w:val="8"/>
              </w:numPr>
              <w:spacing w:before="10" w:after="10" w:line="240" w:lineRule="auto"/>
              <w:jc w:val="left"/>
            </w:pPr>
            <w:r>
              <w:rPr>
                <w:rFonts w:ascii="Century Gothic" w:hAnsi="Century Gothic" w:cs="Century Gothic" w:eastAsia="Century Gothic"/>
                <w:sz w:val="18"/>
                <w:szCs w:val="18"/>
              </w:rPr>
              <w:t xml:space="preserve">Los controles de lectura, los exámenes parciales y el examen final se califican con las rúbricas de los productos que sustentan, sin porcentajes adicionales.</w:t>
            </w:r>
          </w:p>
          <w:p>
            <w:pPr>
              <w:numPr>
                <w:ilvl w:val="0"/>
                <w:numId w:val="8"/>
              </w:numPr>
              <w:spacing w:before="10" w:after="10" w:line="240" w:lineRule="auto"/>
              <w:jc w:val="left"/>
            </w:pPr>
            <w:r>
              <w:rPr>
                <w:rFonts w:ascii="Century Gothic" w:hAnsi="Century Gothic" w:cs="Century Gothic" w:eastAsia="Century Gothic"/>
                <w:sz w:val="18"/>
                <w:szCs w:val="18"/>
              </w:rPr>
              <w:t xml:space="preserve">Los productos en equipo se califican con la participación de todos los integrantes, la ética profesional y el cumplimiento de los plazos.</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 la estructura del Estado boliviano y Administración Pública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Elementos del Estado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elementos del Estado.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población, territorio y gobierno.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y describe los elementos del Estado.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Órganos del Estado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funciones de los órganos.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organización y las funciones de los órganos.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entidades que dependen de cada órgano.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de los elementos y los órganos del Estado.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claro, jerarquizado y con referencia a la Constitución Política del Estado.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resumen de los deberes del Estado y funciones de la Administración Pública.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Deberes del Estado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Menciona algunos deberes sin sustento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deberes del Estado según la Constitución Política.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deberes y los relaciona con las funciones de la Administración Pública.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 de la Administración Pública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funciones con los deberes del Estado.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funciones de la Administración Pública.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funciones y explica su aporte al cumplimiento de los deberes del Estado.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 que respalda los deberes y las 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los artículos de la Constitución Política del Estado y de la normativa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deber y función con su base normativa vigente.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Esquema de comprensión de articulación de los planes institucionales con los planes nacionales.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Niveles de planificación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niveles de planificación (PDES, PSDI, PEI, POA).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niveles de planificación nacional e institucional.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rol y la jerarquía de cada nivel de planificación.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Articulación entre planes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relaciones sin lógica o incorrectas.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la articulación entre los planes nacionales e institucionales.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 la coherencia entre ejes, objetivos, metas y resultados.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de los planes y su articulación.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claro con el ejemplo de una entidad pública.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Cuadro de articulación del Plan Estratégico Institucional, el Programa de Operaciones Anual y Presupuesto General del Estado.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Vinculación PEI – POA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instrumentos sin relacionarlos.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objetivos del PEI con las operaciones del POA.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objetivos, operaciones, indicadores y metas de forma coherente.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Vinculación POA – Presupuesto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las operaciones con el presupuesto.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las operaciones con partidas y recursos presupuestarios.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consistencia de montos, fuentes y destino del gasto con el Presupuesto General del Estado.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normativa de planificación y presupuesto.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normas que regulan el PEI, el POA y el presupuesto.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normativa vigente para justificar la articulación de los instrumentos.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Esquema de los sistemas para programar, organizar, ejecutar y controlar la gestión pública.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Sistemas de programación y organización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 confunde los 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sistemas de programación y organización.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finalidad y su relación con los demás sistemas.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Sistemas de ejecución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sistemas de ejecución (bienes y servicios, personal, tesorería, contabilidad).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sistemas de ejecución de la gestión pública.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interactúan los sistemas de ejecución en el ciclo de gestión.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 gubernamental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control gubernamental.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control interno y el control externo.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rol del control en la transparencia y la responsabilidad por la función pública.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Informe de gestión institucional por resultados y su rendición de cuentas.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Resultados de la gestión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presenta resultados o los presenta sin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resultados con indicadores de gestión.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cumplimiento de metas y justifica las desviaciones.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Ejecución de recursos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información de ejecución presupuestaria.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ejecución de recursos y gastos de la gestión.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ejecución presupuestaria con los resultados alcanzados.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Rendición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incluye la rendición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una rendición de cuentas con información básica.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rendición de cuentas clara, oportuna, transparente y sustentada.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comparativo de los tipos de responsabilidad por la función pública.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solo uno o confunde los tipos (administrativa, ejecutiva, civil y penal).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cuatro tipos de responsabilidad.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cada tipo con precisión y ejemplos de la función pública.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sin criterios definidos.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por origen, órgano competente y sanción.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por origen, procedimiento, sanción y prescripción.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normativa de la responsabilidad por la función pública.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Ley N.° 1178 y el reglamento de la responsabilidad por la función pública.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tipo de responsabilidad con los artículos de la norma aplicable.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del caso, identificando el tipo de responsabilidad y su sanción.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los hechos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hechos de forma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hechos relevantes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hechos, identifica las personas y el acto u omisión.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mal el tipo de 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tipo de responsabilidad.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tipo de responsabilidad con la normativa aplicable.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la sanción o es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sanción correspondiente.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sanción, el procedimiento y la instancia que la aplica.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 de Formulación Presupuestaria de recursos y gastos, de acuerdo con los clasificadores presupuestarios.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Recursos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incorrectamente los recursos.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recursos por rubro y fuente de financiamiento.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y proyecta los recursos con sustento técnico.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Gastos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incorrectamente los gastos.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gastos según los clasificadores presupuestarios.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gastos por objeto, institucional y económico con coherencia.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Equilibrio presupuestario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recursos y los gastos no se igualan.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recursos y los gastos están equilibrados.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equilibrio y justifica los montos asignados.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Esquema de comprensión de uso de la metodología, marco normativo y técnicas.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Metodología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pasos de la metodología.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pasos de la metodología.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metodología y su aplicación en un ejemplo.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normativa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normativa con cada etapa del proceso.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Técnicas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técnicas.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técnicas de uso.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la técnica adecuada y justifica su uso.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Esquema de análisis de comprensión y justificación del cambio o modificación presupuestaria.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modificación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tipos de modificación.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tipo de modificación presupuestaria.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los tipos de modificación y sus condiciones de aplicación.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Justificación del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justificación es insuficiente o inexistente.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cambio con razones técnicas.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cambio con sustento técnico, legal y financiero.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el presupuesto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efecto.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efecto en las partidas y los montos.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en el equilibrio presupuestario y en el POA.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Cuadro de modificación incluyendo informe y documentación de respaldo.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la modificación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datos incompletos o erróneos.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partidas, montos, origen y destino.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modificación con coherencia y trazabilidad.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de modificación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elabora el informe 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un informe con la justificación.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un informe técnico y legal con conclusiones claras.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 de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adjunta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Adjunta la documentación de respaldo.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Adjunta, referencia y archiva la documentación de forma ordenada.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Informe de gestión de recursos humanos, relacionado con la contabilidad integrada.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remuneraciones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remuneraciones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planillas de sueldos y las obligaciones laborales.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y concilia las planillas con el presupuesto y la contabilidad.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y registra aportes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registra y explica las obligaciones por pagar.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Integración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el informe con la contabilidad.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informe con los registros contables.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la integración presupuestaria, contable y de tesorería.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Informe del proceso de contratación de bienes y servicios, relacionado con la contabilidad integrada.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Modalidad de contratación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modalidad.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modalidad según la normativa.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modalidad aplicada con la normativa de contrataciones.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Etapas del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etapas del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etapas del proceso de contratación.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etapas con los documentos y los responsables.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 y presupuestario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el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compromiso y el devengado.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todas las etapas del gasto con su sustento documental.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Esquema de análisis de definición de políticas contables, presupuestarias y de tesorería.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Políticas contables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políticas contables.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políticas contables básicas.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políticas contables y las relaciona con las normas aplicables.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Políticas presupuestarias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políticas presupuestarias.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políticas presupuestarias.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políticas y las vincula con la programación de operaciones.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Políticas de tesorería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políticas de tesorería.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políticas de tesorería.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políticas y su efecto en el flujo de caja.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Documento Comprobantes contables y presupuestarios de registro.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Datos del comprobante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datos obligatorios (fecha, número, glosa).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los datos obligatorios del comprobante.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los datos con glosa clara y trazabilidad.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Imputación contable y presupuestaria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Imputa cuentas o partidas incorrectas.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Imputa correctamente cuentas y partidas.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Imputa correctamente y verifica el equilibrio debe/haber y la ejecución presupuestaria.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 documental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adjunta la documentación de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Adjunta la documentación de respaldo de cada comprobante.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validez y la integridad de la documentación de respaldo.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Cuadro de consistencia de los estados financieros básicos e información complementaria.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Relación entre estados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estados financieros básicos.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entre los estados y sus cifras.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Consistencia de saldos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saldos que no coinciden.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que los saldos coincidan.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concilia y explica diferencias en los saldos.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Información complementaria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información complementaria.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información complementaria básica.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 información complementaria con cada estado.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Documento Estados financieros básicos e información complementaria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Ejecución de recursos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ejecución de recursos.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desviaciones.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Ejecución de gastos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ejecución de gastos por objeto.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grado de ejecución en hoja de cálculo.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financieros básicos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estados financieros básicos o presenta errores de cuadre.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los estados financieros básicos y la información complementaria.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consistencia entre los estados financieros y la ejecución presupuestaria.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Documento Notas a los estados financieros de una entidad pública.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cifras sin interpretarlas.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resultados y explica sus causas y efectos.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de las notas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omiten las políticas contables o la composición de los rubros.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exponen las políticas contables y la composición de los rubros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revelan con claridad la información relevante conforme a la normativa vigente.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son desordenadas y no se vinculan con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están ordenadas y referenciadas a los estados financieros.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son claras, completas y referenciadas a cada partida de los estados financieros.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Informe de interpretación de resultados obtenidos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calcula indicadores o los calcula mal.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indicadores financieros básicos.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y compara indicadores de liquidez, endeudamiento y resultado.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cifras sin interpretarlas.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resultados y explica sus causas y efectos.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y 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a partir de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y recomendaciones para la toma de decisiones de la entidad.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Esquema del marco de conceptos y de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conceptual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conceptos básicos.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conceptos del marco conceptual.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objetivos, características y elementos de los estados financieros.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estados financieros y su finalidad.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estado con el concepto y su uso.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 jerárquico y sintético.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Documento Registros contables de aplicación de las normas internacionales de contabilidad del sector público.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norma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norma internacional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justifica la norma para cada transacción.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 y medición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o mide incorrectamente.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y mide la transacción.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y mide con criterios de la norma y respaldo.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asiento contable es incorrecto.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asiento contable es correcto.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asiento es correcto y se explica su efecto en los estados financieros.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Cuadro comparativo de las normas de contabilidad integrada y las normas internacionales del sector público.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sin criterios.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por reconocimiento, medición y presentación.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con criterios amplios y ejemplos de aplicación.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 y similitudes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pocas diferencias o son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principales diferencias y similitudes.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y su efecto en la información financiera.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presenta 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conclusión general.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convergencia y los retos de aplicación.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Informe de las diferencias entre la base de efectivo y la base de devengado.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Conceptos de las bases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bases de 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base de efectivo y la base de devengado.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ambas bases y explica sus ventajas y limitaciones.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en transacciones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ejemplos o son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ejemplos básicos con ambas bases.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ejemplos con cifras y compara los registros.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efecto.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efecto en los resultados y saldos.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en la información financiera y en la toma de decisiones.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Compendio de Normas de Contabilidad y Auditoría. Santa Cruz, Bolivia: CAUB.</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del Sector Público, IPSASB (2022). Normas Internacionales de Contabilidad del Sector Público. Nueva York: Federación Internacional de Contadores, IFAC.</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(1990). Ley N° 1178, de Administración y Control Gubernamentales, de 20 de julio de 1990.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(1992). Decreto Supremo N° 23215, Atribuciones de la Contraloría General de la República, hoy Contraloría General del Estado.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(1992). Decreto Supremo N° 23318-A, Régimen de Responsabilidad por la Función Pública, modificado por el Decreto Supremo N° 26237.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(1999). Ley N° 2042, de Administración Presupuestaria.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(2009). Constitución Política del Estado, de 7 de febrero de 2009.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(2010). Ley N° 004, Ley de Lucha contra la Corrupción, Enriquecimiento Ilícito e Investigación de Fortunas "Marcelo Quiroga Santa Cruz", de 31 de marzo de 2010.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(2016). Ley N° 777, del Sistema de Planificación Integral del Estado, de 21 de enero de 2016.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(2025). Ley N° 1705, que aprueba el Presupuesto General del Estado de la gestión 2026, de 31 de diciembre de 2025.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(s.f.). Clasificadores Presupuestarios.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(s.f.). Directrices de Formulación Presupuestaria y Guías Operativas del Sistema de Gestión Pública (SIGEP).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(s.f.). Instructivos y Guías.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(s.f.). Manual de contabilidad del sector público.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(s.f.). Normas Básicas del Sistema de Contabilidad Integrada.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(s.f.). Normas Básicas del Sistema de Crédito Público.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(s.f.). Normas Básicas del Sistema de Presupuesto.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(s.f.). Normas Básicas del Sistema de Tesorería. La Paz, Bolivia.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del Sector Público, IPSASB (s.f.). NICSP 1 Presentación de estados financieros y NICSP 24 Presentación de información del presupuesto en los estados financieros. Nueva York: Federación Internacional de Contadores, IFAC.</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(s.f.). Normas Básicas de Control Gubernamental y guías de auditoría gubernamental.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Lafuente Araníbar, J. (2012). Contabilidad Integrada Gubernamental. 5ª ed. Editorial Educación y Cultura.</w:t>
            </w:r>
          </w:p>
          <w:p>
            <w:pPr>
              <w:numPr>
                <w:ilvl w:val="0"/>
                <w:numId w:val="8"/>
              </w:numPr>
              <w:spacing w:before="0" w:after="20" w:line="240" w:lineRule="auto"/>
              <w:jc w:val="left"/>
            </w:pPr>
            <w:r>
              <w:rPr>
                <w:rFonts w:ascii="Century Gothic" w:hAnsi="Century Gothic" w:cs="Century Gothic" w:eastAsia="Century Gothic"/>
                <w:sz w:val="18"/>
                <w:szCs w:val="18"/>
              </w:rPr>
              <w:t xml:space="preserve">Marca Aguilar, F. (2016). Contabilidad Integrada: Ejercicios 100% Prácticos. Cochabamba, Bolivia: Editorial Mite.</w:t>
            </w:r>
          </w:p>
          <w:p>
            <w:pPr>
              <w:numPr>
                <w:ilvl w:val="0"/>
                <w:numId w:val="8"/>
              </w:numPr>
              <w:spacing w:before="0" w:after="20" w:line="240" w:lineRule="auto"/>
              <w:jc w:val="left"/>
            </w:pPr>
            <w:r>
              <w:rPr>
                <w:rFonts w:ascii="Century Gothic" w:hAnsi="Century Gothic" w:cs="Century Gothic" w:eastAsia="Century Gothic"/>
                <w:sz w:val="18"/>
                <w:szCs w:val="18"/>
              </w:rPr>
              <w:t xml:space="preserve">Marca Aguilar, F. (2017). Contabilidad Integrada Gubernamental: Ajustes y Análisis de Consistencia Presupuestario. Cochabamba, Bolivia: Editorial Mite.</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Planificación del Desarrollo (s.f.). Plan de Desarrollo Económico y Social y Plan General de Desarrollo Económico y Social vigentes. La Paz,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Ministerio de Economía y Finanzas Públicas, www.economiayfinanzas.gob.bo; Ministerio de Planificación del Desarrollo, www.planificacion.gob.bo; Contraloría General del Estado, www.contraloria.gob.bo.</w:t>
            </w:r>
          </w:p>
          <w:p>
            <w:pPr>
              <w:numPr>
                <w:ilvl w:val="0"/>
                <w:numId w:val="8"/>
              </w:numPr>
              <w:spacing w:before="0" w:after="20" w:line="240" w:lineRule="auto"/>
              <w:jc w:val="left"/>
            </w:pPr>
            <w:r>
              <w:rPr>
                <w:rFonts w:ascii="Century Gothic" w:hAnsi="Century Gothic" w:cs="Century Gothic" w:eastAsia="Century Gothic"/>
                <w:sz w:val="18"/>
                <w:szCs w:val="18"/>
              </w:rPr>
              <w:t xml:space="preserve">Yañez Mendoza, R. y Apaza Poma, H. (2018a). Contabilidad Gubernamental Integral. La Paz, Bolivia: Grafic Printer Impresores.</w:t>
            </w:r>
          </w:p>
          <w:p>
            <w:pPr>
              <w:numPr>
                <w:ilvl w:val="0"/>
                <w:numId w:val="8"/>
              </w:numPr>
              <w:spacing w:before="0" w:after="20" w:line="240" w:lineRule="auto"/>
              <w:jc w:val="left"/>
            </w:pPr>
            <w:r>
              <w:rPr>
                <w:rFonts w:ascii="Century Gothic" w:hAnsi="Century Gothic" w:cs="Century Gothic" w:eastAsia="Century Gothic"/>
                <w:sz w:val="18"/>
                <w:szCs w:val="18"/>
              </w:rPr>
              <w:t xml:space="preserve">Yañez Mendoza, R. y Apaza Poma, H. (2018b). Presupuesto Público Institucional. La Paz, Bolivia: Grafic Printer Impresores.</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CPA-305 Sistemas Contables ERP y Análisis de Datos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Sistemas Contables ERP y Análisis de Datos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CPA-305</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CPA-102, CPA-201, CPA-202, CPA-203</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Gestiona la información financiera y operativa de entidades económicas mediante la implementación y operación de sistemas contables de escritorio y en la nube, ERP y herramientas de análisis de datos, asegurando el cumplimiento de la normativa contable, tributaria y laboral boliviana, para la toma de decisiones gerenciales, aplicando principios de ética y seguridad de la información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Gestiona un sistema contable automatizado de escritorio y en la nube, diseñando y cargando el plan de cuentas, los registros de compras y ventas del IVA, los estados financieros y los reportes de un modelo de negocio.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Configura un sistema contable automatizado de escritorio, generando el plan de cuentas, los comprobantes, los mayores y el balance de comprobación de un modelo de negocio.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Instala y configura en el laboratorio de cómputo un sistema contable de escritorio con una nueva empresa y una nueva gestión.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Sistema contable configurado con el plan de cuentas de un caso práctico.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los comprobantes de ingreso, egreso y traspaso de un caso y emite los mayores y el balance de comprobación.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Libro diario, mayores y balance de comprobación emitidos por el sistema.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Genera los estados financieros y los registros de compras y ventas del IVA en un sistema contable de escritorio y en la nube, evaluando los riesgos de seguridad de la información.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Genera los reportes de estados financieros, de flujo de caja y del registro de compras y ventas del IVA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Reportes de estados financieros y del registro de compras y ventas del 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ante el curso un sistema contable de escritorio y uno en la nube según su licenciamiento, su seguridad, su soporte y su costo total.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Cuadro comparativo entre un sistema contable de escritorio y un sistema contable en la nube.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Sistemas Contables de Escritorio</w:t>
            </w:r>
          </w:p>
          <w:p>
            <w:pPr>
              <w:spacing w:before="20" w:after="40" w:line="240" w:lineRule="auto"/>
              <w:jc w:val="left"/>
            </w:pPr>
            <w:r>
              <w:rPr>
                <w:rFonts w:ascii="Century Gothic" w:hAnsi="Century Gothic" w:cs="Century Gothic" w:eastAsia="Century Gothic"/>
                <w:sz w:val="18"/>
                <w:szCs w:val="18"/>
              </w:rPr>
              <w:t xml:space="preserve">Tema 2: Sistemas Contables en la Nube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e instalación del software del sistema contable; adición de una nueva empresa, de una nueva gestión y de la instalación en red. (C, T)</w:t>
            </w:r>
          </w:p>
          <w:p>
            <w:pPr>
              <w:spacing w:before="0" w:after="40" w:line="240" w:lineRule="auto"/>
              <w:jc w:val="left"/>
            </w:pPr>
            <w:r>
              <w:rPr>
                <w:rFonts w:ascii="Century Gothic" w:hAnsi="Century Gothic" w:cs="Century Gothic" w:eastAsia="Century Gothic"/>
                <w:sz w:val="18"/>
                <w:szCs w:val="18"/>
              </w:rPr>
              <w:t xml:space="preserve">Importación de variaciones cambiarias y análisis de los sistemas contables computarizados de escritorio; marco normativo. (C, T)</w:t>
            </w:r>
          </w:p>
          <w:p>
            <w:pPr>
              <w:spacing w:before="0" w:after="40" w:line="240" w:lineRule="auto"/>
              <w:jc w:val="left"/>
            </w:pPr>
            <w:r>
              <w:rPr>
                <w:rFonts w:ascii="Century Gothic" w:hAnsi="Century Gothic" w:cs="Century Gothic" w:eastAsia="Century Gothic"/>
                <w:sz w:val="18"/>
                <w:szCs w:val="18"/>
              </w:rPr>
              <w:t xml:space="preserve">Plan de cuentas y libro diario con los comprobantes de traspaso, ingreso y egreso. (C)</w:t>
            </w:r>
          </w:p>
          <w:p>
            <w:pPr>
              <w:spacing w:before="0" w:after="40" w:line="240" w:lineRule="auto"/>
              <w:jc w:val="left"/>
            </w:pPr>
            <w:r>
              <w:rPr>
                <w:rFonts w:ascii="Century Gothic" w:hAnsi="Century Gothic" w:cs="Century Gothic" w:eastAsia="Century Gothic"/>
                <w:sz w:val="18"/>
                <w:szCs w:val="18"/>
              </w:rPr>
              <w:t xml:space="preserve">Mayores analíticos y esquemáticos, y balance de comprobación de sumas y saldos. (C)</w:t>
            </w:r>
          </w:p>
          <w:p>
            <w:pPr>
              <w:spacing w:before="0" w:after="40" w:line="240" w:lineRule="auto"/>
              <w:jc w:val="left"/>
            </w:pPr>
            <w:r>
              <w:rPr>
                <w:rFonts w:ascii="Century Gothic" w:hAnsi="Century Gothic" w:cs="Century Gothic" w:eastAsia="Century Gothic"/>
                <w:sz w:val="18"/>
                <w:szCs w:val="18"/>
              </w:rPr>
              <w:t xml:space="preserve">Reportes de los estados financieros y registros de compra y venta del IVA. (P)</w:t>
            </w:r>
          </w:p>
          <w:p>
            <w:pPr>
              <w:spacing w:before="0" w:after="40" w:line="240" w:lineRule="auto"/>
              <w:jc w:val="left"/>
            </w:pPr>
            <w:r>
              <w:rPr>
                <w:rFonts w:ascii="Century Gothic" w:hAnsi="Century Gothic" w:cs="Century Gothic" w:eastAsia="Century Gothic"/>
                <w:sz w:val="18"/>
                <w:szCs w:val="18"/>
              </w:rPr>
              <w:t xml:space="preserve">Flujo de caja, presupuestos, y análisis y proyección de estados financieros. (C)</w:t>
            </w:r>
          </w:p>
          <w:p>
            <w:pPr>
              <w:spacing w:before="0" w:after="40" w:line="240" w:lineRule="auto"/>
              <w:jc w:val="left"/>
            </w:pPr>
            <w:r>
              <w:rPr>
                <w:rFonts w:ascii="Century Gothic" w:hAnsi="Century Gothic" w:cs="Century Gothic" w:eastAsia="Century Gothic"/>
                <w:sz w:val="18"/>
                <w:szCs w:val="18"/>
              </w:rPr>
              <w:t xml:space="preserve">Importación y exportación de datos; respaldo y recuperación de la información (backup). (C)</w:t>
            </w:r>
          </w:p>
          <w:p>
            <w:pPr>
              <w:spacing w:before="0" w:after="40" w:line="240" w:lineRule="auto"/>
              <w:jc w:val="left"/>
            </w:pPr>
            <w:r>
              <w:rPr>
                <w:rFonts w:ascii="Century Gothic" w:hAnsi="Century Gothic" w:cs="Century Gothic" w:eastAsia="Century Gothic"/>
                <w:sz w:val="18"/>
                <w:szCs w:val="18"/>
              </w:rPr>
              <w:t xml:space="preserve">Políticas de respaldo y plan de continuidad: periodicidad, custodia externa y pruebas de restauración. (P)</w:t>
            </w:r>
          </w:p>
          <w:p>
            <w:pPr>
              <w:spacing w:before="0" w:after="40" w:line="240" w:lineRule="auto"/>
              <w:jc w:val="left"/>
            </w:pPr>
            <w:r>
              <w:rPr>
                <w:rFonts w:ascii="Century Gothic" w:hAnsi="Century Gothic" w:cs="Century Gothic" w:eastAsia="Century Gothic"/>
                <w:sz w:val="18"/>
                <w:szCs w:val="18"/>
              </w:rPr>
              <w:t xml:space="preserve">Aplicaciones prácticas del sistema contable de escritorio. (C, T)</w:t>
            </w:r>
          </w:p>
          <w:p>
            <w:pPr>
              <w:spacing w:before="0" w:after="40" w:line="240" w:lineRule="auto"/>
              <w:jc w:val="left"/>
            </w:pPr>
            <w:r>
              <w:rPr>
                <w:rFonts w:ascii="Century Gothic" w:hAnsi="Century Gothic" w:cs="Century Gothic" w:eastAsia="Century Gothic"/>
                <w:sz w:val="18"/>
                <w:szCs w:val="18"/>
              </w:rPr>
              <w:t xml:space="preserve">Fundamentos de computación en la nube y virtualización; diferencias entre los ambientes tradicionales y los ambientes cloud. (C, T)</w:t>
            </w:r>
          </w:p>
          <w:p>
            <w:pPr>
              <w:spacing w:before="0" w:after="40" w:line="240" w:lineRule="auto"/>
              <w:jc w:val="left"/>
            </w:pPr>
            <w:r>
              <w:rPr>
                <w:rFonts w:ascii="Century Gothic" w:hAnsi="Century Gothic" w:cs="Century Gothic" w:eastAsia="Century Gothic"/>
                <w:sz w:val="18"/>
                <w:szCs w:val="18"/>
              </w:rPr>
              <w:t xml:space="preserve">Contabilidad colaborativa y plataformas cloud. (C, T)</w:t>
            </w:r>
          </w:p>
          <w:p>
            <w:pPr>
              <w:spacing w:before="0" w:after="40" w:line="240" w:lineRule="auto"/>
              <w:jc w:val="left"/>
            </w:pPr>
            <w:r>
              <w:rPr>
                <w:rFonts w:ascii="Century Gothic" w:hAnsi="Century Gothic" w:cs="Century Gothic" w:eastAsia="Century Gothic"/>
                <w:sz w:val="18"/>
                <w:szCs w:val="18"/>
              </w:rPr>
              <w:t xml:space="preserve">Software contable en la nube y sus aplicaciones prácticas. (C, T)</w:t>
            </w:r>
          </w:p>
          <w:p>
            <w:pPr>
              <w:spacing w:before="0" w:after="40" w:line="240" w:lineRule="auto"/>
              <w:jc w:val="left"/>
            </w:pPr>
            <w:r>
              <w:rPr>
                <w:rFonts w:ascii="Century Gothic" w:hAnsi="Century Gothic" w:cs="Century Gothic" w:eastAsia="Century Gothic"/>
                <w:sz w:val="18"/>
                <w:szCs w:val="18"/>
              </w:rPr>
              <w:t xml:space="preserve">Criterios de selección de un sistema contable: licenciamiento, soporte, interoperabilidad, costo total y continuidad del servicio. (C, T)</w:t>
            </w:r>
          </w:p>
          <w:p>
            <w:pPr>
              <w:spacing w:before="0" w:after="40" w:line="240" w:lineRule="auto"/>
              <w:jc w:val="left"/>
            </w:pPr>
            <w:r>
              <w:rPr>
                <w:rFonts w:ascii="Century Gothic" w:hAnsi="Century Gothic" w:cs="Century Gothic" w:eastAsia="Century Gothic"/>
                <w:sz w:val="18"/>
                <w:szCs w:val="18"/>
              </w:rPr>
              <w:t xml:space="preserve">Seguridad de la información en los sistemas contables: control de accesos por usuario, perfiles, pistas de auditoría y confidencialidad de los datos. (C, A, T)</w:t>
            </w:r>
          </w:p>
          <w:p>
            <w:pPr>
              <w:spacing w:before="0" w:after="40" w:line="240" w:lineRule="auto"/>
              <w:jc w:val="left"/>
            </w:pPr>
            <w:r>
              <w:rPr>
                <w:rFonts w:ascii="Century Gothic" w:hAnsi="Century Gothic" w:cs="Century Gothic" w:eastAsia="Century Gothic"/>
                <w:sz w:val="18"/>
                <w:szCs w:val="18"/>
              </w:rPr>
              <w:t xml:space="preserve">Terminología de sistemas en inglés: cloud computing, backup, dashboard, data analytics y audit trail.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instalación de software y de configuración.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licenciamiento de software y de contratos de servicios en la nube.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Gestiona un sistema automatizado de activos fijos, desde el ingreso, actualización, depreciación, revaluo y otros relacionados hasta la generación de reportes para la toma de decisiones.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el ingreso, la modificación, la transferencia y la baja de los activos fijos en un sistema automatizado, conservando su información física y valorada.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Registra en el laboratorio de cómputo la incorporación, la transferencia y la baja de los activos fijos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Ficha de incorporación de un activo fijo con su información física y valorada.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Concilia en equipo el inventario físico de activos fijos levantado con códigos QR con los saldos del sistema.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Acta de conciliación del inventario físico de activos fijos con el sistema.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la actualización, la depreciación y el revalúo de los activos fijos en el sistema, parametrizando sus vidas útiles conforme a la normativa tributaria y a la política contable.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Parametriza las vidas útiles y los coeficientes de depreciación del sistema de activos fijos.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Tabla de parámetros de vidas útiles y coeficientes de depreciación.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equipo la depreciación y el revalúo de un activo fijo y genera los reportes del sistema.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Reportes de depreciación y revalúo de activos fijos de un caso práctico.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Sistema de Activos Fijos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Instalación del software de activos fijos; adición de una nueva empresa, de una nueva gestión y de la instalación en red. (C, T)</w:t>
            </w:r>
          </w:p>
          <w:p>
            <w:pPr>
              <w:spacing w:before="0" w:after="40" w:line="240" w:lineRule="auto"/>
              <w:jc w:val="left"/>
            </w:pPr>
            <w:r>
              <w:rPr>
                <w:rFonts w:ascii="Century Gothic" w:hAnsi="Century Gothic" w:cs="Century Gothic" w:eastAsia="Century Gothic"/>
                <w:sz w:val="18"/>
                <w:szCs w:val="18"/>
              </w:rPr>
              <w:t xml:space="preserve">Registro y control de activos fijos; tablas básicas e incorporación del activo fijo. (P)</w:t>
            </w:r>
          </w:p>
          <w:p>
            <w:pPr>
              <w:spacing w:before="0" w:after="40" w:line="240" w:lineRule="auto"/>
              <w:jc w:val="left"/>
            </w:pPr>
            <w:r>
              <w:rPr>
                <w:rFonts w:ascii="Century Gothic" w:hAnsi="Century Gothic" w:cs="Century Gothic" w:eastAsia="Century Gothic"/>
                <w:sz w:val="18"/>
                <w:szCs w:val="18"/>
              </w:rPr>
              <w:t xml:space="preserve">Información física y valorada, e ingreso y entrega del activo fijo. (C)</w:t>
            </w:r>
          </w:p>
          <w:p>
            <w:pPr>
              <w:spacing w:before="0" w:after="40" w:line="240" w:lineRule="auto"/>
              <w:jc w:val="left"/>
            </w:pPr>
            <w:r>
              <w:rPr>
                <w:rFonts w:ascii="Century Gothic" w:hAnsi="Century Gothic" w:cs="Century Gothic" w:eastAsia="Century Gothic"/>
                <w:sz w:val="18"/>
                <w:szCs w:val="18"/>
              </w:rPr>
              <w:t xml:space="preserve">Modificación y transferencia del activo fijo. (C)</w:t>
            </w:r>
          </w:p>
          <w:p>
            <w:pPr>
              <w:spacing w:before="0" w:after="40" w:line="240" w:lineRule="auto"/>
              <w:jc w:val="left"/>
            </w:pPr>
            <w:r>
              <w:rPr>
                <w:rFonts w:ascii="Century Gothic" w:hAnsi="Century Gothic" w:cs="Century Gothic" w:eastAsia="Century Gothic"/>
                <w:sz w:val="18"/>
                <w:szCs w:val="18"/>
              </w:rPr>
              <w:t xml:space="preserve">Baja y revalúo de activos fijos. (C)</w:t>
            </w:r>
          </w:p>
          <w:p>
            <w:pPr>
              <w:spacing w:before="0" w:after="40" w:line="240" w:lineRule="auto"/>
              <w:jc w:val="left"/>
            </w:pPr>
            <w:r>
              <w:rPr>
                <w:rFonts w:ascii="Century Gothic" w:hAnsi="Century Gothic" w:cs="Century Gothic" w:eastAsia="Century Gothic"/>
                <w:sz w:val="18"/>
                <w:szCs w:val="18"/>
              </w:rPr>
              <w:t xml:space="preserve">Actualización y depreciación de activos fijos. (C)</w:t>
            </w:r>
          </w:p>
          <w:p>
            <w:pPr>
              <w:spacing w:before="0" w:after="40" w:line="240" w:lineRule="auto"/>
              <w:jc w:val="left"/>
            </w:pPr>
            <w:r>
              <w:rPr>
                <w:rFonts w:ascii="Century Gothic" w:hAnsi="Century Gothic" w:cs="Century Gothic" w:eastAsia="Century Gothic"/>
                <w:sz w:val="18"/>
                <w:szCs w:val="18"/>
              </w:rPr>
              <w:t xml:space="preserve">Parametrización de las vidas útiles y de los coeficientes de depreciación del sistema conforme a la normativa tributaria y a la política contable de la empresa. (C)</w:t>
            </w:r>
          </w:p>
          <w:p>
            <w:pPr>
              <w:spacing w:before="0" w:after="40" w:line="240" w:lineRule="auto"/>
              <w:jc w:val="left"/>
            </w:pPr>
            <w:r>
              <w:rPr>
                <w:rFonts w:ascii="Century Gothic" w:hAnsi="Century Gothic" w:cs="Century Gothic" w:eastAsia="Century Gothic"/>
                <w:sz w:val="18"/>
                <w:szCs w:val="18"/>
              </w:rPr>
              <w:t xml:space="preserve">Reportes de activos fijos. (C)</w:t>
            </w:r>
          </w:p>
          <w:p>
            <w:pPr>
              <w:spacing w:before="0" w:after="40" w:line="240" w:lineRule="auto"/>
              <w:jc w:val="left"/>
            </w:pPr>
            <w:r>
              <w:rPr>
                <w:rFonts w:ascii="Century Gothic" w:hAnsi="Century Gothic" w:cs="Century Gothic" w:eastAsia="Century Gothic"/>
                <w:sz w:val="18"/>
                <w:szCs w:val="18"/>
              </w:rPr>
              <w:t xml:space="preserve">Inventario físico de activos fijos con lectura de códigos de barras o QR y conciliación con los saldos del sistema. (P)</w:t>
            </w:r>
          </w:p>
          <w:p>
            <w:pPr>
              <w:spacing w:before="0" w:after="40" w:line="240" w:lineRule="auto"/>
              <w:jc w:val="left"/>
            </w:pPr>
            <w:r>
              <w:rPr>
                <w:rFonts w:ascii="Century Gothic" w:hAnsi="Century Gothic" w:cs="Century Gothic" w:eastAsia="Century Gothic"/>
                <w:sz w:val="18"/>
                <w:szCs w:val="18"/>
              </w:rPr>
              <w:t xml:space="preserve">Respaldo y recuperación de la información (backup); importación y exportación de datos. (C)</w:t>
            </w:r>
          </w:p>
          <w:p>
            <w:pPr>
              <w:spacing w:before="0" w:after="40" w:line="240" w:lineRule="auto"/>
              <w:jc w:val="left"/>
            </w:pPr>
            <w:r>
              <w:rPr>
                <w:rFonts w:ascii="Century Gothic" w:hAnsi="Century Gothic" w:cs="Century Gothic" w:eastAsia="Century Gothic"/>
                <w:sz w:val="18"/>
                <w:szCs w:val="18"/>
              </w:rPr>
              <w:t xml:space="preserve">Aplicaciones prácticas del sistema de activos fijos. (C)</w:t>
            </w:r>
          </w:p>
          <w:p>
            <w:pPr>
              <w:spacing w:before="0" w:after="40" w:line="240" w:lineRule="auto"/>
              <w:jc w:val="left"/>
            </w:pPr>
            <w:r>
              <w:rPr>
                <w:rFonts w:ascii="Century Gothic" w:hAnsi="Century Gothic" w:cs="Century Gothic" w:eastAsia="Century Gothic"/>
                <w:sz w:val="18"/>
                <w:szCs w:val="18"/>
              </w:rPr>
              <w:t xml:space="preserve">Control interno de activos fijos: asignación de responsables, autorización de altas y bajas, y seguimiento de los bienes en arrendamiento o comodato.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uso de lectoras de códigos de barras y de etiquetas QR para el control de bienes.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Gestiona el sistema de inventarios de escritorio, en la nube y de punto de venta, valuando las existencias y generando los reportes de kardex, de clientes y de proveedores de un modelo de negocio.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las desviaciones entre el inventario físico y el sistema, proponiendo medidas de control interno preventivas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Codifica y parametriza en el laboratorio de cómputo los productos de un caso práctico en el sistema de inventarios.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Catálogo de productos codificado y parametrizado en el sistema.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las entradas, salidas y traspasos de almacén de un caso y emite reportes el kardex físico valorado.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Kardex físico valorado con su método de valuación.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Integra el sistema de punto de venta con la facturación en línea y con el inventario, generando los reportes de clientes, proveedores y saldos.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Configura en equipo un punto de venta integrado con el módulo de inventarios y con la facturación en línea.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Punto de venta configurado e integrado con inventarios y facturación.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Concilia ante el curso la toma física de inventarios con el kardex del sistema y explica el tratamiento de las diferencias.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Reporte de conciliación de la toma física con el kardex.</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Sistema de Inventarios de Escritorio</w:t>
            </w:r>
          </w:p>
          <w:p>
            <w:pPr>
              <w:spacing w:before="20" w:after="40" w:line="240" w:lineRule="auto"/>
              <w:jc w:val="left"/>
            </w:pPr>
            <w:r>
              <w:rPr>
                <w:rFonts w:ascii="Century Gothic" w:hAnsi="Century Gothic" w:cs="Century Gothic" w:eastAsia="Century Gothic"/>
                <w:sz w:val="18"/>
                <w:szCs w:val="18"/>
              </w:rPr>
              <w:t xml:space="preserve">Tema 5: Sistema de Inventarios en la Nube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Instalación del software de inventarios; adición de una nueva empresa, de una nueva gestión y de la instalación en red. (C, T)</w:t>
            </w:r>
          </w:p>
          <w:p>
            <w:pPr>
              <w:spacing w:before="0" w:after="40" w:line="240" w:lineRule="auto"/>
              <w:jc w:val="left"/>
            </w:pPr>
            <w:r>
              <w:rPr>
                <w:rFonts w:ascii="Century Gothic" w:hAnsi="Century Gothic" w:cs="Century Gothic" w:eastAsia="Century Gothic"/>
                <w:sz w:val="18"/>
                <w:szCs w:val="18"/>
              </w:rPr>
              <w:t xml:space="preserve">Codificación con código QR y parametrización del sistema de inventarios. (C)</w:t>
            </w:r>
          </w:p>
          <w:p>
            <w:pPr>
              <w:spacing w:before="0" w:after="40" w:line="240" w:lineRule="auto"/>
              <w:jc w:val="left"/>
            </w:pPr>
            <w:r>
              <w:rPr>
                <w:rFonts w:ascii="Century Gothic" w:hAnsi="Century Gothic" w:cs="Century Gothic" w:eastAsia="Century Gothic"/>
                <w:sz w:val="18"/>
                <w:szCs w:val="18"/>
              </w:rPr>
              <w:t xml:space="preserve">Entradas, salidas y traspasos de almacén; modificación de entradas y salidas. (P)</w:t>
            </w:r>
          </w:p>
          <w:p>
            <w:pPr>
              <w:spacing w:before="0" w:after="40" w:line="240" w:lineRule="auto"/>
              <w:jc w:val="left"/>
            </w:pPr>
            <w:r>
              <w:rPr>
                <w:rFonts w:ascii="Century Gothic" w:hAnsi="Century Gothic" w:cs="Century Gothic" w:eastAsia="Century Gothic"/>
                <w:sz w:val="18"/>
                <w:szCs w:val="18"/>
              </w:rPr>
              <w:t xml:space="preserve">Ventas y costo de ventas; adición, modificación y eliminación de ítems o productos. (C)</w:t>
            </w:r>
          </w:p>
          <w:p>
            <w:pPr>
              <w:spacing w:before="0" w:after="40" w:line="240" w:lineRule="auto"/>
              <w:jc w:val="left"/>
            </w:pPr>
            <w:r>
              <w:rPr>
                <w:rFonts w:ascii="Century Gothic" w:hAnsi="Century Gothic" w:cs="Century Gothic" w:eastAsia="Century Gothic"/>
                <w:sz w:val="18"/>
                <w:szCs w:val="18"/>
              </w:rPr>
              <w:t xml:space="preserve">Adición, edición y reporte de clientes y proveedores. (C)</w:t>
            </w:r>
          </w:p>
          <w:p>
            <w:pPr>
              <w:spacing w:before="0" w:after="40" w:line="240" w:lineRule="auto"/>
              <w:jc w:val="left"/>
            </w:pPr>
            <w:r>
              <w:rPr>
                <w:rFonts w:ascii="Century Gothic" w:hAnsi="Century Gothic" w:cs="Century Gothic" w:eastAsia="Century Gothic"/>
                <w:sz w:val="18"/>
                <w:szCs w:val="18"/>
              </w:rPr>
              <w:t xml:space="preserve">Métodos de valuación de inventarios. (C)</w:t>
            </w:r>
          </w:p>
          <w:p>
            <w:pPr>
              <w:spacing w:before="0" w:after="40" w:line="240" w:lineRule="auto"/>
              <w:jc w:val="left"/>
            </w:pPr>
            <w:r>
              <w:rPr>
                <w:rFonts w:ascii="Century Gothic" w:hAnsi="Century Gothic" w:cs="Century Gothic" w:eastAsia="Century Gothic"/>
                <w:sz w:val="18"/>
                <w:szCs w:val="18"/>
              </w:rPr>
              <w:t xml:space="preserve">Medición de los inventarios conforme a la NIC 2 y su correspondencia con el método parametrizado en el sistema. (P)</w:t>
            </w:r>
          </w:p>
          <w:p>
            <w:pPr>
              <w:spacing w:before="0" w:after="40" w:line="240" w:lineRule="auto"/>
              <w:jc w:val="left"/>
            </w:pPr>
            <w:r>
              <w:rPr>
                <w:rFonts w:ascii="Century Gothic" w:hAnsi="Century Gothic" w:cs="Century Gothic" w:eastAsia="Century Gothic"/>
                <w:sz w:val="18"/>
                <w:szCs w:val="18"/>
              </w:rPr>
              <w:t xml:space="preserve">Reporte de productos, reporte diario de entradas y salidas, y reporte de kardex físico valorado. (C)</w:t>
            </w:r>
          </w:p>
          <w:p>
            <w:pPr>
              <w:spacing w:before="0" w:after="40" w:line="240" w:lineRule="auto"/>
              <w:jc w:val="left"/>
            </w:pPr>
            <w:r>
              <w:rPr>
                <w:rFonts w:ascii="Century Gothic" w:hAnsi="Century Gothic" w:cs="Century Gothic" w:eastAsia="Century Gothic"/>
                <w:sz w:val="18"/>
                <w:szCs w:val="18"/>
              </w:rPr>
              <w:t xml:space="preserve">Reporte general de salidas y entradas, reporte de clientes y proveedores, y reporte de consulta de saldos. (C)</w:t>
            </w:r>
          </w:p>
          <w:p>
            <w:pPr>
              <w:spacing w:before="0" w:after="40" w:line="240" w:lineRule="auto"/>
              <w:jc w:val="left"/>
            </w:pPr>
            <w:r>
              <w:rPr>
                <w:rFonts w:ascii="Century Gothic" w:hAnsi="Century Gothic" w:cs="Century Gothic" w:eastAsia="Century Gothic"/>
                <w:sz w:val="18"/>
                <w:szCs w:val="18"/>
              </w:rPr>
              <w:t xml:space="preserve">Actualización de inventarios; importación y exportación de datos; respaldo y recuperación de la información (backup). (C)</w:t>
            </w:r>
          </w:p>
          <w:p>
            <w:pPr>
              <w:spacing w:before="0" w:after="40" w:line="240" w:lineRule="auto"/>
              <w:jc w:val="left"/>
            </w:pPr>
            <w:r>
              <w:rPr>
                <w:rFonts w:ascii="Century Gothic" w:hAnsi="Century Gothic" w:cs="Century Gothic" w:eastAsia="Century Gothic"/>
                <w:sz w:val="18"/>
                <w:szCs w:val="18"/>
              </w:rPr>
              <w:t xml:space="preserve">Configuración y principales características del software de inventarios en la nube; sistemas de inventarios colaborativos. (C, T)</w:t>
            </w:r>
          </w:p>
          <w:p>
            <w:pPr>
              <w:spacing w:before="0" w:after="40" w:line="240" w:lineRule="auto"/>
              <w:jc w:val="left"/>
            </w:pPr>
            <w:r>
              <w:rPr>
                <w:rFonts w:ascii="Century Gothic" w:hAnsi="Century Gothic" w:cs="Century Gothic" w:eastAsia="Century Gothic"/>
                <w:sz w:val="18"/>
                <w:szCs w:val="18"/>
              </w:rPr>
              <w:t xml:space="preserve">Habilitación de usuarios, sistemas de seguridad y generación de reportes del sistema de inventarios en la nube. (C)</w:t>
            </w:r>
          </w:p>
          <w:p>
            <w:pPr>
              <w:spacing w:before="0" w:after="40" w:line="240" w:lineRule="auto"/>
              <w:jc w:val="left"/>
            </w:pPr>
            <w:r>
              <w:rPr>
                <w:rFonts w:ascii="Century Gothic" w:hAnsi="Century Gothic" w:cs="Century Gothic" w:eastAsia="Century Gothic"/>
                <w:sz w:val="18"/>
                <w:szCs w:val="18"/>
              </w:rPr>
              <w:t xml:space="preserve">Sistema de puntos de venta: selección de aplicaciones, configuración e ingreso de datos. (C)</w:t>
            </w:r>
          </w:p>
          <w:p>
            <w:pPr>
              <w:spacing w:before="0" w:after="40" w:line="240" w:lineRule="auto"/>
              <w:jc w:val="left"/>
            </w:pPr>
            <w:r>
              <w:rPr>
                <w:rFonts w:ascii="Century Gothic" w:hAnsi="Century Gothic" w:cs="Century Gothic" w:eastAsia="Century Gothic"/>
                <w:sz w:val="18"/>
                <w:szCs w:val="18"/>
              </w:rPr>
              <w:t xml:space="preserve">Integración de los sistemas de facturación e inventarios; habilitación de usuarios y sistemas de seguridad del punto de venta. (C)</w:t>
            </w:r>
          </w:p>
          <w:p>
            <w:pPr>
              <w:spacing w:before="0" w:after="40" w:line="240" w:lineRule="auto"/>
              <w:jc w:val="left"/>
            </w:pPr>
            <w:r>
              <w:rPr>
                <w:rFonts w:ascii="Century Gothic" w:hAnsi="Century Gothic" w:cs="Century Gothic" w:eastAsia="Century Gothic"/>
                <w:sz w:val="18"/>
                <w:szCs w:val="18"/>
              </w:rPr>
              <w:t xml:space="preserve">Modalidades del Sistema de Facturación boliviano: electrónica en línea, computarizada en línea y portal web en línea; código de autorización y código QR de la factura. (C, T)</w:t>
            </w:r>
          </w:p>
          <w:p>
            <w:pPr>
              <w:spacing w:before="0" w:after="40" w:line="240" w:lineRule="auto"/>
              <w:jc w:val="left"/>
            </w:pPr>
            <w:r>
              <w:rPr>
                <w:rFonts w:ascii="Century Gothic" w:hAnsi="Century Gothic" w:cs="Century Gothic" w:eastAsia="Century Gothic"/>
                <w:sz w:val="18"/>
                <w:szCs w:val="18"/>
              </w:rPr>
              <w:t xml:space="preserve">Control interno de inventarios: toma física periódica, conciliación con el kardex y tratamiento de las diferencias.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Configuración de impresoras térmicas y lectores de punto de venta.</w:t>
            </w:r>
          </w:p>
          <w:p>
            <w:pPr>
              <w:numPr>
                <w:ilvl w:val="0"/>
                <w:numId w:val="3"/>
              </w:numPr>
              <w:spacing w:before="10" w:after="10" w:line="240" w:lineRule="auto"/>
              <w:jc w:val="left"/>
            </w:pPr>
            <w:r>
              <w:rPr>
                <w:rFonts w:ascii="Century Gothic" w:hAnsi="Century Gothic" w:cs="Century Gothic" w:eastAsia="Century Gothic"/>
                <w:sz w:val="18"/>
                <w:szCs w:val="18"/>
              </w:rPr>
              <w:t xml:space="preserve">Codificación de productos con el estándar internacional GS1.</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Elabora la planilla de sueldos y salarios de una empresa en un sistema automatizado de escritorio o en la nube, calculando las cotizaciones y los aportes laborales y patronales, y generando los reportes tributarios y de beneficios sociales.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Elabora la planilla de sueldos y salarios en un sistema automatizado, registrando los descuentos y calculando las cotizaciones y los aportes laborales y patronales.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Parametriza en el laboratorio de cómputo los empleados, los aportes y el bono de antigüedad en el sistema de planillas.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Registro de empleados parametrizado en el sistema de planillas.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la planilla mensual de un caso con anticipos, descuentos y aportes, y efectúa su cierre.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Planilla mensual de sueldos y salarios con su cierre.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Genera reportes tributarios, patronales y de beneficios sociales de la planilla, verificando su consistencia con la normativa laboral y de seguridad social.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Genera en equipo los reportes de aportes laborales, de planilla tributaria y de planilla patronal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Reportes de planilla tributaria, de aportes laborales y patronal.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Emite ante el curso las papeletas de pago de un caso desde un software de planillas en la nube.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Papeletas de pago de los empleados de un caso práctico.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Sistema de Planillas de Escritorio</w:t>
            </w:r>
          </w:p>
          <w:p>
            <w:pPr>
              <w:spacing w:before="20" w:after="40" w:line="240" w:lineRule="auto"/>
              <w:jc w:val="left"/>
            </w:pPr>
            <w:r>
              <w:rPr>
                <w:rFonts w:ascii="Century Gothic" w:hAnsi="Century Gothic" w:cs="Century Gothic" w:eastAsia="Century Gothic"/>
                <w:sz w:val="18"/>
                <w:szCs w:val="18"/>
              </w:rPr>
              <w:t xml:space="preserve">Tema 7: Software de Planilla de Sueldos y Salarios en la Nube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Instalación del software de planilla de sueldos; adición de una nueva empresa, administración de empleados y de una nueva gestión. (C, T)</w:t>
            </w:r>
          </w:p>
          <w:p>
            <w:pPr>
              <w:spacing w:before="0" w:after="40" w:line="240" w:lineRule="auto"/>
              <w:jc w:val="left"/>
            </w:pPr>
            <w:r>
              <w:rPr>
                <w:rFonts w:ascii="Century Gothic" w:hAnsi="Century Gothic" w:cs="Century Gothic" w:eastAsia="Century Gothic"/>
                <w:sz w:val="18"/>
                <w:szCs w:val="18"/>
              </w:rPr>
              <w:t xml:space="preserve">Codificación y parametrización del sistema de planillas; adición, modificación y baja de empleados. (C)</w:t>
            </w:r>
          </w:p>
          <w:p>
            <w:pPr>
              <w:spacing w:before="0" w:after="40" w:line="240" w:lineRule="auto"/>
              <w:jc w:val="left"/>
            </w:pPr>
            <w:r>
              <w:rPr>
                <w:rFonts w:ascii="Century Gothic" w:hAnsi="Century Gothic" w:cs="Century Gothic" w:eastAsia="Century Gothic"/>
                <w:sz w:val="18"/>
                <w:szCs w:val="18"/>
              </w:rPr>
              <w:t xml:space="preserve">Registro de datos de anticipos, deudas y otros descuentos; bono de antigüedad. (P)</w:t>
            </w:r>
          </w:p>
          <w:p>
            <w:pPr>
              <w:spacing w:before="0" w:after="40" w:line="240" w:lineRule="auto"/>
              <w:jc w:val="left"/>
            </w:pPr>
            <w:r>
              <w:rPr>
                <w:rFonts w:ascii="Century Gothic" w:hAnsi="Century Gothic" w:cs="Century Gothic" w:eastAsia="Century Gothic"/>
                <w:sz w:val="18"/>
                <w:szCs w:val="18"/>
              </w:rPr>
              <w:t xml:space="preserve">Cotizaciones y aportes laborales y patronales; saldo a favor del fisco o del dependiente. (C)</w:t>
            </w:r>
          </w:p>
          <w:p>
            <w:pPr>
              <w:spacing w:before="0" w:after="40" w:line="240" w:lineRule="auto"/>
              <w:jc w:val="left"/>
            </w:pPr>
            <w:r>
              <w:rPr>
                <w:rFonts w:ascii="Century Gothic" w:hAnsi="Century Gothic" w:cs="Century Gothic" w:eastAsia="Century Gothic"/>
                <w:sz w:val="18"/>
                <w:szCs w:val="18"/>
              </w:rPr>
              <w:t xml:space="preserve">Parametrización de los aportes a la Gestora Pública de la Seguridad Social de Largo Plazo y a la caja de salud, y del salario mínimo nacional vigente. (C)</w:t>
            </w:r>
          </w:p>
          <w:p>
            <w:pPr>
              <w:spacing w:before="0" w:after="40" w:line="240" w:lineRule="auto"/>
              <w:jc w:val="left"/>
            </w:pPr>
            <w:r>
              <w:rPr>
                <w:rFonts w:ascii="Century Gothic" w:hAnsi="Century Gothic" w:cs="Century Gothic" w:eastAsia="Century Gothic"/>
                <w:sz w:val="18"/>
                <w:szCs w:val="18"/>
              </w:rPr>
              <w:t xml:space="preserve">Cierre mensual de planillas y reporte de consulta de saldos. (C)</w:t>
            </w:r>
          </w:p>
          <w:p>
            <w:pPr>
              <w:spacing w:before="0" w:after="40" w:line="240" w:lineRule="auto"/>
              <w:jc w:val="left"/>
            </w:pPr>
            <w:r>
              <w:rPr>
                <w:rFonts w:ascii="Century Gothic" w:hAnsi="Century Gothic" w:cs="Century Gothic" w:eastAsia="Century Gothic"/>
                <w:sz w:val="18"/>
                <w:szCs w:val="18"/>
              </w:rPr>
              <w:t xml:space="preserve">Reporte de planilla de aportes laborales, reporte de planilla tributaria y reporte de planilla patronal y beneficios sociales. (C)</w:t>
            </w:r>
          </w:p>
          <w:p>
            <w:pPr>
              <w:spacing w:before="0" w:after="40" w:line="240" w:lineRule="auto"/>
              <w:jc w:val="left"/>
            </w:pPr>
            <w:r>
              <w:rPr>
                <w:rFonts w:ascii="Century Gothic" w:hAnsi="Century Gothic" w:cs="Century Gothic" w:eastAsia="Century Gothic"/>
                <w:sz w:val="18"/>
                <w:szCs w:val="18"/>
              </w:rPr>
              <w:t xml:space="preserve">Reporte de papeletas de pago; importación y exportación de datos; respaldo y recuperación de la información (backup). (C)</w:t>
            </w:r>
          </w:p>
          <w:p>
            <w:pPr>
              <w:spacing w:before="0" w:after="40" w:line="240" w:lineRule="auto"/>
              <w:jc w:val="left"/>
            </w:pPr>
            <w:r>
              <w:rPr>
                <w:rFonts w:ascii="Century Gothic" w:hAnsi="Century Gothic" w:cs="Century Gothic" w:eastAsia="Century Gothic"/>
                <w:sz w:val="18"/>
                <w:szCs w:val="18"/>
              </w:rPr>
              <w:t xml:space="preserve">Principales características y configuración del software de planilla de sueldos y salarios en la nube. (C, T)</w:t>
            </w:r>
          </w:p>
          <w:p>
            <w:pPr>
              <w:spacing w:before="0" w:after="40" w:line="240" w:lineRule="auto"/>
              <w:jc w:val="left"/>
            </w:pPr>
            <w:r>
              <w:rPr>
                <w:rFonts w:ascii="Century Gothic" w:hAnsi="Century Gothic" w:cs="Century Gothic" w:eastAsia="Century Gothic"/>
                <w:sz w:val="18"/>
                <w:szCs w:val="18"/>
              </w:rPr>
              <w:t xml:space="preserve">Parámetros para la selección del sistema en la nube y alimentación del sistema. (C)</w:t>
            </w:r>
          </w:p>
          <w:p>
            <w:pPr>
              <w:spacing w:before="0" w:after="40" w:line="240" w:lineRule="auto"/>
              <w:jc w:val="left"/>
            </w:pPr>
            <w:r>
              <w:rPr>
                <w:rFonts w:ascii="Century Gothic" w:hAnsi="Century Gothic" w:cs="Century Gothic" w:eastAsia="Century Gothic"/>
                <w:sz w:val="18"/>
                <w:szCs w:val="18"/>
              </w:rPr>
              <w:t xml:space="preserve">Sistema colaborativo e integración con las normas laborales y tributarias vigentes. (C)</w:t>
            </w:r>
          </w:p>
          <w:p>
            <w:pPr>
              <w:spacing w:before="0" w:after="40" w:line="240" w:lineRule="auto"/>
              <w:jc w:val="left"/>
            </w:pPr>
            <w:r>
              <w:rPr>
                <w:rFonts w:ascii="Century Gothic" w:hAnsi="Century Gothic" w:cs="Century Gothic" w:eastAsia="Century Gothic"/>
                <w:sz w:val="18"/>
                <w:szCs w:val="18"/>
              </w:rPr>
              <w:t xml:space="preserve">Actualización del sistema ante los cambios del salario mínimo, de las alícuotas de aportes y del Régimen Complementario al IVA. (C)</w:t>
            </w:r>
          </w:p>
          <w:p>
            <w:pPr>
              <w:spacing w:before="0" w:after="40" w:line="240" w:lineRule="auto"/>
              <w:jc w:val="left"/>
            </w:pPr>
            <w:r>
              <w:rPr>
                <w:rFonts w:ascii="Century Gothic" w:hAnsi="Century Gothic" w:cs="Century Gothic" w:eastAsia="Century Gothic"/>
                <w:sz w:val="18"/>
                <w:szCs w:val="18"/>
              </w:rPr>
              <w:t xml:space="preserve">Generación de reportes y aplicación práctica del sistema de planillas en la nube. (P)</w:t>
            </w:r>
          </w:p>
          <w:p>
            <w:pPr>
              <w:spacing w:before="0" w:after="40" w:line="240" w:lineRule="auto"/>
              <w:jc w:val="left"/>
            </w:pPr>
            <w:r>
              <w:rPr>
                <w:rFonts w:ascii="Century Gothic" w:hAnsi="Century Gothic" w:cs="Century Gothic" w:eastAsia="Century Gothic"/>
                <w:sz w:val="18"/>
                <w:szCs w:val="18"/>
              </w:rPr>
              <w:t xml:space="preserve">Confidencialidad de los datos de los trabajadores en el sistema de planillas: perfiles de acceso y resguardo de la información salarial.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formatos de archivo de carga masiva de planillas en los portales de aportes.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Gestiona el cumplimiento de las obligaciones tributarias formales mediante el uso eficiente de las plataformas del SIAT, garantizando la consistencia entre los registros contables y las declaraciones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Llena los estados financieros y sus anexos en el SIAT Formulario 605, verificando los datos requeridos por el sistema..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Llena en el laboratorio de cómputo los estados financieros y los anexos de inventarios y de activos fijos de un caso en el SIAT Formulario 605.</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Estados financieros y anexos llenados en el SIAT Formulario 605.</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Verifica en equipo la consistencia entre el Formulario 605 y los reportes del sistema contable de la empresa con tablas dinámicas.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Hoja de verificación de consistencia entre el Formulario 605 y el sistema contable.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Valida los registros de compras y ventas en el SIAT RCV y consolida la planilla tributaria en el SIAT Planillas, corrigiendo los errores de registro y de consolidación.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Valida los registros de compras y ventas de un caso en el SIAT RCV y los concilia con las facturas emitidas.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Registro validado de compras y ventas con su conciliación.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Consolida en equipo la planilla tributaria en el Formulario 110 y el Formulario 608 y genera los certificados de retiro.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Planilla consolidada y certificados generados en el SIAT Planillas.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SIAT en Línea</w:t>
            </w:r>
          </w:p>
          <w:p>
            <w:pPr>
              <w:spacing w:before="20" w:after="40" w:line="240" w:lineRule="auto"/>
              <w:jc w:val="left"/>
            </w:pPr>
            <w:r>
              <w:rPr>
                <w:rFonts w:ascii="Century Gothic" w:hAnsi="Century Gothic" w:cs="Century Gothic" w:eastAsia="Century Gothic"/>
                <w:sz w:val="18"/>
                <w:szCs w:val="18"/>
              </w:rPr>
              <w:t xml:space="preserve">Tema 9: SIAT Estados Financieros Formulario 605</w:t>
            </w:r>
          </w:p>
          <w:p>
            <w:pPr>
              <w:spacing w:before="20" w:after="40" w:line="240" w:lineRule="auto"/>
              <w:jc w:val="left"/>
            </w:pPr>
            <w:r>
              <w:rPr>
                <w:rFonts w:ascii="Century Gothic" w:hAnsi="Century Gothic" w:cs="Century Gothic" w:eastAsia="Century Gothic"/>
                <w:sz w:val="18"/>
                <w:szCs w:val="18"/>
              </w:rPr>
              <w:t xml:space="preserve">Tema 10: SIAT RCV</w:t>
            </w:r>
          </w:p>
          <w:p>
            <w:pPr>
              <w:spacing w:before="20" w:after="40" w:line="240" w:lineRule="auto"/>
              <w:jc w:val="left"/>
            </w:pPr>
            <w:r>
              <w:rPr>
                <w:rFonts w:ascii="Century Gothic" w:hAnsi="Century Gothic" w:cs="Century Gothic" w:eastAsia="Century Gothic"/>
                <w:sz w:val="18"/>
                <w:szCs w:val="18"/>
              </w:rPr>
              <w:t xml:space="preserve">Tema 11: SIAT Planillas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SIAT en línea: formas de ingreso y datos necesarios para el ingreso al sistema. (C, T)</w:t>
            </w:r>
          </w:p>
          <w:p>
            <w:pPr>
              <w:spacing w:before="0" w:after="40" w:line="240" w:lineRule="auto"/>
              <w:jc w:val="left"/>
            </w:pPr>
            <w:r>
              <w:rPr>
                <w:rFonts w:ascii="Century Gothic" w:hAnsi="Century Gothic" w:cs="Century Gothic" w:eastAsia="Century Gothic"/>
                <w:sz w:val="18"/>
                <w:szCs w:val="18"/>
              </w:rPr>
              <w:t xml:space="preserve">Opciones disponibles en el SIAT en línea e información relevante que debe conocer todo contador público al respecto. (C, T)</w:t>
            </w:r>
          </w:p>
          <w:p>
            <w:pPr>
              <w:spacing w:before="0" w:after="40" w:line="240" w:lineRule="auto"/>
              <w:jc w:val="left"/>
            </w:pPr>
            <w:r>
              <w:rPr>
                <w:rFonts w:ascii="Century Gothic" w:hAnsi="Century Gothic" w:cs="Century Gothic" w:eastAsia="Century Gothic"/>
                <w:sz w:val="18"/>
                <w:szCs w:val="18"/>
              </w:rPr>
              <w:t xml:space="preserve">Pruebas con equipos para el ingreso al SIAT en línea. (P, T)</w:t>
            </w:r>
          </w:p>
          <w:p>
            <w:pPr>
              <w:spacing w:before="0" w:after="40" w:line="240" w:lineRule="auto"/>
              <w:jc w:val="left"/>
            </w:pPr>
            <w:r>
              <w:rPr>
                <w:rFonts w:ascii="Century Gothic" w:hAnsi="Century Gothic" w:cs="Century Gothic" w:eastAsia="Century Gothic"/>
                <w:sz w:val="18"/>
                <w:szCs w:val="18"/>
              </w:rPr>
              <w:t xml:space="preserve">SIAT Estados Financieros: apertura de empresa e importancia del ingreso de datos del contador, del representante legal, de las fechas de registro y del auditor. (P, T)</w:t>
            </w:r>
          </w:p>
          <w:p>
            <w:pPr>
              <w:spacing w:before="0" w:after="40" w:line="240" w:lineRule="auto"/>
              <w:jc w:val="left"/>
            </w:pPr>
            <w:r>
              <w:rPr>
                <w:rFonts w:ascii="Century Gothic" w:hAnsi="Century Gothic" w:cs="Century Gothic" w:eastAsia="Century Gothic"/>
                <w:sz w:val="18"/>
                <w:szCs w:val="18"/>
              </w:rPr>
              <w:t xml:space="preserve">Presentación digital de los estados financieros y de la información tributaria complementaria, y obligación del dictamen de auditoría externa según el nivel de ingresos del contribuyente. (P, T)</w:t>
            </w:r>
          </w:p>
          <w:p>
            <w:pPr>
              <w:spacing w:before="0" w:after="40" w:line="240" w:lineRule="auto"/>
              <w:jc w:val="left"/>
            </w:pPr>
            <w:r>
              <w:rPr>
                <w:rFonts w:ascii="Century Gothic" w:hAnsi="Century Gothic" w:cs="Century Gothic" w:eastAsia="Century Gothic"/>
                <w:sz w:val="18"/>
                <w:szCs w:val="18"/>
              </w:rPr>
              <w:t xml:space="preserve">Tipo de opinión y llenado de los estados financieros en el SIAT Formulario 605. (C, T)</w:t>
            </w:r>
          </w:p>
          <w:p>
            <w:pPr>
              <w:spacing w:before="0" w:after="40" w:line="240" w:lineRule="auto"/>
              <w:jc w:val="left"/>
            </w:pPr>
            <w:r>
              <w:rPr>
                <w:rFonts w:ascii="Century Gothic" w:hAnsi="Century Gothic" w:cs="Century Gothic" w:eastAsia="Century Gothic"/>
                <w:sz w:val="18"/>
                <w:szCs w:val="18"/>
              </w:rPr>
              <w:t xml:space="preserve">Llenado del anexo de inventarios y aspectos que se deben cuidar en su llenado. (C)</w:t>
            </w:r>
          </w:p>
          <w:p>
            <w:pPr>
              <w:spacing w:before="0" w:after="40" w:line="240" w:lineRule="auto"/>
              <w:jc w:val="left"/>
            </w:pPr>
            <w:r>
              <w:rPr>
                <w:rFonts w:ascii="Century Gothic" w:hAnsi="Century Gothic" w:cs="Century Gothic" w:eastAsia="Century Gothic"/>
                <w:sz w:val="18"/>
                <w:szCs w:val="18"/>
              </w:rPr>
              <w:t xml:space="preserve">Llenado del anexo de activos fijos y aspectos que se deben cuidar en su llenado. (C)</w:t>
            </w:r>
          </w:p>
          <w:p>
            <w:pPr>
              <w:spacing w:before="0" w:after="40" w:line="240" w:lineRule="auto"/>
              <w:jc w:val="left"/>
            </w:pPr>
            <w:r>
              <w:rPr>
                <w:rFonts w:ascii="Century Gothic" w:hAnsi="Century Gothic" w:cs="Century Gothic" w:eastAsia="Century Gothic"/>
                <w:sz w:val="18"/>
                <w:szCs w:val="18"/>
              </w:rPr>
              <w:t xml:space="preserve">SIAT RCV: validación de ventas y compras, y tratamiento de registros manuales y automáticos. (P, T)</w:t>
            </w:r>
          </w:p>
          <w:p>
            <w:pPr>
              <w:spacing w:before="0" w:after="40" w:line="240" w:lineRule="auto"/>
              <w:jc w:val="left"/>
            </w:pPr>
            <w:r>
              <w:rPr>
                <w:rFonts w:ascii="Century Gothic" w:hAnsi="Century Gothic" w:cs="Century Gothic" w:eastAsia="Century Gothic"/>
                <w:sz w:val="18"/>
                <w:szCs w:val="18"/>
              </w:rPr>
              <w:t xml:space="preserve">Importancia de los periodos de registro y consolidación en el SIAT RCV. (P, T)</w:t>
            </w:r>
          </w:p>
          <w:p>
            <w:pPr>
              <w:spacing w:before="0" w:after="40" w:line="240" w:lineRule="auto"/>
              <w:jc w:val="left"/>
            </w:pPr>
            <w:r>
              <w:rPr>
                <w:rFonts w:ascii="Century Gothic" w:hAnsi="Century Gothic" w:cs="Century Gothic" w:eastAsia="Century Gothic"/>
                <w:sz w:val="18"/>
                <w:szCs w:val="18"/>
              </w:rPr>
              <w:t xml:space="preserve">Conciliación del registro de compras y ventas con los libros del sistema contable y con las facturas emitidas en línea. (P, T)</w:t>
            </w:r>
          </w:p>
          <w:p>
            <w:pPr>
              <w:spacing w:before="0" w:after="40" w:line="240" w:lineRule="auto"/>
              <w:jc w:val="left"/>
            </w:pPr>
            <w:r>
              <w:rPr>
                <w:rFonts w:ascii="Century Gothic" w:hAnsi="Century Gothic" w:cs="Century Gothic" w:eastAsia="Century Gothic"/>
                <w:sz w:val="18"/>
                <w:szCs w:val="18"/>
              </w:rPr>
              <w:t xml:space="preserve">Corrección de errores y presentación de los registros del SIAT RCV. (P, T)</w:t>
            </w:r>
          </w:p>
          <w:p>
            <w:pPr>
              <w:spacing w:before="0" w:after="40" w:line="240" w:lineRule="auto"/>
              <w:jc w:val="left"/>
            </w:pPr>
            <w:r>
              <w:rPr>
                <w:rFonts w:ascii="Century Gothic" w:hAnsi="Century Gothic" w:cs="Century Gothic" w:eastAsia="Century Gothic"/>
                <w:sz w:val="18"/>
                <w:szCs w:val="18"/>
              </w:rPr>
              <w:t xml:space="preserve">SIAT Planillas: personalización y generación de códigos para dependientes. (C, T)</w:t>
            </w:r>
          </w:p>
          <w:p>
            <w:pPr>
              <w:spacing w:before="0" w:after="40" w:line="240" w:lineRule="auto"/>
              <w:jc w:val="left"/>
            </w:pPr>
            <w:r>
              <w:rPr>
                <w:rFonts w:ascii="Century Gothic" w:hAnsi="Century Gothic" w:cs="Century Gothic" w:eastAsia="Century Gothic"/>
                <w:sz w:val="18"/>
                <w:szCs w:val="18"/>
              </w:rPr>
              <w:t xml:space="preserve">Formulario 110 y consolidación para el Formulario 608. (C)</w:t>
            </w:r>
          </w:p>
          <w:p>
            <w:pPr>
              <w:spacing w:before="0" w:after="40" w:line="240" w:lineRule="auto"/>
              <w:jc w:val="left"/>
            </w:pPr>
            <w:r>
              <w:rPr>
                <w:rFonts w:ascii="Century Gothic" w:hAnsi="Century Gothic" w:cs="Century Gothic" w:eastAsia="Century Gothic"/>
                <w:sz w:val="18"/>
                <w:szCs w:val="18"/>
              </w:rPr>
              <w:t xml:space="preserve">Generación de certificados en caso de retiro y traslación de saldos a favor en el SIAT Planillas. (C, T)</w:t>
            </w:r>
          </w:p>
          <w:p>
            <w:pPr>
              <w:spacing w:before="0" w:after="40" w:line="240" w:lineRule="auto"/>
              <w:jc w:val="left"/>
            </w:pPr>
            <w:r>
              <w:rPr>
                <w:rFonts w:ascii="Century Gothic" w:hAnsi="Century Gothic" w:cs="Century Gothic" w:eastAsia="Century Gothic"/>
                <w:sz w:val="18"/>
                <w:szCs w:val="18"/>
              </w:rPr>
              <w:t xml:space="preserve">Corrección de errores y recepción digital de los formularios 110. (C, T)</w:t>
            </w:r>
          </w:p>
          <w:p>
            <w:pPr>
              <w:spacing w:before="0" w:after="40" w:line="240" w:lineRule="auto"/>
              <w:jc w:val="left"/>
            </w:pPr>
            <w:r>
              <w:rPr>
                <w:rFonts w:ascii="Century Gothic" w:hAnsi="Century Gothic" w:cs="Century Gothic" w:eastAsia="Century Gothic"/>
                <w:sz w:val="18"/>
                <w:szCs w:val="18"/>
              </w:rPr>
              <w:t xml:space="preserve">Remisión al Servicio de Impuestos Nacionales de la planilla consolidada. (C)</w:t>
            </w:r>
          </w:p>
          <w:p>
            <w:pPr>
              <w:spacing w:before="0" w:after="40" w:line="240" w:lineRule="auto"/>
              <w:jc w:val="left"/>
            </w:pPr>
            <w:r>
              <w:rPr>
                <w:rFonts w:ascii="Century Gothic" w:hAnsi="Century Gothic" w:cs="Century Gothic" w:eastAsia="Century Gothic"/>
                <w:sz w:val="18"/>
                <w:szCs w:val="18"/>
              </w:rPr>
              <w:t xml:space="preserve">Analítica de datos aplicada a la información contable y tributaria: tablas dinámicas y tableros de control para la revisión de consistencia. (C, T)</w:t>
            </w:r>
          </w:p>
          <w:p>
            <w:pPr>
              <w:spacing w:before="0" w:after="40" w:line="240" w:lineRule="auto"/>
              <w:jc w:val="left"/>
            </w:pPr>
            <w:r>
              <w:rPr>
                <w:rFonts w:ascii="Century Gothic" w:hAnsi="Century Gothic" w:cs="Century Gothic" w:eastAsia="Century Gothic"/>
                <w:sz w:val="18"/>
                <w:szCs w:val="18"/>
              </w:rPr>
              <w:t xml:space="preserve">Ética y responsabilidad profesional del contador público en la información declarada ante la Administración Tributaria.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requisitos técnicos del equipo y del navegador para el acceso al SIAT.</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custodia de credenciales y contraseñas de acceso del contribuyente.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Gestiona un sistema de recursos empresariales, parametrizando sus módulos contable, de compras, ventas e inventarios, y elabora tableros de indicadores financieros con herramientas de inteligencia de negocios a partir de los datos del sistema.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Parametriza y Gestiona un sistema de planificación de recursos empresariales, integrando los módulos contable, de compras, ventas e inventarios y evaluando sus controles de aplicación.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Parametriza en el laboratorio de cómputo una empresa en un ERP de uso académico con su plan de cuentas, monedas, impuestos y perfiles de usuario.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Empresa parametrizada en el ERP con sus perfiles de usuario.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en equipo un ciclo completo de compras, ventas e inventarios en el ERP, verificando los asientos automáticos y el cierre del periodo.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Ciclo de operaciones registrado en el ERP con el cierre del periodo.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un tablero de indicadores financieros con herramientas de inteligencia de negocios a partir de los datos depurados del sistema, interpretando sus resultados.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Extrae y depura en el laboratorio de cómputo los datos contables del ERP con Power Query.</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Base de datos contables depurada para el análisis.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ante el curso el tablero de indicadores financieros de la empresa del caso con su interpretación.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Informe gerencial interpretando los datos financieros y sugiriendo estrategias, basado en el tablero de indicadores de Power BI</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12: Sistemas de planificación de recursos empresariales</w:t>
            </w:r>
          </w:p>
          <w:p>
            <w:pPr>
              <w:spacing w:before="20" w:after="40" w:line="240" w:lineRule="auto"/>
              <w:jc w:val="left"/>
            </w:pPr>
            <w:r>
              <w:rPr>
                <w:rFonts w:ascii="Century Gothic" w:hAnsi="Century Gothic" w:cs="Century Gothic" w:eastAsia="Century Gothic"/>
                <w:sz w:val="18"/>
                <w:szCs w:val="18"/>
              </w:rPr>
              <w:t xml:space="preserve">Tema 13: Análisis de datos financieros e inteligencia de negocios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Sistemas de planificación de recursos empresariales: concepto, arquitectura modular e integración de los procesos de negocio. (C)</w:t>
            </w:r>
          </w:p>
          <w:p>
            <w:pPr>
              <w:spacing w:before="0" w:after="40" w:line="240" w:lineRule="auto"/>
              <w:jc w:val="left"/>
            </w:pPr>
            <w:r>
              <w:rPr>
                <w:rFonts w:ascii="Century Gothic" w:hAnsi="Century Gothic" w:cs="Century Gothic" w:eastAsia="Century Gothic"/>
                <w:sz w:val="18"/>
                <w:szCs w:val="18"/>
              </w:rPr>
              <w:t xml:space="preserve">Principales sistemas ERP del mercado: SAP Business One, Oracle NetSuite y Odoo; licenciamiento y versiones de uso académico. (C)</w:t>
            </w:r>
          </w:p>
          <w:p>
            <w:pPr>
              <w:spacing w:before="0" w:after="40" w:line="240" w:lineRule="auto"/>
              <w:jc w:val="left"/>
            </w:pPr>
            <w:r>
              <w:rPr>
                <w:rFonts w:ascii="Century Gothic" w:hAnsi="Century Gothic" w:cs="Century Gothic" w:eastAsia="Century Gothic"/>
                <w:sz w:val="18"/>
                <w:szCs w:val="18"/>
              </w:rPr>
              <w:t xml:space="preserve">Parametrización de la empresa en el ERP: plan de cuentas, monedas, impuestos, periodos contables y usuarios con perfiles de acceso. (C)</w:t>
            </w:r>
          </w:p>
          <w:p>
            <w:pPr>
              <w:spacing w:before="0" w:after="40" w:line="240" w:lineRule="auto"/>
              <w:jc w:val="left"/>
            </w:pPr>
            <w:r>
              <w:rPr>
                <w:rFonts w:ascii="Century Gothic" w:hAnsi="Century Gothic" w:cs="Century Gothic" w:eastAsia="Century Gothic"/>
                <w:sz w:val="18"/>
                <w:szCs w:val="18"/>
              </w:rPr>
              <w:t xml:space="preserve">Integración de los módulos de compras, ventas, inventarios y contabilidad: del documento comercial al asiento contable automático. (C)</w:t>
            </w:r>
          </w:p>
          <w:p>
            <w:pPr>
              <w:spacing w:before="0" w:after="40" w:line="240" w:lineRule="auto"/>
              <w:jc w:val="left"/>
            </w:pPr>
            <w:r>
              <w:rPr>
                <w:rFonts w:ascii="Century Gothic" w:hAnsi="Century Gothic" w:cs="Century Gothic" w:eastAsia="Century Gothic"/>
                <w:sz w:val="18"/>
                <w:szCs w:val="18"/>
              </w:rPr>
              <w:t xml:space="preserve">Cierre del periodo y emisión de los estados financieros desde el ERP. (C)</w:t>
            </w:r>
          </w:p>
          <w:p>
            <w:pPr>
              <w:spacing w:before="0" w:after="40" w:line="240" w:lineRule="auto"/>
              <w:jc w:val="left"/>
            </w:pPr>
            <w:r>
              <w:rPr>
                <w:rFonts w:ascii="Century Gothic" w:hAnsi="Century Gothic" w:cs="Century Gothic" w:eastAsia="Century Gothic"/>
                <w:sz w:val="18"/>
                <w:szCs w:val="18"/>
              </w:rPr>
              <w:t xml:space="preserve">Controles de aplicación, pistas de auditoría y segregación de funciones en el ERP. (P)</w:t>
            </w:r>
          </w:p>
          <w:p>
            <w:pPr>
              <w:spacing w:before="0" w:after="40" w:line="240" w:lineRule="auto"/>
              <w:jc w:val="left"/>
            </w:pPr>
            <w:r>
              <w:rPr>
                <w:rFonts w:ascii="Century Gothic" w:hAnsi="Century Gothic" w:cs="Century Gothic" w:eastAsia="Century Gothic"/>
                <w:sz w:val="18"/>
                <w:szCs w:val="18"/>
              </w:rPr>
              <w:t xml:space="preserve">Extracción y depuración de datos contables: exportación desde el ERP y transformación con Power Query. (C)</w:t>
            </w:r>
          </w:p>
          <w:p>
            <w:pPr>
              <w:spacing w:before="0" w:after="40" w:line="240" w:lineRule="auto"/>
              <w:jc w:val="left"/>
            </w:pPr>
            <w:r>
              <w:rPr>
                <w:rFonts w:ascii="Century Gothic" w:hAnsi="Century Gothic" w:cs="Century Gothic" w:eastAsia="Century Gothic"/>
                <w:sz w:val="18"/>
                <w:szCs w:val="18"/>
              </w:rPr>
              <w:t xml:space="preserve">Modelo de datos e indicadores financieros con Power BI: relaciones, medidas y tablero de control gerencial. (C, T)</w:t>
            </w:r>
          </w:p>
          <w:p>
            <w:pPr>
              <w:spacing w:before="0" w:after="40" w:line="240" w:lineRule="auto"/>
              <w:jc w:val="left"/>
            </w:pPr>
            <w:r>
              <w:rPr>
                <w:rFonts w:ascii="Century Gothic" w:hAnsi="Century Gothic" w:cs="Century Gothic" w:eastAsia="Century Gothic"/>
                <w:sz w:val="18"/>
                <w:szCs w:val="18"/>
              </w:rPr>
              <w:t xml:space="preserve">Analítica descriptiva y detección de valores atípicos en la información contable. (C, A)</w:t>
            </w:r>
          </w:p>
          <w:p>
            <w:pPr>
              <w:spacing w:before="0" w:after="40" w:line="240" w:lineRule="auto"/>
              <w:jc w:val="left"/>
            </w:pPr>
            <w:r>
              <w:rPr>
                <w:rFonts w:ascii="Century Gothic" w:hAnsi="Century Gothic" w:cs="Century Gothic" w:eastAsia="Century Gothic"/>
                <w:sz w:val="18"/>
                <w:szCs w:val="18"/>
              </w:rPr>
              <w:t xml:space="preserve">Reportes financieros digitales e interpretación de los indicadores para la toma de decisiones. (C,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lenguaje DAX para el cálculo de medidas en Power BI.</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modelado de procesos de negocio con notación BPMN.</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el laboratorio de la instalación y configuración de cada sistema automatizado.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del registro de un caso integral en el sistema contable y en sus módulos.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del llenado del Formulario 605 y de la validación del RCV en el SIAT.</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los errores frecuentes de registro y de consolidación en los sistemas y en el SIAT.</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integración de los módulos de un ERP y sus controles.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Instalación y configuración de un sistema contable, de activos fijos, de inventarios y de planillas en equipos propios o de laboratorio.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manuales de usuario de los sistemas contables automatizados y de las guías del SIAT.</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un modelo de negocio en los distintos sistemas automatizados.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sistema automatizado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errores frecuentes de registro en los sistemas contables y en el SIAT.</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configuración e ingreso de datos en cada sistema automatizado.</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Prácticas guiadas en el ambiente de pruebas del Sistema de Facturación del Servicio de Impuestos Nacionales.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registro en el sistema contable, de activos fijos, de inventarios y de planillas.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llenado de los formularios del SIAT de un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los reportes generados por cada sistema automatizado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perfiles de acceso y de las pistas de auditoría de un sistema contable.</w:t>
            </w:r>
          </w:p>
          <w:p>
            <w:pPr>
              <w:numPr>
                <w:ilvl w:val="0"/>
                <w:numId w:val="3"/>
              </w:numPr>
              <w:spacing w:before="10" w:after="10" w:line="240" w:lineRule="auto"/>
              <w:jc w:val="left"/>
            </w:pPr>
            <w:r>
              <w:rPr>
                <w:rFonts w:ascii="Century Gothic" w:hAnsi="Century Gothic" w:cs="Century Gothic" w:eastAsia="Century Gothic"/>
                <w:sz w:val="18"/>
                <w:szCs w:val="18"/>
              </w:rPr>
              <w:t xml:space="preserve">Parametrización guiada de una empresa en un ERP de uso académico y elaboración de su tablero de indicadores.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comparativo de los sistemas contables computarizados de escritorio y en la nube disponibles en el mercado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las guías y opciones del SIAT en línea publicadas por el Servicio de Impuestos Nacionales.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plataformas de facturación e inventarios en la nube utilizadas por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tablero de control elaborado con los datos de un sistema contable automatizado.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del sistema ERP utilizado por una empresa boliviana y de los reportes que genera para la gerencia.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la implementación de sistemas automatizados en modelos de negocio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sistema automatizado.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 implementación de un sistema contable hasta la presentación de sus obligaciones en el SIAT.</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implementación de sistemas contables en empresas reales.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configuración y resolución de casos en los sistemas automatizados.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introductorios y de instalación de cada sistema.</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la consistencia de los reportes de un sistema automatizado antes de su presentación.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Software contable, de activos fijos, de inventarios y de planillas de uso académico, de escritorio y en la nube.</w:t>
            </w:r>
          </w:p>
          <w:p>
            <w:pPr>
              <w:numPr>
                <w:ilvl w:val="0"/>
                <w:numId w:val="8"/>
              </w:numPr>
              <w:spacing w:before="10" w:after="10" w:line="240" w:lineRule="auto"/>
              <w:jc w:val="left"/>
            </w:pPr>
            <w:r>
              <w:rPr>
                <w:rFonts w:ascii="Century Gothic" w:hAnsi="Century Gothic" w:cs="Century Gothic" w:eastAsia="Century Gothic"/>
                <w:sz w:val="18"/>
                <w:szCs w:val="18"/>
              </w:rPr>
              <w:t xml:space="preserve">Plataforma SIAT en línea del Servicio de Impuestos Nacionales.</w:t>
            </w:r>
          </w:p>
          <w:p>
            <w:pPr>
              <w:numPr>
                <w:ilvl w:val="0"/>
                <w:numId w:val="8"/>
              </w:numPr>
              <w:spacing w:before="10" w:after="10" w:line="240" w:lineRule="auto"/>
              <w:jc w:val="left"/>
            </w:pPr>
            <w:r>
              <w:rPr>
                <w:rFonts w:ascii="Century Gothic" w:hAnsi="Century Gothic" w:cs="Century Gothic" w:eastAsia="Century Gothic"/>
                <w:sz w:val="18"/>
                <w:szCs w:val="18"/>
              </w:rPr>
              <w:t xml:space="preserve">Equipos de cómputo y conexión a internet para las aplicaciones prácticas.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con tablas dinámicas y herramientas de tableros de control para el análisis de los reportes.</w:t>
            </w:r>
          </w:p>
          <w:p>
            <w:pPr>
              <w:numPr>
                <w:ilvl w:val="0"/>
                <w:numId w:val="8"/>
              </w:numPr>
              <w:spacing w:before="10" w:after="10" w:line="240" w:lineRule="auto"/>
              <w:jc w:val="left"/>
            </w:pPr>
            <w:r>
              <w:rPr>
                <w:rFonts w:ascii="Century Gothic" w:hAnsi="Century Gothic" w:cs="Century Gothic" w:eastAsia="Century Gothic"/>
                <w:sz w:val="18"/>
                <w:szCs w:val="18"/>
              </w:rPr>
              <w:t xml:space="preserve">Normativa del Sistema de Facturación y guías del SIAT publicadas por el Servicio de Impuestos Nacionales.</w:t>
            </w:r>
          </w:p>
          <w:p>
            <w:pPr>
              <w:numPr>
                <w:ilvl w:val="0"/>
                <w:numId w:val="8"/>
              </w:numPr>
              <w:spacing w:before="10" w:after="10" w:line="240" w:lineRule="auto"/>
              <w:jc w:val="left"/>
            </w:pPr>
            <w:r>
              <w:rPr>
                <w:rFonts w:ascii="Century Gothic" w:hAnsi="Century Gothic" w:cs="Century Gothic" w:eastAsia="Century Gothic"/>
                <w:sz w:val="18"/>
                <w:szCs w:val="18"/>
              </w:rPr>
              <w:t xml:space="preserve">Sistema ERP de uso académico, como Odoo en su versión comunitaria, y Power BI Desktop.</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tecnologías de la información y de contabilidad Básica, intermedia, de sociedades y de tributos.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realización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unidad competencial,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Sistema contable configurado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Instalación y configuración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empresa o la gestión quedan mal configuradas.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la empresa, la gestión y los usuarios.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la instalación en red y los perfiles de acceso.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plan no responde al modelo de negocio.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Carga un plan de cuentas acorde al negocio.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estructura del plan con la normativa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 de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genera el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Genera y restaura un respaldo del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política de respaldo y de custodia externa.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Libro diario, mayores y balance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comprobantes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 tipo de comprobante equivocado.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cada operación en el comprobante que corresponde.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Adjunta el respaldo documental de cada comprobante.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Mayores y balance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balance no cuadra.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mayores y un balance de sumas y saldos cuadrado.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saldos inusuales del balance.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registros son exactos.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saldos con los documentos fuente.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Reportes financieros y del 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reportes no corresponden a los registros.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los estados financieros completos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y proyecta los estados emitidos.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del 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facturas en el registro.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el registro de compras y ventas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registro con el débito y el crédito fiscal.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explica los reportes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Cuadro comparativo escritorio y nube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selección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criterios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licenciamiento, soporte, interoperabilidad y costo.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un sistema según el modelo de negocio.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Seguridad de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seguridad.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accesos, perfiles y pistas de auditoría.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controles a los riesgos de la nube.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el cuadro.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Ficha de incorporación del activo fijo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Información física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ubicación o el responsable.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ubicación, el responsable y las características.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un código de identificación verificable.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Información valorada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costo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costo y la fecha de incorporación.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Respalda el valor con la documentación de compra.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Movimientos del activo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la transferencia o la baja.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transferencia y la baja autorizadas.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autorización de cada movimiento.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Acta de conciliación de activos fijos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Toma física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recuento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todos los bienes en la toma física.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bienes en arrendamiento o comodato.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concilia las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recuento con los saldos del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el ajuste de cada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distribuye las tareas de recuento con orden.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Tabla de parámetros de depreciación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Vidas útiles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vidas útiles incorrectas.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las vidas útiles según la normativa tributaria.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vida útil tributaria de la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Coeficientes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Carga coeficientes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Carga los coeficientes correctos en 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cada coeficiente en el resultado.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es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es clara y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cita la norma de cada parámetro.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Reportes de depreciación y revalúo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Depreciación y actualización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depreciación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actualización y la depreciación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cálculo del sistema con un cálculo manual.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Revalúo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revalúo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revalúo y su efecto en los reportes.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del revalúo en el patrimonio.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los reportes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Catálogo de productos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Codificación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códigos se repiten o son incoherentes.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códigos únicos y ordenados.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códigos QR legibles por el 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Parametrización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unidades de medida o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Parametriza las unidades, los almacenes y el método de valuación.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método elegido conforme a la NIC 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catálogo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catálogo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catálogo admite la importación masiva de datos.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Kardex físico valorado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movimientos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movimientos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todas las entradas, salidas y traspasos.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Corrige los movimientos erróneos con el procedimiento del 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método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Valúa las existencias con el método parametrizado.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otro método de valuación.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de ventas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el costo de ventas.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de ventas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costo de ventas con la contabilidad.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Punto de venta integrado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Configuración del punto de venta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configuración es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los productos, los precios y los usuarios.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Habilita los perfiles de seguridad por usuario.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venta no descarga el inventario.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venta descarga el inventario y emite la factura.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código de autorización y el código QR de la factura.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demuestra el funcionamiento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Reporte de conciliación de inventarios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Toma física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recuento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recuento de todos los productos.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el recuento por almacén y responsable.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Tratamiento de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explica las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las diferencias en 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causa de cada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Reportes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emite los reportes.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los reportes de clientes, proveedores y saldos.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los reportes para el control de existencias.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Registro de empleados parametrizado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Datos de empleados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datos de los empleados.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datos completos de cada empleado.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Controla las altas y bajas con su respaldo.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Parámetros de 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Carga alícuotas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Parametriza los aportes y el salario mínimo vigentes.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Actualiza los parámetros ante un cambio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Confidencialidad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restringe el acceso.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perfiles de acceso a la información salarial.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Revisa la pista de auditoría de los cambios.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Planilla mensual de sueldos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Haberes y descuentos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anticipos o descuentos.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haberes, anticipos y descuentos.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cada descuento con su respaldo.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aportes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aportes laborales y patronales.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destino de cada aporte.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Cierre mensual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efectúa el cierre.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Efectúa el cierre y determina el saldo del RC-IVA.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cierre con el registro contable.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Reportes de planillas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Planilla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saldo del RC-IVA es erróneo.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saldo a favor del fisco o del dependiente.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traslación de saldos a favor.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Aportes y beneficios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beneficios sociales.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los reportes de aportes y de beneficios sociales.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su consistencia con la normativa laboral.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explica los reportes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Papeletas de pago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de la papeleta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conceptos de pago o descuento.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haberes, descuentos y líquido pagable.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el detalle de los aportes patronales.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del sistema en la nube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configura 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y alimenta el sistema en la nube.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el sistema de escritorio.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papeleta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papeleta es clara y legible.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papeleta resguarda los datos personales del trabajador.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Formulario 605 y anexos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Datos de la empresa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datos erróneos del contador o del auditor.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los datos de la empresa y de los responsables.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las fechas de registro y el tipo de opinión.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importes no corresponden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Llena los estados financieros completos.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y corrige las inconsistencias antes del envío.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Anexos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anexos.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Llena los anexos de inventarios y de activos fijos.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anexos con los reportes de cada sistema.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Hoja de verificación de consistencia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Cruce de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cruza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Cruza los saldos declarados con los del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origen de cada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tablas dinámicas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herramientas de 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tablas dinámicas para el cruce.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un tablero de control de consistencia.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las diferencias detectadas.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 las diferencias detectadas.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la rectificación oportuna ante la Administración Tributaria.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Registro validado de compras y ventas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Deja registros sin validar.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los registros manuales y automáticos.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Respeta los periodos de registro y consolidación.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concilia con los libros.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RCV con los libros y las facturas.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cada diferencia en el 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Corrección de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corrige los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Corrige los errores antes de la presentación.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causa de cada corrección.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Planilla consolidada del SIAT</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Consolidación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consolidación tiene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Consolida los formularios 110 en el Formulario 608.</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recepción digital de cada formulario.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Certificados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genera los certificados.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Genera los certificados de retiro y la traslación de saldos.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certificado para el dependiente.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distribuye y revisa las tareas de consolidación.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Empresa parametrizada en el ERP</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Datos maestros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monedas o impuestos.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Parametriza el plan de cuentas, las monedas, los impuestos y los periodos.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Adapta la parametrización a la normativa boliviana.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Perfiles de usuario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todos los permisos a un usuario.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perfiles según las funciones.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segregación de funciones de los perfiles.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documenta la parametrización.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los parámetros cargados.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una guía reutilizable de parametrización.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Ciclo de Operaciones en el ERP</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Ciclo de compras y ventas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documentos del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ciclo desde el documento comercial hasta el cobro o pago.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integración entre módulos.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Asientos automáticos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los asientos.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asientos generados por 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errores de parametrización en los asientos.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presenta el cierre y los estados financieros emitidos.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Base de datos contables depurada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Extracción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datos extraídos están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Exporta los datos completos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Automatiza la actualización de la extracción.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Depuración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Deja duplicados o errores de formato.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Depura y transforma los datos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valores atípicos en la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totales no cuadran con el ERP.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totales coinciden con el ERP.</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cada transformación aplicada.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Tablero de indicadores en Power BI</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Modelo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relaciones entre tablas son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el modelo con relaciones y medidas correctas.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Optimiza el modelo para su actualización periódica.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no son pertinentes.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indicadores pertinentes al negocio.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indicadores para la toma de decisiones.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presentación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tablero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5516, de 13 de enero de 2026, que fija el salario mínimo nacional, y Ley N° 065, de Pensiones, de 10 de diciembre de 2010.</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de Normas Internacionales de Información Financiera, 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Monk, E. y Wagner, B. (2013). </w:t>
            </w:r>
            <w:r>
              <w:rPr>
                <w:rFonts w:ascii="Century Gothic" w:hAnsi="Century Gothic" w:cs="Century Gothic" w:eastAsia="Century Gothic"/>
                <w:i/>
                <w:iCs/>
                <w:sz w:val="18"/>
                <w:szCs w:val="18"/>
              </w:rPr>
              <w:t xml:space="preserve">Concepts in Enterprise Resource Planning</w:t>
            </w:r>
            <w:r>
              <w:rPr>
                <w:rFonts w:ascii="Century Gothic" w:hAnsi="Century Gothic" w:cs="Century Gothic" w:eastAsia="Century Gothic"/>
                <w:sz w:val="18"/>
                <w:szCs w:val="18"/>
              </w:rPr>
              <w:t xml:space="preserve">. 4.ª ed. Boston: Cengage Learning.</w:t>
            </w:r>
          </w:p>
          <w:p>
            <w:pPr>
              <w:numPr>
                <w:ilvl w:val="0"/>
                <w:numId w:val="8"/>
              </w:numPr>
              <w:spacing w:before="0" w:after="20" w:line="240" w:lineRule="auto"/>
              <w:jc w:val="left"/>
            </w:pPr>
            <w:r>
              <w:rPr>
                <w:rFonts w:ascii="Century Gothic" w:hAnsi="Century Gothic" w:cs="Century Gothic" w:eastAsia="Century Gothic"/>
                <w:sz w:val="18"/>
                <w:szCs w:val="18"/>
              </w:rPr>
              <w:t xml:space="preserve">Normas legales (resoluciones y otras) relacionadas con la aprobación de normas contables y la preparación de estados financieros.</w:t>
            </w:r>
          </w:p>
          <w:p>
            <w:pPr>
              <w:numPr>
                <w:ilvl w:val="0"/>
                <w:numId w:val="8"/>
              </w:numPr>
              <w:spacing w:before="0" w:after="20" w:line="240" w:lineRule="auto"/>
              <w:jc w:val="left"/>
            </w:pPr>
            <w:r>
              <w:rPr>
                <w:rFonts w:ascii="Century Gothic" w:hAnsi="Century Gothic" w:cs="Century Gothic" w:eastAsia="Century Gothic"/>
                <w:sz w:val="18"/>
                <w:szCs w:val="18"/>
              </w:rPr>
              <w:t xml:space="preserve">Normas tributarias relacionadas con la preparación de estados financieros.</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Resolución Normativa de Directorio N° 102100000011, de 11 de agosto de 2021, del Sistema de Facturación, y sus modificaciones.</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Resolución Normativa de Directorio N° 102600000014, de 16 de abril de 2026, sobre la presentación digital de estados financieros e información tributaria.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NIC 2 Inventarios.</w:t>
            </w:r>
          </w:p>
          <w:p>
            <w:pPr>
              <w:numPr>
                <w:ilvl w:val="0"/>
                <w:numId w:val="8"/>
              </w:numPr>
              <w:spacing w:before="0" w:after="20" w:line="240" w:lineRule="auto"/>
              <w:jc w:val="left"/>
            </w:pPr>
            <w:r>
              <w:rPr>
                <w:rFonts w:ascii="Century Gothic" w:hAnsi="Century Gothic" w:cs="Century Gothic" w:eastAsia="Century Gothic"/>
                <w:sz w:val="18"/>
                <w:szCs w:val="18"/>
              </w:rPr>
              <w:t xml:space="preserve">Gestora Pública de la Seguridad Social de Largo Plazo: https://www.gestora.bo/</w:t>
            </w:r>
          </w:p>
          <w:p>
            <w:pPr>
              <w:numPr>
                <w:ilvl w:val="0"/>
                <w:numId w:val="8"/>
              </w:numPr>
              <w:spacing w:before="0" w:after="20" w:line="240" w:lineRule="auto"/>
              <w:jc w:val="left"/>
            </w:pPr>
            <w:r>
              <w:rPr>
                <w:rFonts w:ascii="Century Gothic" w:hAnsi="Century Gothic" w:cs="Century Gothic" w:eastAsia="Century Gothic"/>
                <w:sz w:val="18"/>
                <w:szCs w:val="18"/>
              </w:rPr>
              <w:t xml:space="preserve">IFRS Foundation: https://www.ifrs.org/</w:t>
            </w:r>
          </w:p>
          <w:p>
            <w:pPr>
              <w:numPr>
                <w:ilvl w:val="0"/>
                <w:numId w:val="8"/>
              </w:numPr>
              <w:spacing w:before="0" w:after="20" w:line="240" w:lineRule="auto"/>
              <w:jc w:val="left"/>
            </w:pPr>
            <w:r>
              <w:rPr>
                <w:rFonts w:ascii="Century Gothic" w:hAnsi="Century Gothic" w:cs="Century Gothic" w:eastAsia="Century Gothic"/>
                <w:sz w:val="18"/>
                <w:szCs w:val="18"/>
              </w:rPr>
              <w:t xml:space="preserve">ISACA (2019). </w:t>
            </w:r>
            <w:r>
              <w:rPr>
                <w:rFonts w:ascii="Century Gothic" w:hAnsi="Century Gothic" w:cs="Century Gothic" w:eastAsia="Century Gothic"/>
                <w:i/>
                <w:iCs/>
                <w:sz w:val="18"/>
                <w:szCs w:val="18"/>
              </w:rPr>
              <w:t xml:space="preserve">COBIT 2019 Framework: Governance and Management Objectives</w:t>
            </w:r>
            <w:r>
              <w:rPr>
                <w:rFonts w:ascii="Century Gothic" w:hAnsi="Century Gothic" w:cs="Century Gothic" w:eastAsia="Century Gothic"/>
                <w:sz w:val="18"/>
                <w:szCs w:val="18"/>
              </w:rPr>
              <w:t xml:space="preserve">. Schaumburg – Estados Unidos.</w:t>
            </w:r>
          </w:p>
          <w:p>
            <w:pPr>
              <w:numPr>
                <w:ilvl w:val="0"/>
                <w:numId w:val="8"/>
              </w:numPr>
              <w:spacing w:before="0" w:after="20" w:line="240" w:lineRule="auto"/>
              <w:jc w:val="left"/>
            </w:pPr>
            <w:r>
              <w:rPr>
                <w:rFonts w:ascii="Century Gothic" w:hAnsi="Century Gothic" w:cs="Century Gothic" w:eastAsia="Century Gothic"/>
                <w:sz w:val="18"/>
                <w:szCs w:val="18"/>
              </w:rPr>
              <w:t xml:space="preserve">Microsoft Power BI: https://powerbi.microsoft.com/es-es/</w:t>
            </w:r>
          </w:p>
          <w:p>
            <w:pPr>
              <w:numPr>
                <w:ilvl w:val="0"/>
                <w:numId w:val="8"/>
              </w:numPr>
              <w:spacing w:before="0" w:after="20" w:line="240" w:lineRule="auto"/>
              <w:jc w:val="left"/>
            </w:pPr>
            <w:r>
              <w:rPr>
                <w:rFonts w:ascii="Century Gothic" w:hAnsi="Century Gothic" w:cs="Century Gothic" w:eastAsia="Century Gothic"/>
                <w:sz w:val="18"/>
                <w:szCs w:val="18"/>
              </w:rPr>
              <w:t xml:space="preserve">SAP Latinoamérica: https://www.sap.com/latinamerica/index.html?url_id=auto_hp_redirect_latinamerica</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de Bolivia: https://www.impuestos.gob.bo/</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https://siatinfo.impuestos.gob.bo/</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Registro de Comercio de Bolivia (SEPREC): https://www.seprec.gob.bo/</w:t>
            </w:r>
          </w:p>
          <w:p>
            <w:pPr>
              <w:numPr>
                <w:ilvl w:val="0"/>
                <w:numId w:val="8"/>
              </w:numPr>
              <w:spacing w:before="0" w:after="20" w:line="240" w:lineRule="auto"/>
              <w:jc w:val="left"/>
            </w:pPr>
            <w:r>
              <w:rPr>
                <w:rFonts w:ascii="Century Gothic" w:hAnsi="Century Gothic" w:cs="Century Gothic" w:eastAsia="Century Gothic"/>
                <w:sz w:val="18"/>
                <w:szCs w:val="18"/>
              </w:rPr>
              <w:t xml:space="preserve">Solano Rodríguez, O. J. y Riascos Erazo, S. C. (s.f.). </w:t>
            </w:r>
            <w:r>
              <w:rPr>
                <w:rFonts w:ascii="Century Gothic" w:hAnsi="Century Gothic" w:cs="Century Gothic" w:eastAsia="Century Gothic"/>
                <w:i/>
                <w:iCs/>
                <w:sz w:val="18"/>
                <w:szCs w:val="18"/>
              </w:rPr>
              <w:t xml:space="preserve">Sistema de Información Contable en la Era Digital: Marco de Referencia para su Administración y Control</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Uribe Medina, L. R. (s.f.). </w:t>
            </w:r>
            <w:r>
              <w:rPr>
                <w:rFonts w:ascii="Century Gothic" w:hAnsi="Century Gothic" w:cs="Century Gothic" w:eastAsia="Century Gothic"/>
                <w:i/>
                <w:iCs/>
                <w:sz w:val="18"/>
                <w:szCs w:val="18"/>
              </w:rPr>
              <w:t xml:space="preserve">Plan de Cuentas para Sistemas Contables 2023</w:t>
            </w:r>
            <w:r>
              <w:rPr>
                <w:rFonts w:ascii="Century Gothic" w:hAnsi="Century Gothic" w:cs="Century Gothic" w:eastAsia="Century Gothic"/>
                <w:sz w:val="18"/>
                <w:szCs w:val="18"/>
              </w:rPr>
              <w:t xml:space="preserve">. 8ª ed.</w:t>
            </w:r>
          </w:p>
          <w:p>
            <w:pPr>
              <w:numPr>
                <w:ilvl w:val="0"/>
                <w:numId w:val="8"/>
              </w:numPr>
              <w:spacing w:before="0" w:after="20" w:line="240" w:lineRule="auto"/>
              <w:jc w:val="left"/>
            </w:pPr>
            <w:r>
              <w:rPr>
                <w:rFonts w:ascii="Century Gothic" w:hAnsi="Century Gothic" w:cs="Century Gothic" w:eastAsia="Century Gothic"/>
                <w:sz w:val="18"/>
                <w:szCs w:val="18"/>
              </w:rPr>
              <w:t xml:space="preserve">XBRL International: https://www.xbrl.org/</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ADM-301 Desarrollo Organizacional y Comportamiento Organizacional</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Desarrollo Organizacional y Comportamiento Organizacional</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ADM-301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Administración</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ADM-201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Conduce el desarrollo organizacional de entidades públicas y privadas bolivianas, fortaleciendo su cultura, aprendizaje e innovación, implementando el cambio, fundamentando las decisiones gerenciales con modelos de decisión e información de gestión, y formulando modelos y planes de negocio con apoyo del marketing, la transformación digital y la inteligencia artificial, con liderazgo ético, pensamiento crítico, trabajo en equipo, respeto a la diversidad y responsabilidad social.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el comportamiento de las personas y los grupos y los procesos de gestión del talento humano de una organización, relacionando la motivación, la comunicación y el liderazgo con su desempeño.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el comportamiento individual y grupal de una organización, relacionando la motivación, la comunicación, el liderazgo y el conflicto con su desempeño y su clima ético.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equipo un caso de comportamiento organizacional de una organización.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Informe de análisis del comportamiento individual y grupal de una organización.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Ejerce en aula el rol de líder en un juego de roles de conflicto y negociación.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Bitácora del juego de roles con el estilo de liderazgo aplicado y la negociación realizada.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los procesos de gestión del talento humano de una organización con indicadores de rotación, desempeño y costo laboral, respetando la confidencialidad de los datos del personal.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Describe ante el curso los procesos de admisión, aplicación, compensación, desarrollo, mantenimiento y monitoreo de una organización.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Mapa de los procesos de gestión del talento humano de una organización.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equipo los indicadores de rotación, ausentismo, capacitación y costo laboral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Tablero de indicadores del talento humano en hoja de cálculo.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Comportamiento Organizacional</w:t>
            </w:r>
          </w:p>
          <w:p>
            <w:pPr>
              <w:spacing w:before="20" w:after="40" w:line="240" w:lineRule="auto"/>
              <w:jc w:val="left"/>
            </w:pPr>
            <w:r>
              <w:rPr>
                <w:rFonts w:ascii="Century Gothic" w:hAnsi="Century Gothic" w:cs="Century Gothic" w:eastAsia="Century Gothic"/>
                <w:sz w:val="18"/>
                <w:szCs w:val="18"/>
              </w:rPr>
              <w:t xml:space="preserve">Tema 2: Gestión del Talento Humano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1.Concepto y características del comportamiento organizacional; niveles y perspectivas del comportamiento organizacional. (C)</w:t>
            </w:r>
          </w:p>
          <w:p>
            <w:pPr>
              <w:spacing w:before="0" w:after="40" w:line="240" w:lineRule="auto"/>
              <w:jc w:val="left"/>
            </w:pPr>
            <w:r>
              <w:rPr>
                <w:rFonts w:ascii="Century Gothic" w:hAnsi="Century Gothic" w:cs="Century Gothic" w:eastAsia="Century Gothic"/>
                <w:sz w:val="18"/>
                <w:szCs w:val="18"/>
              </w:rPr>
              <w:t xml:space="preserve">2.Las personas y los grupos en las organizaciones; la dinámica de la organización. (C)</w:t>
            </w:r>
          </w:p>
          <w:p>
            <w:pPr>
              <w:spacing w:before="0" w:after="40" w:line="240" w:lineRule="auto"/>
              <w:jc w:val="left"/>
            </w:pPr>
            <w:r>
              <w:rPr>
                <w:rFonts w:ascii="Century Gothic" w:hAnsi="Century Gothic" w:cs="Century Gothic" w:eastAsia="Century Gothic"/>
                <w:sz w:val="18"/>
                <w:szCs w:val="18"/>
              </w:rPr>
              <w:t xml:space="preserve">3.Conceptos básicos de motivación y su relación con la toma de decisiones; teorías de contenido y de proceso de la motivación. (C)</w:t>
            </w:r>
          </w:p>
          <w:p>
            <w:pPr>
              <w:spacing w:before="0" w:after="40" w:line="240" w:lineRule="auto"/>
              <w:jc w:val="left"/>
            </w:pPr>
            <w:r>
              <w:rPr>
                <w:rFonts w:ascii="Century Gothic" w:hAnsi="Century Gothic" w:cs="Century Gothic" w:eastAsia="Century Gothic"/>
                <w:sz w:val="18"/>
                <w:szCs w:val="18"/>
              </w:rPr>
              <w:t xml:space="preserve">4.Comunicación, poder y política en las organizaciones; conflicto y negociación. (C, P)</w:t>
            </w:r>
          </w:p>
          <w:p>
            <w:pPr>
              <w:spacing w:before="0" w:after="40" w:line="240" w:lineRule="auto"/>
              <w:jc w:val="left"/>
            </w:pPr>
            <w:r>
              <w:rPr>
                <w:rFonts w:ascii="Century Gothic" w:hAnsi="Century Gothic" w:cs="Century Gothic" w:eastAsia="Century Gothic"/>
                <w:sz w:val="18"/>
                <w:szCs w:val="18"/>
              </w:rPr>
              <w:t xml:space="preserve">5.Ética organizacional y clima ético: actuación íntegra ante el conflicto de intereses, uso de los canales de denuncia y prevención del acoso laboral. (C, A)</w:t>
            </w:r>
          </w:p>
          <w:p>
            <w:pPr>
              <w:spacing w:before="0" w:after="40" w:line="240" w:lineRule="auto"/>
              <w:jc w:val="left"/>
            </w:pPr>
            <w:r>
              <w:rPr>
                <w:rFonts w:ascii="Century Gothic" w:hAnsi="Century Gothic" w:cs="Century Gothic" w:eastAsia="Century Gothic"/>
                <w:sz w:val="18"/>
                <w:szCs w:val="18"/>
              </w:rPr>
              <w:t xml:space="preserve">6.El liderazgo: definición, importancia y características del líder; el liderazgo como cualidad personal y como función dentro de la organización. (C)</w:t>
            </w:r>
          </w:p>
          <w:p>
            <w:pPr>
              <w:spacing w:before="0" w:after="40" w:line="240" w:lineRule="auto"/>
              <w:jc w:val="left"/>
            </w:pPr>
            <w:r>
              <w:rPr>
                <w:rFonts w:ascii="Century Gothic" w:hAnsi="Century Gothic" w:cs="Century Gothic" w:eastAsia="Century Gothic"/>
                <w:sz w:val="18"/>
                <w:szCs w:val="18"/>
              </w:rPr>
              <w:t xml:space="preserve">7.Tendencias del liderazgo: edades del liderazgo de conquista, comercial, de organización, de innovación, de la información y de la nueva edad. (C)</w:t>
            </w:r>
          </w:p>
          <w:p>
            <w:pPr>
              <w:spacing w:before="0" w:after="40" w:line="240" w:lineRule="auto"/>
              <w:jc w:val="left"/>
            </w:pPr>
            <w:r>
              <w:rPr>
                <w:rFonts w:ascii="Century Gothic" w:hAnsi="Century Gothic" w:cs="Century Gothic" w:eastAsia="Century Gothic"/>
                <w:sz w:val="18"/>
                <w:szCs w:val="18"/>
              </w:rPr>
              <w:t xml:space="preserve">8.Estilos de liderazgo: autócrata, participativo, liberal o de rienda suelta; liderazgo transaccional y transformacional. (C)</w:t>
            </w:r>
          </w:p>
          <w:p>
            <w:pPr>
              <w:spacing w:before="0" w:after="40" w:line="240" w:lineRule="auto"/>
              <w:jc w:val="left"/>
            </w:pPr>
            <w:r>
              <w:rPr>
                <w:rFonts w:ascii="Century Gothic" w:hAnsi="Century Gothic" w:cs="Century Gothic" w:eastAsia="Century Gothic"/>
                <w:sz w:val="18"/>
                <w:szCs w:val="18"/>
              </w:rPr>
              <w:t xml:space="preserve">9.Enfoques situacionales o de contingencia del liderazgo: enfoque de Fiedler y dimensiones críticas de la situación; enfoque del camino-meta. (C, P)</w:t>
            </w:r>
          </w:p>
          <w:p>
            <w:pPr>
              <w:spacing w:before="0" w:after="40" w:line="240" w:lineRule="auto"/>
              <w:jc w:val="left"/>
            </w:pPr>
            <w:r>
              <w:rPr>
                <w:rFonts w:ascii="Century Gothic" w:hAnsi="Century Gothic" w:cs="Century Gothic" w:eastAsia="Century Gothic"/>
                <w:sz w:val="18"/>
                <w:szCs w:val="18"/>
              </w:rPr>
              <w:t xml:space="preserve">10.Liderazgo ético y responsable: coherencia entre el discurso y la práctica, y rendición de cuentas ante los equipos. (A)</w:t>
            </w:r>
          </w:p>
          <w:p>
            <w:pPr>
              <w:spacing w:before="0" w:after="40" w:line="240" w:lineRule="auto"/>
              <w:jc w:val="left"/>
            </w:pPr>
            <w:r>
              <w:rPr>
                <w:rFonts w:ascii="Century Gothic" w:hAnsi="Century Gothic" w:cs="Century Gothic" w:eastAsia="Century Gothic"/>
                <w:sz w:val="18"/>
                <w:szCs w:val="18"/>
              </w:rPr>
              <w:t xml:space="preserve">11.Los nuevos desafíos y el contexto de la gestión del talento humano; objetivos de la gestión del talento humano; las personas como socias de la organización. (C)</w:t>
            </w:r>
          </w:p>
          <w:p>
            <w:pPr>
              <w:spacing w:before="0" w:after="40" w:line="240" w:lineRule="auto"/>
              <w:jc w:val="left"/>
            </w:pPr>
            <w:r>
              <w:rPr>
                <w:rFonts w:ascii="Century Gothic" w:hAnsi="Century Gothic" w:cs="Century Gothic" w:eastAsia="Century Gothic"/>
                <w:sz w:val="18"/>
                <w:szCs w:val="18"/>
              </w:rPr>
              <w:t xml:space="preserve">12.La gestión del talento humano en un ambiente dinámico y competitivo; cambios y transformaciones en la función de recursos humanos. (C)</w:t>
            </w:r>
          </w:p>
          <w:p>
            <w:pPr>
              <w:spacing w:before="0" w:after="40" w:line="240" w:lineRule="auto"/>
              <w:jc w:val="left"/>
            </w:pPr>
            <w:r>
              <w:rPr>
                <w:rFonts w:ascii="Century Gothic" w:hAnsi="Century Gothic" w:cs="Century Gothic" w:eastAsia="Century Gothic"/>
                <w:sz w:val="18"/>
                <w:szCs w:val="18"/>
              </w:rPr>
              <w:t xml:space="preserve">13.Planeación estratégica del talento humano. (C, P)</w:t>
            </w:r>
          </w:p>
          <w:p>
            <w:pPr>
              <w:spacing w:before="0" w:after="40" w:line="240" w:lineRule="auto"/>
              <w:jc w:val="left"/>
            </w:pPr>
            <w:r>
              <w:rPr>
                <w:rFonts w:ascii="Century Gothic" w:hAnsi="Century Gothic" w:cs="Century Gothic" w:eastAsia="Century Gothic"/>
                <w:sz w:val="18"/>
                <w:szCs w:val="18"/>
              </w:rPr>
              <w:t xml:space="preserve">14.Los procesos de la gestión del talento humano: admisión, aplicación, compensación, desarrollo, mantenimiento y monitoreo. (C, P)</w:t>
            </w:r>
          </w:p>
          <w:p>
            <w:pPr>
              <w:spacing w:before="0" w:after="40" w:line="240" w:lineRule="auto"/>
              <w:jc w:val="left"/>
            </w:pPr>
            <w:r>
              <w:rPr>
                <w:rFonts w:ascii="Century Gothic" w:hAnsi="Century Gothic" w:cs="Century Gothic" w:eastAsia="Century Gothic"/>
                <w:sz w:val="18"/>
                <w:szCs w:val="18"/>
              </w:rPr>
              <w:t xml:space="preserve">15.Integración de los sistemas de incentivos y de compensación con los objetivos estratégicos y la creación de valor. (C)</w:t>
            </w:r>
          </w:p>
          <w:p>
            <w:pPr>
              <w:spacing w:before="0" w:after="40" w:line="240" w:lineRule="auto"/>
              <w:jc w:val="left"/>
            </w:pPr>
            <w:r>
              <w:rPr>
                <w:rFonts w:ascii="Century Gothic" w:hAnsi="Century Gothic" w:cs="Century Gothic" w:eastAsia="Century Gothic"/>
                <w:sz w:val="18"/>
                <w:szCs w:val="18"/>
              </w:rPr>
              <w:t xml:space="preserve">16.Modalidades de trabajo remoto e híbrido y su efecto en la supervisión, la compensación y el bienestar del personal. (C)</w:t>
            </w:r>
          </w:p>
          <w:p>
            <w:pPr>
              <w:spacing w:before="0" w:after="40" w:line="240" w:lineRule="auto"/>
              <w:jc w:val="left"/>
            </w:pPr>
            <w:r>
              <w:rPr>
                <w:rFonts w:ascii="Century Gothic" w:hAnsi="Century Gothic" w:cs="Century Gothic" w:eastAsia="Century Gothic"/>
                <w:sz w:val="18"/>
                <w:szCs w:val="18"/>
              </w:rPr>
              <w:t xml:space="preserve">17.Evaluación del talento humano: cálculo de indicadores de rotación, ausentismo, desempeño, capacitación y costo laboral en hoja de cálculo. (P, T)</w:t>
            </w:r>
          </w:p>
          <w:p>
            <w:pPr>
              <w:spacing w:before="0" w:after="40" w:line="240" w:lineRule="auto"/>
              <w:jc w:val="left"/>
            </w:pPr>
            <w:r>
              <w:rPr>
                <w:rFonts w:ascii="Century Gothic" w:hAnsi="Century Gothic" w:cs="Century Gothic" w:eastAsia="Century Gothic"/>
                <w:sz w:val="18"/>
                <w:szCs w:val="18"/>
              </w:rPr>
              <w:t xml:space="preserve">18.Confidencialidad y uso responsable de los datos del personal.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Aportes de la escuela de las relaciones humanas y de la teoría del comportamiento como antecedente del comportamiento organizacional.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La función de dirección del proceso administrativo como</w:t>
            </w:r>
          </w:p>
          <w:p>
            <w:pPr>
              <w:numPr>
                <w:ilvl w:val="0"/>
                <w:numId w:val="3"/>
              </w:numPr>
              <w:spacing w:before="10" w:after="10" w:line="240" w:lineRule="auto"/>
              <w:jc w:val="left"/>
            </w:pPr>
            <w:r>
              <w:rPr>
                <w:rFonts w:ascii="Century Gothic" w:hAnsi="Century Gothic" w:cs="Century Gothic" w:eastAsia="Century Gothic"/>
                <w:sz w:val="18"/>
                <w:szCs w:val="18"/>
              </w:rPr>
              <w:t xml:space="preserve">base del liderazgo, la motivación y la comunicación.</w:t>
            </w:r>
          </w:p>
          <w:p>
            <w:pPr>
              <w:numPr>
                <w:ilvl w:val="0"/>
                <w:numId w:val="3"/>
              </w:numPr>
              <w:spacing w:before="10" w:after="10" w:line="240" w:lineRule="auto"/>
              <w:jc w:val="left"/>
            </w:pPr>
            <w:r>
              <w:rPr>
                <w:rFonts w:ascii="Century Gothic" w:hAnsi="Century Gothic" w:cs="Century Gothic" w:eastAsia="Century Gothic"/>
                <w:sz w:val="18"/>
                <w:szCs w:val="18"/>
              </w:rPr>
              <w:t xml:space="preserve">El sistema organizativo como marco de los procesos de gestión del talento humano.</w:t>
            </w:r>
          </w:p>
          <w:p>
            <w:pPr>
              <w:numPr>
                <w:ilvl w:val="0"/>
                <w:numId w:val="3"/>
              </w:numPr>
              <w:spacing w:before="10" w:after="10" w:line="240" w:lineRule="auto"/>
              <w:jc w:val="left"/>
            </w:pPr>
            <w:r>
              <w:rPr>
                <w:rFonts w:ascii="Century Gothic" w:hAnsi="Century Gothic" w:cs="Century Gothic" w:eastAsia="Century Gothic"/>
                <w:sz w:val="18"/>
                <w:szCs w:val="18"/>
              </w:rPr>
              <w:t xml:space="preserve">Prevención del acoso laboral y de la discriminación en el ambiente de trabajo en el marco de la Ley N° 348 y de la Ley N° 045.</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Diagnostica una organización desde los fundamentos del desarrollo organizacional (D.O.), integrándolo con la gestión estratégica.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los fundamentos, los procesos, los modelos y las intervenciones del desarrollo organizacional en organizaciones públicas y privadas.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aula los modelos de planeación, de investigación-acción y de cambio planeado de Faria Mello.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Cuadro comparativo de los modelos de desarrollo organizacional.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una intervención de desarrollo organizacional realizada en una organización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Análisis de una intervención de desarrollo organizacional.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Diagnostica una organización con análisis retrospectivo y prospectivo, integrando el análisis estratégico de su entorno y de sus capacidades internas, y formula su dirección estratégica con objetividad.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Diagnostica en equipo una empresa boliviana con un modelo de diagnóstico organizacional y estratégico.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de diagnóstico organizacional y estratégico de una organización.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Formula en equipo la misión, la visión, los valores, los objetivos y las alternativas estratégicas de la organización diagnosticada.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Matriz de formulación estratégica de la organización.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Desarrollo Organizacional</w:t>
            </w:r>
          </w:p>
          <w:p>
            <w:pPr>
              <w:spacing w:before="20" w:after="40" w:line="240" w:lineRule="auto"/>
              <w:jc w:val="left"/>
            </w:pPr>
            <w:r>
              <w:rPr>
                <w:rFonts w:ascii="Century Gothic" w:hAnsi="Century Gothic" w:cs="Century Gothic" w:eastAsia="Century Gothic"/>
                <w:sz w:val="18"/>
                <w:szCs w:val="18"/>
              </w:rPr>
              <w:t xml:space="preserve">Tema 4: Diagnóstico Organizacional y Gestión Estratégica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1.Introducción general al desarrollo organizacional: fundamentos, características y términos básicos. (C)</w:t>
            </w:r>
          </w:p>
          <w:p>
            <w:pPr>
              <w:spacing w:before="0" w:after="40" w:line="240" w:lineRule="auto"/>
              <w:jc w:val="left"/>
            </w:pPr>
            <w:r>
              <w:rPr>
                <w:rFonts w:ascii="Century Gothic" w:hAnsi="Century Gothic" w:cs="Century Gothic" w:eastAsia="Century Gothic"/>
                <w:sz w:val="18"/>
                <w:szCs w:val="18"/>
              </w:rPr>
              <w:t xml:space="preserve">2.Orígenes, evolución y resultados del desarrollo organizacional en Bolivia y en el extranjero. (C)</w:t>
            </w:r>
          </w:p>
          <w:p>
            <w:pPr>
              <w:spacing w:before="0" w:after="40" w:line="240" w:lineRule="auto"/>
              <w:jc w:val="left"/>
            </w:pPr>
            <w:r>
              <w:rPr>
                <w:rFonts w:ascii="Century Gothic" w:hAnsi="Century Gothic" w:cs="Century Gothic" w:eastAsia="Century Gothic"/>
                <w:sz w:val="18"/>
                <w:szCs w:val="18"/>
              </w:rPr>
              <w:t xml:space="preserve">3.Procesos del desarrollo organizacional; el desarrollo organizacional desde el enfoque sistémico. (C)</w:t>
            </w:r>
          </w:p>
          <w:p>
            <w:pPr>
              <w:spacing w:before="0" w:after="40" w:line="240" w:lineRule="auto"/>
              <w:jc w:val="left"/>
            </w:pPr>
            <w:r>
              <w:rPr>
                <w:rFonts w:ascii="Century Gothic" w:hAnsi="Century Gothic" w:cs="Century Gothic" w:eastAsia="Century Gothic"/>
                <w:sz w:val="18"/>
                <w:szCs w:val="18"/>
              </w:rPr>
              <w:t xml:space="preserve">4.El modelo de planeación, el modelo de investigación-acción y el modelo de cambio planeado de Faria Mello. (C, P)</w:t>
            </w:r>
          </w:p>
          <w:p>
            <w:pPr>
              <w:spacing w:before="0" w:after="40" w:line="240" w:lineRule="auto"/>
              <w:jc w:val="left"/>
            </w:pPr>
            <w:r>
              <w:rPr>
                <w:rFonts w:ascii="Century Gothic" w:hAnsi="Century Gothic" w:cs="Century Gothic" w:eastAsia="Century Gothic"/>
                <w:sz w:val="18"/>
                <w:szCs w:val="18"/>
              </w:rPr>
              <w:t xml:space="preserve">5.Recopilación de información; el desarrollo organizacional y su función en la empresa. (C, P)</w:t>
            </w:r>
          </w:p>
          <w:p>
            <w:pPr>
              <w:spacing w:before="0" w:after="40" w:line="240" w:lineRule="auto"/>
              <w:jc w:val="left"/>
            </w:pPr>
            <w:r>
              <w:rPr>
                <w:rFonts w:ascii="Century Gothic" w:hAnsi="Century Gothic" w:cs="Century Gothic" w:eastAsia="Century Gothic"/>
                <w:sz w:val="18"/>
                <w:szCs w:val="18"/>
              </w:rPr>
              <w:t xml:space="preserve">6.Intervenciones en procesos humanos y enfoques de calidad de vida del trabajo. (C)</w:t>
            </w:r>
          </w:p>
          <w:p>
            <w:pPr>
              <w:spacing w:before="0" w:after="40" w:line="240" w:lineRule="auto"/>
              <w:jc w:val="left"/>
            </w:pPr>
            <w:r>
              <w:rPr>
                <w:rFonts w:ascii="Century Gothic" w:hAnsi="Century Gothic" w:cs="Century Gothic" w:eastAsia="Century Gothic"/>
                <w:sz w:val="18"/>
                <w:szCs w:val="18"/>
              </w:rPr>
              <w:t xml:space="preserve">7.El desarrollo organizacional en el sector público. (C)</w:t>
            </w:r>
          </w:p>
          <w:p>
            <w:pPr>
              <w:spacing w:before="0" w:after="40" w:line="240" w:lineRule="auto"/>
              <w:jc w:val="left"/>
            </w:pPr>
            <w:r>
              <w:rPr>
                <w:rFonts w:ascii="Century Gothic" w:hAnsi="Century Gothic" w:cs="Century Gothic" w:eastAsia="Century Gothic"/>
                <w:sz w:val="18"/>
                <w:szCs w:val="18"/>
              </w:rPr>
              <w:t xml:space="preserve">8.Gobierno corporativo, responsabilidad social empresarial y criterios ambientales, sociales y de gobernanza: compromiso de la organización con sus grupos de interés. (C, A)</w:t>
            </w:r>
          </w:p>
          <w:p>
            <w:pPr>
              <w:spacing w:before="0" w:after="40" w:line="240" w:lineRule="auto"/>
              <w:jc w:val="left"/>
            </w:pPr>
            <w:r>
              <w:rPr>
                <w:rFonts w:ascii="Century Gothic" w:hAnsi="Century Gothic" w:cs="Century Gothic" w:eastAsia="Century Gothic"/>
                <w:sz w:val="18"/>
                <w:szCs w:val="18"/>
              </w:rPr>
              <w:t xml:space="preserve">9.Concepto, importancia y necesidad del diagnóstico organizacional; diagnóstico y eficiencia organizacional. (C)</w:t>
            </w:r>
          </w:p>
          <w:p>
            <w:pPr>
              <w:spacing w:before="0" w:after="40" w:line="240" w:lineRule="auto"/>
              <w:jc w:val="left"/>
            </w:pPr>
            <w:r>
              <w:rPr>
                <w:rFonts w:ascii="Century Gothic" w:hAnsi="Century Gothic" w:cs="Century Gothic" w:eastAsia="Century Gothic"/>
                <w:sz w:val="18"/>
                <w:szCs w:val="18"/>
              </w:rPr>
              <w:t xml:space="preserve">10.Modelos de diagnóstico organizacional: análisis retrospectivo y análisis prospectivo; escenarios prospectivos. (C, P)</w:t>
            </w:r>
          </w:p>
          <w:p>
            <w:pPr>
              <w:spacing w:before="0" w:after="40" w:line="240" w:lineRule="auto"/>
              <w:jc w:val="left"/>
            </w:pPr>
            <w:r>
              <w:rPr>
                <w:rFonts w:ascii="Century Gothic" w:hAnsi="Century Gothic" w:cs="Century Gothic" w:eastAsia="Century Gothic"/>
                <w:sz w:val="18"/>
                <w:szCs w:val="18"/>
              </w:rPr>
              <w:t xml:space="preserve">11.Administración estratégica y pensamiento estratégico; niveles estratégicos corporativo, de negocio y funcional; creación de valor a largo plazo. (C)</w:t>
            </w:r>
          </w:p>
          <w:p>
            <w:pPr>
              <w:spacing w:before="0" w:after="40" w:line="240" w:lineRule="auto"/>
              <w:jc w:val="left"/>
            </w:pPr>
            <w:r>
              <w:rPr>
                <w:rFonts w:ascii="Century Gothic" w:hAnsi="Century Gothic" w:cs="Century Gothic" w:eastAsia="Century Gothic"/>
                <w:sz w:val="18"/>
                <w:szCs w:val="18"/>
              </w:rPr>
              <w:t xml:space="preserve">12.Análisis del entorno político, económico, social, tecnológico, ecológico y legal, conocido como PESTEL; sector, competencia y tendencias de mercado. (C, P)</w:t>
            </w:r>
          </w:p>
          <w:p>
            <w:pPr>
              <w:spacing w:before="0" w:after="40" w:line="240" w:lineRule="auto"/>
              <w:jc w:val="left"/>
            </w:pPr>
            <w:r>
              <w:rPr>
                <w:rFonts w:ascii="Century Gothic" w:hAnsi="Century Gothic" w:cs="Century Gothic" w:eastAsia="Century Gothic"/>
                <w:sz w:val="18"/>
                <w:szCs w:val="18"/>
              </w:rPr>
              <w:t xml:space="preserve">13.Diagnóstico de capacidades internas: recursos tangibles e intangibles, capacidades dinámicas y competencias distintivas; ventajas y desventajas competitivas. (C, P)</w:t>
            </w:r>
          </w:p>
          <w:p>
            <w:pPr>
              <w:spacing w:before="0" w:after="40" w:line="240" w:lineRule="auto"/>
              <w:jc w:val="left"/>
            </w:pPr>
            <w:r>
              <w:rPr>
                <w:rFonts w:ascii="Century Gothic" w:hAnsi="Century Gothic" w:cs="Century Gothic" w:eastAsia="Century Gothic"/>
                <w:sz w:val="18"/>
                <w:szCs w:val="18"/>
              </w:rPr>
              <w:t xml:space="preserve">14.Misión, visión, valores y objetivos estratégicos: formulación y alineación con el propósito de la organización. (C, P)</w:t>
            </w:r>
          </w:p>
          <w:p>
            <w:pPr>
              <w:spacing w:before="0" w:after="40" w:line="240" w:lineRule="auto"/>
              <w:jc w:val="left"/>
            </w:pPr>
            <w:r>
              <w:rPr>
                <w:rFonts w:ascii="Century Gothic" w:hAnsi="Century Gothic" w:cs="Century Gothic" w:eastAsia="Century Gothic"/>
                <w:sz w:val="18"/>
                <w:szCs w:val="18"/>
              </w:rPr>
              <w:t xml:space="preserve">15.Estrategias genéricas y de crecimiento; generación, evaluación y priorización de alternativas estratégicas. (C, P)</w:t>
            </w:r>
          </w:p>
          <w:p>
            <w:pPr>
              <w:spacing w:before="0" w:after="40" w:line="240" w:lineRule="auto"/>
              <w:jc w:val="left"/>
            </w:pPr>
            <w:r>
              <w:rPr>
                <w:rFonts w:ascii="Century Gothic" w:hAnsi="Century Gothic" w:cs="Century Gothic" w:eastAsia="Century Gothic"/>
                <w:sz w:val="18"/>
                <w:szCs w:val="18"/>
              </w:rPr>
              <w:t xml:space="preserve">16.Objetividad y confidencialidad en la recolección y el uso de la información del diagnóstico.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Articulación con ADM-201 Administración de Sistemas Gerenciales: el enfoque de sistemas y el enfoque de contingencia como fundamento del desarrollo organizacional.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Articulación con ADM-201 Administración de Sistemas Gerenciales: el sistema de planificación y la planificación corporativa integrada como base de la gestión estratégica.</w:t>
            </w:r>
          </w:p>
          <w:p>
            <w:pPr>
              <w:numPr>
                <w:ilvl w:val="0"/>
                <w:numId w:val="3"/>
              </w:numPr>
              <w:spacing w:before="10" w:after="10" w:line="240" w:lineRule="auto"/>
              <w:jc w:val="left"/>
            </w:pPr>
            <w:r>
              <w:rPr>
                <w:rFonts w:ascii="Century Gothic" w:hAnsi="Century Gothic" w:cs="Century Gothic" w:eastAsia="Century Gothic"/>
                <w:sz w:val="18"/>
                <w:szCs w:val="18"/>
              </w:rPr>
              <w:t xml:space="preserve">Articulación con ADM-201 Administración de Sistemas Gerenciales: los fines, el objeto y los niveles de objetivos de la organización como insumo de la formulación estratégica.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técnicas de investigación cuali/cuantitativa para el diagnóstico: entrevista, grupo focal y observación.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Planifica una intervención de cambio organizacional, considerando la cultura, el aprendizaje y la innovación de la organización y gestionando la resistencia al cambio y la implementación de la estrategia.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 cultura, el clima y la capacidad de aprendizaje e innovación de una organización, con objetividad y respeto a la diversidad.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Aplica en equipo una encuesta de clima organizacional y procesa sus resultados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Informe del clima organizacional con el procesamiento de los instrumentos.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Describe en aula la cultura de una organización boliviana según sus niveles y su capacidad de aprendizaje e innovación.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Informe diagnóstico de la cultura organizacional y de la capacidad de aprendizaje e innovación.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Planifica una intervención de desarrollo organizacional con el modelo de Faria Mello o de Kurt Lewin, gestionando la resistencia al cambio y la implementación de la estrategia con indicadores.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Propone ante el curso un plan de intervención de desarrollo organizacional y su estrategia ante la resistencia al cambio.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Plan de intervención de desarrollo organizacional.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en equipo el plan de implementación de la estrategia con responsables, cronograma e indicadores clave de desempeño.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Plan de implementación de la estrategia con indicadores.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Cultura, Aprendizaje e Innovación Organizacional</w:t>
            </w:r>
          </w:p>
          <w:p>
            <w:pPr>
              <w:spacing w:before="20" w:after="40" w:line="240" w:lineRule="auto"/>
              <w:jc w:val="left"/>
            </w:pPr>
            <w:r>
              <w:rPr>
                <w:rFonts w:ascii="Century Gothic" w:hAnsi="Century Gothic" w:cs="Century Gothic" w:eastAsia="Century Gothic"/>
                <w:sz w:val="18"/>
                <w:szCs w:val="18"/>
              </w:rPr>
              <w:t xml:space="preserve">Tema 6: Cambio Organizacional e Implementación de la Estrategia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1.Cultura organizacional: concepto, niveles de artefactos, valores y supuestos básicos, funciones y tipos. (C)</w:t>
            </w:r>
          </w:p>
          <w:p>
            <w:pPr>
              <w:spacing w:before="0" w:after="40" w:line="240" w:lineRule="auto"/>
              <w:jc w:val="left"/>
            </w:pPr>
            <w:r>
              <w:rPr>
                <w:rFonts w:ascii="Century Gothic" w:hAnsi="Century Gothic" w:cs="Century Gothic" w:eastAsia="Century Gothic"/>
                <w:sz w:val="18"/>
                <w:szCs w:val="18"/>
              </w:rPr>
              <w:t xml:space="preserve">2.Creación, mantenimiento y transmisión de la cultura; socialización del personal. (C)</w:t>
            </w:r>
          </w:p>
          <w:p>
            <w:pPr>
              <w:spacing w:before="0" w:after="40" w:line="240" w:lineRule="auto"/>
              <w:jc w:val="left"/>
            </w:pPr>
            <w:r>
              <w:rPr>
                <w:rFonts w:ascii="Century Gothic" w:hAnsi="Century Gothic" w:cs="Century Gothic" w:eastAsia="Century Gothic"/>
                <w:sz w:val="18"/>
                <w:szCs w:val="18"/>
              </w:rPr>
              <w:t xml:space="preserve">3.Clima organizacional: concepto, dimensiones y diferencia con la cultura organizacional. (C)</w:t>
            </w:r>
          </w:p>
          <w:p>
            <w:pPr>
              <w:spacing w:before="0" w:after="40" w:line="240" w:lineRule="auto"/>
              <w:jc w:val="left"/>
            </w:pPr>
            <w:r>
              <w:rPr>
                <w:rFonts w:ascii="Century Gothic" w:hAnsi="Century Gothic" w:cs="Century Gothic" w:eastAsia="Century Gothic"/>
                <w:sz w:val="18"/>
                <w:szCs w:val="18"/>
              </w:rPr>
              <w:t xml:space="preserve">4.Medición del clima organizacional: diseño de la encuesta y procesamiento de sus resultados en hoja de cálculo; indicadores de rotación, ausentismo y satisfacción. (P, T)</w:t>
            </w:r>
          </w:p>
          <w:p>
            <w:pPr>
              <w:spacing w:before="0" w:after="40" w:line="240" w:lineRule="auto"/>
              <w:jc w:val="left"/>
            </w:pPr>
            <w:r>
              <w:rPr>
                <w:rFonts w:ascii="Century Gothic" w:hAnsi="Century Gothic" w:cs="Century Gothic" w:eastAsia="Century Gothic"/>
                <w:sz w:val="18"/>
                <w:szCs w:val="18"/>
              </w:rPr>
              <w:t xml:space="preserve">5.Administración de la toma de decisiones y el aprendizaje. (C)</w:t>
            </w:r>
          </w:p>
          <w:p>
            <w:pPr>
              <w:spacing w:before="0" w:after="40" w:line="240" w:lineRule="auto"/>
              <w:jc w:val="left"/>
            </w:pPr>
            <w:r>
              <w:rPr>
                <w:rFonts w:ascii="Century Gothic" w:hAnsi="Century Gothic" w:cs="Century Gothic" w:eastAsia="Century Gothic"/>
                <w:sz w:val="18"/>
                <w:szCs w:val="18"/>
              </w:rPr>
              <w:t xml:space="preserve">6.La organización que aprende y la gestión del conocimiento. (C, P)</w:t>
            </w:r>
          </w:p>
          <w:p>
            <w:pPr>
              <w:spacing w:before="0" w:after="40" w:line="240" w:lineRule="auto"/>
              <w:jc w:val="left"/>
            </w:pPr>
            <w:r>
              <w:rPr>
                <w:rFonts w:ascii="Century Gothic" w:hAnsi="Century Gothic" w:cs="Century Gothic" w:eastAsia="Century Gothic"/>
                <w:sz w:val="18"/>
                <w:szCs w:val="18"/>
              </w:rPr>
              <w:t xml:space="preserve">7.Administración del cambio y la innovación. (C)</w:t>
            </w:r>
          </w:p>
          <w:p>
            <w:pPr>
              <w:spacing w:before="0" w:after="40" w:line="240" w:lineRule="auto"/>
              <w:jc w:val="left"/>
            </w:pPr>
            <w:r>
              <w:rPr>
                <w:rFonts w:ascii="Century Gothic" w:hAnsi="Century Gothic" w:cs="Century Gothic" w:eastAsia="Century Gothic"/>
                <w:sz w:val="18"/>
                <w:szCs w:val="18"/>
              </w:rPr>
              <w:t xml:space="preserve">8.Innovación organizacional: tipos de innovación, creatividad en los equipos y condiciones que la favorecen. (C, P)</w:t>
            </w:r>
          </w:p>
          <w:p>
            <w:pPr>
              <w:spacing w:before="0" w:after="40" w:line="240" w:lineRule="auto"/>
              <w:jc w:val="left"/>
            </w:pPr>
            <w:r>
              <w:rPr>
                <w:rFonts w:ascii="Century Gothic" w:hAnsi="Century Gothic" w:cs="Century Gothic" w:eastAsia="Century Gothic"/>
                <w:sz w:val="18"/>
                <w:szCs w:val="18"/>
              </w:rPr>
              <w:t xml:space="preserve">9.Diversidad, equidad e inclusión en el ambiente laboral: respeto a la diversidad y apertura a ideas distintas. (C, A)</w:t>
            </w:r>
          </w:p>
          <w:p>
            <w:pPr>
              <w:spacing w:before="0" w:after="40" w:line="240" w:lineRule="auto"/>
              <w:jc w:val="left"/>
            </w:pPr>
            <w:r>
              <w:rPr>
                <w:rFonts w:ascii="Century Gothic" w:hAnsi="Century Gothic" w:cs="Century Gothic" w:eastAsia="Century Gothic"/>
                <w:sz w:val="18"/>
                <w:szCs w:val="18"/>
              </w:rPr>
              <w:t xml:space="preserve">10.Concepto de cambio organizacional; factores internos y externos que impulsan el cambio. (C)</w:t>
            </w:r>
          </w:p>
          <w:p>
            <w:pPr>
              <w:spacing w:before="0" w:after="40" w:line="240" w:lineRule="auto"/>
              <w:jc w:val="left"/>
            </w:pPr>
            <w:r>
              <w:rPr>
                <w:rFonts w:ascii="Century Gothic" w:hAnsi="Century Gothic" w:cs="Century Gothic" w:eastAsia="Century Gothic"/>
                <w:sz w:val="18"/>
                <w:szCs w:val="18"/>
              </w:rPr>
              <w:t xml:space="preserve">11.Tipos de cambio y resistencia al cambio. (C)</w:t>
            </w:r>
          </w:p>
          <w:p>
            <w:pPr>
              <w:spacing w:before="0" w:after="40" w:line="240" w:lineRule="auto"/>
              <w:jc w:val="left"/>
            </w:pPr>
            <w:r>
              <w:rPr>
                <w:rFonts w:ascii="Century Gothic" w:hAnsi="Century Gothic" w:cs="Century Gothic" w:eastAsia="Century Gothic"/>
                <w:sz w:val="18"/>
                <w:szCs w:val="18"/>
              </w:rPr>
              <w:t xml:space="preserve">12.El modelo de cambio de Kurt Lewin; el modelo de ocho pasos de Kotter. (C, P)</w:t>
            </w:r>
          </w:p>
          <w:p>
            <w:pPr>
              <w:spacing w:before="0" w:after="40" w:line="240" w:lineRule="auto"/>
              <w:jc w:val="left"/>
            </w:pPr>
            <w:r>
              <w:rPr>
                <w:rFonts w:ascii="Century Gothic" w:hAnsi="Century Gothic" w:cs="Century Gothic" w:eastAsia="Century Gothic"/>
                <w:sz w:val="18"/>
                <w:szCs w:val="18"/>
              </w:rPr>
              <w:t xml:space="preserve">13.Investigación y acción para el cambio; liderazgo como agente de cambio. (C, P)</w:t>
            </w:r>
          </w:p>
          <w:p>
            <w:pPr>
              <w:spacing w:before="0" w:after="40" w:line="240" w:lineRule="auto"/>
              <w:jc w:val="left"/>
            </w:pPr>
            <w:r>
              <w:rPr>
                <w:rFonts w:ascii="Century Gothic" w:hAnsi="Century Gothic" w:cs="Century Gothic" w:eastAsia="Century Gothic"/>
                <w:sz w:val="18"/>
                <w:szCs w:val="18"/>
              </w:rPr>
              <w:t xml:space="preserve">14.Cultura y clima organizacional frente al cambio. (C)</w:t>
            </w:r>
          </w:p>
          <w:p>
            <w:pPr>
              <w:spacing w:before="0" w:after="40" w:line="240" w:lineRule="auto"/>
              <w:jc w:val="left"/>
            </w:pPr>
            <w:r>
              <w:rPr>
                <w:rFonts w:ascii="Century Gothic" w:hAnsi="Century Gothic" w:cs="Century Gothic" w:eastAsia="Century Gothic"/>
                <w:sz w:val="18"/>
                <w:szCs w:val="18"/>
              </w:rPr>
              <w:t xml:space="preserve">15.Técnicas de intervención para aplicar el cambio; administración y evaluación del cambio. (C, P)</w:t>
            </w:r>
          </w:p>
          <w:p>
            <w:pPr>
              <w:spacing w:before="0" w:after="40" w:line="240" w:lineRule="auto"/>
              <w:jc w:val="left"/>
            </w:pPr>
            <w:r>
              <w:rPr>
                <w:rFonts w:ascii="Century Gothic" w:hAnsi="Century Gothic" w:cs="Century Gothic" w:eastAsia="Century Gothic"/>
                <w:sz w:val="18"/>
                <w:szCs w:val="18"/>
              </w:rPr>
              <w:t xml:space="preserve">16.Implementación de la estrategia: planes tácticos y operativos, responsables, cronogramas y asignación de recursos. (P)</w:t>
            </w:r>
          </w:p>
          <w:p>
            <w:pPr>
              <w:spacing w:before="0" w:after="40" w:line="240" w:lineRule="auto"/>
              <w:jc w:val="left"/>
            </w:pPr>
            <w:r>
              <w:rPr>
                <w:rFonts w:ascii="Century Gothic" w:hAnsi="Century Gothic" w:cs="Century Gothic" w:eastAsia="Century Gothic"/>
                <w:sz w:val="18"/>
                <w:szCs w:val="18"/>
              </w:rPr>
              <w:t xml:space="preserve">17.Control estratégico: indicadores clave de desempeño, desviaciones y acciones correctivas. (C, P)</w:t>
            </w:r>
          </w:p>
          <w:p>
            <w:pPr>
              <w:spacing w:before="0" w:after="40" w:line="240" w:lineRule="auto"/>
              <w:jc w:val="left"/>
            </w:pPr>
            <w:r>
              <w:rPr>
                <w:rFonts w:ascii="Century Gothic" w:hAnsi="Century Gothic" w:cs="Century Gothic" w:eastAsia="Century Gothic"/>
                <w:sz w:val="18"/>
                <w:szCs w:val="18"/>
              </w:rPr>
              <w:t xml:space="preserve">18.Terminología organizacional en inglés: organizational development, change management, stakeholders, performance y accountability.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Modelos gerenciales de dirección por involucración y por consenso como</w:t>
            </w:r>
          </w:p>
          <w:p>
            <w:pPr>
              <w:numPr>
                <w:ilvl w:val="0"/>
                <w:numId w:val="3"/>
              </w:numPr>
              <w:spacing w:before="10" w:after="10" w:line="240" w:lineRule="auto"/>
              <w:jc w:val="left"/>
            </w:pPr>
            <w:r>
              <w:rPr>
                <w:rFonts w:ascii="Century Gothic" w:hAnsi="Century Gothic" w:cs="Century Gothic" w:eastAsia="Century Gothic"/>
                <w:sz w:val="18"/>
                <w:szCs w:val="18"/>
              </w:rPr>
              <w:t xml:space="preserve">antecedente de la gestión participativa de la cultura y del cambio.</w:t>
            </w:r>
          </w:p>
          <w:p>
            <w:pPr>
              <w:numPr>
                <w:ilvl w:val="0"/>
                <w:numId w:val="3"/>
              </w:numPr>
              <w:spacing w:before="10" w:after="10" w:line="240" w:lineRule="auto"/>
              <w:jc w:val="left"/>
            </w:pPr>
            <w:r>
              <w:rPr>
                <w:rFonts w:ascii="Century Gothic" w:hAnsi="Century Gothic" w:cs="Century Gothic" w:eastAsia="Century Gothic"/>
                <w:sz w:val="18"/>
                <w:szCs w:val="18"/>
              </w:rPr>
              <w:t xml:space="preserve">Sistema de control integrado como base del seguimiento y evaluación.</w:t>
            </w:r>
          </w:p>
          <w:p>
            <w:pPr>
              <w:numPr>
                <w:ilvl w:val="0"/>
                <w:numId w:val="3"/>
              </w:numPr>
              <w:spacing w:before="10" w:after="10" w:line="240" w:lineRule="auto"/>
              <w:jc w:val="left"/>
            </w:pPr>
            <w:r>
              <w:rPr>
                <w:rFonts w:ascii="Century Gothic" w:hAnsi="Century Gothic" w:cs="Century Gothic" w:eastAsia="Century Gothic"/>
                <w:sz w:val="18"/>
                <w:szCs w:val="18"/>
              </w:rPr>
              <w:t xml:space="preserve">La función de organización y la delegación de autoridad como base de la asignación de responsables en la implementación.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Fundamenta decisiones gerenciales con modelos de decisión e información de gestión, evaluando sus riesgos y presentándolas en factores para la toma de decisiones.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alternativas de decisión con modelos cualitativos y cuantitativos, reconociendo los sesgos que afectan el juicio directivo.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Evalúa en aula las alternativas de decisión de un caso con un árbol de decisión y una matriz de criterios ponderados.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Matriz de evaluación de alternativas de decisión.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los sesgos cognitivos presentes en una decisión directiva real.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Informe de análisis de los sesgos en una decisión directiva.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Gestiona los riesgos de una decisión y diseña tableros para su seguimiento, verificando la información con responsabilidad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equipo la matriz de riesgos, los escenarios y el plan de contingencia de una decisión.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Matriz de riesgos con escenarios y plan de contingencia.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en equipo un tablero directivo de indicadores de gestión para el seguimiento de una decisión.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Tablero directivo de indicadores para la decisión.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Toma de Decisiones Gerenciales, Riesgos y Cuadro de Mando para la Decisión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1.El proceso de decisión en la alta dirección: racionalidad limitada, intuición frente al análisis formal y juicio gerencial. (C)</w:t>
            </w:r>
          </w:p>
          <w:p>
            <w:pPr>
              <w:spacing w:before="0" w:after="40" w:line="240" w:lineRule="auto"/>
              <w:jc w:val="left"/>
            </w:pPr>
            <w:r>
              <w:rPr>
                <w:rFonts w:ascii="Century Gothic" w:hAnsi="Century Gothic" w:cs="Century Gothic" w:eastAsia="Century Gothic"/>
                <w:sz w:val="18"/>
                <w:szCs w:val="18"/>
              </w:rPr>
              <w:t xml:space="preserve">2.Tipos de decisiones: programadas y no programadas; decisiones en condiciones de certeza, riesgo e incertidumbre. (C)</w:t>
            </w:r>
          </w:p>
          <w:p>
            <w:pPr>
              <w:spacing w:before="0" w:after="40" w:line="240" w:lineRule="auto"/>
              <w:jc w:val="left"/>
            </w:pPr>
            <w:r>
              <w:rPr>
                <w:rFonts w:ascii="Century Gothic" w:hAnsi="Century Gothic" w:cs="Century Gothic" w:eastAsia="Century Gothic"/>
                <w:sz w:val="18"/>
                <w:szCs w:val="18"/>
              </w:rPr>
              <w:t xml:space="preserve">3.Sesgos cognitivos, heurísticas y trampas psicológicas; su identificación y mitigación en los equipos directivos. (C, A)</w:t>
            </w:r>
          </w:p>
          <w:p>
            <w:pPr>
              <w:spacing w:before="0" w:after="40" w:line="240" w:lineRule="auto"/>
              <w:jc w:val="left"/>
            </w:pPr>
            <w:r>
              <w:rPr>
                <w:rFonts w:ascii="Century Gothic" w:hAnsi="Century Gothic" w:cs="Century Gothic" w:eastAsia="Century Gothic"/>
                <w:sz w:val="18"/>
                <w:szCs w:val="18"/>
              </w:rPr>
              <w:t xml:space="preserve">4.La decisión grupal: participación, consenso y legitimidad de la decisión. (C, A)</w:t>
            </w:r>
          </w:p>
          <w:p>
            <w:pPr>
              <w:spacing w:before="0" w:after="40" w:line="240" w:lineRule="auto"/>
              <w:jc w:val="left"/>
            </w:pPr>
            <w:r>
              <w:rPr>
                <w:rFonts w:ascii="Century Gothic" w:hAnsi="Century Gothic" w:cs="Century Gothic" w:eastAsia="Century Gothic"/>
                <w:sz w:val="18"/>
                <w:szCs w:val="18"/>
              </w:rPr>
              <w:t xml:space="preserve">5.El papel de la información en las empresas y los flujos de información; sistemas de información y bancos de datos. (C)</w:t>
            </w:r>
          </w:p>
          <w:p>
            <w:pPr>
              <w:spacing w:before="0" w:after="40" w:line="240" w:lineRule="auto"/>
              <w:jc w:val="left"/>
            </w:pPr>
            <w:r>
              <w:rPr>
                <w:rFonts w:ascii="Century Gothic" w:hAnsi="Century Gothic" w:cs="Century Gothic" w:eastAsia="Century Gothic"/>
                <w:sz w:val="18"/>
                <w:szCs w:val="18"/>
              </w:rPr>
              <w:t xml:space="preserve">6.Modelos de decisión cualitativos y cuantitativos: árboles de decisión, matrices de criterios ponderados y técnicas de priorización. (C, P)</w:t>
            </w:r>
          </w:p>
          <w:p>
            <w:pPr>
              <w:spacing w:before="0" w:after="40" w:line="240" w:lineRule="auto"/>
              <w:jc w:val="left"/>
            </w:pPr>
            <w:r>
              <w:rPr>
                <w:rFonts w:ascii="Century Gothic" w:hAnsi="Century Gothic" w:cs="Century Gothic" w:eastAsia="Century Gothic"/>
                <w:sz w:val="18"/>
                <w:szCs w:val="18"/>
              </w:rPr>
              <w:t xml:space="preserve">7.Gestión de riesgos: identificación de riesgos, evaluación de su impacto y probabilidad, y matriz de riesgos. (C, P)</w:t>
            </w:r>
          </w:p>
          <w:p>
            <w:pPr>
              <w:spacing w:before="0" w:after="40" w:line="240" w:lineRule="auto"/>
              <w:jc w:val="left"/>
            </w:pPr>
            <w:r>
              <w:rPr>
                <w:rFonts w:ascii="Century Gothic" w:hAnsi="Century Gothic" w:cs="Century Gothic" w:eastAsia="Century Gothic"/>
                <w:sz w:val="18"/>
                <w:szCs w:val="18"/>
              </w:rPr>
              <w:t xml:space="preserve">8.Escenarios y planes de contingencia; resiliencia organizacional ante escenarios adversos. (C, P)</w:t>
            </w:r>
          </w:p>
          <w:p>
            <w:pPr>
              <w:spacing w:before="0" w:after="40" w:line="240" w:lineRule="auto"/>
              <w:jc w:val="left"/>
            </w:pPr>
            <w:r>
              <w:rPr>
                <w:rFonts w:ascii="Century Gothic" w:hAnsi="Century Gothic" w:cs="Century Gothic" w:eastAsia="Century Gothic"/>
                <w:sz w:val="18"/>
                <w:szCs w:val="18"/>
              </w:rPr>
              <w:t xml:space="preserve">9.Tableros de control e indicadores de gestión; sistemas de soporte a decisiones, inteligencia de negocios y cuadro de mando integral. (C, P)</w:t>
            </w:r>
          </w:p>
          <w:p>
            <w:pPr>
              <w:spacing w:before="0" w:after="40" w:line="240" w:lineRule="auto"/>
              <w:jc w:val="left"/>
            </w:pPr>
            <w:r>
              <w:rPr>
                <w:rFonts w:ascii="Century Gothic" w:hAnsi="Century Gothic" w:cs="Century Gothic" w:eastAsia="Century Gothic"/>
                <w:sz w:val="18"/>
                <w:szCs w:val="18"/>
              </w:rPr>
              <w:t xml:space="preserve">10.Responsabilidad profesional sobre la información que sustenta una decisión.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La toma de decisiones como parte de la planeación y sus etapas básicas.</w:t>
            </w:r>
          </w:p>
          <w:p>
            <w:pPr>
              <w:numPr>
                <w:ilvl w:val="0"/>
                <w:numId w:val="3"/>
              </w:numPr>
              <w:spacing w:before="10" w:after="10" w:line="240" w:lineRule="auto"/>
              <w:jc w:val="left"/>
            </w:pPr>
            <w:r>
              <w:rPr>
                <w:rFonts w:ascii="Century Gothic" w:hAnsi="Century Gothic" w:cs="Century Gothic" w:eastAsia="Century Gothic"/>
                <w:sz w:val="18"/>
                <w:szCs w:val="18"/>
              </w:rPr>
              <w:t xml:space="preserve">El sistema de información para la administración y su clasificación como insumo de la decisión gerencial.</w:t>
            </w:r>
          </w:p>
          <w:p>
            <w:pPr>
              <w:numPr>
                <w:ilvl w:val="0"/>
                <w:numId w:val="3"/>
              </w:numPr>
              <w:spacing w:before="10" w:after="10" w:line="240" w:lineRule="auto"/>
              <w:jc w:val="left"/>
            </w:pPr>
            <w:r>
              <w:rPr>
                <w:rFonts w:ascii="Century Gothic" w:hAnsi="Century Gothic" w:cs="Century Gothic" w:eastAsia="Century Gothic"/>
                <w:sz w:val="18"/>
                <w:szCs w:val="18"/>
              </w:rPr>
              <w:t xml:space="preserve">El sistema de control y el control integrado como base de los tableros e indicadores.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Diseña la estrategia de marketing y el modelo de negocio de un emprendimiento o de una línea de crecimiento, relacionando el comportamiento del consumidor con la propuesta de valor y la innovación.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Diseña la estrategia de marketing mix de un producto o servicio, relacionando el comportamiento del consumidor.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Diseña en equipo una estrategia de marketing de producto, precio, distribución y comunicación para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Plan de estrategia de marketing de un producto o servicio.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las estrategias de marketing digital de empresas con indicadores de alcance y conversión.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Informe de comparación de estrategias de marketing digital.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Diseña y valida el modelo de negocio de un emprendimiento, evaluando su escalabilidad, viabilidad, sostenibilidad e innovación.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Genera en equipo ideas de negocio con técnicas de creatividad y selecciona la más viable.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Ficha de la idea de negocio con su evaluación de viabilidad.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ante el curso el lienzo del modelo de negocio validado.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Lienzo modelo de negocio Canvas con su validación.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Gestión de Marketing</w:t>
            </w:r>
          </w:p>
          <w:p>
            <w:pPr>
              <w:spacing w:before="20" w:after="40" w:line="240" w:lineRule="auto"/>
              <w:jc w:val="left"/>
            </w:pPr>
            <w:r>
              <w:rPr>
                <w:rFonts w:ascii="Century Gothic" w:hAnsi="Century Gothic" w:cs="Century Gothic" w:eastAsia="Century Gothic"/>
                <w:sz w:val="18"/>
                <w:szCs w:val="18"/>
              </w:rPr>
              <w:t xml:space="preserve">Tema 9: Emprendimiento, Innovación y Modelos de Negocio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1.Concepto de marketing; el proceso de intercambio; la evolución del marketing; estrategia de marketing y comportamiento del consumidor. (C)</w:t>
            </w:r>
          </w:p>
          <w:p>
            <w:pPr>
              <w:spacing w:before="0" w:after="40" w:line="240" w:lineRule="auto"/>
              <w:jc w:val="left"/>
            </w:pPr>
            <w:r>
              <w:rPr>
                <w:rFonts w:ascii="Century Gothic" w:hAnsi="Century Gothic" w:cs="Century Gothic" w:eastAsia="Century Gothic"/>
                <w:sz w:val="18"/>
                <w:szCs w:val="18"/>
              </w:rPr>
              <w:t xml:space="preserve">2.Estrategia del producto: la marca, el desarrollo de nuevos productos y el ciclo de vida del producto; estrategias de precio y de distribución. (C, P)</w:t>
            </w:r>
          </w:p>
          <w:p>
            <w:pPr>
              <w:spacing w:before="0" w:after="40" w:line="240" w:lineRule="auto"/>
              <w:jc w:val="left"/>
            </w:pPr>
            <w:r>
              <w:rPr>
                <w:rFonts w:ascii="Century Gothic" w:hAnsi="Century Gothic" w:cs="Century Gothic" w:eastAsia="Century Gothic"/>
                <w:sz w:val="18"/>
                <w:szCs w:val="18"/>
              </w:rPr>
              <w:t xml:space="preserve">3.Estrategias de comunicación: publicidad, promoción de ventas, relaciones públicas y venta personal; marketing del color, neuromarketing y marketing digital. (C)</w:t>
            </w:r>
          </w:p>
          <w:p>
            <w:pPr>
              <w:spacing w:before="0" w:after="40" w:line="240" w:lineRule="auto"/>
              <w:jc w:val="left"/>
            </w:pPr>
            <w:r>
              <w:rPr>
                <w:rFonts w:ascii="Century Gothic" w:hAnsi="Century Gothic" w:cs="Century Gothic" w:eastAsia="Century Gothic"/>
                <w:sz w:val="18"/>
                <w:szCs w:val="18"/>
              </w:rPr>
              <w:t xml:space="preserve">4.Marketing digital: redes sociales, comercio electrónico y medición de resultados con indicadores de alcance y conversión. (P, T)</w:t>
            </w:r>
          </w:p>
          <w:p>
            <w:pPr>
              <w:spacing w:before="0" w:after="40" w:line="240" w:lineRule="auto"/>
              <w:jc w:val="left"/>
            </w:pPr>
            <w:r>
              <w:rPr>
                <w:rFonts w:ascii="Century Gothic" w:hAnsi="Century Gothic" w:cs="Century Gothic" w:eastAsia="Century Gothic"/>
                <w:sz w:val="18"/>
                <w:szCs w:val="18"/>
              </w:rPr>
              <w:t xml:space="preserve">5.Marketing sostenible y comunicación responsable: coherencia entre el mensaje y las prácticas ambientales y sociales de la empresa. (C, A)</w:t>
            </w:r>
          </w:p>
          <w:p>
            <w:pPr>
              <w:spacing w:before="0" w:after="40" w:line="240" w:lineRule="auto"/>
              <w:jc w:val="left"/>
            </w:pPr>
            <w:r>
              <w:rPr>
                <w:rFonts w:ascii="Century Gothic" w:hAnsi="Century Gothic" w:cs="Century Gothic" w:eastAsia="Century Gothic"/>
                <w:sz w:val="18"/>
                <w:szCs w:val="18"/>
              </w:rPr>
              <w:t xml:space="preserve">6.El espíritu emprendedor: características del emprendedor, ventajas y desventajas de ser emprendedor; ideas de negocio y diseño del negocio. (C)</w:t>
            </w:r>
          </w:p>
          <w:p>
            <w:pPr>
              <w:spacing w:before="0" w:after="40" w:line="240" w:lineRule="auto"/>
              <w:jc w:val="left"/>
            </w:pPr>
            <w:r>
              <w:rPr>
                <w:rFonts w:ascii="Century Gothic" w:hAnsi="Century Gothic" w:cs="Century Gothic" w:eastAsia="Century Gothic"/>
                <w:sz w:val="18"/>
                <w:szCs w:val="18"/>
              </w:rPr>
              <w:t xml:space="preserve">7.Generación de ideas de negocio con técnicas de creatividad y evaluación de su viabilidad. (P)</w:t>
            </w:r>
          </w:p>
          <w:p>
            <w:pPr>
              <w:spacing w:before="0" w:after="40" w:line="240" w:lineRule="auto"/>
              <w:jc w:val="left"/>
            </w:pPr>
            <w:r>
              <w:rPr>
                <w:rFonts w:ascii="Century Gothic" w:hAnsi="Century Gothic" w:cs="Century Gothic" w:eastAsia="Century Gothic"/>
                <w:sz w:val="18"/>
                <w:szCs w:val="18"/>
              </w:rPr>
              <w:t xml:space="preserve">8.Modelo de negocio con el lienzo conocido como Business Model Canvas: propuesta de valor, segmentos de clientes, canales, relación con los clientes, recursos, actividades, socios, costos e ingresos. (C, P)</w:t>
            </w:r>
          </w:p>
          <w:p>
            <w:pPr>
              <w:spacing w:before="0" w:after="40" w:line="240" w:lineRule="auto"/>
              <w:jc w:val="left"/>
            </w:pPr>
            <w:r>
              <w:rPr>
                <w:rFonts w:ascii="Century Gothic" w:hAnsi="Century Gothic" w:cs="Century Gothic" w:eastAsia="Century Gothic"/>
                <w:sz w:val="18"/>
                <w:szCs w:val="18"/>
              </w:rPr>
              <w:t xml:space="preserve">9.Validación de hipótesis de valor y experimentación en el mercado; escalabilidad, viabilidad y sostenibilidad del modelo de negocio. (C, P)</w:t>
            </w:r>
          </w:p>
          <w:p>
            <w:pPr>
              <w:spacing w:before="0" w:after="40" w:line="240" w:lineRule="auto"/>
              <w:jc w:val="left"/>
            </w:pPr>
            <w:r>
              <w:rPr>
                <w:rFonts w:ascii="Century Gothic" w:hAnsi="Century Gothic" w:cs="Century Gothic" w:eastAsia="Century Gothic"/>
                <w:sz w:val="18"/>
                <w:szCs w:val="18"/>
              </w:rPr>
              <w:t xml:space="preserve">10.Innovación de modelos de negocio: innovación disruptiva y nuevos modelos de negocio digitales. (C)</w:t>
            </w:r>
          </w:p>
          <w:p>
            <w:pPr>
              <w:spacing w:before="0" w:after="40" w:line="240" w:lineRule="auto"/>
              <w:jc w:val="left"/>
            </w:pPr>
            <w:r>
              <w:rPr>
                <w:rFonts w:ascii="Century Gothic" w:hAnsi="Century Gothic" w:cs="Century Gothic" w:eastAsia="Century Gothic"/>
                <w:sz w:val="18"/>
                <w:szCs w:val="18"/>
              </w:rPr>
              <w:t xml:space="preserve">11.Emprendimiento y crecimiento organizacional: nuevos negocios y líneas de crecimiento de la empresa.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La empresa y la gestión de marketing.</w:t>
            </w:r>
          </w:p>
          <w:p>
            <w:pPr>
              <w:numPr>
                <w:ilvl w:val="0"/>
                <w:numId w:val="3"/>
              </w:numPr>
              <w:spacing w:before="10" w:after="10" w:line="240" w:lineRule="auto"/>
              <w:jc w:val="left"/>
            </w:pPr>
            <w:r>
              <w:rPr>
                <w:rFonts w:ascii="Century Gothic" w:hAnsi="Century Gothic" w:cs="Century Gothic" w:eastAsia="Century Gothic"/>
                <w:sz w:val="18"/>
                <w:szCs w:val="18"/>
              </w:rPr>
              <w:t xml:space="preserve">La empresa como sistema y su relación con el medio ambiente como base del diseño del modelo de negocio.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Formula el plan de negocios de un emprendimiento o de una línea de crecimiento, integrando la transformación digital y el uso responsable de la inteligencia artificial.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 incorporación de la transformación digital y la inteligencia artificial en una organización, verificando sus resultados y su efecto en las personas.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un caso de uso de inteligencia artificial en una organización, verificando sus resultados.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Evaluación del uso responsable de la inteligencia artificial en una organización.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Propone en equipo la automatización de un proceso gerencial u operativo con herramientas digitales.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Propuesta de automatización de un proceso con su efecto en el personal.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Formula un plan de negocios con sus componentes comercial, técnico, operativo y organizacional y una estimación económica, sustentando su viabilidad con ética y realismo.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equipo el plan de negocios del modelo validado.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Plan de negocios.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un pitch ejecutivo del plan de negocios.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Presentación ejecutiva del plan de negocios.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Transformación Digital e Inteligencia Artificial en las Organizaciones</w:t>
            </w:r>
          </w:p>
          <w:p>
            <w:pPr>
              <w:spacing w:before="20" w:after="40" w:line="240" w:lineRule="auto"/>
              <w:jc w:val="left"/>
            </w:pPr>
            <w:r>
              <w:rPr>
                <w:rFonts w:ascii="Century Gothic" w:hAnsi="Century Gothic" w:cs="Century Gothic" w:eastAsia="Century Gothic"/>
                <w:sz w:val="18"/>
                <w:szCs w:val="18"/>
              </w:rPr>
              <w:t xml:space="preserve">Tema 11: Plan de Negocios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1.Transformación digital de las organizaciones: rediseño de procesos, trabajo remoto e híbrido, cultura digital y plataformas digitales. (C)</w:t>
            </w:r>
          </w:p>
          <w:p>
            <w:pPr>
              <w:spacing w:before="0" w:after="40" w:line="240" w:lineRule="auto"/>
              <w:jc w:val="left"/>
            </w:pPr>
            <w:r>
              <w:rPr>
                <w:rFonts w:ascii="Century Gothic" w:hAnsi="Century Gothic" w:cs="Century Gothic" w:eastAsia="Century Gothic"/>
                <w:sz w:val="18"/>
                <w:szCs w:val="18"/>
              </w:rPr>
              <w:t xml:space="preserve">2.El programa de desarrollo informático y sus metas en el sector privado y público; papel del administrador en los sistemas de información. (C)</w:t>
            </w:r>
          </w:p>
          <w:p>
            <w:pPr>
              <w:spacing w:before="0" w:after="40" w:line="240" w:lineRule="auto"/>
              <w:jc w:val="left"/>
            </w:pPr>
            <w:r>
              <w:rPr>
                <w:rFonts w:ascii="Century Gothic" w:hAnsi="Century Gothic" w:cs="Century Gothic" w:eastAsia="Century Gothic"/>
                <w:sz w:val="18"/>
                <w:szCs w:val="18"/>
              </w:rPr>
              <w:t xml:space="preserve">3.Automatización de procesos gerenciales y operativos con herramientas digitales. (P, T)</w:t>
            </w:r>
          </w:p>
          <w:p>
            <w:pPr>
              <w:spacing w:before="0" w:after="40" w:line="240" w:lineRule="auto"/>
              <w:jc w:val="left"/>
            </w:pPr>
            <w:r>
              <w:rPr>
                <w:rFonts w:ascii="Century Gothic" w:hAnsi="Century Gothic" w:cs="Century Gothic" w:eastAsia="Century Gothic"/>
                <w:sz w:val="18"/>
                <w:szCs w:val="18"/>
              </w:rPr>
              <w:t xml:space="preserve">4.Inteligencia artificial para el análisis de datos y el soporte a las decisiones: uso de herramientas de inteligencia artificial generativa con verificación de sus resultados. (P, T)</w:t>
            </w:r>
          </w:p>
          <w:p>
            <w:pPr>
              <w:spacing w:before="0" w:after="40" w:line="240" w:lineRule="auto"/>
              <w:jc w:val="left"/>
            </w:pPr>
            <w:r>
              <w:rPr>
                <w:rFonts w:ascii="Century Gothic" w:hAnsi="Century Gothic" w:cs="Century Gothic" w:eastAsia="Century Gothic"/>
                <w:sz w:val="18"/>
                <w:szCs w:val="18"/>
              </w:rPr>
              <w:t xml:space="preserve">5.Oportunidades, ventajas competitivas y riesgos de la adopción de la inteligencia artificial. (C)</w:t>
            </w:r>
          </w:p>
          <w:p>
            <w:pPr>
              <w:spacing w:before="0" w:after="40" w:line="240" w:lineRule="auto"/>
              <w:jc w:val="left"/>
            </w:pPr>
            <w:r>
              <w:rPr>
                <w:rFonts w:ascii="Century Gothic" w:hAnsi="Century Gothic" w:cs="Century Gothic" w:eastAsia="Century Gothic"/>
                <w:sz w:val="18"/>
                <w:szCs w:val="18"/>
              </w:rPr>
              <w:t xml:space="preserve">6.Ética y uso responsable de la inteligencia artificial: gobernanza de datos, transparencia, mitigación de sesgos y responsabilidad profesional sobre lo que se firma. (C, A)</w:t>
            </w:r>
          </w:p>
          <w:p>
            <w:pPr>
              <w:spacing w:before="0" w:after="40" w:line="240" w:lineRule="auto"/>
              <w:jc w:val="left"/>
            </w:pPr>
            <w:r>
              <w:rPr>
                <w:rFonts w:ascii="Century Gothic" w:hAnsi="Century Gothic" w:cs="Century Gothic" w:eastAsia="Century Gothic"/>
                <w:sz w:val="18"/>
                <w:szCs w:val="18"/>
              </w:rPr>
              <w:t xml:space="preserve">7.Ética en el uso de los datos de clientes y trabajadores, y protección de la información de la organización. (C, A)</w:t>
            </w:r>
          </w:p>
          <w:p>
            <w:pPr>
              <w:spacing w:before="0" w:after="40" w:line="240" w:lineRule="auto"/>
              <w:jc w:val="left"/>
            </w:pPr>
            <w:r>
              <w:rPr>
                <w:rFonts w:ascii="Century Gothic" w:hAnsi="Century Gothic" w:cs="Century Gothic" w:eastAsia="Century Gothic"/>
                <w:sz w:val="18"/>
                <w:szCs w:val="18"/>
              </w:rPr>
              <w:t xml:space="preserve">8.Efecto de la transformación digital y la inteligencia artificial en el comportamiento, las competencias y el empleo de las personas. (C)</w:t>
            </w:r>
          </w:p>
          <w:p>
            <w:pPr>
              <w:spacing w:before="0" w:after="40" w:line="240" w:lineRule="auto"/>
              <w:jc w:val="left"/>
            </w:pPr>
            <w:r>
              <w:rPr>
                <w:rFonts w:ascii="Century Gothic" w:hAnsi="Century Gothic" w:cs="Century Gothic" w:eastAsia="Century Gothic"/>
                <w:sz w:val="18"/>
                <w:szCs w:val="18"/>
              </w:rPr>
              <w:t xml:space="preserve">9.Plan de negocios: concepto, finalidad y estructura del documento. (C)</w:t>
            </w:r>
          </w:p>
          <w:p>
            <w:pPr>
              <w:spacing w:before="0" w:after="40" w:line="240" w:lineRule="auto"/>
              <w:jc w:val="left"/>
            </w:pPr>
            <w:r>
              <w:rPr>
                <w:rFonts w:ascii="Century Gothic" w:hAnsi="Century Gothic" w:cs="Century Gothic" w:eastAsia="Century Gothic"/>
                <w:sz w:val="18"/>
                <w:szCs w:val="18"/>
              </w:rPr>
              <w:t xml:space="preserve">10.Estudio de mercado y plan comercial del negocio. (C, P)</w:t>
            </w:r>
          </w:p>
          <w:p>
            <w:pPr>
              <w:spacing w:before="0" w:after="40" w:line="240" w:lineRule="auto"/>
              <w:jc w:val="left"/>
            </w:pPr>
            <w:r>
              <w:rPr>
                <w:rFonts w:ascii="Century Gothic" w:hAnsi="Century Gothic" w:cs="Century Gothic" w:eastAsia="Century Gothic"/>
                <w:sz w:val="18"/>
                <w:szCs w:val="18"/>
              </w:rPr>
              <w:t xml:space="preserve">11.Plan técnico y operativo: procesos, capacidad y recursos requeridos. (C, P)</w:t>
            </w:r>
          </w:p>
          <w:p>
            <w:pPr>
              <w:spacing w:before="0" w:after="40" w:line="240" w:lineRule="auto"/>
              <w:jc w:val="left"/>
            </w:pPr>
            <w:r>
              <w:rPr>
                <w:rFonts w:ascii="Century Gothic" w:hAnsi="Century Gothic" w:cs="Century Gothic" w:eastAsia="Century Gothic"/>
                <w:sz w:val="18"/>
                <w:szCs w:val="18"/>
              </w:rPr>
              <w:t xml:space="preserve">12.Plan organizacional: estructura, talento humano y cultura del nuevo negocio. (C, P)</w:t>
            </w:r>
          </w:p>
          <w:p>
            <w:pPr>
              <w:spacing w:before="0" w:after="40" w:line="240" w:lineRule="auto"/>
              <w:jc w:val="left"/>
            </w:pPr>
            <w:r>
              <w:rPr>
                <w:rFonts w:ascii="Century Gothic" w:hAnsi="Century Gothic" w:cs="Century Gothic" w:eastAsia="Century Gothic"/>
                <w:sz w:val="18"/>
                <w:szCs w:val="18"/>
              </w:rPr>
              <w:t xml:space="preserve">13.Estimación económica básica del negocio: inversión inicial requerida, fuentes de financiamiento e ingresos y costos esperados. (C)</w:t>
            </w:r>
          </w:p>
          <w:p>
            <w:pPr>
              <w:spacing w:before="0" w:after="40" w:line="240" w:lineRule="auto"/>
              <w:jc w:val="left"/>
            </w:pPr>
            <w:r>
              <w:rPr>
                <w:rFonts w:ascii="Century Gothic" w:hAnsi="Century Gothic" w:cs="Century Gothic" w:eastAsia="Century Gothic"/>
                <w:sz w:val="18"/>
                <w:szCs w:val="18"/>
              </w:rPr>
              <w:t xml:space="preserve">14.Presentación ejecutiva del plan de negocios con claridad, veracidad y trabajo en equipo.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Los sistemas de información, el uso del ordenador y la información integrada como antecedente de la transformación digital.</w:t>
            </w:r>
          </w:p>
          <w:p>
            <w:pPr>
              <w:numPr>
                <w:ilvl w:val="0"/>
                <w:numId w:val="3"/>
              </w:numPr>
              <w:spacing w:before="10" w:after="10" w:line="240" w:lineRule="auto"/>
              <w:jc w:val="left"/>
            </w:pPr>
            <w:r>
              <w:rPr>
                <w:rFonts w:ascii="Century Gothic" w:hAnsi="Century Gothic" w:cs="Century Gothic" w:eastAsia="Century Gothic"/>
                <w:sz w:val="18"/>
                <w:szCs w:val="18"/>
              </w:rPr>
              <w:t xml:space="preserve">El proceso administrativo como estructura de los planes técnico, operativo y organizacional del plan de negocios.</w:t>
            </w:r>
          </w:p>
          <w:p>
            <w:pPr>
              <w:numPr>
                <w:ilvl w:val="0"/>
                <w:numId w:val="3"/>
              </w:numPr>
              <w:spacing w:before="10" w:after="10" w:line="240" w:lineRule="auto"/>
              <w:jc w:val="left"/>
            </w:pPr>
            <w:r>
              <w:rPr>
                <w:rFonts w:ascii="Century Gothic" w:hAnsi="Century Gothic" w:cs="Century Gothic" w:eastAsia="Century Gothic"/>
                <w:sz w:val="18"/>
                <w:szCs w:val="18"/>
              </w:rPr>
              <w:t xml:space="preserve">El sistema de planificación y el esquema gradual de los planes como base de la elaboración del plan de negocios.</w:t>
            </w:r>
          </w:p>
          <w:p>
            <w:pPr>
              <w:numPr>
                <w:ilvl w:val="0"/>
                <w:numId w:val="3"/>
              </w:numPr>
              <w:spacing w:before="10" w:after="10" w:line="240" w:lineRule="auto"/>
              <w:jc w:val="left"/>
            </w:pPr>
            <w:r>
              <w:rPr>
                <w:rFonts w:ascii="Century Gothic" w:hAnsi="Century Gothic" w:cs="Century Gothic" w:eastAsia="Century Gothic"/>
                <w:sz w:val="18"/>
                <w:szCs w:val="18"/>
              </w:rPr>
              <w:t xml:space="preserve">Criterios de gobernanza de datos para el uso ético, transparente y responsable de la inteligencia artificial.</w:t>
            </w:r>
          </w:p>
          <w:p>
            <w:pPr>
              <w:numPr>
                <w:ilvl w:val="0"/>
                <w:numId w:val="3"/>
              </w:numPr>
              <w:spacing w:before="10" w:after="10" w:line="240" w:lineRule="auto"/>
              <w:jc w:val="left"/>
            </w:pPr>
            <w:r>
              <w:rPr>
                <w:rFonts w:ascii="Century Gothic" w:hAnsi="Century Gothic" w:cs="Century Gothic" w:eastAsia="Century Gothic"/>
                <w:sz w:val="18"/>
                <w:szCs w:val="18"/>
              </w:rPr>
              <w:t xml:space="preserve">Experiencia con chatbot de acuerdo al modelo de negocios.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Clases expositivas teórico-prácticas.</w:t>
            </w:r>
          </w:p>
          <w:p>
            <w:pPr>
              <w:numPr>
                <w:ilvl w:val="0"/>
                <w:numId w:val="3"/>
              </w:numPr>
              <w:spacing w:before="10" w:after="10" w:line="240" w:lineRule="auto"/>
              <w:jc w:val="left"/>
            </w:pPr>
            <w:r>
              <w:rPr>
                <w:rFonts w:ascii="Century Gothic" w:hAnsi="Century Gothic" w:cs="Century Gothic" w:eastAsia="Century Gothic"/>
                <w:sz w:val="18"/>
                <w:szCs w:val="18"/>
              </w:rPr>
              <w:t xml:space="preserve">Método de casos.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videos sobre motivación y visión, y de películas sobre liderazgo.</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y resolución guiada de ejercicios al cierre de cada tema.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y casos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textos de comportamiento organizacional, desarrollo organizacional, gestión estratégica y emprendimiento asignados por la cátedra.</w:t>
            </w:r>
          </w:p>
          <w:p>
            <w:pPr>
              <w:numPr>
                <w:ilvl w:val="0"/>
                <w:numId w:val="3"/>
              </w:numPr>
              <w:spacing w:before="10" w:after="10" w:line="240" w:lineRule="auto"/>
              <w:jc w:val="left"/>
            </w:pPr>
            <w:r>
              <w:rPr>
                <w:rFonts w:ascii="Century Gothic" w:hAnsi="Century Gothic" w:cs="Century Gothic" w:eastAsia="Century Gothic"/>
                <w:sz w:val="18"/>
                <w:szCs w:val="18"/>
              </w:rPr>
              <w:t xml:space="preserve">Avance progresivo del caso práctico integral sobre una misma organización.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Avance progresivo del modelo de negocio y del plan de negocios del equipo.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Consultas de artículos en el aula virtual.</w:t>
            </w:r>
          </w:p>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tema en la plataforma que corresponda.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sobre cultura, cambio organizacional, liderazgo y transformación digital.</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árboles de decisión, tableros de indicadores y lienzo del modelo de negocio.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Trabajos en grupo, role-playing y dinámicas de grupo.</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un conflicto y de su negociación con roles asignados.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diagnóstico, del plan de intervención y del plan de implementación.</w:t>
            </w:r>
          </w:p>
          <w:p>
            <w:pPr>
              <w:numPr>
                <w:ilvl w:val="0"/>
                <w:numId w:val="3"/>
              </w:numPr>
              <w:spacing w:before="10" w:after="10" w:line="240" w:lineRule="auto"/>
              <w:jc w:val="left"/>
            </w:pPr>
            <w:r>
              <w:rPr>
                <w:rFonts w:ascii="Century Gothic" w:hAnsi="Century Gothic" w:cs="Century Gothic" w:eastAsia="Century Gothic"/>
                <w:sz w:val="18"/>
                <w:szCs w:val="18"/>
              </w:rPr>
              <w:t xml:space="preserve">Sesiones de creatividad para generar ideas de negocio y pitch ejecutivo del plan de negocios.</w:t>
            </w:r>
          </w:p>
          <w:p>
            <w:pPr>
              <w:numPr>
                <w:ilvl w:val="0"/>
                <w:numId w:val="3"/>
              </w:numPr>
              <w:spacing w:before="10" w:after="10" w:line="240" w:lineRule="auto"/>
              <w:jc w:val="left"/>
            </w:pPr>
            <w:r>
              <w:rPr>
                <w:rFonts w:ascii="Century Gothic" w:hAnsi="Century Gothic" w:cs="Century Gothic" w:eastAsia="Century Gothic"/>
                <w:sz w:val="18"/>
                <w:szCs w:val="18"/>
              </w:rPr>
              <w:t xml:space="preserve">Discusión de un dilema ético del ambiente laboral y de las vías de denuncia disponibles.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Trabajo de investigación en empresas del medio.</w:t>
            </w:r>
          </w:p>
          <w:p>
            <w:pPr>
              <w:numPr>
                <w:ilvl w:val="0"/>
                <w:numId w:val="3"/>
              </w:numPr>
              <w:spacing w:before="10" w:after="10" w:line="240" w:lineRule="auto"/>
              <w:jc w:val="left"/>
            </w:pPr>
            <w:r>
              <w:rPr>
                <w:rFonts w:ascii="Century Gothic" w:hAnsi="Century Gothic" w:cs="Century Gothic" w:eastAsia="Century Gothic"/>
                <w:sz w:val="18"/>
                <w:szCs w:val="18"/>
              </w:rPr>
              <w:t xml:space="preserve">Medición del clima organizacional de una organización con una prueba piloto.</w:t>
            </w:r>
          </w:p>
          <w:p>
            <w:pPr>
              <w:numPr>
                <w:ilvl w:val="0"/>
                <w:numId w:val="3"/>
              </w:numPr>
              <w:spacing w:before="10" w:after="10" w:line="240" w:lineRule="auto"/>
              <w:jc w:val="left"/>
            </w:pPr>
            <w:r>
              <w:rPr>
                <w:rFonts w:ascii="Century Gothic" w:hAnsi="Century Gothic" w:cs="Century Gothic" w:eastAsia="Century Gothic"/>
                <w:sz w:val="18"/>
                <w:szCs w:val="18"/>
              </w:rPr>
              <w:t xml:space="preserve">Diagnóstico estratégico de una empresa.</w:t>
            </w:r>
          </w:p>
          <w:p>
            <w:pPr>
              <w:numPr>
                <w:ilvl w:val="0"/>
                <w:numId w:val="3"/>
              </w:numPr>
              <w:spacing w:before="10" w:after="10" w:line="240" w:lineRule="auto"/>
              <w:jc w:val="left"/>
            </w:pPr>
            <w:r>
              <w:rPr>
                <w:rFonts w:ascii="Century Gothic" w:hAnsi="Century Gothic" w:cs="Century Gothic" w:eastAsia="Century Gothic"/>
                <w:sz w:val="18"/>
                <w:szCs w:val="18"/>
              </w:rPr>
              <w:t xml:space="preserve">Validación de hipótesis de valor del modelo de negocio con consumidores reales.</w:t>
            </w:r>
          </w:p>
          <w:p>
            <w:pPr>
              <w:numPr>
                <w:ilvl w:val="0"/>
                <w:numId w:val="3"/>
              </w:numPr>
              <w:spacing w:before="10" w:after="10" w:line="240" w:lineRule="auto"/>
              <w:jc w:val="left"/>
            </w:pPr>
            <w:r>
              <w:rPr>
                <w:rFonts w:ascii="Century Gothic" w:hAnsi="Century Gothic" w:cs="Century Gothic" w:eastAsia="Century Gothic"/>
                <w:sz w:val="18"/>
                <w:szCs w:val="18"/>
              </w:rPr>
              <w:t xml:space="preserve">Extensión universitaria: proyecto de interacción social “Impulsando el Desarrollo Organizacional y el Comportamiento Organizacional en las Instituciones”, con stands de difusión y feria de planes de negocio en el atrio de la Universidad o en sesión virtual.</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organizaciones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sobre una misma organización que recorre el diagnóstico, la cultura, el cambio y la decisión gerencial.</w:t>
            </w:r>
          </w:p>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proyectos: modelo de negocio y plan de negocios elaborados por equipos a lo largo de la gestión.</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Simulaciones, trabajos en grupo y método de casos.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introductorios y conceptuales de cada tema.</w:t>
            </w:r>
          </w:p>
          <w:p>
            <w:pPr>
              <w:numPr>
                <w:ilvl w:val="0"/>
                <w:numId w:val="8"/>
              </w:numPr>
              <w:spacing w:before="10" w:after="10" w:line="240" w:lineRule="auto"/>
              <w:jc w:val="left"/>
            </w:pPr>
            <w:r>
              <w:rPr>
                <w:rFonts w:ascii="Century Gothic" w:hAnsi="Century Gothic" w:cs="Century Gothic" w:eastAsia="Century Gothic"/>
                <w:sz w:val="18"/>
                <w:szCs w:val="18"/>
              </w:rPr>
              <w:t xml:space="preserve">Uso guiado de hoja de cálculo, herramientas de inteligencia de negocios e inteligencia artificial generativa, con verificación de sus resultados.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Libros, artículos, videos e imágenes.</w:t>
            </w:r>
          </w:p>
          <w:p>
            <w:pPr>
              <w:numPr>
                <w:ilvl w:val="0"/>
                <w:numId w:val="8"/>
              </w:numPr>
              <w:spacing w:before="10" w:after="10" w:line="240" w:lineRule="auto"/>
              <w:jc w:val="left"/>
            </w:pPr>
            <w:r>
              <w:rPr>
                <w:rFonts w:ascii="Century Gothic" w:hAnsi="Century Gothic" w:cs="Century Gothic" w:eastAsia="Century Gothic"/>
                <w:sz w:val="18"/>
                <w:szCs w:val="18"/>
              </w:rPr>
              <w:t xml:space="preserve">Textos de comportamiento organizacional, desarrollo organizacional, gestión estratégica y emprendimiento de la bibliografía básica.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Casos de estudio de organizaciones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encuestas de clima e indicadores de talento humano.</w:t>
            </w:r>
          </w:p>
          <w:p>
            <w:pPr>
              <w:numPr>
                <w:ilvl w:val="0"/>
                <w:numId w:val="8"/>
              </w:numPr>
              <w:spacing w:before="10" w:after="10" w:line="240" w:lineRule="auto"/>
              <w:jc w:val="left"/>
            </w:pPr>
            <w:r>
              <w:rPr>
                <w:rFonts w:ascii="Century Gothic" w:hAnsi="Century Gothic" w:cs="Century Gothic" w:eastAsia="Century Gothic"/>
                <w:sz w:val="18"/>
                <w:szCs w:val="18"/>
              </w:rPr>
              <w:t xml:space="preserve">Plantilla del lienzo del modelo de negocio y del plan de negocios.</w:t>
            </w:r>
          </w:p>
          <w:p>
            <w:pPr>
              <w:numPr>
                <w:ilvl w:val="0"/>
                <w:numId w:val="8"/>
              </w:numPr>
              <w:spacing w:before="10" w:after="10" w:line="240" w:lineRule="auto"/>
              <w:jc w:val="left"/>
            </w:pPr>
            <w:r>
              <w:rPr>
                <w:rFonts w:ascii="Century Gothic" w:hAnsi="Century Gothic" w:cs="Century Gothic" w:eastAsia="Century Gothic"/>
                <w:sz w:val="18"/>
                <w:szCs w:val="18"/>
              </w:rPr>
              <w:t xml:space="preserve">Herramientas de inteligencia de negocios e inteligencia artificial generativa.</w:t>
            </w:r>
          </w:p>
          <w:p>
            <w:pPr>
              <w:numPr>
                <w:ilvl w:val="0"/>
                <w:numId w:val="8"/>
              </w:numPr>
              <w:spacing w:before="10" w:after="10" w:line="240" w:lineRule="auto"/>
              <w:jc w:val="left"/>
            </w:pPr>
            <w:r>
              <w:rPr>
                <w:rFonts w:ascii="Century Gothic" w:hAnsi="Century Gothic" w:cs="Century Gothic" w:eastAsia="Century Gothic"/>
                <w:sz w:val="18"/>
                <w:szCs w:val="18"/>
              </w:rPr>
              <w:t xml:space="preserve">Informes sectoriales oficiales de instituciones bolivianas.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administración de sistemas gerenciales.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registros de participación, planillas de observación y entrega progresiva de trabajos,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calificación de los 24 productos con su rúbrica, que integra las pruebas escritas de cada elemento.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final es la suma de las calificaciones ponderadas de los 24 productos, cuyos pesos suman 100 %.</w:t>
            </w:r>
          </w:p>
          <w:p>
            <w:pPr>
              <w:numPr>
                <w:ilvl w:val="0"/>
                <w:numId w:val="8"/>
              </w:numPr>
              <w:spacing w:before="10" w:after="10" w:line="240" w:lineRule="auto"/>
              <w:jc w:val="left"/>
            </w:pPr>
            <w:r>
              <w:rPr>
                <w:rFonts w:ascii="Century Gothic" w:hAnsi="Century Gothic" w:cs="Century Gothic" w:eastAsia="Century Gothic"/>
                <w:sz w:val="18"/>
                <w:szCs w:val="18"/>
              </w:rPr>
              <w:t xml:space="preserve">Cada producto se evalúa con su propia rúbrica de tres criterios y tres niveles de logro: Insuficiente (1–50), Suficiente (51–80) y Destacado (81–100).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Informe de análisis del comportamiento individual y grupal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Niveles del comportamiento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niveles individual, grupal y organizacional.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los tres niveles en 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cada nivel influye en el desempeño de la organización.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Motivación y comunicación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motivación ni la comunicación con 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una teoría de la motivación y analiza la comunicación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sustentadas en la teoría de la motivación aplicada.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Clima ético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situaciones de riesgo ético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conflictos de interés y situaciones de riesgo ético.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para fortalecer el clima ético.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Bitácora del juego de roles de liderazgo y negociación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Estilo de liderazgo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estilo de liderazgo aplicado.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estilo aplicado según Fiedler o el camino-meta.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pertinencia del estilo según la situación.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Manejo del conflicto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el conflicto ni la negociación.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fuentes del conflicto y la estrategia de negociación.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resultado de la negociación y propone alternativas.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todos los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y respetan las opiniones ajenas.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llega a acuerdos con ética y objetividad.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Mapa de los procesos de gestión del talento humano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Procesos 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uno o más procesos.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los seis procesos de la gestión del talento humano.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procesos con la planeación estratégica del talento humano.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Secuencia y responsables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no muestra la secuencia ni los responsables.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la secuencia y los responsables de cada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puntos críticos y propone mejoras.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el mapa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Tablero de indicadores del talento humano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erróneamente los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rotación, el ausentismo, la capacitación y el costo laboral.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tendencias de los indicadores.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gráficos.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es reutilizable y verificable.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Confidencialidad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datos personales identificables.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agregados y protege la identidad del personal.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medidas de confidencialidad aplicadas.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Cuadro comparativo de los modelos de desarrollo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Fases de cada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fases de algún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correctamente las fases de los tres modelos.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de enfoque entre los modelos.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criterios de comparación son vagos.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modelos con criterios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en qué situación conviene cada modelo.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bibliográfico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cuadro en la bibliografía básica.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posición de varios autores.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Informe de análisis de una intervención de desarrollo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Descripción de la intervención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problema ni la intervención aplicada.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problema, la intervención y sus etapas.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intervención con un modelo de desarrollo organizacional.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Resultados obtenidos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resultados de la intervención.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resultados con evidencia.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críticamente los resultados y sus causas.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Lecciones aprendidas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aprendizajes.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aprendizajes pertinentes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aplicables a otras organizaciones.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 diagnóstico organizacional y estratégico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retrospectivo y prospectivo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diagnóstico no identifica los problemas de la organización.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análisis retrospectivo y prospectivo con un modelo de diagnóstico.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escenarios prospectivos sustentados.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estratégico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entorno, la competencia o las capacidades internas.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entorno, la competencia y las capacidades internas.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las ventajas y desventajas competitivas al diagnóstico organizacional.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Objetividad de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sus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fuentes verificables y las cita.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las fuentes y respeta la confidencialidad de la información.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Matriz de formulación estratégica de la organización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Misión y 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misión o la visión son imprecisas.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una misión y una visión claras y coherentes.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Alinea la misión y la visión con la cultura de la organización.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Objetivos y alternativas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objetivos no son medibles o faltan alternativas.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objetivos medibles y alternativas estratégicas.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alternativas con una técnica matricial.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 con el diagnóstico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formulación no responde al diagnóstico.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formulación responde a los hallazgos del diagnóstico.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elemento con un hallazgo del diagnóstico.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Informe de medición del clima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la encuesta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preguntas no cubren las dimensiones del clima.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encuesta cubre las dimensiones del clima organizacional.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la encuesta antes de aplicarla.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Procesamiento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procesamiento tiene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Procesa correctamente los resultados en hoja de cálculo.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resultados con la rotación, el ausentismo y la satisfacción.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y propuestas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conclusiones no se desprenden de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coherentes con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de mejora del clima.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Informe de diagnóstico de la cultura y de la capacidad de aprendizaje e innovación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Niveles de la cultura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cultura con el clima organizacional.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artefactos, los valores y los supuestos básicos de la organización.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cultura con el desempeño y la disposición al cambio.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Aprendizaje e innovación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prácticas de aprendizaje ni de innovación.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cómo la organización aprende e innova.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prácticas para fortalecer el aprendizaje y la innovación.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Objetividad del 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análisis se basa en opiniones sin evidencia.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análisis con evidencia recolectada en la organización.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varias fuentes con respeto a la diversidad de opiniones.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Plan de intervención de desarrollo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Modelo de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plan no se sustenta en un modelo de desarrollo organizacional.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el modelo de Faria Mello o de Kurt Lewin.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del modelo según el diagnóstico.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Técnica de intervención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técnica no corresponde al problema diagnosticado.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técnica de intervención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Anticipa los efectos de la técnica en la cultura y el clima.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Resistencia al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la resistencia al cambio.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causas de la resistencia y propone estrategias.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estrategias que respetan la diversidad y la participación de las personas.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Plan de implementación de la estrategia con su tablero de indicadores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Planes de 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Faltan responsables, plazos o recursos.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responsables, cronogramas y recursos.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acciones según su impacto.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 clave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no miden el avance de la estrategia.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indicadores clave de desempeño con metas.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acciones correctivas ante las desviaciones.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 estratégica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plan no se relaciona con los objetivos estratégicos.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Cada acción responde a un objetivo estratégico.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la intervención de desarrollo organizacional con la implementación.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Matriz de evaluación de alternativas de decisión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criterios no son pertinentes a la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y pondera criterios pertinentes a la decisión.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ponderación de cada criterio.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Modelo de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árbol de decisión o la matriz son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el árbol de decisión y la matriz de criterios ponderados.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considerando la incertidumbre.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Objetividad de la elección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elección se basa en preferencias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elección se sustenta en los resultados del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los límites del modelo y los sesgos posibles.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Informe de análisis de los sesgos en una decisión directiva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sesgos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sesgos presentes en la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sesgos y las heurísticas que intervinieron.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cada sesgo afectó el resultado de la decisión.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 de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el proceso seguido.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proceso de decisión y la información utilizada.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proceso seguido con un análisis formal.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Medidas de mitigación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medidas.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para mitigar los sesgos.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medidas con objetividad y evidencia.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Matriz de riesgos con escenarios y plan de contingencia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operativos, estratégicos y del entorno.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riesgos según su impacto y probabilidad.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plantea 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escenarios optimista, probable y pesimista.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señales que anticipan cada escenario.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 de contingencia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plan no responde a los riesgos identificados.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respuestas y responsables para los riesgos críticos.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mecanismos de seguimiento y de resiliencia.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Tablero directivo de indicadores para la decisión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no responden a los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indicadores de gestión alineados con los objetivos.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indicadores en las perspectivas del cuadro de mando integral.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y visualización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es claro y legible.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permite detectar las desviaciones de un vistazo.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Utilidad para la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no permite tomar decisiones.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muestra la información necesaria para decidir.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señala alertas y responsables de actuar.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Plan de estrategia de marketing de un producto o servicio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Cuatro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el producto, el precio, la distribución o la comunicación.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la estrategia con sus cuatro componentes.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los componentes de forma coherente con el posicionamiento buscado.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Comportamiento del consumidor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estrategia con el consumidor.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estrategia con el comportamiento del consumidor.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estrategia con el ciclo de vida del producto.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Comunicación responsable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mensaje no es coherente con las prácticas de la empresa.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mensaje es veraz y coherente con las prácticas de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criterios de sostenibilidad en la comunicación.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Informe comparativo de estrategias de marketing digital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 casos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casos no son comparables.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empresas bolivianas comparables.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selección según el sector y el público objetivo.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 digitales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indicadores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estrategias con indicadores de alcance y conversión.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diferencias de desempeño entre las empresas.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recomendaciones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recomendaciones según su costo y su impacto.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Ficha de la idea de negocio con su evaluación de viabilidad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Generación de ideas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sola idea sin proceso creativo.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Genera varias ideas con una técnica de creatividad.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Combina ideas para mejorar la propuesta.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 de viabilidad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viabilidad de la idea.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viabilidad comercial, técnica y financiera inicial.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selección con criterios ponderados.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todos los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ideas y respetan las ajenas.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construye acuerdos y distribuye responsabilidades.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Lienzo del modelo de negocio con su validación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Bloques del lienzo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bloques del lienzo.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los nueve bloques de forma coherente.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Destaca una propuesta de valor diferenciada.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Validación de hipótesis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valida las hipótesis de valor.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las hipótesis con evidencia del mercado.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el modelo según los resultados de la validación.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Innovación y sostenibilidad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no presenta elementos innovadores.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elementos innovadores y la sostenibilidad del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escalabilidad del modelo.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Evaluación del uso responsable de la inteligencia artificial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Oportunidades y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oportunidades ni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oportunidades y los riesgos del uso de la inteligencia artificial en 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Pondera oportunidades y riesgos con criterios de gobernanza de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Verificación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 los resultados de la inteligencia artificial sin verificarlos.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resultados con fuentes confiables.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proceso de verificación y sus hallazgos.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las personas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el efecto en las personas.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en las competencias y el empleo del personal.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de desarrollo del personal con responsabilidad profesional.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Propuesta de automatización de un proceso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Descripción del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el proceso actual.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proceso actual y sus problemas.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los tiempos y costos del proceso actual.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Solución digital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herramienta propuesta no corresponde al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herramienta digital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el funcionamiento de la automatización.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el personal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el efecto en el personal.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efecto en las tareas y las competencias del personal.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de capacitación y acompañamiento del cambio.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Plan de negocios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del plan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del plan de negocios.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los componentes comercial, técnico, operativo y organizacional.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los componentes de forma coherente con el modelo de negocio.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Estimación económica básica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estima la inversión ni los ingresos y costos esperados.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de forma general la inversión, el financiamiento, los ingresos y los costos.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las estimaciones con fuentes y supuestos razonables.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Realismo y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supuestos son irreales o no se declaran.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Declara supuestos realistas y verificables.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los supuestos con fuentes y considera el impacto social y ambiental.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Presentación ejecutiva del plan de negocios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del mensaje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presentación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negocio con claridad y en el tiempo asignado.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Comunica la propuesta de valor de forma persuasiva.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del negocio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presenta evidencia que respalde el negocio.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evidencia clave del mercado y de la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las objeciones con argumentos sólidos.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Solo algunos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la presentación.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demuestra dominio compartido del plan.</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Chiavenato, I. (2020). </w:t>
            </w:r>
            <w:r>
              <w:rPr>
                <w:rFonts w:ascii="Century Gothic" w:hAnsi="Century Gothic" w:cs="Century Gothic" w:eastAsia="Century Gothic"/>
                <w:i/>
                <w:iCs/>
                <w:sz w:val="18"/>
                <w:szCs w:val="18"/>
              </w:rPr>
              <w:t xml:space="preserve">Gestión del Talento Humano</w:t>
            </w:r>
            <w:r>
              <w:rPr>
                <w:rFonts w:ascii="Century Gothic" w:hAnsi="Century Gothic" w:cs="Century Gothic" w:eastAsia="Century Gothic"/>
                <w:sz w:val="18"/>
                <w:szCs w:val="18"/>
              </w:rPr>
              <w:t xml:space="preserve">. 5ª ed.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Chiavenato, I. (2022). </w:t>
            </w:r>
            <w:r>
              <w:rPr>
                <w:rFonts w:ascii="Century Gothic" w:hAnsi="Century Gothic" w:cs="Century Gothic" w:eastAsia="Century Gothic"/>
                <w:i/>
                <w:iCs/>
                <w:sz w:val="18"/>
                <w:szCs w:val="18"/>
              </w:rPr>
              <w:t xml:space="preserve">Comportamiento Organizacional</w:t>
            </w:r>
            <w:r>
              <w:rPr>
                <w:rFonts w:ascii="Century Gothic" w:hAnsi="Century Gothic" w:cs="Century Gothic" w:eastAsia="Century Gothic"/>
                <w:sz w:val="18"/>
                <w:szCs w:val="18"/>
              </w:rPr>
              <w:t xml:space="preserve">. 4ª ed.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David, F. R. (2017). </w:t>
            </w:r>
            <w:r>
              <w:rPr>
                <w:rFonts w:ascii="Century Gothic" w:hAnsi="Century Gothic" w:cs="Century Gothic" w:eastAsia="Century Gothic"/>
                <w:i/>
                <w:iCs/>
                <w:sz w:val="18"/>
                <w:szCs w:val="18"/>
              </w:rPr>
              <w:t xml:space="preserve">Conceptos de Administración Estratégica</w:t>
            </w:r>
            <w:r>
              <w:rPr>
                <w:rFonts w:ascii="Century Gothic" w:hAnsi="Century Gothic" w:cs="Century Gothic" w:eastAsia="Century Gothic"/>
                <w:sz w:val="18"/>
                <w:szCs w:val="18"/>
              </w:rPr>
              <w:t xml:space="preserve">. 15ª ed. México: Pearson Educación. Guízar Montúfar, R. (2013). </w:t>
            </w:r>
            <w:r>
              <w:rPr>
                <w:rFonts w:ascii="Century Gothic" w:hAnsi="Century Gothic" w:cs="Century Gothic" w:eastAsia="Century Gothic"/>
                <w:i/>
                <w:iCs/>
                <w:sz w:val="18"/>
                <w:szCs w:val="18"/>
              </w:rPr>
              <w:t xml:space="preserve">Desarrollo Organizacional</w:t>
            </w:r>
            <w:r>
              <w:rPr>
                <w:rFonts w:ascii="Century Gothic" w:hAnsi="Century Gothic" w:cs="Century Gothic" w:eastAsia="Century Gothic"/>
                <w:sz w:val="18"/>
                <w:szCs w:val="18"/>
              </w:rPr>
              <w:t xml:space="preserve">. 4ª ed.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Osterwalder, A. y Pigneur, Y. (2011). </w:t>
            </w:r>
            <w:r>
              <w:rPr>
                <w:rFonts w:ascii="Century Gothic" w:hAnsi="Century Gothic" w:cs="Century Gothic" w:eastAsia="Century Gothic"/>
                <w:i/>
                <w:iCs/>
                <w:sz w:val="18"/>
                <w:szCs w:val="18"/>
              </w:rPr>
              <w:t xml:space="preserve">Generación de Modelos de Negocio</w:t>
            </w:r>
            <w:r>
              <w:rPr>
                <w:rFonts w:ascii="Century Gothic" w:hAnsi="Century Gothic" w:cs="Century Gothic" w:eastAsia="Century Gothic"/>
                <w:sz w:val="18"/>
                <w:szCs w:val="18"/>
              </w:rPr>
              <w:t xml:space="preserve">. Barcelona: Deusto.</w:t>
            </w:r>
          </w:p>
          <w:p>
            <w:pPr>
              <w:numPr>
                <w:ilvl w:val="0"/>
                <w:numId w:val="8"/>
              </w:numPr>
              <w:spacing w:before="0" w:after="20" w:line="240" w:lineRule="auto"/>
              <w:jc w:val="left"/>
            </w:pPr>
            <w:r>
              <w:rPr>
                <w:rFonts w:ascii="Century Gothic" w:hAnsi="Century Gothic" w:cs="Century Gothic" w:eastAsia="Century Gothic"/>
                <w:sz w:val="18"/>
                <w:szCs w:val="18"/>
              </w:rPr>
              <w:t xml:space="preserve">Robbins, S. P. y Judge, T. A. (2023). </w:t>
            </w:r>
            <w:r>
              <w:rPr>
                <w:rFonts w:ascii="Century Gothic" w:hAnsi="Century Gothic" w:cs="Century Gothic" w:eastAsia="Century Gothic"/>
                <w:i/>
                <w:iCs/>
                <w:sz w:val="18"/>
                <w:szCs w:val="18"/>
              </w:rPr>
              <w:t xml:space="preserve">Comportamiento Organizacional</w:t>
            </w:r>
            <w:r>
              <w:rPr>
                <w:rFonts w:ascii="Century Gothic" w:hAnsi="Century Gothic" w:cs="Century Gothic" w:eastAsia="Century Gothic"/>
                <w:sz w:val="18"/>
                <w:szCs w:val="18"/>
              </w:rPr>
              <w:t xml:space="preserve">. 18ª ed. México: Pearson.</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Balderas Pedrero, M. (1995). </w:t>
            </w:r>
            <w:r>
              <w:rPr>
                <w:rFonts w:ascii="Century Gothic" w:hAnsi="Century Gothic" w:cs="Century Gothic" w:eastAsia="Century Gothic"/>
                <w:i/>
                <w:iCs/>
                <w:sz w:val="18"/>
                <w:szCs w:val="18"/>
              </w:rPr>
              <w:t xml:space="preserve">Administración de los Servicios</w:t>
            </w:r>
            <w:r>
              <w:rPr>
                <w:rFonts w:ascii="Century Gothic" w:hAnsi="Century Gothic" w:cs="Century Gothic" w:eastAsia="Century Gothic"/>
                <w:sz w:val="18"/>
                <w:szCs w:val="18"/>
              </w:rPr>
              <w:t xml:space="preserve">. 3ª ed. México: Editorial Interamericana.</w:t>
            </w:r>
          </w:p>
          <w:p>
            <w:pPr>
              <w:numPr>
                <w:ilvl w:val="0"/>
                <w:numId w:val="8"/>
              </w:numPr>
              <w:spacing w:before="0" w:after="20" w:line="240" w:lineRule="auto"/>
              <w:jc w:val="left"/>
            </w:pPr>
            <w:r>
              <w:rPr>
                <w:rFonts w:ascii="Century Gothic" w:hAnsi="Century Gothic" w:cs="Century Gothic" w:eastAsia="Century Gothic"/>
                <w:sz w:val="18"/>
                <w:szCs w:val="18"/>
              </w:rPr>
              <w:t xml:space="preserve">Chiavenato, I. (2019). </w:t>
            </w:r>
            <w:r>
              <w:rPr>
                <w:rFonts w:ascii="Century Gothic" w:hAnsi="Century Gothic" w:cs="Century Gothic" w:eastAsia="Century Gothic"/>
                <w:i/>
                <w:iCs/>
                <w:sz w:val="18"/>
                <w:szCs w:val="18"/>
              </w:rPr>
              <w:t xml:space="preserve">Introducción a la Teoría General de la Administración</w:t>
            </w:r>
            <w:r>
              <w:rPr>
                <w:rFonts w:ascii="Century Gothic" w:hAnsi="Century Gothic" w:cs="Century Gothic" w:eastAsia="Century Gothic"/>
                <w:sz w:val="18"/>
                <w:szCs w:val="18"/>
              </w:rPr>
              <w:t xml:space="preserve">. 10ª ed. México: McGraw-Hill. Daft, R. L. (2019). </w:t>
            </w:r>
            <w:r>
              <w:rPr>
                <w:rFonts w:ascii="Century Gothic" w:hAnsi="Century Gothic" w:cs="Century Gothic" w:eastAsia="Century Gothic"/>
                <w:i/>
                <w:iCs/>
                <w:sz w:val="18"/>
                <w:szCs w:val="18"/>
              </w:rPr>
              <w:t xml:space="preserve">Teoría y Diseño Organizacional</w:t>
            </w:r>
            <w:r>
              <w:rPr>
                <w:rFonts w:ascii="Century Gothic" w:hAnsi="Century Gothic" w:cs="Century Gothic" w:eastAsia="Century Gothic"/>
                <w:sz w:val="18"/>
                <w:szCs w:val="18"/>
              </w:rPr>
              <w:t xml:space="preserve">. 12ª ed. México: Cengage Learning.</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4218, de 14 de abril de 2020, que regula el teletrabajo en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Faria Mello, F. A. (2005). </w:t>
            </w:r>
            <w:r>
              <w:rPr>
                <w:rFonts w:ascii="Century Gothic" w:hAnsi="Century Gothic" w:cs="Century Gothic" w:eastAsia="Century Gothic"/>
                <w:i/>
                <w:iCs/>
                <w:sz w:val="18"/>
                <w:szCs w:val="18"/>
              </w:rPr>
              <w:t xml:space="preserve">Desarrollo Organizacional: Enfoque Integral</w:t>
            </w:r>
            <w:r>
              <w:rPr>
                <w:rFonts w:ascii="Century Gothic" w:hAnsi="Century Gothic" w:cs="Century Gothic" w:eastAsia="Century Gothic"/>
                <w:sz w:val="18"/>
                <w:szCs w:val="18"/>
              </w:rPr>
              <w:t xml:space="preserve">. México: Limusa.</w:t>
            </w:r>
          </w:p>
          <w:p>
            <w:pPr>
              <w:numPr>
                <w:ilvl w:val="0"/>
                <w:numId w:val="8"/>
              </w:numPr>
              <w:spacing w:before="0" w:after="20" w:line="240" w:lineRule="auto"/>
              <w:jc w:val="left"/>
            </w:pPr>
            <w:r>
              <w:rPr>
                <w:rFonts w:ascii="Century Gothic" w:hAnsi="Century Gothic" w:cs="Century Gothic" w:eastAsia="Century Gothic"/>
                <w:sz w:val="18"/>
                <w:szCs w:val="18"/>
              </w:rPr>
              <w:t xml:space="preserve">Hitt, M. A., Ireland, R. D. y Hoskisson, R. E. (2015). </w:t>
            </w:r>
            <w:r>
              <w:rPr>
                <w:rFonts w:ascii="Century Gothic" w:hAnsi="Century Gothic" w:cs="Century Gothic" w:eastAsia="Century Gothic"/>
                <w:i/>
                <w:iCs/>
                <w:sz w:val="18"/>
                <w:szCs w:val="18"/>
              </w:rPr>
              <w:t xml:space="preserve">Administración Estratégica: Competitividad y Globalización</w:t>
            </w:r>
            <w:r>
              <w:rPr>
                <w:rFonts w:ascii="Century Gothic" w:hAnsi="Century Gothic" w:cs="Century Gothic" w:eastAsia="Century Gothic"/>
                <w:sz w:val="18"/>
                <w:szCs w:val="18"/>
              </w:rPr>
              <w:t xml:space="preserve">. 11ª ed. México: Cengage Learning.</w:t>
            </w:r>
          </w:p>
          <w:p>
            <w:pPr>
              <w:numPr>
                <w:ilvl w:val="0"/>
                <w:numId w:val="8"/>
              </w:numPr>
              <w:spacing w:before="0" w:after="20" w:line="240" w:lineRule="auto"/>
              <w:jc w:val="left"/>
            </w:pPr>
            <w:r>
              <w:rPr>
                <w:rFonts w:ascii="Century Gothic" w:hAnsi="Century Gothic" w:cs="Century Gothic" w:eastAsia="Century Gothic"/>
                <w:sz w:val="18"/>
                <w:szCs w:val="18"/>
              </w:rPr>
              <w:t xml:space="preserve">Johnson, G., Scholes, K. y Whittington, R. (2014). </w:t>
            </w:r>
            <w:r>
              <w:rPr>
                <w:rFonts w:ascii="Century Gothic" w:hAnsi="Century Gothic" w:cs="Century Gothic" w:eastAsia="Century Gothic"/>
                <w:i/>
                <w:iCs/>
                <w:sz w:val="18"/>
                <w:szCs w:val="18"/>
              </w:rPr>
              <w:t xml:space="preserve">Dirección Estratégica</w:t>
            </w:r>
            <w:r>
              <w:rPr>
                <w:rFonts w:ascii="Century Gothic" w:hAnsi="Century Gothic" w:cs="Century Gothic" w:eastAsia="Century Gothic"/>
                <w:sz w:val="18"/>
                <w:szCs w:val="18"/>
              </w:rPr>
              <w:t xml:space="preserve">. 10ª ed. Madrid: Pearson Educación.</w:t>
            </w:r>
          </w:p>
          <w:p>
            <w:pPr>
              <w:numPr>
                <w:ilvl w:val="0"/>
                <w:numId w:val="8"/>
              </w:numPr>
              <w:spacing w:before="0" w:after="20" w:line="240" w:lineRule="auto"/>
              <w:jc w:val="left"/>
            </w:pPr>
            <w:r>
              <w:rPr>
                <w:rFonts w:ascii="Century Gothic" w:hAnsi="Century Gothic" w:cs="Century Gothic" w:eastAsia="Century Gothic"/>
                <w:sz w:val="18"/>
                <w:szCs w:val="18"/>
              </w:rPr>
              <w:t xml:space="preserve">Joyanes Aguilar, L. (2015). </w:t>
            </w:r>
            <w:r>
              <w:rPr>
                <w:rFonts w:ascii="Century Gothic" w:hAnsi="Century Gothic" w:cs="Century Gothic" w:eastAsia="Century Gothic"/>
                <w:i/>
                <w:iCs/>
                <w:sz w:val="18"/>
                <w:szCs w:val="18"/>
              </w:rPr>
              <w:t xml:space="preserve">Sistemas de Información en la Empresa</w:t>
            </w:r>
            <w:r>
              <w:rPr>
                <w:rFonts w:ascii="Century Gothic" w:hAnsi="Century Gothic" w:cs="Century Gothic" w:eastAsia="Century Gothic"/>
                <w:sz w:val="18"/>
                <w:szCs w:val="18"/>
              </w:rPr>
              <w:t xml:space="preserve">. 1ª ed. México: Alfaomega Grupo Editor.</w:t>
            </w:r>
          </w:p>
          <w:p>
            <w:pPr>
              <w:numPr>
                <w:ilvl w:val="0"/>
                <w:numId w:val="8"/>
              </w:numPr>
              <w:spacing w:before="0" w:after="20" w:line="240" w:lineRule="auto"/>
              <w:jc w:val="left"/>
            </w:pPr>
            <w:r>
              <w:rPr>
                <w:rFonts w:ascii="Century Gothic" w:hAnsi="Century Gothic" w:cs="Century Gothic" w:eastAsia="Century Gothic"/>
                <w:sz w:val="18"/>
                <w:szCs w:val="18"/>
              </w:rPr>
              <w:t xml:space="preserve">Kaplan, R. S. y Norton, D. P. (2004). </w:t>
            </w:r>
            <w:r>
              <w:rPr>
                <w:rFonts w:ascii="Century Gothic" w:hAnsi="Century Gothic" w:cs="Century Gothic" w:eastAsia="Century Gothic"/>
                <w:i/>
                <w:iCs/>
                <w:sz w:val="18"/>
                <w:szCs w:val="18"/>
              </w:rPr>
              <w:t xml:space="preserve">Mapas Estratégicos: Convirtiendo los Activos Intangibles en Resultados</w:t>
            </w:r>
            <w:r>
              <w:rPr>
                <w:rFonts w:ascii="Century Gothic" w:hAnsi="Century Gothic" w:cs="Century Gothic" w:eastAsia="Century Gothic"/>
                <w:sz w:val="18"/>
                <w:szCs w:val="18"/>
              </w:rPr>
              <w:t xml:space="preserve"> </w:t>
            </w:r>
            <w:r>
              <w:rPr>
                <w:rFonts w:ascii="Century Gothic" w:hAnsi="Century Gothic" w:cs="Century Gothic" w:eastAsia="Century Gothic"/>
                <w:i/>
                <w:iCs/>
                <w:sz w:val="18"/>
                <w:szCs w:val="18"/>
              </w:rPr>
              <w:t xml:space="preserve">Tangibles</w:t>
            </w:r>
            <w:r>
              <w:rPr>
                <w:rFonts w:ascii="Century Gothic" w:hAnsi="Century Gothic" w:cs="Century Gothic" w:eastAsia="Century Gothic"/>
                <w:sz w:val="18"/>
                <w:szCs w:val="18"/>
              </w:rPr>
              <w:t xml:space="preserve">. Barcelona: Gestión 2000.</w:t>
            </w:r>
          </w:p>
          <w:p>
            <w:pPr>
              <w:numPr>
                <w:ilvl w:val="0"/>
                <w:numId w:val="8"/>
              </w:numPr>
              <w:spacing w:before="0" w:after="20" w:line="240" w:lineRule="auto"/>
              <w:jc w:val="left"/>
            </w:pPr>
            <w:r>
              <w:rPr>
                <w:rFonts w:ascii="Century Gothic" w:hAnsi="Century Gothic" w:cs="Century Gothic" w:eastAsia="Century Gothic"/>
                <w:sz w:val="18"/>
                <w:szCs w:val="18"/>
              </w:rPr>
              <w:t xml:space="preserve">Koontz, H., Weihrich, H. y Cannice, M. (2012). </w:t>
            </w:r>
            <w:r>
              <w:rPr>
                <w:rFonts w:ascii="Century Gothic" w:hAnsi="Century Gothic" w:cs="Century Gothic" w:eastAsia="Century Gothic"/>
                <w:i/>
                <w:iCs/>
                <w:sz w:val="18"/>
                <w:szCs w:val="18"/>
              </w:rPr>
              <w:t xml:space="preserve">Administración: una Perspectiva Global y Empresarial</w:t>
            </w:r>
            <w:r>
              <w:rPr>
                <w:rFonts w:ascii="Century Gothic" w:hAnsi="Century Gothic" w:cs="Century Gothic" w:eastAsia="Century Gothic"/>
                <w:sz w:val="18"/>
                <w:szCs w:val="18"/>
              </w:rPr>
              <w:t xml:space="preserve">. 14ª ed.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Kotler, P. (2012). </w:t>
            </w:r>
            <w:r>
              <w:rPr>
                <w:rFonts w:ascii="Century Gothic" w:hAnsi="Century Gothic" w:cs="Century Gothic" w:eastAsia="Century Gothic"/>
                <w:i/>
                <w:iCs/>
                <w:sz w:val="18"/>
                <w:szCs w:val="18"/>
              </w:rPr>
              <w:t xml:space="preserve">Fundamentos de Marketing</w:t>
            </w:r>
            <w:r>
              <w:rPr>
                <w:rFonts w:ascii="Century Gothic" w:hAnsi="Century Gothic" w:cs="Century Gothic" w:eastAsia="Century Gothic"/>
                <w:sz w:val="18"/>
                <w:szCs w:val="18"/>
              </w:rPr>
              <w:t xml:space="preserve">. 11ª ed. México: Pearson.</w:t>
            </w:r>
          </w:p>
          <w:p>
            <w:pPr>
              <w:numPr>
                <w:ilvl w:val="0"/>
                <w:numId w:val="8"/>
              </w:numPr>
              <w:spacing w:before="0" w:after="20" w:line="240" w:lineRule="auto"/>
              <w:jc w:val="left"/>
            </w:pPr>
            <w:r>
              <w:rPr>
                <w:rFonts w:ascii="Century Gothic" w:hAnsi="Century Gothic" w:cs="Century Gothic" w:eastAsia="Century Gothic"/>
                <w:sz w:val="18"/>
                <w:szCs w:val="18"/>
              </w:rPr>
              <w:t xml:space="preserve">Kotter, J. P. (1996). </w:t>
            </w:r>
            <w:r>
              <w:rPr>
                <w:rFonts w:ascii="Century Gothic" w:hAnsi="Century Gothic" w:cs="Century Gothic" w:eastAsia="Century Gothic"/>
                <w:i/>
                <w:iCs/>
                <w:sz w:val="18"/>
                <w:szCs w:val="18"/>
              </w:rPr>
              <w:t xml:space="preserve">Leading Change</w:t>
            </w:r>
            <w:r>
              <w:rPr>
                <w:rFonts w:ascii="Century Gothic" w:hAnsi="Century Gothic" w:cs="Century Gothic" w:eastAsia="Century Gothic"/>
                <w:sz w:val="18"/>
                <w:szCs w:val="18"/>
              </w:rPr>
              <w:t xml:space="preserve">. Boston: Harvard Business School Press.</w:t>
            </w:r>
          </w:p>
          <w:p>
            <w:pPr>
              <w:numPr>
                <w:ilvl w:val="0"/>
                <w:numId w:val="8"/>
              </w:numPr>
              <w:spacing w:before="0" w:after="20" w:line="240" w:lineRule="auto"/>
              <w:jc w:val="left"/>
            </w:pPr>
            <w:r>
              <w:rPr>
                <w:rFonts w:ascii="Century Gothic" w:hAnsi="Century Gothic" w:cs="Century Gothic" w:eastAsia="Century Gothic"/>
                <w:sz w:val="18"/>
                <w:szCs w:val="18"/>
              </w:rPr>
              <w:t xml:space="preserve">Ley N° 045, Contra el Racismo y Toda Forma de Discriminación, de 8 de octubre de 2010.</w:t>
            </w:r>
          </w:p>
          <w:p>
            <w:pPr>
              <w:numPr>
                <w:ilvl w:val="0"/>
                <w:numId w:val="8"/>
              </w:numPr>
              <w:spacing w:before="0" w:after="20" w:line="240" w:lineRule="auto"/>
              <w:jc w:val="left"/>
            </w:pPr>
            <w:r>
              <w:rPr>
                <w:rFonts w:ascii="Century Gothic" w:hAnsi="Century Gothic" w:cs="Century Gothic" w:eastAsia="Century Gothic"/>
                <w:sz w:val="18"/>
                <w:szCs w:val="18"/>
              </w:rPr>
              <w:t xml:space="preserve">Ley N° 348, Integral para Garantizar a las Mujeres una Vida Libre de Violencia, de 9 de marzo de 2013.</w:t>
            </w:r>
          </w:p>
          <w:p>
            <w:pPr>
              <w:numPr>
                <w:ilvl w:val="0"/>
                <w:numId w:val="8"/>
              </w:numPr>
              <w:spacing w:before="0" w:after="20" w:line="240" w:lineRule="auto"/>
              <w:jc w:val="left"/>
            </w:pPr>
            <w:r>
              <w:rPr>
                <w:rFonts w:ascii="Century Gothic" w:hAnsi="Century Gothic" w:cs="Century Gothic" w:eastAsia="Century Gothic"/>
                <w:sz w:val="18"/>
                <w:szCs w:val="18"/>
              </w:rPr>
              <w:t xml:space="preserve">Porter, M. E. (2015). </w:t>
            </w:r>
            <w:r>
              <w:rPr>
                <w:rFonts w:ascii="Century Gothic" w:hAnsi="Century Gothic" w:cs="Century Gothic" w:eastAsia="Century Gothic"/>
                <w:i/>
                <w:iCs/>
                <w:sz w:val="18"/>
                <w:szCs w:val="18"/>
              </w:rPr>
              <w:t xml:space="preserve">Estrategia Competitiva: Técnicas para el Análisis de los Sectores Industriales</w:t>
            </w:r>
            <w:r>
              <w:rPr>
                <w:rFonts w:ascii="Century Gothic" w:hAnsi="Century Gothic" w:cs="Century Gothic" w:eastAsia="Century Gothic"/>
                <w:sz w:val="18"/>
                <w:szCs w:val="18"/>
              </w:rPr>
              <w:t xml:space="preserve">. Madrid: Ediciones Pirámide.</w:t>
            </w:r>
          </w:p>
          <w:p>
            <w:pPr>
              <w:numPr>
                <w:ilvl w:val="0"/>
                <w:numId w:val="8"/>
              </w:numPr>
              <w:spacing w:before="0" w:after="20" w:line="240" w:lineRule="auto"/>
              <w:jc w:val="left"/>
            </w:pPr>
            <w:r>
              <w:rPr>
                <w:rFonts w:ascii="Century Gothic" w:hAnsi="Century Gothic" w:cs="Century Gothic" w:eastAsia="Century Gothic"/>
                <w:sz w:val="18"/>
                <w:szCs w:val="18"/>
              </w:rPr>
              <w:t xml:space="preserve">Senge, P. (1990). </w:t>
            </w:r>
            <w:r>
              <w:rPr>
                <w:rFonts w:ascii="Century Gothic" w:hAnsi="Century Gothic" w:cs="Century Gothic" w:eastAsia="Century Gothic"/>
                <w:i/>
                <w:iCs/>
                <w:sz w:val="18"/>
                <w:szCs w:val="18"/>
              </w:rPr>
              <w:t xml:space="preserve">La Quinta Disciplina: el arte y la práctica de la organización abierta al aprendizaje</w:t>
            </w:r>
            <w:r>
              <w:rPr>
                <w:rFonts w:ascii="Century Gothic" w:hAnsi="Century Gothic" w:cs="Century Gothic" w:eastAsia="Century Gothic"/>
                <w:sz w:val="18"/>
                <w:szCs w:val="18"/>
              </w:rPr>
              <w:t xml:space="preserve">. Buenos Aires: Ediciones Granica.</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www.mintrabajo.gob.bo, www.seprec.gob.bo, www.asfi.gob.bo y www.bcb.gob.bo.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ECO-301 Preparación y Evaluación de Proyectos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Preparación y Evaluación de Proyectos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ECO-301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Economía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ECO-201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un proyecto de inversión privado o público, analizando el mercado y la demanda potencial de un producto o servicio, diseñando el tamaño, la localización y la organización del proyecto, verificando su viabilidad legal y ambiental, calculando los costos y la inversión requerida y midiendo el efecto del riesgo con el análisis de sensibilidad, y elaborando flujos de caja para la evaluación financiera y socioeconómica a nivel privado y público en base a la normativa vigente de inversión pública, con uso de hojas de cálculo, objetividad, rigor técnico, sentido crítico y atención al aporte del proyecto al desarrollo del país.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Identifica las características y los tiempos de un proyecto de inversión, relacionando la interdependencia circular de sus estudios con el desarrollo económico y social.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Identifica las características, los tiempos y el ciclo de vida de un proyecto de inversión, explicando la interdependencia circular de sus estudios de viabilidad.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las características y los ciclos de un proyecto de inversión con un ejemplo boliviano.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Ficha de caracterización de un proyecto de inversión y de su ciclo de vida.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aula un esquema de la interdependencia circular de los estudios de un proyecto de inversión.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Esquema de la interdependencia circular de los estudios de un proyecto.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el rol del proyectista de inversión en el desarrollo económico y social, evaluando la contribución social y ambiental del proyecto además de su rentabilidad privada.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un proyecto de desarrollo económico y social boliviano y el papel del contador público como proyectista.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Informe del rol del proyectista en un proyecto de desarrollo económico y social.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Contrasta ante el curso la rentabilidad privada y la contribución social y ambiental de dos proyectos de inversión.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Matriz comparativa de la contribución privada, social y ambiental de proyectos.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Definiciones Básicas sobre Proyectos de Inversión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Aplicación de la teoría general de sistemas a los proyectos de inversión. (C, P)</w:t>
            </w:r>
          </w:p>
          <w:p>
            <w:pPr>
              <w:spacing w:before="0" w:after="40" w:line="240" w:lineRule="auto"/>
              <w:jc w:val="left"/>
            </w:pPr>
            <w:r>
              <w:rPr>
                <w:rFonts w:ascii="Century Gothic" w:hAnsi="Century Gothic" w:cs="Century Gothic" w:eastAsia="Century Gothic"/>
                <w:sz w:val="18"/>
                <w:szCs w:val="18"/>
              </w:rPr>
              <w:t xml:space="preserve">Tiempos o ciclos de un sistema de proyecto de inversión. (C)</w:t>
            </w:r>
          </w:p>
          <w:p>
            <w:pPr>
              <w:spacing w:before="0" w:after="40" w:line="240" w:lineRule="auto"/>
              <w:jc w:val="left"/>
            </w:pPr>
            <w:r>
              <w:rPr>
                <w:rFonts w:ascii="Century Gothic" w:hAnsi="Century Gothic" w:cs="Century Gothic" w:eastAsia="Century Gothic"/>
                <w:sz w:val="18"/>
                <w:szCs w:val="18"/>
              </w:rPr>
              <w:t xml:space="preserve">Significado y características de un proyecto de inversión. (C)</w:t>
            </w:r>
          </w:p>
          <w:p>
            <w:pPr>
              <w:spacing w:before="0" w:after="40" w:line="240" w:lineRule="auto"/>
              <w:jc w:val="left"/>
            </w:pPr>
            <w:r>
              <w:rPr>
                <w:rFonts w:ascii="Century Gothic" w:hAnsi="Century Gothic" w:cs="Century Gothic" w:eastAsia="Century Gothic"/>
                <w:sz w:val="18"/>
                <w:szCs w:val="18"/>
              </w:rPr>
              <w:t xml:space="preserve">Interdependencia circular de los estudios de un proyecto de inversión. (C)</w:t>
            </w:r>
          </w:p>
          <w:p>
            <w:pPr>
              <w:spacing w:before="0" w:after="40" w:line="240" w:lineRule="auto"/>
              <w:jc w:val="left"/>
            </w:pPr>
            <w:r>
              <w:rPr>
                <w:rFonts w:ascii="Century Gothic" w:hAnsi="Century Gothic" w:cs="Century Gothic" w:eastAsia="Century Gothic"/>
                <w:sz w:val="18"/>
                <w:szCs w:val="18"/>
              </w:rPr>
              <w:t xml:space="preserve">Los proyectos de inversión y el desarrollo económico y social. (C)</w:t>
            </w:r>
          </w:p>
          <w:p>
            <w:pPr>
              <w:spacing w:before="0" w:after="40" w:line="240" w:lineRule="auto"/>
              <w:jc w:val="left"/>
            </w:pPr>
            <w:r>
              <w:rPr>
                <w:rFonts w:ascii="Century Gothic" w:hAnsi="Century Gothic" w:cs="Century Gothic" w:eastAsia="Century Gothic"/>
                <w:sz w:val="18"/>
                <w:szCs w:val="18"/>
              </w:rPr>
              <w:t xml:space="preserve">Viabilidad legal y ambiental del proyecto como estudio complementario de la viabilidad comercial, técnica y financiera. (C)</w:t>
            </w:r>
          </w:p>
          <w:p>
            <w:pPr>
              <w:spacing w:before="0" w:after="40" w:line="240" w:lineRule="auto"/>
              <w:jc w:val="left"/>
            </w:pPr>
            <w:r>
              <w:rPr>
                <w:rFonts w:ascii="Century Gothic" w:hAnsi="Century Gothic" w:cs="Century Gothic" w:eastAsia="Century Gothic"/>
                <w:sz w:val="18"/>
                <w:szCs w:val="18"/>
              </w:rPr>
              <w:t xml:space="preserve">El rol de investigador del proyectista de inversión. (C)</w:t>
            </w:r>
          </w:p>
          <w:p>
            <w:pPr>
              <w:spacing w:before="0" w:after="40" w:line="240" w:lineRule="auto"/>
              <w:jc w:val="left"/>
            </w:pPr>
            <w:r>
              <w:rPr>
                <w:rFonts w:ascii="Century Gothic" w:hAnsi="Century Gothic" w:cs="Century Gothic" w:eastAsia="Century Gothic"/>
                <w:sz w:val="18"/>
                <w:szCs w:val="18"/>
              </w:rPr>
              <w:t xml:space="preserve">Ciclo de vida del proyecto: preinversión, inversión y operación, y su correspondencia con el estudio de identificación y el estudio de diseño técnico de preinversión.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gestión de proyectos y de la organización del equipo formulador.</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sectores productivos bolivianos con mayor inversión pública y privada.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Analiza el mercado de un producto o servicio y el proceso de transformación y el tamaño del proyecto, proyectando el consumo aparente y la demanda futura.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el mercado de un producto o servicio con investigación cualitativa y cuantitativa, proyectando el consumo aparente y la demanda futura con sentido crítico sobre sus fuentes.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Investiga en equipo el mercado de un producto o servicio con técnicas cualitativas y cuantitativas.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Informe de investigación de mercado de un producto o servicio.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Proyecta el consumo aparente con series históricas y escenarios en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Proyección del consumo aparente y de la demanda futura en hoja de cálculo.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tamaño, la capacidad y el proceso de transformación de un proyecto, diseñando su estrategia comercial y su programa de abastecimiento.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el tamaño y la capacidad de transformación de un proyecto según sus factores condicionantes.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Cálculo del tamaño y de la capacidad de transformación de un proyecto.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en equipo la estrategia comercial de un proyecto con canales tradicionales y digitales.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Estrategia comercial de un proyecto de inversión.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 Estudio de Mercado</w:t>
            </w:r>
          </w:p>
          <w:p>
            <w:pPr>
              <w:spacing w:before="20" w:after="40" w:line="240" w:lineRule="auto"/>
              <w:jc w:val="left"/>
            </w:pPr>
            <w:r>
              <w:rPr>
                <w:rFonts w:ascii="Century Gothic" w:hAnsi="Century Gothic" w:cs="Century Gothic" w:eastAsia="Century Gothic"/>
                <w:sz w:val="18"/>
                <w:szCs w:val="18"/>
              </w:rPr>
              <w:t xml:space="preserve">Tema 3: Proceso de Transformación y Tamaño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y características de los mercados. (C)</w:t>
            </w:r>
          </w:p>
          <w:p>
            <w:pPr>
              <w:spacing w:before="0" w:after="40" w:line="240" w:lineRule="auto"/>
              <w:jc w:val="left"/>
            </w:pPr>
            <w:r>
              <w:rPr>
                <w:rFonts w:ascii="Century Gothic" w:hAnsi="Century Gothic" w:cs="Century Gothic" w:eastAsia="Century Gothic"/>
                <w:sz w:val="18"/>
                <w:szCs w:val="18"/>
              </w:rPr>
              <w:t xml:space="preserve">La investigación cualitativa aplicada al estudio de mercado. (C)</w:t>
            </w:r>
          </w:p>
          <w:p>
            <w:pPr>
              <w:spacing w:before="0" w:after="40" w:line="240" w:lineRule="auto"/>
              <w:jc w:val="left"/>
            </w:pPr>
            <w:r>
              <w:rPr>
                <w:rFonts w:ascii="Century Gothic" w:hAnsi="Century Gothic" w:cs="Century Gothic" w:eastAsia="Century Gothic"/>
                <w:sz w:val="18"/>
                <w:szCs w:val="18"/>
              </w:rPr>
              <w:t xml:space="preserve">La investigación cuantitativa aplicada al estudio de mercado. (C)</w:t>
            </w:r>
          </w:p>
          <w:p>
            <w:pPr>
              <w:spacing w:before="0" w:after="40" w:line="240" w:lineRule="auto"/>
              <w:jc w:val="left"/>
            </w:pPr>
            <w:r>
              <w:rPr>
                <w:rFonts w:ascii="Century Gothic" w:hAnsi="Century Gothic" w:cs="Century Gothic" w:eastAsia="Century Gothic"/>
                <w:sz w:val="18"/>
                <w:szCs w:val="18"/>
              </w:rPr>
              <w:t xml:space="preserve">Significado y métodos de proyección del consumo aparente. (C)</w:t>
            </w:r>
          </w:p>
          <w:p>
            <w:pPr>
              <w:spacing w:before="0" w:after="40" w:line="240" w:lineRule="auto"/>
              <w:jc w:val="left"/>
            </w:pPr>
            <w:r>
              <w:rPr>
                <w:rFonts w:ascii="Century Gothic" w:hAnsi="Century Gothic" w:cs="Century Gothic" w:eastAsia="Century Gothic"/>
                <w:sz w:val="18"/>
                <w:szCs w:val="18"/>
              </w:rPr>
              <w:t xml:space="preserve">Alcance del modelo estadístico de proyección de mercado. (C)</w:t>
            </w:r>
          </w:p>
          <w:p>
            <w:pPr>
              <w:spacing w:before="0" w:after="40" w:line="240" w:lineRule="auto"/>
              <w:jc w:val="left"/>
            </w:pPr>
            <w:r>
              <w:rPr>
                <w:rFonts w:ascii="Century Gothic" w:hAnsi="Century Gothic" w:cs="Century Gothic" w:eastAsia="Century Gothic"/>
                <w:sz w:val="18"/>
                <w:szCs w:val="18"/>
              </w:rPr>
              <w:t xml:space="preserve">Proyección de la demanda en hoja de cálculo: series históricas, tendencia y análisis de escenarios. (P, T)</w:t>
            </w:r>
          </w:p>
          <w:p>
            <w:pPr>
              <w:spacing w:before="0" w:after="40" w:line="240" w:lineRule="auto"/>
              <w:jc w:val="left"/>
            </w:pPr>
            <w:r>
              <w:rPr>
                <w:rFonts w:ascii="Century Gothic" w:hAnsi="Century Gothic" w:cs="Century Gothic" w:eastAsia="Century Gothic"/>
                <w:sz w:val="18"/>
                <w:szCs w:val="18"/>
              </w:rPr>
              <w:t xml:space="preserve">Estrategia comercial del proyecto. (C)</w:t>
            </w:r>
          </w:p>
          <w:p>
            <w:pPr>
              <w:spacing w:before="0" w:after="40" w:line="240" w:lineRule="auto"/>
              <w:jc w:val="left"/>
            </w:pPr>
            <w:r>
              <w:rPr>
                <w:rFonts w:ascii="Century Gothic" w:hAnsi="Century Gothic" w:cs="Century Gothic" w:eastAsia="Century Gothic"/>
                <w:sz w:val="18"/>
                <w:szCs w:val="18"/>
              </w:rPr>
              <w:t xml:space="preserve">Canales digitales y comercio electrónico en la estrategia comercial del proyecto. (C, T)</w:t>
            </w:r>
          </w:p>
          <w:p>
            <w:pPr>
              <w:spacing w:before="0" w:after="40" w:line="240" w:lineRule="auto"/>
              <w:jc w:val="left"/>
            </w:pPr>
            <w:r>
              <w:rPr>
                <w:rFonts w:ascii="Century Gothic" w:hAnsi="Century Gothic" w:cs="Century Gothic" w:eastAsia="Century Gothic"/>
                <w:sz w:val="18"/>
                <w:szCs w:val="18"/>
              </w:rPr>
              <w:t xml:space="preserve">Significado y elementos del proceso de transformación. (C)</w:t>
            </w:r>
          </w:p>
          <w:p>
            <w:pPr>
              <w:spacing w:before="0" w:after="40" w:line="240" w:lineRule="auto"/>
              <w:jc w:val="left"/>
            </w:pPr>
            <w:r>
              <w:rPr>
                <w:rFonts w:ascii="Century Gothic" w:hAnsi="Century Gothic" w:cs="Century Gothic" w:eastAsia="Century Gothic"/>
                <w:sz w:val="18"/>
                <w:szCs w:val="18"/>
              </w:rPr>
              <w:t xml:space="preserve">Significado y factores del tamaño del proyecto. (C)</w:t>
            </w:r>
          </w:p>
          <w:p>
            <w:pPr>
              <w:spacing w:before="0" w:after="40" w:line="240" w:lineRule="auto"/>
              <w:jc w:val="left"/>
            </w:pPr>
            <w:r>
              <w:rPr>
                <w:rFonts w:ascii="Century Gothic" w:hAnsi="Century Gothic" w:cs="Century Gothic" w:eastAsia="Century Gothic"/>
                <w:sz w:val="18"/>
                <w:szCs w:val="18"/>
              </w:rPr>
              <w:t xml:space="preserve">Formas de capacidad de transformación. (C)</w:t>
            </w:r>
          </w:p>
          <w:p>
            <w:pPr>
              <w:spacing w:before="0" w:after="40" w:line="240" w:lineRule="auto"/>
              <w:jc w:val="left"/>
            </w:pPr>
            <w:r>
              <w:rPr>
                <w:rFonts w:ascii="Century Gothic" w:hAnsi="Century Gothic" w:cs="Century Gothic" w:eastAsia="Century Gothic"/>
                <w:sz w:val="18"/>
                <w:szCs w:val="18"/>
              </w:rPr>
              <w:t xml:space="preserve">Programa de abastecimiento y cuadro de otros elementos del proceso de transformación. (C)</w:t>
            </w:r>
          </w:p>
          <w:p>
            <w:pPr>
              <w:spacing w:before="0" w:after="40" w:line="240" w:lineRule="auto"/>
              <w:jc w:val="left"/>
            </w:pPr>
            <w:r>
              <w:rPr>
                <w:rFonts w:ascii="Century Gothic" w:hAnsi="Century Gothic" w:cs="Century Gothic" w:eastAsia="Century Gothic"/>
                <w:sz w:val="18"/>
                <w:szCs w:val="18"/>
              </w:rPr>
              <w:t xml:space="preserve">Disponibilidad y sostenibilidad del abastecimiento: proveedores locales, insumos importados y riesgo de desabastecimiento.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segmentación de mercados y de comportamiento del consumidor.</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ingeniería de procesos productivos y de capacidad instalada de una planta.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Diseña la organización, la estimación de costos de obras civiles y la localización de un proyecto de inversión, aplicando los factores y los métodos de puntaje para la toma de decisiones.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Diseña la organización por procesos de un proyecto en tiempo de ejecución y de operación, estimando su costo laboral y el costo de sus obras civiles.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Diseña en equipo la organización por procesos y los puestos de un proyecto de inversión.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Organigrama por procesos con el diseño de puestos y el costo laboral del proyecto.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Estima en aula el costo de las obras civiles de un proyecto a partir del listado de obras por procesos.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Listado de obras civiles con su estimación de costo.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la localización de un proyecto con el método de puntaje, evaluando su viabilidad legal, ambiental y su impacto social en el área de influencia.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Aplica en aula el método de puntaje para determinar la localización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Matriz de localización por el método de puntaje.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Evalúa en equipo los criterios de viabilidad.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viabilidad.</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Aspectos de Organización</w:t>
            </w:r>
          </w:p>
          <w:p>
            <w:pPr>
              <w:spacing w:before="20" w:after="40" w:line="240" w:lineRule="auto"/>
              <w:jc w:val="left"/>
            </w:pPr>
            <w:r>
              <w:rPr>
                <w:rFonts w:ascii="Century Gothic" w:hAnsi="Century Gothic" w:cs="Century Gothic" w:eastAsia="Century Gothic"/>
                <w:sz w:val="18"/>
                <w:szCs w:val="18"/>
              </w:rPr>
              <w:t xml:space="preserve">Tema 5: Obras Civiles y Localización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Significado de la organización en el diseño del proyecto. (P)</w:t>
            </w:r>
          </w:p>
          <w:p>
            <w:pPr>
              <w:spacing w:before="0" w:after="40" w:line="240" w:lineRule="auto"/>
              <w:jc w:val="left"/>
            </w:pPr>
            <w:r>
              <w:rPr>
                <w:rFonts w:ascii="Century Gothic" w:hAnsi="Century Gothic" w:cs="Century Gothic" w:eastAsia="Century Gothic"/>
                <w:sz w:val="18"/>
                <w:szCs w:val="18"/>
              </w:rPr>
              <w:t xml:space="preserve">Organización por procesos o campos en tiempo de ejecución y en tiempo de operación. (P)</w:t>
            </w:r>
          </w:p>
          <w:p>
            <w:pPr>
              <w:spacing w:before="0" w:after="40" w:line="240" w:lineRule="auto"/>
              <w:jc w:val="left"/>
            </w:pPr>
            <w:r>
              <w:rPr>
                <w:rFonts w:ascii="Century Gothic" w:hAnsi="Century Gothic" w:cs="Century Gothic" w:eastAsia="Century Gothic"/>
                <w:sz w:val="18"/>
                <w:szCs w:val="18"/>
              </w:rPr>
              <w:t xml:space="preserve">Factores de organización, diseño de puestos y costo laboral. (P)</w:t>
            </w:r>
          </w:p>
          <w:p>
            <w:pPr>
              <w:spacing w:before="0" w:after="40" w:line="240" w:lineRule="auto"/>
              <w:jc w:val="left"/>
            </w:pPr>
            <w:r>
              <w:rPr>
                <w:rFonts w:ascii="Century Gothic" w:hAnsi="Century Gothic" w:cs="Century Gothic" w:eastAsia="Century Gothic"/>
                <w:sz w:val="18"/>
                <w:szCs w:val="18"/>
              </w:rPr>
              <w:t xml:space="preserve">Costo laboral del proyecto: salario mínimo nacional, aportes patronales y previsión de beneficios sociales. (C)</w:t>
            </w:r>
          </w:p>
          <w:p>
            <w:pPr>
              <w:spacing w:before="0" w:after="40" w:line="240" w:lineRule="auto"/>
              <w:jc w:val="left"/>
            </w:pPr>
            <w:r>
              <w:rPr>
                <w:rFonts w:ascii="Century Gothic" w:hAnsi="Century Gothic" w:cs="Century Gothic" w:eastAsia="Century Gothic"/>
                <w:sz w:val="18"/>
                <w:szCs w:val="18"/>
              </w:rPr>
              <w:t xml:space="preserve">Significado de las obras civiles en el diseño del proyecto y listado de obras civiles por procesos. (P)</w:t>
            </w:r>
          </w:p>
          <w:p>
            <w:pPr>
              <w:spacing w:before="0" w:after="40" w:line="240" w:lineRule="auto"/>
              <w:jc w:val="left"/>
            </w:pPr>
            <w:r>
              <w:rPr>
                <w:rFonts w:ascii="Century Gothic" w:hAnsi="Century Gothic" w:cs="Century Gothic" w:eastAsia="Century Gothic"/>
                <w:sz w:val="18"/>
                <w:szCs w:val="18"/>
              </w:rPr>
              <w:t xml:space="preserve">Estimación del costo o inversión en obras civiles. (C)</w:t>
            </w:r>
          </w:p>
          <w:p>
            <w:pPr>
              <w:spacing w:before="0" w:after="40" w:line="240" w:lineRule="auto"/>
              <w:jc w:val="left"/>
            </w:pPr>
            <w:r>
              <w:rPr>
                <w:rFonts w:ascii="Century Gothic" w:hAnsi="Century Gothic" w:cs="Century Gothic" w:eastAsia="Century Gothic"/>
                <w:sz w:val="18"/>
                <w:szCs w:val="18"/>
              </w:rPr>
              <w:t xml:space="preserve">Significado y factores de la localización de un proyecto. (C)</w:t>
            </w:r>
          </w:p>
          <w:p>
            <w:pPr>
              <w:spacing w:before="0" w:after="40" w:line="240" w:lineRule="auto"/>
              <w:jc w:val="left"/>
            </w:pPr>
            <w:r>
              <w:rPr>
                <w:rFonts w:ascii="Century Gothic" w:hAnsi="Century Gothic" w:cs="Century Gothic" w:eastAsia="Century Gothic"/>
                <w:sz w:val="18"/>
                <w:szCs w:val="18"/>
              </w:rPr>
              <w:t xml:space="preserve">Viabilidad legal del proyecto: constitución y registro de la empresa, licencia de funcionamiento municipal y permisos sectoriales. (P)</w:t>
            </w:r>
          </w:p>
          <w:p>
            <w:pPr>
              <w:spacing w:before="0" w:after="40" w:line="240" w:lineRule="auto"/>
              <w:jc w:val="left"/>
            </w:pPr>
            <w:r>
              <w:rPr>
                <w:rFonts w:ascii="Century Gothic" w:hAnsi="Century Gothic" w:cs="Century Gothic" w:eastAsia="Century Gothic"/>
                <w:sz w:val="18"/>
                <w:szCs w:val="18"/>
              </w:rPr>
              <w:t xml:space="preserve">Método de puntaje en la localización de un proyecto. (C)</w:t>
            </w:r>
          </w:p>
          <w:p>
            <w:pPr>
              <w:spacing w:before="0" w:after="40" w:line="240" w:lineRule="auto"/>
              <w:jc w:val="left"/>
            </w:pPr>
            <w:r>
              <w:rPr>
                <w:rFonts w:ascii="Century Gothic" w:hAnsi="Century Gothic" w:cs="Century Gothic" w:eastAsia="Century Gothic"/>
                <w:sz w:val="18"/>
                <w:szCs w:val="18"/>
              </w:rPr>
              <w:t xml:space="preserve">Viabilidad ambiental del proyecto: ficha ambiental, categorización y obtención de la licencia ambiental.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ordenamiento territorial y de uso del suelo urbano y rural.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cómputos métricos y de precios referenciales de construcción.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Calcula los costos y la inversión de un proyecto, determinando el umbral de rentabilidad y el balance de apertura.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los costos variables, fijos, totales y unitarios de un proyecto, determinando su umbral de rentabilidad y su sensibilidad.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el costo unitario y el umbral de rentabilidad de un caso práctico de proyecto.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Cuadro de costos variables, fijos, totales y unitarios de un proyecto.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Sensibiliza el umbral de rentabilidad ante cambios del precio y del costo variable.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Hoja de cálculo del umbral de rentabilidad con su análisis de sensibilidad.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cuadro de inversión y el balance de apertura de un proyecto, evaluando la razonabilidad de la inversión fija, diferida, ambiental y del capital de trabajo.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equipo el cuadro de inversión de un proyecto con sus notas explicativas.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Cuadro de inversión con sus notas de un proyecto.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Prepara en aula el balance de apertura de un proyecto a partir de su cuadro de inversión y de su financiamiento.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Balance de apertura de un proyecto de inversión.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Costos</w:t>
            </w:r>
          </w:p>
          <w:p>
            <w:pPr>
              <w:spacing w:before="20" w:after="40" w:line="240" w:lineRule="auto"/>
              <w:jc w:val="left"/>
            </w:pPr>
            <w:r>
              <w:rPr>
                <w:rFonts w:ascii="Century Gothic" w:hAnsi="Century Gothic" w:cs="Century Gothic" w:eastAsia="Century Gothic"/>
                <w:sz w:val="18"/>
                <w:szCs w:val="18"/>
              </w:rPr>
              <w:t xml:space="preserve">Tema 7: Inversión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Costo variable y costo medio variable. (C)</w:t>
            </w:r>
          </w:p>
          <w:p>
            <w:pPr>
              <w:spacing w:before="0" w:after="40" w:line="240" w:lineRule="auto"/>
              <w:jc w:val="left"/>
            </w:pPr>
            <w:r>
              <w:rPr>
                <w:rFonts w:ascii="Century Gothic" w:hAnsi="Century Gothic" w:cs="Century Gothic" w:eastAsia="Century Gothic"/>
                <w:sz w:val="18"/>
                <w:szCs w:val="18"/>
              </w:rPr>
              <w:t xml:space="preserve">Costos fijos y costo medio fijo. (C)</w:t>
            </w:r>
          </w:p>
          <w:p>
            <w:pPr>
              <w:spacing w:before="0" w:after="40" w:line="240" w:lineRule="auto"/>
              <w:jc w:val="left"/>
            </w:pPr>
            <w:r>
              <w:rPr>
                <w:rFonts w:ascii="Century Gothic" w:hAnsi="Century Gothic" w:cs="Century Gothic" w:eastAsia="Century Gothic"/>
                <w:sz w:val="18"/>
                <w:szCs w:val="18"/>
              </w:rPr>
              <w:t xml:space="preserve">Costos totales y costo unitario. (C)</w:t>
            </w:r>
          </w:p>
          <w:p>
            <w:pPr>
              <w:spacing w:before="0" w:after="40" w:line="240" w:lineRule="auto"/>
              <w:jc w:val="left"/>
            </w:pPr>
            <w:r>
              <w:rPr>
                <w:rFonts w:ascii="Century Gothic" w:hAnsi="Century Gothic" w:cs="Century Gothic" w:eastAsia="Century Gothic"/>
                <w:sz w:val="18"/>
                <w:szCs w:val="18"/>
              </w:rPr>
              <w:t xml:space="preserve">Umbral de rentabilidad de un proyecto. (C)</w:t>
            </w:r>
          </w:p>
          <w:p>
            <w:pPr>
              <w:spacing w:before="0" w:after="40" w:line="240" w:lineRule="auto"/>
              <w:jc w:val="left"/>
            </w:pPr>
            <w:r>
              <w:rPr>
                <w:rFonts w:ascii="Century Gothic" w:hAnsi="Century Gothic" w:cs="Century Gothic" w:eastAsia="Century Gothic"/>
                <w:sz w:val="18"/>
                <w:szCs w:val="18"/>
              </w:rPr>
              <w:t xml:space="preserve">Cálculo del umbral de rentabilidad y sensibilidad del precio y del costo variable en hoja de cálculo. (P, T)</w:t>
            </w:r>
          </w:p>
          <w:p>
            <w:pPr>
              <w:spacing w:before="0" w:after="40" w:line="240" w:lineRule="auto"/>
              <w:jc w:val="left"/>
            </w:pPr>
            <w:r>
              <w:rPr>
                <w:rFonts w:ascii="Century Gothic" w:hAnsi="Century Gothic" w:cs="Century Gothic" w:eastAsia="Century Gothic"/>
                <w:sz w:val="18"/>
                <w:szCs w:val="18"/>
              </w:rPr>
              <w:t xml:space="preserve">Significado de inversión y cuadro de inversión. (C)</w:t>
            </w:r>
          </w:p>
          <w:p>
            <w:pPr>
              <w:spacing w:before="0" w:after="40" w:line="240" w:lineRule="auto"/>
              <w:jc w:val="left"/>
            </w:pPr>
            <w:r>
              <w:rPr>
                <w:rFonts w:ascii="Century Gothic" w:hAnsi="Century Gothic" w:cs="Century Gothic" w:eastAsia="Century Gothic"/>
                <w:sz w:val="18"/>
                <w:szCs w:val="18"/>
              </w:rPr>
              <w:t xml:space="preserve">Notas al cuadro de inversión. (C)</w:t>
            </w:r>
          </w:p>
          <w:p>
            <w:pPr>
              <w:spacing w:before="0" w:after="40" w:line="240" w:lineRule="auto"/>
              <w:jc w:val="left"/>
            </w:pPr>
            <w:r>
              <w:rPr>
                <w:rFonts w:ascii="Century Gothic" w:hAnsi="Century Gothic" w:cs="Century Gothic" w:eastAsia="Century Gothic"/>
                <w:sz w:val="18"/>
                <w:szCs w:val="18"/>
              </w:rPr>
              <w:t xml:space="preserve">Inversión diferida, capital de trabajo e imprevistos del cuadro de inversión. (C)</w:t>
            </w:r>
          </w:p>
          <w:p>
            <w:pPr>
              <w:spacing w:before="0" w:after="40" w:line="240" w:lineRule="auto"/>
              <w:jc w:val="left"/>
            </w:pPr>
            <w:r>
              <w:rPr>
                <w:rFonts w:ascii="Century Gothic" w:hAnsi="Century Gothic" w:cs="Century Gothic" w:eastAsia="Century Gothic"/>
                <w:sz w:val="18"/>
                <w:szCs w:val="18"/>
              </w:rPr>
              <w:t xml:space="preserve">Balance de apertura de un proyecto de inversión.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cotización de maquinaria y equipo en el mercado local y externo.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Evalúa la viabilidad económica, financiera y sensibilizada de un proyecto de inversión, calculando el valor actual neto y la tasa interna de retorno y planificando su ejecución.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 viabilidad económica y financiera de un proyecto, proyectando sus estados financieros y calculando el valor actual neto, la tasa interna de retorno y la razón beneficio-costo.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el valor actual neto y la tasa interna de retorno económica de un proyecto con funciones financieras.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Proyección de estados financieros con el valor actual neto y la tasa interna de retorno económica.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el valor actual neto financiero, la tasa interna de retorno, la razón beneficio costo de un proyecto.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Evaluación financiera con indicadores de rentabilidad.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el riesgo de un proyecto con la sensibilización por inflación y tipo de cambio, y planifica su ejecución con la programación de actividades.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Sensibiliza en equipo el valor actual neto y la tasa interna de retorno ante expectativas de inflación y tipo de cambio.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Informe de evaluación sensibilizada con escenarios y puntos críticos.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aula el plan de ejecución de un proyecto con el cuadro de identificación de actividades.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Plan de ejecución del proyecto con su programación de actividades.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Estudio de Evaluación Financiera</w:t>
            </w:r>
          </w:p>
          <w:p>
            <w:pPr>
              <w:spacing w:before="20" w:after="40" w:line="240" w:lineRule="auto"/>
              <w:jc w:val="left"/>
            </w:pPr>
            <w:r>
              <w:rPr>
                <w:rFonts w:ascii="Century Gothic" w:hAnsi="Century Gothic" w:cs="Century Gothic" w:eastAsia="Century Gothic"/>
                <w:sz w:val="18"/>
                <w:szCs w:val="18"/>
              </w:rPr>
              <w:t xml:space="preserve">Tema 9: Estudio de Evaluación Económica</w:t>
            </w:r>
          </w:p>
          <w:p>
            <w:pPr>
              <w:spacing w:before="20" w:after="40" w:line="240" w:lineRule="auto"/>
              <w:jc w:val="left"/>
            </w:pPr>
            <w:r>
              <w:rPr>
                <w:rFonts w:ascii="Century Gothic" w:hAnsi="Century Gothic" w:cs="Century Gothic" w:eastAsia="Century Gothic"/>
                <w:sz w:val="18"/>
                <w:szCs w:val="18"/>
              </w:rPr>
              <w:t xml:space="preserve">Tema 10: Estudio de Evaluación Sensibilizada</w:t>
            </w:r>
          </w:p>
          <w:p>
            <w:pPr>
              <w:spacing w:before="20" w:after="40" w:line="240" w:lineRule="auto"/>
              <w:jc w:val="left"/>
            </w:pPr>
            <w:r>
              <w:rPr>
                <w:rFonts w:ascii="Century Gothic" w:hAnsi="Century Gothic" w:cs="Century Gothic" w:eastAsia="Century Gothic"/>
                <w:sz w:val="18"/>
                <w:szCs w:val="18"/>
              </w:rPr>
              <w:t xml:space="preserve">Tema 11: Plan de Ejecución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Fuentes de financiamiento y significado de la evaluación privada económica y financiera. (C)</w:t>
            </w:r>
          </w:p>
          <w:p>
            <w:pPr>
              <w:spacing w:before="0" w:after="40" w:line="240" w:lineRule="auto"/>
              <w:jc w:val="left"/>
            </w:pPr>
            <w:r>
              <w:rPr>
                <w:rFonts w:ascii="Century Gothic" w:hAnsi="Century Gothic" w:cs="Century Gothic" w:eastAsia="Century Gothic"/>
                <w:sz w:val="18"/>
                <w:szCs w:val="18"/>
              </w:rPr>
              <w:t xml:space="preserve">Metodología contable o alternativa en la proyección; proyección de estados financieros. (P)</w:t>
            </w:r>
          </w:p>
          <w:p>
            <w:pPr>
              <w:spacing w:before="0" w:after="40" w:line="240" w:lineRule="auto"/>
              <w:jc w:val="left"/>
            </w:pPr>
            <w:r>
              <w:rPr>
                <w:rFonts w:ascii="Century Gothic" w:hAnsi="Century Gothic" w:cs="Century Gothic" w:eastAsia="Century Gothic"/>
                <w:sz w:val="18"/>
                <w:szCs w:val="18"/>
              </w:rPr>
              <w:t xml:space="preserve">Cuadro de origen y uso de fondos; repaso de conceptos financieros. (C)</w:t>
            </w:r>
          </w:p>
          <w:p>
            <w:pPr>
              <w:spacing w:before="0" w:after="40" w:line="240" w:lineRule="auto"/>
              <w:jc w:val="left"/>
            </w:pPr>
            <w:r>
              <w:rPr>
                <w:rFonts w:ascii="Century Gothic" w:hAnsi="Century Gothic" w:cs="Century Gothic" w:eastAsia="Century Gothic"/>
                <w:sz w:val="18"/>
                <w:szCs w:val="18"/>
              </w:rPr>
              <w:t xml:space="preserve">Valor actual neto, tasa interna de retorno y periodo de amortización de la evaluación económica. (C)</w:t>
            </w:r>
          </w:p>
          <w:p>
            <w:pPr>
              <w:spacing w:before="0" w:after="40" w:line="240" w:lineRule="auto"/>
              <w:jc w:val="left"/>
            </w:pPr>
            <w:r>
              <w:rPr>
                <w:rFonts w:ascii="Century Gothic" w:hAnsi="Century Gothic" w:cs="Century Gothic" w:eastAsia="Century Gothic"/>
                <w:sz w:val="18"/>
                <w:szCs w:val="18"/>
              </w:rPr>
              <w:t xml:space="preserve">Cálculo del valor actual neto y de la tasa interna de retorno en hoja de cálculo con funciones financieras, y determinación de la tasa de descuento. (P, T)</w:t>
            </w:r>
          </w:p>
          <w:p>
            <w:pPr>
              <w:spacing w:before="0" w:after="40" w:line="240" w:lineRule="auto"/>
              <w:jc w:val="left"/>
            </w:pPr>
            <w:r>
              <w:rPr>
                <w:rFonts w:ascii="Century Gothic" w:hAnsi="Century Gothic" w:cs="Century Gothic" w:eastAsia="Century Gothic"/>
                <w:sz w:val="18"/>
                <w:szCs w:val="18"/>
              </w:rPr>
              <w:t xml:space="preserve">Significado de la evaluación financiera y métodos de cálculo del servicio de la deuda. (P)</w:t>
            </w:r>
          </w:p>
          <w:p>
            <w:pPr>
              <w:spacing w:before="0" w:after="40" w:line="240" w:lineRule="auto"/>
              <w:jc w:val="left"/>
            </w:pPr>
            <w:r>
              <w:rPr>
                <w:rFonts w:ascii="Century Gothic" w:hAnsi="Century Gothic" w:cs="Century Gothic" w:eastAsia="Century Gothic"/>
                <w:sz w:val="18"/>
                <w:szCs w:val="18"/>
              </w:rPr>
              <w:t xml:space="preserve">Efectos de los intereses sobre el estado de resultados y efecto del servicio de la deuda sobre los saldos de caja. (C)</w:t>
            </w:r>
          </w:p>
          <w:p>
            <w:pPr>
              <w:spacing w:before="0" w:after="40" w:line="240" w:lineRule="auto"/>
              <w:jc w:val="left"/>
            </w:pPr>
            <w:r>
              <w:rPr>
                <w:rFonts w:ascii="Century Gothic" w:hAnsi="Century Gothic" w:cs="Century Gothic" w:eastAsia="Century Gothic"/>
                <w:sz w:val="18"/>
                <w:szCs w:val="18"/>
              </w:rPr>
              <w:t xml:space="preserve">Valor actual neto financiero, tasa interna de retorno financiera y apalancamiento. (C)</w:t>
            </w:r>
          </w:p>
          <w:p>
            <w:pPr>
              <w:spacing w:before="0" w:after="40" w:line="240" w:lineRule="auto"/>
              <w:jc w:val="left"/>
            </w:pPr>
            <w:r>
              <w:rPr>
                <w:rFonts w:ascii="Century Gothic" w:hAnsi="Century Gothic" w:cs="Century Gothic" w:eastAsia="Century Gothic"/>
                <w:sz w:val="18"/>
                <w:szCs w:val="18"/>
              </w:rPr>
              <w:t xml:space="preserve">Reglamento básico de inversión pública. (C)</w:t>
            </w:r>
          </w:p>
          <w:p>
            <w:pPr>
              <w:spacing w:before="0" w:after="40" w:line="240" w:lineRule="auto"/>
              <w:jc w:val="left"/>
            </w:pPr>
            <w:r>
              <w:rPr>
                <w:rFonts w:ascii="Century Gothic" w:hAnsi="Century Gothic" w:cs="Century Gothic" w:eastAsia="Century Gothic"/>
                <w:sz w:val="18"/>
                <w:szCs w:val="18"/>
              </w:rPr>
              <w:t xml:space="preserve">Criterios e indicadores de evaluación económica y social para la inversión pública. (P)</w:t>
            </w:r>
          </w:p>
          <w:p>
            <w:pPr>
              <w:spacing w:before="0" w:after="40" w:line="240" w:lineRule="auto"/>
              <w:jc w:val="left"/>
            </w:pPr>
            <w:r>
              <w:rPr>
                <w:rFonts w:ascii="Century Gothic" w:hAnsi="Century Gothic" w:cs="Century Gothic" w:eastAsia="Century Gothic"/>
                <w:sz w:val="18"/>
                <w:szCs w:val="18"/>
              </w:rPr>
              <w:t xml:space="preserve">Significado de la sensibilización e incorporación de expectativas de inflación y devaluación. (C)</w:t>
            </w:r>
          </w:p>
          <w:p>
            <w:pPr>
              <w:spacing w:before="0" w:after="40" w:line="240" w:lineRule="auto"/>
              <w:jc w:val="left"/>
            </w:pPr>
            <w:r>
              <w:rPr>
                <w:rFonts w:ascii="Century Gothic" w:hAnsi="Century Gothic" w:cs="Century Gothic" w:eastAsia="Century Gothic"/>
                <w:sz w:val="18"/>
                <w:szCs w:val="18"/>
              </w:rPr>
              <w:t xml:space="preserve">Sensibilización con inflación y tipo de cambio; proyección de estados financieros sensibilizados. (C)</w:t>
            </w:r>
          </w:p>
          <w:p>
            <w:pPr>
              <w:spacing w:before="0" w:after="40" w:line="240" w:lineRule="auto"/>
              <w:jc w:val="left"/>
            </w:pPr>
            <w:r>
              <w:rPr>
                <w:rFonts w:ascii="Century Gothic" w:hAnsi="Century Gothic" w:cs="Century Gothic" w:eastAsia="Century Gothic"/>
                <w:sz w:val="18"/>
                <w:szCs w:val="18"/>
              </w:rPr>
              <w:t xml:space="preserve">Análisis de escenarios y de puntos críticos: identificación de las variables de mayor incidencia en la rentabilidad del proyecto. (P)</w:t>
            </w:r>
          </w:p>
          <w:p>
            <w:pPr>
              <w:spacing w:before="0" w:after="40" w:line="240" w:lineRule="auto"/>
              <w:jc w:val="left"/>
            </w:pPr>
            <w:r>
              <w:rPr>
                <w:rFonts w:ascii="Century Gothic" w:hAnsi="Century Gothic" w:cs="Century Gothic" w:eastAsia="Century Gothic"/>
                <w:sz w:val="18"/>
                <w:szCs w:val="18"/>
              </w:rPr>
              <w:t xml:space="preserve">Valor actual neto sensibilizado y tasa interna de retorno sensibilizada. (C)</w:t>
            </w:r>
          </w:p>
          <w:p>
            <w:pPr>
              <w:spacing w:before="0" w:after="40" w:line="240" w:lineRule="auto"/>
              <w:jc w:val="left"/>
            </w:pPr>
            <w:r>
              <w:rPr>
                <w:rFonts w:ascii="Century Gothic" w:hAnsi="Century Gothic" w:cs="Century Gothic" w:eastAsia="Century Gothic"/>
                <w:sz w:val="18"/>
                <w:szCs w:val="18"/>
              </w:rPr>
              <w:t xml:space="preserve">Campos de actividad en tiempo de ejecución y cuadro de identificación de actividades. (P)</w:t>
            </w:r>
          </w:p>
          <w:p>
            <w:pPr>
              <w:spacing w:before="0" w:after="40" w:line="240" w:lineRule="auto"/>
              <w:jc w:val="left"/>
            </w:pPr>
            <w:r>
              <w:rPr>
                <w:rFonts w:ascii="Century Gothic" w:hAnsi="Century Gothic" w:cs="Century Gothic" w:eastAsia="Century Gothic"/>
                <w:sz w:val="18"/>
                <w:szCs w:val="18"/>
              </w:rPr>
              <w:t xml:space="preserve">Planificación con cuadro de identificación de actividades y con red de flechas. (P)</w:t>
            </w:r>
          </w:p>
          <w:p>
            <w:pPr>
              <w:spacing w:before="0" w:after="40" w:line="240" w:lineRule="auto"/>
              <w:jc w:val="left"/>
            </w:pPr>
            <w:r>
              <w:rPr>
                <w:rFonts w:ascii="Century Gothic" w:hAnsi="Century Gothic" w:cs="Century Gothic" w:eastAsia="Century Gothic"/>
                <w:sz w:val="18"/>
                <w:szCs w:val="18"/>
              </w:rPr>
              <w:t xml:space="preserve">Programación con cuadro de secuencia de actividades, con red de flechas y con cuadro de doble entrada. (C)</w:t>
            </w:r>
          </w:p>
          <w:p>
            <w:pPr>
              <w:spacing w:before="0" w:after="40" w:line="240" w:lineRule="auto"/>
              <w:jc w:val="left"/>
            </w:pPr>
            <w:r>
              <w:rPr>
                <w:rFonts w:ascii="Century Gothic" w:hAnsi="Century Gothic" w:cs="Century Gothic" w:eastAsia="Century Gothic"/>
                <w:sz w:val="18"/>
                <w:szCs w:val="18"/>
              </w:rPr>
              <w:t xml:space="preserve">Gestión de riesgos del proyecto: identificación, valoración y respuesta ante los riesgos de ejecución y de operación.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líneas de crédito de la banca de desarrollo para el sector productivo.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programas informáticos de gestión de proyectos para la programación de actividades.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estudios de viabilidad de un proyecto de inversión.</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casos de tamaño, localización, costos e inversión.</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del VAN, la TIR y la sensibilización de un proyecto.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proyectos de inversión pública bolivianos y de su preinversión.</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evaluación privada y socioeconómica al cierre de cada tema.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cálculo de costos, inversión y evaluación financiera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 normativa de Inversión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preparación y evaluación de un proyecto de inversión.</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flujos de caja.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estudio de viabilidad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cálculo del valor actual neto y la tasa interna de retorno.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elaboración del plan de ejecución de un proyecto.</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de valor actual neto, tasa interna de retorno y análisis de escenarios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conversión de flujos de caja a precios cuenta de eficiencia con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estudio de mercado y de tamaño y localización de un proyecto.</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la evaluación económica, financiera y sensibilizada de un proyecto.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del plan de ejecución de un proyecto entre equipos.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proyectos de inversión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proyectos de inversión de distintos sectores económicos bolivianos.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 articulación de un proyecto de inversión pública con la planificación.</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la formulación de proyectos de inversión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estudio de viabilidad.</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el estudio de mercado hasta el plan de ejecución de un proyecto de inversión.</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proyectos de inversión reales del país.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y resolución de casos de evaluación de proyectos.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introductorios y conceptuales de cada capítulo.</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los supuestos de un proyecto antes de recomendar la decisión de inversión.</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comparativo de la evaluación privada, con flujos de caja a precios de mercado y a precios cuenta de eficiencia.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Básicas del Sistema Nacional de Inversión Pública y Reglamento Básico de Preinversión del Viceministerio de Inversión Pública y Financiamiento Externo.</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 resolución de casos prácticos de costos, inversión y evaluación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Guía de los Fundamentos para la Dirección de Proyectos (PMBOK) para el plan de ejecución.</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Funciones financieras y herramientas de escenarios de la hoja de cálculo.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evaluación socioeconómica de un proyecto de inversión pública,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Ficha del proyecto de inversión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proyecto de forma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características del proyecto de inversión.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el proyecto de una actividad permanente.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Ciclo de vida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fases del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las fases de preinversión, inversión y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fase con sus estudios de preinversión.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Esquema de interdependencia de estudios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Estudios de viabilidad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estudios de viabilidad.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estudios comercial, técnico, financiero, legal y ambiental.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cada estudio condiciona a los demás.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Enfoque sistémico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el enfoque sistémico.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teoría de sistemas al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efectos de retroalimentación entre estudios.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se apoya en un caso real.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Informe del rol del proyectista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Rol del proyectista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rol de forma general.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rol investigador del proyectista.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rol con las competencias del contador público.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Aporte al desarrollo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aporte del proyecto.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aporte económico del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los efectos ambientales del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fundamentadas.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Matriz de contribución de proyectos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criterios imprecisos.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con criterios privados y ambientales.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Pondera los criterios según la prioridad del país.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Juicio crítico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emite juicio.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un juicio sobre cada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el proyecto con argumentos sólidos.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Terminología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términos imprecisos.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con propiedad la terminología de proyectos.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la terminología de manera correcta.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Informe de investigación de mercado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la investigación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la información requerida.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técnicas cualitativas y cuantitativas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 cada técnica.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del mercado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mercado sin analizarlo.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Caracteriza la oferta, la demanda y los precios.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demanda insatisfecha.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Fiabilidad de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fuentes no verificadas.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fuentes confiables y citadas.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sesgos de las fuentes empleadas.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Proyección de la demanda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Consumo aparente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consumo aparente.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consumo aparente con la producción y el comercio exterior.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Depura la serie de datos atípicos.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de proyección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método sin justificarlo.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método de proyección adecuado.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métodos y elige el de mejor ajuste.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solo escenario.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escenarios optimista, base y pesimista.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supuestos de cada escenario.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Cálculo del tamaño del proyecto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Factores del tamaño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factores condicionantes.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mercado, la tecnología, los insumos y el financiamiento.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factor que limita el tamaño.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Capacidad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formas de capacidad.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capacidad instalada y la utilizada.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 el uso de la capacidad en el horizonte del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 de abastecimiento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el tamaño con los insumos.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programa de abastecimiento.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riesgo de desabastecimiento de insumos importados.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Estrategia comercial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Producto y 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el producto o el 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el producto y la política de precios.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precio con el análisis de la competencia.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Canales de venta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canales de distribución.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canales tradicionales y digitales.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el costo de cada canal.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integra la estrategia con la proyección de la demanda.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Organigrama y costo laboral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 por procesos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etapa de ejecución con la de operación.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procesos en tiempo de ejecución y de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estructura según el tamaño del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laboral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aportes patronales o beneficios sociales.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costo laboral con aportes y previsiones.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el costo laboral en el horizonte del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puestos no tienen funciones definidas.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funciones de cada puesto.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los perfiles requeridos para cada puesto.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Listado de obras civiles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Estimación de costos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costos carecen de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el costo de cada obra con precios referenciales.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imprevistos justificados.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totales con el cuadro de inversión.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listado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listado ordenado por tipo de obra.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listado con especificaciones, cantidades y precios unitarios.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Matriz de localización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Factores de localización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factores no pertinentes.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los factores de localización relevantes.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ponderación de cada factor.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Califica sin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Califica y pondera cada alternativa.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sensibilidad del resultado ante cambios de pesos.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elige la localización.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la localización de mayor puntaje.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decisión con información del territorio.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viabilidad.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de viabilidad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ningún tipo de viabilidad.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 menos identifica 3 tipos de viabilidad.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explica la viabilidad integral del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de la viabilidad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sustenta la viabilidad con información del proyecto.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cada tipo de viabilidad con información del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viabilidad con información verificada y fuentes citadas.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sobre la viabilidad del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y recomendaciones para la toma de decisiones.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Cuadro de costos del proyecto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costos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costos fijos y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los costos del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estructura de costos y su razonabilidad.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unitario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costo unitario.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costo medio variable, fijo y total.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costo unitario con el precio de mercado.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costos con el programa de producción.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Hoja del umbral de rentabilidad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Umbral de rentabilidad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umbral.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umbral en unidades y en valor.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margen de seguridad del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modifica las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Simula cambios del precio y del costo variable.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variable de mayor efecto.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no tiene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hoja está ordenada y con fórmulas.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gráficos del umbral.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Cuadro de inversión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inversión diferida o capital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inversión fija, diferida, el capital de trabajo y los imprevistos.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inversiones ambientales y de seguridad industrial.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presenta notas.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notas que respaldan cada rubro.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notas citan cotizaciones y fuentes.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totales con el calendario de inversiones.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Balance de apertura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activos no coinciden con la inversión.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activos según el cuadro de inversión.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activos según la normativa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Financiamiento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aporte propio o el crédito.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pasivo y el patrimonio de apertura.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estructura de financiamiento.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Cuadratura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balance no cuadra.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balance cuadra.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balance con el cuadro de origen y uso de fondos.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Evaluación económica del proyecto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rubros en la proyección.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los estados financieros y el flujo de caja.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proyección con el cuadro de origen y uso de fondos.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VAN o la TIR.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VAN, la TIR y el periodo de recuperación.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tasa de descuento empleada.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indicadores para la decisión.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coherencia entre VAN y TIR.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Evaluación financiera del proyecto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Servicio de la deuda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las cuotas.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servicio de la deuda por el método elegido.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métodos de amortización.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del financiamiento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refleja los intereses en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Refleja los intereses y la amortización en caja y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escudo fiscal de los intereses.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Apalancamiento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VAN económico y financiero.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VAN y la TIR financieros.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si el apalancamiento favorece al inversionista.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Informe de evaluación sensibilizada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Supuestos de sensibilización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supuestos sin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expectativas de inflación y de tipo de cambio.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los supuestos con fuentes oficiales.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Escenarios y puntos críticos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solo escenario.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indicadores en varios escenarios.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variable crítica de la rentabilidad.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supuestos para mejorar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supuestos realistas.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Transparenta las fuentes y los límites del análisis.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Plan de ejecución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actividades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actividades de ejecución.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actividades por campo.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responsables y recursos a cada actividad.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secuencia es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 la secuencia con la red de flechas.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ruta crítica del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Gestión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de ejecución y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respuestas a cada riesgo.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Baca Urbina, G. (1990). </w:t>
            </w:r>
            <w:r>
              <w:rPr>
                <w:rFonts w:ascii="Century Gothic" w:hAnsi="Century Gothic" w:cs="Century Gothic" w:eastAsia="Century Gothic"/>
                <w:i/>
                <w:iCs/>
                <w:sz w:val="18"/>
                <w:szCs w:val="18"/>
              </w:rPr>
              <w:t xml:space="preserve">Evaluación de Proyectos</w:t>
            </w:r>
            <w:r>
              <w:rPr>
                <w:rFonts w:ascii="Century Gothic" w:hAnsi="Century Gothic" w:cs="Century Gothic" w:eastAsia="Century Gothic"/>
                <w:sz w:val="18"/>
                <w:szCs w:val="18"/>
              </w:rPr>
              <w:t xml:space="preserve">.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 y Decreto Supremo N° 5516, de 13 de enero de 2026.</w:t>
            </w:r>
          </w:p>
          <w:p>
            <w:pPr>
              <w:numPr>
                <w:ilvl w:val="0"/>
                <w:numId w:val="8"/>
              </w:numPr>
              <w:spacing w:before="0" w:after="20" w:line="240" w:lineRule="auto"/>
              <w:jc w:val="left"/>
            </w:pPr>
            <w:r>
              <w:rPr>
                <w:rFonts w:ascii="Century Gothic" w:hAnsi="Century Gothic" w:cs="Century Gothic" w:eastAsia="Century Gothic"/>
                <w:sz w:val="18"/>
                <w:szCs w:val="18"/>
              </w:rPr>
              <w:t xml:space="preserve">Espejo Juvenal (2008). Curso de Preparación y Evaluación de Proyectos.</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(2016), Ley del Sistema de Planificación Integral del Estado</w:t>
            </w:r>
          </w:p>
          <w:p>
            <w:pPr>
              <w:numPr>
                <w:ilvl w:val="0"/>
                <w:numId w:val="8"/>
              </w:numPr>
              <w:spacing w:before="0" w:after="20" w:line="240" w:lineRule="auto"/>
              <w:jc w:val="left"/>
            </w:pPr>
            <w:r>
              <w:rPr>
                <w:rFonts w:ascii="Century Gothic" w:hAnsi="Century Gothic" w:cs="Century Gothic" w:eastAsia="Century Gothic"/>
                <w:sz w:val="18"/>
                <w:szCs w:val="18"/>
              </w:rPr>
              <w:t xml:space="preserve">Guevara, P. (2009). </w:t>
            </w:r>
            <w:r>
              <w:rPr>
                <w:rFonts w:ascii="Century Gothic" w:hAnsi="Century Gothic" w:cs="Century Gothic" w:eastAsia="Century Gothic"/>
                <w:i/>
                <w:iCs/>
                <w:sz w:val="18"/>
                <w:szCs w:val="18"/>
              </w:rPr>
              <w:t xml:space="preserve">Enfoque Sistémico en el Diseño de un Proyecto de Inversión con Metodología Contable en la Evaluación</w:t>
            </w:r>
            <w:r>
              <w:rPr>
                <w:rFonts w:ascii="Century Gothic" w:hAnsi="Century Gothic" w:cs="Century Gothic" w:eastAsia="Century Gothic"/>
                <w:sz w:val="18"/>
                <w:szCs w:val="18"/>
              </w:rPr>
              <w:t xml:space="preserve">. La Paz: Editorial 24 de junio.</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Planificación del Desarrollo, Viceministerio de Inversión Pública y Financiamiento Externo (2015). </w:t>
            </w:r>
            <w:r>
              <w:rPr>
                <w:rFonts w:ascii="Century Gothic" w:hAnsi="Century Gothic" w:cs="Century Gothic" w:eastAsia="Century Gothic"/>
                <w:i/>
                <w:iCs/>
                <w:sz w:val="18"/>
                <w:szCs w:val="18"/>
              </w:rPr>
              <w:t xml:space="preserve">Resolución Ministerial N° 115, Reglamento Básico de Preinversión</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Sapag Chain, N. y Sapag Chain, R. (2013). </w:t>
            </w:r>
            <w:r>
              <w:rPr>
                <w:rFonts w:ascii="Century Gothic" w:hAnsi="Century Gothic" w:cs="Century Gothic" w:eastAsia="Century Gothic"/>
                <w:i/>
                <w:iCs/>
                <w:sz w:val="18"/>
                <w:szCs w:val="18"/>
              </w:rPr>
              <w:t xml:space="preserve">Preparación y Evaluación de Proyectos</w:t>
            </w:r>
            <w:r>
              <w:rPr>
                <w:rFonts w:ascii="Century Gothic" w:hAnsi="Century Gothic" w:cs="Century Gothic" w:eastAsia="Century Gothic"/>
                <w:sz w:val="18"/>
                <w:szCs w:val="18"/>
              </w:rPr>
              <w:t xml:space="preserve">. Santiago de Chile: McGraw-Hill Interamericana.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Andrade, S. (1989). </w:t>
            </w:r>
            <w:r>
              <w:rPr>
                <w:rFonts w:ascii="Century Gothic" w:hAnsi="Century Gothic" w:cs="Century Gothic" w:eastAsia="Century Gothic"/>
                <w:i/>
                <w:iCs/>
                <w:sz w:val="18"/>
                <w:szCs w:val="18"/>
              </w:rPr>
              <w:t xml:space="preserve">Formulación de Proyectos</w:t>
            </w:r>
            <w:r>
              <w:rPr>
                <w:rFonts w:ascii="Century Gothic" w:hAnsi="Century Gothic" w:cs="Century Gothic" w:eastAsia="Century Gothic"/>
                <w:sz w:val="18"/>
                <w:szCs w:val="18"/>
              </w:rPr>
              <w:t xml:space="preserve">. Lima: Editorial Lucero.</w:t>
            </w:r>
          </w:p>
          <w:p>
            <w:pPr>
              <w:numPr>
                <w:ilvl w:val="0"/>
                <w:numId w:val="8"/>
              </w:numPr>
              <w:spacing w:before="0" w:after="20" w:line="240" w:lineRule="auto"/>
              <w:jc w:val="left"/>
            </w:pPr>
            <w:r>
              <w:rPr>
                <w:rFonts w:ascii="Century Gothic" w:hAnsi="Century Gothic" w:cs="Century Gothic" w:eastAsia="Century Gothic"/>
                <w:sz w:val="18"/>
                <w:szCs w:val="18"/>
              </w:rPr>
              <w:t xml:space="preserve">Arandia, L., Aguirre, V., Gutiérrez, R., Tamayo, C. y Salvatierra, T. (2013). </w:t>
            </w:r>
            <w:r>
              <w:rPr>
                <w:rFonts w:ascii="Century Gothic" w:hAnsi="Century Gothic" w:cs="Century Gothic" w:eastAsia="Century Gothic"/>
                <w:i/>
                <w:iCs/>
                <w:sz w:val="18"/>
                <w:szCs w:val="18"/>
              </w:rPr>
              <w:t xml:space="preserve">Metodologías Gerenciales para el Diseño, Gestión y Evaluación de Proyectos de Desarrollo Social</w:t>
            </w:r>
            <w:r>
              <w:rPr>
                <w:rFonts w:ascii="Century Gothic" w:hAnsi="Century Gothic" w:cs="Century Gothic" w:eastAsia="Century Gothic"/>
                <w:sz w:val="18"/>
                <w:szCs w:val="18"/>
              </w:rPr>
              <w:t xml:space="preserve">. UMSA.</w:t>
            </w:r>
          </w:p>
          <w:p>
            <w:pPr>
              <w:numPr>
                <w:ilvl w:val="0"/>
                <w:numId w:val="8"/>
              </w:numPr>
              <w:spacing w:before="0" w:after="20" w:line="240" w:lineRule="auto"/>
              <w:jc w:val="left"/>
            </w:pPr>
            <w:r>
              <w:rPr>
                <w:rFonts w:ascii="Century Gothic" w:hAnsi="Century Gothic" w:cs="Century Gothic" w:eastAsia="Century Gothic"/>
                <w:sz w:val="18"/>
                <w:szCs w:val="18"/>
              </w:rPr>
              <w:t xml:space="preserve">Banco Interamericano de Desarrollo, BID (1997). </w:t>
            </w:r>
            <w:r>
              <w:rPr>
                <w:rFonts w:ascii="Century Gothic" w:hAnsi="Century Gothic" w:cs="Century Gothic" w:eastAsia="Century Gothic"/>
                <w:i/>
                <w:iCs/>
                <w:sz w:val="18"/>
                <w:szCs w:val="18"/>
              </w:rPr>
              <w:t xml:space="preserve">Evaluación: una Herramienta para Mejorar el Desempeño de Proyectos</w:t>
            </w:r>
            <w:r>
              <w:rPr>
                <w:rFonts w:ascii="Century Gothic" w:hAnsi="Century Gothic" w:cs="Century Gothic" w:eastAsia="Century Gothic"/>
                <w:sz w:val="18"/>
                <w:szCs w:val="18"/>
              </w:rPr>
              <w:t xml:space="preserve">. Oficina de Evaluación Económica.</w:t>
            </w:r>
          </w:p>
          <w:p>
            <w:pPr>
              <w:numPr>
                <w:ilvl w:val="0"/>
                <w:numId w:val="8"/>
              </w:numPr>
              <w:spacing w:before="0" w:after="20" w:line="240" w:lineRule="auto"/>
              <w:jc w:val="left"/>
            </w:pPr>
            <w:r>
              <w:rPr>
                <w:rFonts w:ascii="Century Gothic" w:hAnsi="Century Gothic" w:cs="Century Gothic" w:eastAsia="Century Gothic"/>
                <w:sz w:val="18"/>
                <w:szCs w:val="18"/>
              </w:rPr>
              <w:t xml:space="preserve">Bertalanffy, L. von (2000). </w:t>
            </w:r>
            <w:r>
              <w:rPr>
                <w:rFonts w:ascii="Century Gothic" w:hAnsi="Century Gothic" w:cs="Century Gothic" w:eastAsia="Century Gothic"/>
                <w:i/>
                <w:iCs/>
                <w:sz w:val="18"/>
                <w:szCs w:val="18"/>
              </w:rPr>
              <w:t xml:space="preserve">Teoría General de Sistemas</w:t>
            </w:r>
            <w:r>
              <w:rPr>
                <w:rFonts w:ascii="Century Gothic" w:hAnsi="Century Gothic" w:cs="Century Gothic" w:eastAsia="Century Gothic"/>
                <w:sz w:val="18"/>
                <w:szCs w:val="18"/>
              </w:rPr>
              <w:t xml:space="preserve">. México: Fondo de Cultura Económica.</w:t>
            </w:r>
          </w:p>
          <w:p>
            <w:pPr>
              <w:numPr>
                <w:ilvl w:val="0"/>
                <w:numId w:val="8"/>
              </w:numPr>
              <w:spacing w:before="0" w:after="20" w:line="240" w:lineRule="auto"/>
              <w:jc w:val="left"/>
            </w:pPr>
            <w:r>
              <w:rPr>
                <w:rFonts w:ascii="Century Gothic" w:hAnsi="Century Gothic" w:cs="Century Gothic" w:eastAsia="Century Gothic"/>
                <w:sz w:val="18"/>
                <w:szCs w:val="18"/>
              </w:rPr>
              <w:t xml:space="preserve">Carvajal, D. (1990). </w:t>
            </w:r>
            <w:r>
              <w:rPr>
                <w:rFonts w:ascii="Century Gothic" w:hAnsi="Century Gothic" w:cs="Century Gothic" w:eastAsia="Century Gothic"/>
                <w:i/>
                <w:iCs/>
                <w:sz w:val="18"/>
                <w:szCs w:val="18"/>
              </w:rPr>
              <w:t xml:space="preserve">Elementos de Proyectos de Inversión</w:t>
            </w:r>
            <w:r>
              <w:rPr>
                <w:rFonts w:ascii="Century Gothic" w:hAnsi="Century Gothic" w:cs="Century Gothic" w:eastAsia="Century Gothic"/>
                <w:sz w:val="18"/>
                <w:szCs w:val="18"/>
              </w:rPr>
              <w:t xml:space="preserve">. Lima.</w:t>
            </w:r>
          </w:p>
          <w:p>
            <w:pPr>
              <w:numPr>
                <w:ilvl w:val="0"/>
                <w:numId w:val="8"/>
              </w:numPr>
              <w:spacing w:before="0" w:after="20" w:line="240" w:lineRule="auto"/>
              <w:jc w:val="left"/>
            </w:pPr>
            <w:r>
              <w:rPr>
                <w:rFonts w:ascii="Century Gothic" w:hAnsi="Century Gothic" w:cs="Century Gothic" w:eastAsia="Century Gothic"/>
                <w:sz w:val="18"/>
                <w:szCs w:val="18"/>
              </w:rPr>
              <w:t xml:space="preserve">Cohen, W. (2002). </w:t>
            </w:r>
            <w:r>
              <w:rPr>
                <w:rFonts w:ascii="Century Gothic" w:hAnsi="Century Gothic" w:cs="Century Gothic" w:eastAsia="Century Gothic"/>
                <w:i/>
                <w:iCs/>
                <w:sz w:val="18"/>
                <w:szCs w:val="18"/>
              </w:rPr>
              <w:t xml:space="preserve">El Plan de Marketing</w:t>
            </w:r>
            <w:r>
              <w:rPr>
                <w:rFonts w:ascii="Century Gothic" w:hAnsi="Century Gothic" w:cs="Century Gothic" w:eastAsia="Century Gothic"/>
                <w:sz w:val="18"/>
                <w:szCs w:val="18"/>
              </w:rPr>
              <w:t xml:space="preserve">. Lima: Editorial El Comercio.</w:t>
            </w:r>
          </w:p>
          <w:p>
            <w:pPr>
              <w:numPr>
                <w:ilvl w:val="0"/>
                <w:numId w:val="8"/>
              </w:numPr>
              <w:spacing w:before="0" w:after="20" w:line="240" w:lineRule="auto"/>
              <w:jc w:val="left"/>
            </w:pPr>
            <w:r>
              <w:rPr>
                <w:rFonts w:ascii="Century Gothic" w:hAnsi="Century Gothic" w:cs="Century Gothic" w:eastAsia="Century Gothic"/>
                <w:sz w:val="18"/>
                <w:szCs w:val="18"/>
              </w:rPr>
              <w:t xml:space="preserve">Coursera: https://www.coursera.org</w:t>
            </w:r>
          </w:p>
          <w:p>
            <w:pPr>
              <w:numPr>
                <w:ilvl w:val="0"/>
                <w:numId w:val="8"/>
              </w:numPr>
              <w:spacing w:before="0" w:after="20" w:line="240" w:lineRule="auto"/>
              <w:jc w:val="left"/>
            </w:pPr>
            <w:r>
              <w:rPr>
                <w:rFonts w:ascii="Century Gothic" w:hAnsi="Century Gothic" w:cs="Century Gothic" w:eastAsia="Century Gothic"/>
                <w:sz w:val="18"/>
                <w:szCs w:val="18"/>
              </w:rPr>
              <w:t xml:space="preserve">Fontaine, E. (1993). </w:t>
            </w:r>
            <w:r>
              <w:rPr>
                <w:rFonts w:ascii="Century Gothic" w:hAnsi="Century Gothic" w:cs="Century Gothic" w:eastAsia="Century Gothic"/>
                <w:i/>
                <w:iCs/>
                <w:sz w:val="18"/>
                <w:szCs w:val="18"/>
              </w:rPr>
              <w:t xml:space="preserve">Evaluación Social de Proyectos</w:t>
            </w:r>
            <w:r>
              <w:rPr>
                <w:rFonts w:ascii="Century Gothic" w:hAnsi="Century Gothic" w:cs="Century Gothic" w:eastAsia="Century Gothic"/>
                <w:sz w:val="18"/>
                <w:szCs w:val="18"/>
              </w:rPr>
              <w:t xml:space="preserve">. Universidad Católica de Chile.</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Nacional de Estadística de Bolivia: https://www.ine.gob.bo</w:t>
            </w:r>
          </w:p>
          <w:p>
            <w:pPr>
              <w:numPr>
                <w:ilvl w:val="0"/>
                <w:numId w:val="8"/>
              </w:numPr>
              <w:spacing w:before="0" w:after="20" w:line="240" w:lineRule="auto"/>
              <w:jc w:val="left"/>
            </w:pPr>
            <w:r>
              <w:rPr>
                <w:rFonts w:ascii="Century Gothic" w:hAnsi="Century Gothic" w:cs="Century Gothic" w:eastAsia="Century Gothic"/>
                <w:sz w:val="18"/>
                <w:szCs w:val="18"/>
              </w:rPr>
              <w:t xml:space="preserve">Melnick, J. (1965). </w:t>
            </w:r>
            <w:r>
              <w:rPr>
                <w:rFonts w:ascii="Century Gothic" w:hAnsi="Century Gothic" w:cs="Century Gothic" w:eastAsia="Century Gothic"/>
                <w:i/>
                <w:iCs/>
                <w:sz w:val="18"/>
                <w:szCs w:val="18"/>
              </w:rPr>
              <w:t xml:space="preserve">Manual de Proyectos de Desarrollo Económico</w:t>
            </w:r>
            <w:r>
              <w:rPr>
                <w:rFonts w:ascii="Century Gothic" w:hAnsi="Century Gothic" w:cs="Century Gothic" w:eastAsia="Century Gothic"/>
                <w:sz w:val="18"/>
                <w:szCs w:val="18"/>
              </w:rPr>
              <w:t xml:space="preserve">. México: Publicación de Naciones Unidas.</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Medio Ambiente y Agua de Bolivia: https://www.mmaya.gob.bo</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de las Naciones Unidas para el Desarrollo Industrial (s.f.). </w:t>
            </w:r>
            <w:r>
              <w:rPr>
                <w:rFonts w:ascii="Century Gothic" w:hAnsi="Century Gothic" w:cs="Century Gothic" w:eastAsia="Century Gothic"/>
                <w:i/>
                <w:iCs/>
                <w:sz w:val="18"/>
                <w:szCs w:val="18"/>
              </w:rPr>
              <w:t xml:space="preserve">Manual para la Preparación de Estudios de Viabilidad Industrial</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Páginas de Internet.</w:t>
            </w:r>
          </w:p>
          <w:p>
            <w:pPr>
              <w:numPr>
                <w:ilvl w:val="0"/>
                <w:numId w:val="8"/>
              </w:numPr>
              <w:spacing w:before="0" w:after="20" w:line="240" w:lineRule="auto"/>
              <w:jc w:val="left"/>
            </w:pPr>
            <w:r>
              <w:rPr>
                <w:rFonts w:ascii="Century Gothic" w:hAnsi="Century Gothic" w:cs="Century Gothic" w:eastAsia="Century Gothic"/>
                <w:sz w:val="18"/>
                <w:szCs w:val="18"/>
              </w:rPr>
              <w:t xml:space="preserve">Project Management Institute: https://www.pmi.org</w:t>
            </w:r>
          </w:p>
          <w:p>
            <w:pPr>
              <w:numPr>
                <w:ilvl w:val="0"/>
                <w:numId w:val="8"/>
              </w:numPr>
              <w:spacing w:before="0" w:after="20" w:line="240" w:lineRule="auto"/>
              <w:jc w:val="left"/>
            </w:pPr>
            <w:r>
              <w:rPr>
                <w:rFonts w:ascii="Century Gothic" w:hAnsi="Century Gothic" w:cs="Century Gothic" w:eastAsia="Century Gothic"/>
                <w:sz w:val="18"/>
                <w:szCs w:val="18"/>
              </w:rPr>
              <w:t xml:space="preserve">Viceministerio de Inversión Pública y Financiamiento Externo de Bolivia: http://www.vipfe.gob.bo/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MAT-301 Estadística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Estadística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MAT-301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Matemáticas</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MAT-201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Aplica el muestreo estadístico en el análisis de datos aplicado a los negocios. Calcula e interpreta medidas de tendencia central, de posición, de dispersión y de forma de un conjunto de datos, analizando la correlación y la regresión entre dos o más variables con atención a sus supuestos y límites, aplicando las probabilidades y los modelos probabilísticos a variables aleatorias, construyendo intervalos de confianza para estimar los parámetros poblacionales. Aplica la docimasia de hipótesis estadísticas, utilizando muestras insesgadas, consistentes, eficientes y de máxima verosimilitud sobre medias o proporciones poblacionales, con el manejo de herramientas estadísticas computacionales como Excel, R, Python, SPSS y STATA, todo ello con rigor técnico, sentido crítico en la interpretación de los resultados estadísticos y ética en el manejo de los datos para una posterior toma de decisiones.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Calcula e interpreta las medidas de tendencia central, de posición, de dispersión y de forma de un conjunto de datos, representando sus distribuciones de frecuencias en histogramas, polígonos y ojivas.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Organiza un conjunto de datos en distribuciones de frecuencias y sus representaciones gráficas, depurando antes los valores atípicos, los datos faltantes y los errores de registro.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Depura en el laboratorio de cómputo una base de datos oficial del Instituto Nacional de Estadística con SPSS, R o Python.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Base de datos depurada con su registro de correcciones.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equipo el histograma, el polígono de frecuencia y la ojiva de una distribución de frecuencias.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Distribución de frecuencias con sus representaciones gráficas.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las medidas de tendencia central, de posición, de dispersión y de forma de un conjunto de datos, interpretando su significado en la información financiera.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aula las medidas de tendencia central, de posición y de dispersión de un conjunto de datos con SPSS, R o Python.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Cuadro de medidas de tendencia central, de posición, de apuntamiento y de dispersión.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ante el curso la asimetría y el apuntamiento de la distribución de las ventas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las medidas de forma de una distribución.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Distribución de Frecuencias y Representaciones Gráficas</w:t>
            </w:r>
          </w:p>
          <w:p>
            <w:pPr>
              <w:spacing w:before="20" w:after="40" w:line="240" w:lineRule="auto"/>
              <w:jc w:val="left"/>
            </w:pPr>
            <w:r>
              <w:rPr>
                <w:rFonts w:ascii="Century Gothic" w:hAnsi="Century Gothic" w:cs="Century Gothic" w:eastAsia="Century Gothic"/>
                <w:sz w:val="18"/>
                <w:szCs w:val="18"/>
              </w:rPr>
              <w:t xml:space="preserve">Tema 2: Medidas de Tendencia Central, de Posición y de Dispersión</w:t>
            </w:r>
          </w:p>
          <w:p>
            <w:pPr>
              <w:spacing w:before="20" w:after="40" w:line="240" w:lineRule="auto"/>
              <w:jc w:val="left"/>
            </w:pPr>
            <w:r>
              <w:rPr>
                <w:rFonts w:ascii="Century Gothic" w:hAnsi="Century Gothic" w:cs="Century Gothic" w:eastAsia="Century Gothic"/>
                <w:sz w:val="18"/>
                <w:szCs w:val="18"/>
              </w:rPr>
              <w:t xml:space="preserve">Tema 3: Medidas de Forma: Asimetría y Apuntamiento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Definición y clasificación de la estadística; población, muestra y variables estadísticas. (C)</w:t>
            </w:r>
          </w:p>
          <w:p>
            <w:pPr>
              <w:spacing w:before="0" w:after="40" w:line="240" w:lineRule="auto"/>
              <w:jc w:val="left"/>
            </w:pPr>
            <w:r>
              <w:rPr>
                <w:rFonts w:ascii="Century Gothic" w:hAnsi="Century Gothic" w:cs="Century Gothic" w:eastAsia="Century Gothic"/>
                <w:sz w:val="18"/>
                <w:szCs w:val="18"/>
              </w:rPr>
              <w:t xml:space="preserve">Distribución de frecuencias: intervalos de clase, límites de clase y frecuencias absoluta y relativa; sus propiedades. (C, P)</w:t>
            </w:r>
          </w:p>
          <w:p>
            <w:pPr>
              <w:spacing w:before="0" w:after="40" w:line="240" w:lineRule="auto"/>
              <w:jc w:val="left"/>
            </w:pPr>
            <w:r>
              <w:rPr>
                <w:rFonts w:ascii="Century Gothic" w:hAnsi="Century Gothic" w:cs="Century Gothic" w:eastAsia="Century Gothic"/>
                <w:sz w:val="18"/>
                <w:szCs w:val="18"/>
              </w:rPr>
              <w:t xml:space="preserve">Representaciones gráficas de la distribución de frecuencias: histograma, polígono de frecuencia y ojiva. (C, P)</w:t>
            </w:r>
          </w:p>
          <w:p>
            <w:pPr>
              <w:spacing w:before="0" w:after="40" w:line="240" w:lineRule="auto"/>
              <w:jc w:val="left"/>
            </w:pPr>
            <w:r>
              <w:rPr>
                <w:rFonts w:ascii="Century Gothic" w:hAnsi="Century Gothic" w:cs="Century Gothic" w:eastAsia="Century Gothic"/>
                <w:sz w:val="18"/>
                <w:szCs w:val="18"/>
              </w:rPr>
              <w:t xml:space="preserve">Buenas prácticas de representación gráfica: escalas, títulos y fuente de los datos, y errores frecuentes que distorsionan la lectura. (C, P)</w:t>
            </w:r>
          </w:p>
          <w:p>
            <w:pPr>
              <w:spacing w:before="0" w:after="40" w:line="240" w:lineRule="auto"/>
              <w:jc w:val="left"/>
            </w:pPr>
            <w:r>
              <w:rPr>
                <w:rFonts w:ascii="Century Gothic" w:hAnsi="Century Gothic" w:cs="Century Gothic" w:eastAsia="Century Gothic"/>
                <w:sz w:val="18"/>
                <w:szCs w:val="18"/>
              </w:rPr>
              <w:t xml:space="preserve">Aplicación de los programas SPSS, R y/o Python para la distribución de frecuencias y sus representaciones gráficas. (P, T)</w:t>
            </w:r>
          </w:p>
          <w:p>
            <w:pPr>
              <w:spacing w:before="0" w:after="40" w:line="240" w:lineRule="auto"/>
              <w:jc w:val="left"/>
            </w:pPr>
            <w:r>
              <w:rPr>
                <w:rFonts w:ascii="Century Gothic" w:hAnsi="Century Gothic" w:cs="Century Gothic" w:eastAsia="Century Gothic"/>
                <w:sz w:val="18"/>
                <w:szCs w:val="18"/>
              </w:rPr>
              <w:t xml:space="preserve">Media aritmética, mediana, moda y media geométrica; sus propiedades. (C, P)</w:t>
            </w:r>
          </w:p>
          <w:p>
            <w:pPr>
              <w:spacing w:before="0" w:after="40" w:line="240" w:lineRule="auto"/>
              <w:jc w:val="left"/>
            </w:pPr>
            <w:r>
              <w:rPr>
                <w:rFonts w:ascii="Century Gothic" w:hAnsi="Century Gothic" w:cs="Century Gothic" w:eastAsia="Century Gothic"/>
                <w:sz w:val="18"/>
                <w:szCs w:val="18"/>
              </w:rPr>
              <w:t xml:space="preserve">Medidas de posición: deciles, cuartiles y percentiles. (C, P)</w:t>
            </w:r>
          </w:p>
          <w:p>
            <w:pPr>
              <w:spacing w:before="0" w:after="40" w:line="240" w:lineRule="auto"/>
              <w:jc w:val="left"/>
            </w:pPr>
            <w:r>
              <w:rPr>
                <w:rFonts w:ascii="Century Gothic" w:hAnsi="Century Gothic" w:cs="Century Gothic" w:eastAsia="Century Gothic"/>
                <w:sz w:val="18"/>
                <w:szCs w:val="18"/>
              </w:rPr>
              <w:t xml:space="preserve">Aplicación de los programas SPSS, R y/o Python para el cálculo de medidas de tendencia central y de posición. (P, T)</w:t>
            </w:r>
          </w:p>
          <w:p>
            <w:pPr>
              <w:spacing w:before="0" w:after="40" w:line="240" w:lineRule="auto"/>
              <w:jc w:val="left"/>
            </w:pPr>
            <w:r>
              <w:rPr>
                <w:rFonts w:ascii="Century Gothic" w:hAnsi="Century Gothic" w:cs="Century Gothic" w:eastAsia="Century Gothic"/>
                <w:sz w:val="18"/>
                <w:szCs w:val="18"/>
              </w:rPr>
              <w:t xml:space="preserve">Rango, desviación media, desviación estándar o típica, varianza y coeficiente de variación; sus propiedades. (C, P)</w:t>
            </w:r>
          </w:p>
          <w:p>
            <w:pPr>
              <w:spacing w:before="0" w:after="40" w:line="240" w:lineRule="auto"/>
              <w:jc w:val="left"/>
            </w:pPr>
            <w:r>
              <w:rPr>
                <w:rFonts w:ascii="Century Gothic" w:hAnsi="Century Gothic" w:cs="Century Gothic" w:eastAsia="Century Gothic"/>
                <w:sz w:val="18"/>
                <w:szCs w:val="18"/>
              </w:rPr>
              <w:t xml:space="preserve">Depuración de la base de datos: valores atípicos, datos faltantes y verificación de la consistencia antes del análisis estadístico. (C, P)</w:t>
            </w:r>
          </w:p>
          <w:p>
            <w:pPr>
              <w:spacing w:before="0" w:after="40" w:line="240" w:lineRule="auto"/>
              <w:jc w:val="left"/>
            </w:pPr>
            <w:r>
              <w:rPr>
                <w:rFonts w:ascii="Century Gothic" w:hAnsi="Century Gothic" w:cs="Century Gothic" w:eastAsia="Century Gothic"/>
                <w:sz w:val="18"/>
                <w:szCs w:val="18"/>
              </w:rPr>
              <w:t xml:space="preserve">Aplicación de los programas SPSS, R y/o Python para el estudio de las medidas de dispersión; ejercicios de aplicación. (P, T)</w:t>
            </w:r>
          </w:p>
          <w:p>
            <w:pPr>
              <w:spacing w:before="0" w:after="40" w:line="240" w:lineRule="auto"/>
              <w:jc w:val="left"/>
            </w:pPr>
            <w:r>
              <w:rPr>
                <w:rFonts w:ascii="Century Gothic" w:hAnsi="Century Gothic" w:cs="Century Gothic" w:eastAsia="Century Gothic"/>
                <w:sz w:val="18"/>
                <w:szCs w:val="18"/>
              </w:rPr>
              <w:t xml:space="preserve">Momentos respecto al origen y respecto a la media aritmética. (C)</w:t>
            </w:r>
          </w:p>
          <w:p>
            <w:pPr>
              <w:spacing w:before="0" w:after="40" w:line="240" w:lineRule="auto"/>
              <w:jc w:val="left"/>
            </w:pPr>
            <w:r>
              <w:rPr>
                <w:rFonts w:ascii="Century Gothic" w:hAnsi="Century Gothic" w:cs="Century Gothic" w:eastAsia="Century Gothic"/>
                <w:sz w:val="18"/>
                <w:szCs w:val="18"/>
              </w:rPr>
              <w:t xml:space="preserve">Coeficiente de asimetría y coeficiente de apuntamiento. (C, P)</w:t>
            </w:r>
          </w:p>
          <w:p>
            <w:pPr>
              <w:spacing w:before="0" w:after="40" w:line="240" w:lineRule="auto"/>
              <w:jc w:val="left"/>
            </w:pPr>
            <w:r>
              <w:rPr>
                <w:rFonts w:ascii="Century Gothic" w:hAnsi="Century Gothic" w:cs="Century Gothic" w:eastAsia="Century Gothic"/>
                <w:sz w:val="18"/>
                <w:szCs w:val="18"/>
              </w:rPr>
              <w:t xml:space="preserve">Aplicación de los programas SPSS, R y/o Python para el estudio de las medidas de forma, asimetría y apuntamiento; ejercicios de aplicación. (P, T)</w:t>
            </w:r>
          </w:p>
          <w:p>
            <w:pPr>
              <w:spacing w:before="0" w:after="40" w:line="240" w:lineRule="auto"/>
              <w:jc w:val="left"/>
            </w:pPr>
            <w:r>
              <w:rPr>
                <w:rFonts w:ascii="Century Gothic" w:hAnsi="Century Gothic" w:cs="Century Gothic" w:eastAsia="Century Gothic"/>
                <w:sz w:val="18"/>
                <w:szCs w:val="18"/>
              </w:rPr>
              <w:t xml:space="preserve">Fuentes oficiales de datos de Bolivia y su uso responsable: citación de fuentes, periodos de referencia y notas metodológicas. (C, A)</w:t>
            </w:r>
          </w:p>
          <w:p>
            <w:pPr>
              <w:spacing w:before="0" w:after="40" w:line="240" w:lineRule="auto"/>
              <w:jc w:val="left"/>
            </w:pPr>
            <w:r>
              <w:rPr>
                <w:rFonts w:ascii="Century Gothic" w:hAnsi="Century Gothic" w:cs="Century Gothic" w:eastAsia="Century Gothic"/>
                <w:sz w:val="18"/>
                <w:szCs w:val="18"/>
              </w:rPr>
              <w:t xml:space="preserve">Terminología estadística en inglés: sample, population, mean, standard deviation, outlier, confidence interval; entre otras.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Resultados finales del Censo de Población y Vivienda 2024 publicados por el Instituto Nacional de Estadística, con una población de 11.365.333 habitantes.</w:t>
            </w:r>
          </w:p>
          <w:p>
            <w:pPr>
              <w:numPr>
                <w:ilvl w:val="0"/>
                <w:numId w:val="3"/>
              </w:numPr>
              <w:spacing w:before="10" w:after="10" w:line="240" w:lineRule="auto"/>
              <w:jc w:val="left"/>
            </w:pPr>
            <w:r>
              <w:rPr>
                <w:rFonts w:ascii="Century Gothic" w:hAnsi="Century Gothic" w:cs="Century Gothic" w:eastAsia="Century Gothic"/>
                <w:sz w:val="18"/>
                <w:szCs w:val="18"/>
              </w:rPr>
              <w:t xml:space="preserve">Índice de precios al consumidor y encuestas del Instituto Nacional de Estadística como fuentes de datos para el análisis descriptivo.</w:t>
            </w:r>
          </w:p>
          <w:p>
            <w:pPr>
              <w:numPr>
                <w:ilvl w:val="0"/>
                <w:numId w:val="3"/>
              </w:numPr>
              <w:spacing w:before="10" w:after="10" w:line="240" w:lineRule="auto"/>
              <w:jc w:val="left"/>
            </w:pPr>
            <w:r>
              <w:rPr>
                <w:rFonts w:ascii="Century Gothic" w:hAnsi="Century Gothic" w:cs="Century Gothic" w:eastAsia="Century Gothic"/>
                <w:sz w:val="18"/>
                <w:szCs w:val="18"/>
              </w:rPr>
              <w:t xml:space="preserve">Uso de la estadística descriptiva en la preparación de presupuestos y proyecciones financieras del contador público.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Analiza la distribución bidimensional de dos variables estadísticas, calculando el coeficiente de correlación lineal y la ecuación de regresión de un conjunto de datos.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distribución bidimensional de dos variables, calculando la covarianza, el coeficiente de correlación y la ecuación de regresión por mínimos cuadrados.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la covarianza y el coeficiente de correlación lineal de una distribución bidimensional.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Cuadro de covarianza y coeficiente de correlación.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Ajusta en el laboratorio de cómputo funciones lineal, parabólica, potencial y exponencial de regresión con SPSS, R o Python.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Diagrama de dispersión con las funciones de regresión ajustadas.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coeficiente de determinación y los límites de un modelo de regresión, distinguiendo la correlación de la causalidad en un procedimiento en variables bidimensionales.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el coeficiente de determinación de un modelo de regresión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del coeficiente de determinación de un modelo de regresión.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Estima ante el curso una partida de gastos con regresión y explica las desviaciones significativas.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Procedimiento analítico de una partida de gastos basado en regresión.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Distribuciones Bidimensionales</w:t>
            </w:r>
          </w:p>
          <w:p>
            <w:pPr>
              <w:spacing w:before="20" w:after="40" w:line="240" w:lineRule="auto"/>
              <w:jc w:val="left"/>
            </w:pPr>
            <w:r>
              <w:rPr>
                <w:rFonts w:ascii="Century Gothic" w:hAnsi="Century Gothic" w:cs="Century Gothic" w:eastAsia="Century Gothic"/>
                <w:sz w:val="18"/>
                <w:szCs w:val="18"/>
              </w:rPr>
              <w:t xml:space="preserve">Tema 5: Análisis de Correlación y Regresión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Distribución bidimensional y distribución marginal; media y varianza marginal. (C, P)</w:t>
            </w:r>
          </w:p>
          <w:p>
            <w:pPr>
              <w:spacing w:before="0" w:after="40" w:line="240" w:lineRule="auto"/>
              <w:jc w:val="left"/>
            </w:pPr>
            <w:r>
              <w:rPr>
                <w:rFonts w:ascii="Century Gothic" w:hAnsi="Century Gothic" w:cs="Century Gothic" w:eastAsia="Century Gothic"/>
                <w:sz w:val="18"/>
                <w:szCs w:val="18"/>
              </w:rPr>
              <w:t xml:space="preserve">Covarianza y sus propiedades. (C)</w:t>
            </w:r>
          </w:p>
          <w:p>
            <w:pPr>
              <w:spacing w:before="0" w:after="40" w:line="240" w:lineRule="auto"/>
              <w:jc w:val="left"/>
            </w:pPr>
            <w:r>
              <w:rPr>
                <w:rFonts w:ascii="Century Gothic" w:hAnsi="Century Gothic" w:cs="Century Gothic" w:eastAsia="Century Gothic"/>
                <w:sz w:val="18"/>
                <w:szCs w:val="18"/>
              </w:rPr>
              <w:t xml:space="preserve">Aplicación de los programas SPSS, R y/o Python para el estudio de distribuciones bidimensionales; ejercicios de aplicación. (P, T)</w:t>
            </w:r>
          </w:p>
          <w:p>
            <w:pPr>
              <w:spacing w:before="0" w:after="40" w:line="240" w:lineRule="auto"/>
              <w:jc w:val="left"/>
            </w:pPr>
            <w:r>
              <w:rPr>
                <w:rFonts w:ascii="Century Gothic" w:hAnsi="Century Gothic" w:cs="Century Gothic" w:eastAsia="Century Gothic"/>
                <w:sz w:val="18"/>
                <w:szCs w:val="18"/>
              </w:rPr>
              <w:t xml:space="preserve">Correlación lineal y coeficiente de correlación lineal; diagrama de dispersión. (C, P)</w:t>
            </w:r>
          </w:p>
          <w:p>
            <w:pPr>
              <w:spacing w:before="0" w:after="40" w:line="240" w:lineRule="auto"/>
              <w:jc w:val="left"/>
            </w:pPr>
            <w:r>
              <w:rPr>
                <w:rFonts w:ascii="Century Gothic" w:hAnsi="Century Gothic" w:cs="Century Gothic" w:eastAsia="Century Gothic"/>
                <w:sz w:val="18"/>
                <w:szCs w:val="18"/>
              </w:rPr>
              <w:t xml:space="preserve">Regresión lineal y principio de mínimos cuadrados. (C, P)</w:t>
            </w:r>
          </w:p>
          <w:p>
            <w:pPr>
              <w:spacing w:before="0" w:after="40" w:line="240" w:lineRule="auto"/>
              <w:jc w:val="left"/>
            </w:pPr>
            <w:r>
              <w:rPr>
                <w:rFonts w:ascii="Century Gothic" w:hAnsi="Century Gothic" w:cs="Century Gothic" w:eastAsia="Century Gothic"/>
                <w:sz w:val="18"/>
                <w:szCs w:val="18"/>
              </w:rPr>
              <w:t xml:space="preserve">Función lineal, parabólica, potencial y exponencial de regresión. (C, P)</w:t>
            </w:r>
          </w:p>
          <w:p>
            <w:pPr>
              <w:spacing w:before="0" w:after="40" w:line="240" w:lineRule="auto"/>
              <w:jc w:val="left"/>
            </w:pPr>
            <w:r>
              <w:rPr>
                <w:rFonts w:ascii="Century Gothic" w:hAnsi="Century Gothic" w:cs="Century Gothic" w:eastAsia="Century Gothic"/>
                <w:sz w:val="18"/>
                <w:szCs w:val="18"/>
              </w:rPr>
              <w:t xml:space="preserve">Coeficiente de determinación y coeficiente de correlación. (C, P)</w:t>
            </w:r>
          </w:p>
          <w:p>
            <w:pPr>
              <w:spacing w:before="0" w:after="40" w:line="240" w:lineRule="auto"/>
              <w:jc w:val="left"/>
            </w:pPr>
            <w:r>
              <w:rPr>
                <w:rFonts w:ascii="Century Gothic" w:hAnsi="Century Gothic" w:cs="Century Gothic" w:eastAsia="Century Gothic"/>
                <w:sz w:val="18"/>
                <w:szCs w:val="18"/>
              </w:rPr>
              <w:t xml:space="preserve">Supuestos y límites del modelo de regresión: correlación frente a causalidad, efecto de los valores atípicos y extrapolación fuera del rango observado. (C, A)</w:t>
            </w:r>
          </w:p>
          <w:p>
            <w:pPr>
              <w:spacing w:before="0" w:after="40" w:line="240" w:lineRule="auto"/>
              <w:jc w:val="left"/>
            </w:pPr>
            <w:r>
              <w:rPr>
                <w:rFonts w:ascii="Century Gothic" w:hAnsi="Century Gothic" w:cs="Century Gothic" w:eastAsia="Century Gothic"/>
                <w:sz w:val="18"/>
                <w:szCs w:val="18"/>
              </w:rPr>
              <w:t xml:space="preserve">Aplicación de los programas SPSS, R y/o Python para el análisis de correlación y regresión; ejercicios de aplicación.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Uso de la ecuación de regresión lineal en la proyección de flujos de efectivo y de presupuestos.</w:t>
            </w:r>
          </w:p>
          <w:p>
            <w:pPr>
              <w:numPr>
                <w:ilvl w:val="0"/>
                <w:numId w:val="3"/>
              </w:numPr>
              <w:spacing w:before="10" w:after="10" w:line="240" w:lineRule="auto"/>
              <w:jc w:val="left"/>
            </w:pPr>
            <w:r>
              <w:rPr>
                <w:rFonts w:ascii="Century Gothic" w:hAnsi="Century Gothic" w:cs="Century Gothic" w:eastAsia="Century Gothic"/>
                <w:sz w:val="18"/>
                <w:szCs w:val="18"/>
              </w:rPr>
              <w:t xml:space="preserve">Series estadísticas del Instituto Nacional de Estadística y del Banco Central de Bolivia para el análisis de correlación entre variables económicas.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las propiedades de la probabilidad y los modelos probabilísticos discretos y continuos, calculando la media, la varianza y la desviación típica de una variable aleatoria.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las distribuciones de probabilidad discreta de los modelos probabilísticos de Bernoulli, binomial, geométrica, Poisson y normal a una variable aleatoria.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las probabilidades de variables aleatorias discretas tales como Binomial y Poisson.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Distribución de probabilidad de una variable aleatoria discreta con su media y su varianza.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aula las probabilidades de variables aleatorias discretas tales como Geométrica, Pascal, Hipergeométrica, Normal estandarizada.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Distribución de probabilidad de una variable aleatoria continua con su media y su varianza.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teorema de Bayes en diferentes campos en el área económica y financiera.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aula la probabilidad de eventos con el teorema de Bayes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Cálculo de probabilidades condicionales y del teorema de Bayes de un caso práctico.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aula la aplicación del teorema de Bayes en el campo económico y financiero.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aplicación de un modelo probabilístico a un caso de la profesión contable.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Probabilidades</w:t>
            </w:r>
          </w:p>
          <w:p>
            <w:pPr>
              <w:spacing w:before="20" w:after="40" w:line="240" w:lineRule="auto"/>
              <w:jc w:val="left"/>
            </w:pPr>
            <w:r>
              <w:rPr>
                <w:rFonts w:ascii="Century Gothic" w:hAnsi="Century Gothic" w:cs="Century Gothic" w:eastAsia="Century Gothic"/>
                <w:sz w:val="18"/>
                <w:szCs w:val="18"/>
              </w:rPr>
              <w:t xml:space="preserve">Tema 7: Variables Aleatorias y Modelos Probabilísticos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Definición de probabilidad clásica y axiomática; sus propiedades. (C)</w:t>
            </w:r>
          </w:p>
          <w:p>
            <w:pPr>
              <w:spacing w:before="0" w:after="40" w:line="240" w:lineRule="auto"/>
              <w:jc w:val="left"/>
            </w:pPr>
            <w:r>
              <w:rPr>
                <w:rFonts w:ascii="Century Gothic" w:hAnsi="Century Gothic" w:cs="Century Gothic" w:eastAsia="Century Gothic"/>
                <w:sz w:val="18"/>
                <w:szCs w:val="18"/>
              </w:rPr>
              <w:t xml:space="preserve">Probabilidad condicional y marginal; teorema de la multiplicación. (C, P)</w:t>
            </w:r>
          </w:p>
          <w:p>
            <w:pPr>
              <w:spacing w:before="0" w:after="40" w:line="240" w:lineRule="auto"/>
              <w:jc w:val="left"/>
            </w:pPr>
            <w:r>
              <w:rPr>
                <w:rFonts w:ascii="Century Gothic" w:hAnsi="Century Gothic" w:cs="Century Gothic" w:eastAsia="Century Gothic"/>
                <w:sz w:val="18"/>
                <w:szCs w:val="18"/>
              </w:rPr>
              <w:t xml:space="preserve">Partición de un espacio muestral y probabilidad total; teorema de Bayes. (C, P)</w:t>
            </w:r>
          </w:p>
          <w:p>
            <w:pPr>
              <w:spacing w:before="0" w:after="40" w:line="240" w:lineRule="auto"/>
              <w:jc w:val="left"/>
            </w:pPr>
            <w:r>
              <w:rPr>
                <w:rFonts w:ascii="Century Gothic" w:hAnsi="Century Gothic" w:cs="Century Gothic" w:eastAsia="Century Gothic"/>
                <w:sz w:val="18"/>
                <w:szCs w:val="18"/>
              </w:rPr>
              <w:t xml:space="preserve">Eventos independientes y sus teoremas; ejercicios de aplicación. (C, P)</w:t>
            </w:r>
          </w:p>
          <w:p>
            <w:pPr>
              <w:spacing w:before="0" w:after="40" w:line="240" w:lineRule="auto"/>
              <w:jc w:val="left"/>
            </w:pPr>
            <w:r>
              <w:rPr>
                <w:rFonts w:ascii="Century Gothic" w:hAnsi="Century Gothic" w:cs="Century Gothic" w:eastAsia="Century Gothic"/>
                <w:sz w:val="18"/>
                <w:szCs w:val="18"/>
              </w:rPr>
              <w:t xml:space="preserve">Definición de variable aleatoria y función de probabilidad. (C)</w:t>
            </w:r>
          </w:p>
          <w:p>
            <w:pPr>
              <w:spacing w:before="0" w:after="40" w:line="240" w:lineRule="auto"/>
              <w:jc w:val="left"/>
            </w:pPr>
            <w:r>
              <w:rPr>
                <w:rFonts w:ascii="Century Gothic" w:hAnsi="Century Gothic" w:cs="Century Gothic" w:eastAsia="Century Gothic"/>
                <w:sz w:val="18"/>
                <w:szCs w:val="18"/>
              </w:rPr>
              <w:t xml:space="preserve">Distribución de probabilidad de una variable aleatoria discreta; media, varianza y desviación típica. (C, P)</w:t>
            </w:r>
          </w:p>
          <w:p>
            <w:pPr>
              <w:spacing w:before="0" w:after="40" w:line="240" w:lineRule="auto"/>
              <w:jc w:val="left"/>
            </w:pPr>
            <w:r>
              <w:rPr>
                <w:rFonts w:ascii="Century Gothic" w:hAnsi="Century Gothic" w:cs="Century Gothic" w:eastAsia="Century Gothic"/>
                <w:sz w:val="18"/>
                <w:szCs w:val="18"/>
              </w:rPr>
              <w:t xml:space="preserve">Distribución de probabilidad discreta: Bernoulli, binomial, geométrica y Poisson. (C, P)</w:t>
            </w:r>
          </w:p>
          <w:p>
            <w:pPr>
              <w:spacing w:before="0" w:after="40" w:line="240" w:lineRule="auto"/>
              <w:jc w:val="left"/>
            </w:pPr>
            <w:r>
              <w:rPr>
                <w:rFonts w:ascii="Century Gothic" w:hAnsi="Century Gothic" w:cs="Century Gothic" w:eastAsia="Century Gothic"/>
                <w:sz w:val="18"/>
                <w:szCs w:val="18"/>
              </w:rPr>
              <w:t xml:space="preserve">Distribución de probabilidad continua: distribución normal y sus propiedades; ejercicios de aplicación. (C, P)</w:t>
            </w:r>
          </w:p>
          <w:p>
            <w:pPr>
              <w:spacing w:before="0" w:after="40" w:line="240" w:lineRule="auto"/>
              <w:jc w:val="left"/>
            </w:pPr>
            <w:r>
              <w:rPr>
                <w:rFonts w:ascii="Century Gothic" w:hAnsi="Century Gothic" w:cs="Century Gothic" w:eastAsia="Century Gothic"/>
                <w:sz w:val="18"/>
                <w:szCs w:val="18"/>
              </w:rPr>
              <w:t xml:space="preserve">Modelos de probabilidad en la detección de irregularidades: frecuencia esperada de los dígitos y pruebas de razonabilidad sobre bases de datos completas.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Aplicación del teorema de Bayes y los modelos probabilísticos en contabilidad.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Uso de la distribución normal en el análisis de datos financieros de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Aplicaciones de la variable aleatoria en la teoría de juegos.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Determina el tamaño y la asignación de una muestra aleatoria simple, estratificada, sistemática o por conglomerados, calculando la distribución muestral de la media y de la proporción poblacional en cada caso.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Identifica los métodos de muestreo irrestricto aleatorio, sistemático, estratificado y por conglomerados.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muestras aleatorias simples, estratificadas y por conglomerados con el uso de paquetes como SPSS, R o Python.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Cálculo de las muestras aleatorias simples, estratificadas, sistemáticas, o por conglomerados de poblaciones grandes, obtenidas mediante el uso de programa de Excel.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Interpreta y distingue los distintos tipos de muestras obtenidas con el uso de los paquetes como SPSS, R o Python.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Cálculo de límites de error de estimación al determinar los tamaños de muestras aleatorias simples, estratificadas y por conglomerados.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tamaño y la asignación de una muestra según el método de muestreo seleccionado.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Determina en aula el tamaño y la asignación de una muestra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Cálculo del tamaño y la asignación de una muestra de un caso práctico en contabilidad.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Valora los tamaños de muestras seleccionados mediante los diferentes métodos de muestreo estadístico en base a sus niveles de significancia de cada modelo.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acerca de los niveles de significancia aplicados al determinar los tamaños de muestra obtenidos por cualquier método de muestreo utilizado.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Tipos y Técnicas de Muestreo</w:t>
            </w:r>
          </w:p>
          <w:p>
            <w:pPr>
              <w:spacing w:before="20" w:after="40" w:line="240" w:lineRule="auto"/>
              <w:jc w:val="left"/>
            </w:pPr>
            <w:r>
              <w:rPr>
                <w:rFonts w:ascii="Century Gothic" w:hAnsi="Century Gothic" w:cs="Century Gothic" w:eastAsia="Century Gothic"/>
                <w:sz w:val="18"/>
                <w:szCs w:val="18"/>
              </w:rPr>
              <w:t xml:space="preserve">Tema 9: Muestreo de Atributos</w:t>
            </w:r>
          </w:p>
          <w:p>
            <w:pPr>
              <w:spacing w:before="20" w:after="40" w:line="240" w:lineRule="auto"/>
              <w:jc w:val="left"/>
            </w:pPr>
            <w:r>
              <w:rPr>
                <w:rFonts w:ascii="Century Gothic" w:hAnsi="Century Gothic" w:cs="Century Gothic" w:eastAsia="Century Gothic"/>
                <w:sz w:val="18"/>
                <w:szCs w:val="18"/>
              </w:rPr>
              <w:t xml:space="preserve">Tema 10: Muestreo de Variables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Distribución muestral de la media y de la proporción. (C, P)</w:t>
            </w:r>
          </w:p>
          <w:p>
            <w:pPr>
              <w:spacing w:before="0" w:after="40" w:line="240" w:lineRule="auto"/>
              <w:jc w:val="left"/>
            </w:pPr>
            <w:r>
              <w:rPr>
                <w:rFonts w:ascii="Century Gothic" w:hAnsi="Century Gothic" w:cs="Century Gothic" w:eastAsia="Century Gothic"/>
                <w:sz w:val="18"/>
                <w:szCs w:val="18"/>
              </w:rPr>
              <w:t xml:space="preserve">La varianza en poblaciones finitas e infinitas. (C, P)</w:t>
            </w:r>
          </w:p>
          <w:p>
            <w:pPr>
              <w:spacing w:before="0" w:after="40" w:line="240" w:lineRule="auto"/>
              <w:jc w:val="left"/>
            </w:pPr>
            <w:r>
              <w:rPr>
                <w:rFonts w:ascii="Century Gothic" w:hAnsi="Century Gothic" w:cs="Century Gothic" w:eastAsia="Century Gothic"/>
                <w:sz w:val="18"/>
                <w:szCs w:val="18"/>
              </w:rPr>
              <w:t xml:space="preserve">Estimación de medias y proporciones poblacionales. (C, P)</w:t>
            </w:r>
          </w:p>
          <w:p>
            <w:pPr>
              <w:spacing w:before="0" w:after="40" w:line="240" w:lineRule="auto"/>
              <w:jc w:val="left"/>
            </w:pPr>
            <w:r>
              <w:rPr>
                <w:rFonts w:ascii="Century Gothic" w:hAnsi="Century Gothic" w:cs="Century Gothic" w:eastAsia="Century Gothic"/>
                <w:sz w:val="18"/>
                <w:szCs w:val="18"/>
              </w:rPr>
              <w:t xml:space="preserve">Determinación y selección del tamaño y la asignación de la muestra; ejercicios de aplicación. (C, P)</w:t>
            </w:r>
          </w:p>
          <w:p>
            <w:pPr>
              <w:spacing w:before="0" w:after="40" w:line="240" w:lineRule="auto"/>
              <w:jc w:val="left"/>
            </w:pPr>
            <w:r>
              <w:rPr>
                <w:rFonts w:ascii="Century Gothic" w:hAnsi="Century Gothic" w:cs="Century Gothic" w:eastAsia="Century Gothic"/>
                <w:sz w:val="18"/>
                <w:szCs w:val="18"/>
              </w:rPr>
              <w:t xml:space="preserve">Selección aleatoria de la muestra con herramientas informáticas y documentación del procedimiento de selección, alternativamente se pueden utilizar los programas: SPSS, R y/o Python. (P, T)</w:t>
            </w:r>
          </w:p>
          <w:p>
            <w:pPr>
              <w:spacing w:before="0" w:after="40" w:line="240" w:lineRule="auto"/>
              <w:jc w:val="left"/>
            </w:pPr>
            <w:r>
              <w:rPr>
                <w:rFonts w:ascii="Century Gothic" w:hAnsi="Century Gothic" w:cs="Century Gothic" w:eastAsia="Century Gothic"/>
                <w:sz w:val="18"/>
                <w:szCs w:val="18"/>
              </w:rPr>
              <w:t xml:space="preserve">Introducción a las probabilidades del muestreo de atributos e interpretación de los resultados de muestreo. (C)</w:t>
            </w:r>
          </w:p>
          <w:p>
            <w:pPr>
              <w:spacing w:before="0" w:after="40" w:line="240" w:lineRule="auto"/>
              <w:jc w:val="left"/>
            </w:pPr>
            <w:r>
              <w:rPr>
                <w:rFonts w:ascii="Century Gothic" w:hAnsi="Century Gothic" w:cs="Century Gothic" w:eastAsia="Century Gothic"/>
                <w:sz w:val="18"/>
                <w:szCs w:val="18"/>
              </w:rPr>
              <w:t xml:space="preserve">Cómputo de la probabilidad de una muestra con un error; cálculo para poblaciones grandes; ejercicios de aplicación. (C, P)</w:t>
            </w:r>
          </w:p>
          <w:p>
            <w:pPr>
              <w:spacing w:before="0" w:after="40" w:line="240" w:lineRule="auto"/>
              <w:jc w:val="left"/>
            </w:pPr>
            <w:r>
              <w:rPr>
                <w:rFonts w:ascii="Century Gothic" w:hAnsi="Century Gothic" w:cs="Century Gothic" w:eastAsia="Century Gothic"/>
                <w:sz w:val="18"/>
                <w:szCs w:val="18"/>
              </w:rPr>
              <w:t xml:space="preserve">Distribución normal, media aritmética, varianza y desviación estándar en el muestreo de variables. (C, P)</w:t>
            </w:r>
          </w:p>
          <w:p>
            <w:pPr>
              <w:spacing w:before="0" w:after="40" w:line="240" w:lineRule="auto"/>
              <w:jc w:val="left"/>
            </w:pPr>
            <w:r>
              <w:rPr>
                <w:rFonts w:ascii="Century Gothic" w:hAnsi="Century Gothic" w:cs="Century Gothic" w:eastAsia="Century Gothic"/>
                <w:sz w:val="18"/>
                <w:szCs w:val="18"/>
              </w:rPr>
              <w:t xml:space="preserve">Distribución de muestreo y estimación por intervalos. (C, P)</w:t>
            </w:r>
          </w:p>
          <w:p>
            <w:pPr>
              <w:spacing w:before="0" w:after="40" w:line="240" w:lineRule="auto"/>
              <w:jc w:val="left"/>
            </w:pPr>
            <w:r>
              <w:rPr>
                <w:rFonts w:ascii="Century Gothic" w:hAnsi="Century Gothic" w:cs="Century Gothic" w:eastAsia="Century Gothic"/>
                <w:sz w:val="18"/>
                <w:szCs w:val="18"/>
              </w:rPr>
              <w:t xml:space="preserve">Muestreo por Unidades Monetarias (MUM). (C, P)</w:t>
            </w:r>
          </w:p>
          <w:p>
            <w:pPr>
              <w:spacing w:before="0" w:after="40" w:line="240" w:lineRule="auto"/>
              <w:jc w:val="left"/>
            </w:pPr>
            <w:r>
              <w:rPr>
                <w:rFonts w:ascii="Century Gothic" w:hAnsi="Century Gothic" w:cs="Century Gothic" w:eastAsia="Century Gothic"/>
                <w:sz w:val="18"/>
                <w:szCs w:val="18"/>
              </w:rPr>
              <w:t xml:space="preserve">Documentación del muestreo en los papeles de trabajo electrónicos: criterio de selección, parámetros aplicados y conclusión alcanzada. (P, T)</w:t>
            </w:r>
          </w:p>
          <w:p>
            <w:pPr>
              <w:spacing w:before="0" w:after="40" w:line="240" w:lineRule="auto"/>
              <w:jc w:val="left"/>
            </w:pPr>
            <w:r>
              <w:rPr>
                <w:rFonts w:ascii="Century Gothic" w:hAnsi="Century Gothic" w:cs="Century Gothic" w:eastAsia="Century Gothic"/>
                <w:sz w:val="18"/>
                <w:szCs w:val="18"/>
              </w:rPr>
              <w:t xml:space="preserve">Ética e integridad en el manejo de los datos estadísticos: resguardo de la evidencia y prohibición de alterar los resultados obtenidos.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Norma Internacional de Auditoría 530, Muestreo estadístico de auditoría, adoptada en Bolivia por la Resolución CTNAC N° 01/2015.</w:t>
            </w:r>
          </w:p>
          <w:p>
            <w:pPr>
              <w:numPr>
                <w:ilvl w:val="0"/>
                <w:numId w:val="3"/>
              </w:numPr>
              <w:spacing w:before="10" w:after="10" w:line="240" w:lineRule="auto"/>
              <w:jc w:val="left"/>
            </w:pPr>
            <w:r>
              <w:rPr>
                <w:rFonts w:ascii="Century Gothic" w:hAnsi="Century Gothic" w:cs="Century Gothic" w:eastAsia="Century Gothic"/>
                <w:sz w:val="18"/>
                <w:szCs w:val="18"/>
              </w:rPr>
              <w:t xml:space="preserve">Aplicación del Muestreo por Unidades Monetarias en estados financieros en Bolivia.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Verifica las hipótesis estadísticas sobre una media, una proporción o la diferencia entre dos poblaciones, contrastando la hipótesis nula con la hipótesis alternativa en pruebas bilaterales y unilaterales.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pruebas bilaterales o unilaterales para la estimación de una media o la proporción poblacional.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Formula en aula la hipótesis nula y la hipótesis alternativa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Análisis estadístico de los resultados obtenidos al realizar una prueba de hipótesis.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Verifica en equipo una hipótesis sobre la media o la proporción poblacional de un caso práctico con SPSS, R o Python.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Prueba de hipótesis de la diferencia entre dos medias o dos proporciones poblacionales.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Verifica la diferencia entre dos medias o dos proporciones poblacionales con una prueba de hipótesis.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Realiza en aula pruebas de hipótesis bilaterales para estimar medias o proporciones poblacionales.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Prueba de hipótesis bilateral de la media poblacional de un caso práctico.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Realiza en aula pruebas de hipótesis unilaterales para estimar medias o proporciones poblacionales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Prueba de hipótesis unilateral de la media poblacional de un caso práctico.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Docimasia de Hipótesis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a la docimasia de hipótesis: hipótesis nula (Ho), hipótesis alternativa (H1) e información muestral. (C)</w:t>
            </w:r>
          </w:p>
          <w:p>
            <w:pPr>
              <w:spacing w:before="0" w:after="40" w:line="240" w:lineRule="auto"/>
              <w:jc w:val="left"/>
            </w:pPr>
            <w:r>
              <w:rPr>
                <w:rFonts w:ascii="Century Gothic" w:hAnsi="Century Gothic" w:cs="Century Gothic" w:eastAsia="Century Gothic"/>
                <w:sz w:val="18"/>
                <w:szCs w:val="18"/>
              </w:rPr>
              <w:t xml:space="preserve">Tipos de errores en la prueba de una hipótesis estadística. (C)</w:t>
            </w:r>
          </w:p>
          <w:p>
            <w:pPr>
              <w:spacing w:before="0" w:after="40" w:line="240" w:lineRule="auto"/>
              <w:jc w:val="left"/>
            </w:pPr>
            <w:r>
              <w:rPr>
                <w:rFonts w:ascii="Century Gothic" w:hAnsi="Century Gothic" w:cs="Century Gothic" w:eastAsia="Century Gothic"/>
                <w:sz w:val="18"/>
                <w:szCs w:val="18"/>
              </w:rPr>
              <w:t xml:space="preserve">Nivel de significación, valor p y potencia de la prueba; interpretación correcta de un resultado significativo. (C, P)</w:t>
            </w:r>
          </w:p>
          <w:p>
            <w:pPr>
              <w:spacing w:before="0" w:after="40" w:line="240" w:lineRule="auto"/>
              <w:jc w:val="left"/>
            </w:pPr>
            <w:r>
              <w:rPr>
                <w:rFonts w:ascii="Century Gothic" w:hAnsi="Century Gothic" w:cs="Century Gothic" w:eastAsia="Century Gothic"/>
                <w:sz w:val="18"/>
                <w:szCs w:val="18"/>
              </w:rPr>
              <w:t xml:space="preserve">Pruebas bilaterales y unilaterales para la estimación de la media poblacional. (C, P)</w:t>
            </w:r>
          </w:p>
          <w:p>
            <w:pPr>
              <w:spacing w:before="0" w:after="40" w:line="240" w:lineRule="auto"/>
              <w:jc w:val="left"/>
            </w:pPr>
            <w:r>
              <w:rPr>
                <w:rFonts w:ascii="Century Gothic" w:hAnsi="Century Gothic" w:cs="Century Gothic" w:eastAsia="Century Gothic"/>
                <w:sz w:val="18"/>
                <w:szCs w:val="18"/>
              </w:rPr>
              <w:t xml:space="preserve">Pruebas bilaterales y unilaterales para la estimación de la diferencia entre dos medias poblacionales. (C, P)</w:t>
            </w:r>
          </w:p>
          <w:p>
            <w:pPr>
              <w:spacing w:before="0" w:after="40" w:line="240" w:lineRule="auto"/>
              <w:jc w:val="left"/>
            </w:pPr>
            <w:r>
              <w:rPr>
                <w:rFonts w:ascii="Century Gothic" w:hAnsi="Century Gothic" w:cs="Century Gothic" w:eastAsia="Century Gothic"/>
                <w:sz w:val="18"/>
                <w:szCs w:val="18"/>
              </w:rPr>
              <w:t xml:space="preserve">Pruebas bilaterales y unilaterales para la estimación de la proporción poblacional. (C, P)</w:t>
            </w:r>
          </w:p>
          <w:p>
            <w:pPr>
              <w:spacing w:before="0" w:after="40" w:line="240" w:lineRule="auto"/>
              <w:jc w:val="left"/>
            </w:pPr>
            <w:r>
              <w:rPr>
                <w:rFonts w:ascii="Century Gothic" w:hAnsi="Century Gothic" w:cs="Century Gothic" w:eastAsia="Century Gothic"/>
                <w:sz w:val="18"/>
                <w:szCs w:val="18"/>
              </w:rPr>
              <w:t xml:space="preserve">Pruebas bilaterales y unilaterales para la estimación de la diferencia entre dos proporciones poblacionales. (C, P)</w:t>
            </w:r>
          </w:p>
          <w:p>
            <w:pPr>
              <w:spacing w:before="0" w:after="40" w:line="240" w:lineRule="auto"/>
              <w:jc w:val="left"/>
            </w:pPr>
            <w:r>
              <w:rPr>
                <w:rFonts w:ascii="Century Gothic" w:hAnsi="Century Gothic" w:cs="Century Gothic" w:eastAsia="Century Gothic"/>
                <w:sz w:val="18"/>
                <w:szCs w:val="18"/>
              </w:rPr>
              <w:t xml:space="preserve">Pruebas de hipótesis en hoja de cálculo y con SPSS, R y/o Python, con informe de los supuestos empleados.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Uso de las pruebas de hipótesis en la validación de los resultados de una muestra aleatoria.</w:t>
            </w:r>
          </w:p>
          <w:p>
            <w:pPr>
              <w:numPr>
                <w:ilvl w:val="0"/>
                <w:numId w:val="3"/>
              </w:numPr>
              <w:spacing w:before="10" w:after="10" w:line="240" w:lineRule="auto"/>
              <w:jc w:val="left"/>
            </w:pPr>
            <w:r>
              <w:rPr>
                <w:rFonts w:ascii="Century Gothic" w:hAnsi="Century Gothic" w:cs="Century Gothic" w:eastAsia="Century Gothic"/>
                <w:sz w:val="18"/>
                <w:szCs w:val="18"/>
              </w:rPr>
              <w:t xml:space="preserve">Aplicación de las pruebas de hipótesis en la investigación científica y en la toma de decisiones del contador público.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Interpreta la ecuación de regresión múltiple y los coeficientes de correlación de un conjunto de variables, utilizando el software SPSS para el análisis de tablas cruzadas y de la escala de Likert.</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la ecuación de regresión múltiple y su interpretación con el software SPSS.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Utiliza el paquete de SPSS para construir e interpretar un modelo de regresión múltiple.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Análisis de los coeficientes de regresión, correlación parcial, conjunta y prueba de análisis de varianza de una regresión múltiple.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los resultados que arroja el paquete SPSS de un modelo de regresión múltiple para estudiar sus indicadores globales e individuales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Análisis e interpretación de las pruebas individuales y globales obtenidas de un modelo de regresión múltiple, obtenidas mediante el paquete de SPSS.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Construye tablas cruzadas y analiza la escala de Likert con el software SPSS.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Construye en aula una tabla cruzada de un caso práctico con SPSS.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Análisis e interpretación de los resultados de una tabla cruzada de un caso práctico, realizado con SPSS.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Construye en aula una matriz de doble entrada denominada escala de Likert de un caso práctico con SPSS.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Análisis de fiabilidad de los resultados de una escala de Likert elaborada con el paquete de SPSS.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12: Regresión Múltiple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a la regresión múltiple y su ecuación. (C)</w:t>
            </w:r>
          </w:p>
          <w:p>
            <w:pPr>
              <w:spacing w:before="0" w:after="40" w:line="240" w:lineRule="auto"/>
              <w:jc w:val="left"/>
            </w:pPr>
            <w:r>
              <w:rPr>
                <w:rFonts w:ascii="Century Gothic" w:hAnsi="Century Gothic" w:cs="Century Gothic" w:eastAsia="Century Gothic"/>
                <w:sz w:val="18"/>
                <w:szCs w:val="18"/>
              </w:rPr>
              <w:t xml:space="preserve">Coeficientes de regresión o regresores. (C)</w:t>
            </w:r>
          </w:p>
          <w:p>
            <w:pPr>
              <w:spacing w:before="0" w:after="40" w:line="240" w:lineRule="auto"/>
              <w:jc w:val="left"/>
            </w:pPr>
            <w:r>
              <w:rPr>
                <w:rFonts w:ascii="Century Gothic" w:hAnsi="Century Gothic" w:cs="Century Gothic" w:eastAsia="Century Gothic"/>
                <w:sz w:val="18"/>
                <w:szCs w:val="18"/>
              </w:rPr>
              <w:t xml:space="preserve">Coeficientes de correlación múltiple, simple y parcial. (C)</w:t>
            </w:r>
          </w:p>
          <w:p>
            <w:pPr>
              <w:spacing w:before="0" w:after="40" w:line="240" w:lineRule="auto"/>
              <w:jc w:val="left"/>
            </w:pPr>
            <w:r>
              <w:rPr>
                <w:rFonts w:ascii="Century Gothic" w:hAnsi="Century Gothic" w:cs="Century Gothic" w:eastAsia="Century Gothic"/>
                <w:sz w:val="18"/>
                <w:szCs w:val="18"/>
              </w:rPr>
              <w:t xml:space="preserve">Supuestos del modelo de regresión múltiple: linealidad, independencia, homocedasticidad y multicolinealidad entre los regresores. (C, P)</w:t>
            </w:r>
          </w:p>
          <w:p>
            <w:pPr>
              <w:spacing w:before="0" w:after="40" w:line="240" w:lineRule="auto"/>
              <w:jc w:val="left"/>
            </w:pPr>
            <w:r>
              <w:rPr>
                <w:rFonts w:ascii="Century Gothic" w:hAnsi="Century Gothic" w:cs="Century Gothic" w:eastAsia="Century Gothic"/>
                <w:sz w:val="18"/>
                <w:szCs w:val="18"/>
              </w:rPr>
              <w:t xml:space="preserve">Uso del software SPSS para el cálculo e interpretación del análisis de regresión múltiple. (P, T)</w:t>
            </w:r>
          </w:p>
          <w:p>
            <w:pPr>
              <w:spacing w:before="0" w:after="40" w:line="240" w:lineRule="auto"/>
              <w:jc w:val="left"/>
            </w:pPr>
            <w:r>
              <w:rPr>
                <w:rFonts w:ascii="Century Gothic" w:hAnsi="Century Gothic" w:cs="Century Gothic" w:eastAsia="Century Gothic"/>
                <w:sz w:val="18"/>
                <w:szCs w:val="18"/>
              </w:rPr>
              <w:t xml:space="preserve">Construcción e interpretación de tablas cruzadas con el software SPSS. (P, T)</w:t>
            </w:r>
          </w:p>
          <w:p>
            <w:pPr>
              <w:spacing w:before="0" w:after="40" w:line="240" w:lineRule="auto"/>
              <w:jc w:val="left"/>
            </w:pPr>
            <w:r>
              <w:rPr>
                <w:rFonts w:ascii="Century Gothic" w:hAnsi="Century Gothic" w:cs="Century Gothic" w:eastAsia="Century Gothic"/>
                <w:sz w:val="18"/>
                <w:szCs w:val="18"/>
              </w:rPr>
              <w:t xml:space="preserve">Determinación y análisis de la escala de Likert con el software SPSS. (P, T)</w:t>
            </w:r>
          </w:p>
          <w:p>
            <w:pPr>
              <w:spacing w:before="0" w:after="40" w:line="240" w:lineRule="auto"/>
              <w:jc w:val="left"/>
            </w:pPr>
            <w:r>
              <w:rPr>
                <w:rFonts w:ascii="Century Gothic" w:hAnsi="Century Gothic" w:cs="Century Gothic" w:eastAsia="Century Gothic"/>
                <w:sz w:val="18"/>
                <w:szCs w:val="18"/>
              </w:rPr>
              <w:t xml:space="preserve">Confidencialidad y uso ético de los datos de encuestas: consentimiento, anonimización y resguardo de la información.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Uso de la regresión múltiple y del software SPSS en la investigación de mercado y estudios económicos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Aplicación de la escala de Likert en encuestas de satisfacción y estudios académicos del país.</w:t>
            </w:r>
          </w:p>
          <w:p>
            <w:pPr>
              <w:numPr>
                <w:ilvl w:val="0"/>
                <w:numId w:val="3"/>
              </w:numPr>
              <w:spacing w:before="10" w:after="10" w:line="240" w:lineRule="auto"/>
              <w:jc w:val="left"/>
            </w:pPr>
            <w:r>
              <w:rPr>
                <w:rFonts w:ascii="Century Gothic" w:hAnsi="Century Gothic" w:cs="Century Gothic" w:eastAsia="Century Gothic"/>
                <w:sz w:val="18"/>
                <w:szCs w:val="18"/>
              </w:rPr>
              <w:t xml:space="preserve">Ausencia de una ley de protección de datos personales en Bolivia y su efecto en el tratamiento de los datos de encuestas.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técnica estadística.</w:t>
            </w:r>
          </w:p>
          <w:p>
            <w:pPr>
              <w:numPr>
                <w:ilvl w:val="0"/>
                <w:numId w:val="3"/>
              </w:numPr>
              <w:spacing w:before="10" w:after="10" w:line="240" w:lineRule="auto"/>
              <w:jc w:val="left"/>
            </w:pPr>
            <w:r>
              <w:rPr>
                <w:rFonts w:ascii="Century Gothic" w:hAnsi="Century Gothic" w:cs="Century Gothic" w:eastAsia="Century Gothic"/>
                <w:sz w:val="18"/>
                <w:szCs w:val="18"/>
              </w:rPr>
              <w:t xml:space="preserve">Clase invertida para los contenidos introductorios y conceptuales de cada capítulo.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cálculo estadístico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manuales de los programas R, Python, SPSS y STATA relacionados con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análisis estadístico y de muestreo estadístico.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tema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cálculo de probabilidades y de pruebas de hipótesis.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del uso de R, Python y SPSS para el análisis estadístico.</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guiados de regresión y de pruebas de hipótesis con SPSS, R y/o Python.</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estadística descriptiva y de correlación y regresión.</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pruebas de hipótesis y de modelos de regresión múltiple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Depuración y análisis descriptivo de una base de datos oficial del Instituto Nacional de Estadística.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bases de datos económicas o financieras bolivianas con R, Python o SPSS.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técnicas de muestreo estadístico aplicadas en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software estadístico (Excel, SPSS, STATA, R y Python) para el análisis de datos.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datos económicos y financieros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técnica estadística.</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 estadística descriptiva hasta el muestreo estadístico.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y resolución de casos estadísticos con software.</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introductorios y conceptuales de cada capítulo.</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la interpretación de un resultado estadístico antes de sustentar una conclusión.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 Classroom, Google meet.</w:t>
            </w:r>
          </w:p>
          <w:p>
            <w:pPr>
              <w:numPr>
                <w:ilvl w:val="0"/>
                <w:numId w:val="8"/>
              </w:numPr>
              <w:spacing w:before="10" w:after="10" w:line="240" w:lineRule="auto"/>
              <w:jc w:val="left"/>
            </w:pPr>
            <w:r>
              <w:rPr>
                <w:rFonts w:ascii="Century Gothic" w:hAnsi="Century Gothic" w:cs="Century Gothic" w:eastAsia="Century Gothic"/>
                <w:sz w:val="18"/>
                <w:szCs w:val="18"/>
              </w:rPr>
              <w:t xml:space="preserve">Software estadístico: Excel, SPSS, STATA, R y Python.</w:t>
            </w:r>
          </w:p>
          <w:p>
            <w:pPr>
              <w:numPr>
                <w:ilvl w:val="0"/>
                <w:numId w:val="8"/>
              </w:numPr>
              <w:spacing w:before="10" w:after="10" w:line="240" w:lineRule="auto"/>
              <w:jc w:val="left"/>
            </w:pPr>
            <w:r>
              <w:rPr>
                <w:rFonts w:ascii="Century Gothic" w:hAnsi="Century Gothic" w:cs="Century Gothic" w:eastAsia="Century Gothic"/>
                <w:sz w:val="18"/>
                <w:szCs w:val="18"/>
              </w:rPr>
              <w:t xml:space="preserve">Tablas estadísticas de las distribuciones binomial, Poisson, normal, chi cuadrado, t-Student y Fisher.</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Bases de datos abiertas del Instituto Nacional de Estadística y del Banco Central de Bolivia.</w:t>
            </w:r>
          </w:p>
          <w:p>
            <w:pPr>
              <w:numPr>
                <w:ilvl w:val="0"/>
                <w:numId w:val="8"/>
              </w:numPr>
              <w:spacing w:before="10" w:after="10" w:line="240" w:lineRule="auto"/>
              <w:jc w:val="left"/>
            </w:pPr>
            <w:r>
              <w:rPr>
                <w:rFonts w:ascii="Century Gothic" w:hAnsi="Century Gothic" w:cs="Century Gothic" w:eastAsia="Century Gothic"/>
                <w:sz w:val="18"/>
                <w:szCs w:val="18"/>
              </w:rPr>
              <w:t xml:space="preserve">Glosario de terminología estadística en inglés.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el análisis combinatorio, los conjuntos y las sumatorias de la asignatura MAT-201.</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producto integra la prueba escrita del elemento y las evidencias de desempeño y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Base de datos depurada con su registro de correcciones.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Depuración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datos faltantes, duplicados o atípicos.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corrige datos faltantes, duplicados y atípicos.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Corrige los datos y justifica cada tratamiento aplicado.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correcciones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las correcciones realizadas.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correcciones realizadas a la base de datos.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correcciones con su criterio y su efecto en el análisis.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del software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el software con errores de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SPSS, R o Python para depurar la base de datos.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los procedimientos ejecutados en SPSS, R o Python.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Distribución de frecuencias con sus representaciones gráficas.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 de frecuencias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distribución de frecuencias o sus representaciones gráficas presentan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correctamente la distribución de frecuencias con sus representaciones gráficas.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la distribución con escalas y fuente correctas y verifica la calidad de los datos antes del análisis.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Representaciones gráficas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histograma, el polígono de frecuencia o la ojiva presentan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correctamente el histograma, el polígono de frecuencia y la ojiva.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forma de la distribución a partir de sus representaciones gráficas.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la elaboración.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distribuye roles y sustenta sus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Cuadro de medidas de tendencia central, de posición, de apuntamiento y de dispersión.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Medidas de tendencia central y de 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la media, la mediana o los cuartiles de un conjunto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las medidas de tendencia central y de posición de un conjunto de datos.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resultados obtenidos manualmente con los del software R, Python o SPSS.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Medidas de dispersión y de forma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la varianza, la desviación estándar o los coeficientes de forma.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las medidas de dispersión y los coeficientes de asimetría y apuntamiento.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homogeneidad de un conjunto de datos con los coeficientes de asimetría y apuntamiento.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todas las medidas.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claridad e interpreta cada medida.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de las medidas de forma de una distribución.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Asimetría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el coeficiente de asimetría.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coeficiente de asimetría.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asimetría de la distribución de las ventas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Apuntamiento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el coeficiente de apuntamiento.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coeficiente de apuntamiento.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apuntamiento y su efecto en el análisis de las ventas.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ante el curso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responde con solvencia a las preguntas.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Cuadro de covarianza y coeficiente de correlación.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 bidimensional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la distribución marginal o la covarianza.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distribución marginal y la covarianza de dos variables.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signo y la magnitud de la covarianza obtenida.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Coeficiente de correlación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el coeficiente de correlación lineal.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coeficiente de correlación lineal con R o Python.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coeficiente de correlación y distingue la asociación estadística de la relación causal.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sus cálculos.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claridad e interpreta sus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Diagrama de dispersión con las funciones de regresión ajustadas.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Diagrama de dispersión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diagrama presenta errores de construcción.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correctamente el diagrama de dispersión.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en el diagrama el patrón de relación entre las variables.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Regresión lineal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ecuación de regresión o el coeficiente de determinación presentan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ecuación de regresión, el coeficiente de correlación simple y el coeficiente de determinación.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la función de ajuste más adecuada entre las regresiones lineal, parabólica, potencial, inversa y exponencial.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del software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el software con errores de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las funciones de regresión con SPSS, R o Python.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los procedimientos y compara los ajustes obtenidos.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del coeficiente de determinación de un modelo de regresión.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del coeficiente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el coeficiente de determinación.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coeficiente de determinación.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coeficiente y lo relaciona con el coeficiente de correlación.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proporción de variación explicada por el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bondad de ajuste del modelo para el caso práctico.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la elaboración.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distribuye roles y sustenta sus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Procedimiento analítico de una partida de gastos basado en regresión.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Estimación de la partida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estimación presenta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la partida de gastos con la ecuación de regresión.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la partida y justifica el modelo empleado.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desviaciones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desviaciones.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desviaciones significativas.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causas de las desviaciones significativas.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ante el curso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responde con solvencia a las preguntas.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Distribución de probabilidad de una variable aleatoria discreta con su media y su varianza.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la variable aleatoria de forma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correctamente la variable aleatoria y sus valores.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variable y justifica el modelo elegido.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 de probabilidad discreta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distribuciones de Bernoulli, binomial, geométrica o Poisson.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 distribución de probabilidad discreta pertinente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media y la varianza de la variable aleatoria discreta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Media y varianza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la media o la varianza.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media y la varianza.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media y la varianza en el contexto del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Distribución de probabilidad de una variable aleatoria continua con su media y su varianza.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Distribuciones de probabilidad continua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la probabilidad bajo la distribución normal.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probabilidad bajo la distribución normal estándar.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la media y la desviación típica en la forma de las distribuciones normal estándar, t-Student, F de Fisher.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Media y varianza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la media o la varianza.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media y la varianza.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media y la varianza en el contexto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tablas o software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Lee incorrectamente las tablas de probabilidad.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las probabilidades con tablas o software.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las probabilidades obtenidas con tablas y con software.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Cálculo de probabilidades condicionales y del teorema de Bayes de un caso práctico.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 de eventos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eventos de forma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correctamente los eventos y sus probabilidades.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los eventos con un diagrama de árbol.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Probabilidad condicional y teorema de Bayes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incorrectamente el teorema de la multiplicación o el teorema de Bayes.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el teorema de la multiplicación y el teorema de Bayes.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teorema de Bayes a la revisión de un riesgo ante nueva evidencia y sustenta el resultado.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probabilidades obtenidas.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probabilidades y sustenta una decisión del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aplicación de un modelo probabilístico a un caso de la profesión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un modelo no pertinente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el modelo probabilístico pertinente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del modelo frente a otras alternativas.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al caso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aplicación 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el modelo al caso de la profesión contable.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modelo y analiza su utilidad para la toma de decisiones.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ordenado con sus cálculos.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 conclusiones fundamentadas.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Cálculo de las muestras aleatorias simples, estratificadas, sistemáticas, o por conglomerados de poblaciones grandes, obtenidas mediante el uso de programa de Excel.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del método de muestreo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un método de muestreo no pertinente a la población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correctamente el método de muestreo pertinente a la población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elección del método frente a otras alternativas de muestreo.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las muestras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las muestras.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las muestras de cada tipo.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muestras y verifica su representatividad.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del software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el software con errores de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las muestras con el programa utilizado.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procedimiento seguido en el programa.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Cálculo de límites de error de estimación al determinar los tamaños de muestras aleatorias simples, estratificadas y por conglomerados.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Error de estimación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el error de estimación.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error de estimación de cada muestra.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error de estimación entre los tipos de muestreo.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Tamaño de la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incorrectamente el tamaño de la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tamaño de la muestra con el error admitido.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tamaño de la muestra según el error y la confianza requeridos.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obtenidos.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y concluye sobre el método más preciso.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Cálculo del tamaño y la asignación de una muestra de un caso práctico en contabilidad.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Tamaño y asignación de la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incorrectamente el tamaño o la asignación de la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el tamaño y la asignación de la muestra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tamaño de la muestra y sustenta su representatividad frente al objetivo de la prueba.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Estimación de medias y proporciones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incorrectamente la media o la proporción poblacional.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correctamente la media y la proporción poblacional a partir de la muestra.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precisión de la estimación de medias y proporciones poblacionales obtenida.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la muestra con el caso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muestra al caso práctico en contabilidad.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muestra y justifica su utilidad en el caso contable.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acerca de los niveles de significancia aplicados al determinar los tamaños de muestra obtenidos por cualquier método de muestreo utilizado.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Niveles de significancia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nivel de significancia con el nivel de confianza.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los niveles de significancia.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nivel de significancia según el riesgo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 de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los tamaños de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tamaños de muestra de cada método.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el método más eficiente para 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ordenado con la comparación de los tamaños de muestra.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 conclusiones fundamentadas.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Análisis estadístico de los resultados obtenidos al realizar una prueba de hipótesis.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Formulación de hipótesis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hipótesis nula con la hipótesis alternativa.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correctamente la hipótesis nula y la hipótesis alternativa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decisor de una prueba de hipótesis ya sea rechazando la hipótesis nula o aceptándola.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Estadístico de prueba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el estadístico de prueba.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estadístico de prueba.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el estadístico de prueba y justifica su elección.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resultado de la prueba.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resultado y señala los límites de la conclusión.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Prueba de hipótesis de la diferencia entre dos medias o dos proporciones poblacionales.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para proporciones y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incorrectamente la diferencia entre dos medias o dos proporciones.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correctamente la diferencia entre dos medias o dos proporciones poblacionales.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resultado de la prueba de proporciones e inferencias con el nivel de significación y señala los límites de la conclusión.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del software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el software con errores de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Realiza la prueba con SPSS, R o Python.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procedimiento y lo compara con el cálculo manual.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la elaboración.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distribuye roles y sustenta sus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Prueba de hipótesis bilateral de la media poblacional de un caso práctico.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para la media poblacional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incorrectamente una prueba bilateral o unilateral para la media poblacional.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una prueba bilateral o unilateral para la media poblacional.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decisión estadística de la prueba de la media poblacional con el nivel de significancia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Región crítica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incorrectamente la región crítica.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la región crítica bilateral.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gráficamente la región crítica y la decisión.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la 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la conclusión de la prueba.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la conclusión en el contexto del caso práctico.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Prueba de hipótesis unilateral de la media poblacional de un caso práctico.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para la media poblacional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incorrectamente una prueba bilateral o unilateral para la media poblacional.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una prueba bilateral o unilateral para la media poblacional.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decisión estadística de la prueba de la media poblacional con el nivel de significancia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Región crítica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incorrectamente la región crítica.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la región crítica unilateral.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gráficamente la región crítica y la decisión.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la 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la conclusión de la prueba.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la conclusión en el contexto del caso práctico.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Análisis de los coeficientes de regresión, correlación parcial, conjunta y prueba de análisis de varianza de una regresión múltiple.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Ecuación de regresión múltiple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ecuación de regresión múltiple o sus coeficientes presentan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la ecuación de regresión múltiple y sus coeficientes con SPSS, R o Python.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aporte de cada regresor al modelo de regresión múltiple.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Coeficientes de correlación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coeficiente de correlación múltiple, simple o parcial.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correctamente los coeficientes de correlación múltiple, simple y parcial.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supuestos del modelo y la multicolinealidad antes de interpretar sus coeficientes.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varianza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incorrectamente la prueba de análisis de varianza.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correctamente la prueba de análisis de varianza.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significancia global del modelo.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Análisis e interpretación de las pruebas individuales y globales obtenidas de un modelo de regresión múltiple, obtenidas mediante el paquete de SPSS.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individuales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incorrectamente las pruebas de los coeficientes.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correctamente las pruebas individuales de los coeficientes.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regresores significativos y justifica su permanencia en el modelo.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globales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incorrectamente la prueba global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correctamente la prueba global del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prueba global con el coeficiente de determinación.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del software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el software con errores de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los resultados del modelo con SPSS.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procedimiento seguido en SPSS.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Análisis e interpretación de los resultados de una tabla cruzada de un caso práctico, realizado con SPSS.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Construcción de la tabla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tabla cruzada presenta errores de construcción.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correctamente la tabla cruzada con SPSS.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la tabla con frecuencias y porcentajes por fila y columna.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Asociación entre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asociación entre las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asociación entre las variables de la tabla.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asociación entre las variables con el estadístico pertinente.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de la tabla cruzada.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y formula conclusiones para el caso práctico.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Análisis de fiabilidad de los resultados de una escala de Likert elaborada con el paquete de SPSS.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Construcción de la escala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escala de Likert presenta errores de construcción.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correctamente la escala de Likert con SPSS.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la escala y justifica sus ítems y categorías.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fiabilidad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incorrectamente el coeficiente de fiabilidad.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coeficiente alfa de Cronbach.</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coeficiente y propone ajustes a los ítems.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de la escala.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y formula conclusiones para el caso práctico.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Anderson, D., Sweeney, D. y Williams, T. (2003). </w:t>
            </w:r>
            <w:r>
              <w:rPr>
                <w:rFonts w:ascii="Century Gothic" w:hAnsi="Century Gothic" w:cs="Century Gothic" w:eastAsia="Century Gothic"/>
                <w:i/>
                <w:iCs/>
                <w:sz w:val="18"/>
                <w:szCs w:val="18"/>
              </w:rPr>
              <w:t xml:space="preserve">Estadística para Administración y Economía</w:t>
            </w:r>
            <w:r>
              <w:rPr>
                <w:rFonts w:ascii="Century Gothic" w:hAnsi="Century Gothic" w:cs="Century Gothic" w:eastAsia="Century Gothic"/>
                <w:sz w:val="18"/>
                <w:szCs w:val="18"/>
              </w:rPr>
              <w:t xml:space="preserve">. 8ª ed., México: Thomson.</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(2023). </w:t>
            </w:r>
            <w:r>
              <w:rPr>
                <w:rFonts w:ascii="Century Gothic" w:hAnsi="Century Gothic" w:cs="Century Gothic" w:eastAsia="Century Gothic"/>
                <w:i/>
                <w:iCs/>
                <w:sz w:val="18"/>
                <w:szCs w:val="18"/>
              </w:rPr>
              <w:t xml:space="preserve">Handbook of International Quality Control, Auditing, Review, Other Assurance, and Related Services Pronouncements</w:t>
            </w:r>
            <w:r>
              <w:rPr>
                <w:rFonts w:ascii="Century Gothic" w:hAnsi="Century Gothic" w:cs="Century Gothic" w:eastAsia="Century Gothic"/>
                <w:sz w:val="18"/>
                <w:szCs w:val="18"/>
              </w:rPr>
              <w:t xml:space="preserve">. Edición 2021, Volúmenes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Kazmier, L. J. (1998). </w:t>
            </w:r>
            <w:r>
              <w:rPr>
                <w:rFonts w:ascii="Century Gothic" w:hAnsi="Century Gothic" w:cs="Century Gothic" w:eastAsia="Century Gothic"/>
                <w:i/>
                <w:iCs/>
                <w:sz w:val="18"/>
                <w:szCs w:val="18"/>
              </w:rPr>
              <w:t xml:space="preserve">Estadística Aplicada a la Administración y Economía</w:t>
            </w:r>
            <w:r>
              <w:rPr>
                <w:rFonts w:ascii="Century Gothic" w:hAnsi="Century Gothic" w:cs="Century Gothic" w:eastAsia="Century Gothic"/>
                <w:sz w:val="18"/>
                <w:szCs w:val="18"/>
              </w:rPr>
              <w:t xml:space="preserve">. 3ª ed.,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Walpole, R. E. y Myers, R. H. (1992). </w:t>
            </w:r>
            <w:r>
              <w:rPr>
                <w:rFonts w:ascii="Century Gothic" w:hAnsi="Century Gothic" w:cs="Century Gothic" w:eastAsia="Century Gothic"/>
                <w:i/>
                <w:iCs/>
                <w:sz w:val="18"/>
                <w:szCs w:val="18"/>
              </w:rPr>
              <w:t xml:space="preserve">Probabilidad y Estadística</w:t>
            </w:r>
            <w:r>
              <w:rPr>
                <w:rFonts w:ascii="Century Gothic" w:hAnsi="Century Gothic" w:cs="Century Gothic" w:eastAsia="Century Gothic"/>
                <w:sz w:val="18"/>
                <w:szCs w:val="18"/>
              </w:rPr>
              <w:t xml:space="preserve">. 3ª ed., México: McGraw-Hill Internacional.</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Aplicación de los paquetes estadísticos: Excel, SPSS, STATA, R y Python.</w:t>
            </w:r>
          </w:p>
          <w:p>
            <w:pPr>
              <w:numPr>
                <w:ilvl w:val="0"/>
                <w:numId w:val="8"/>
              </w:numPr>
              <w:spacing w:before="0" w:after="20" w:line="240" w:lineRule="auto"/>
              <w:jc w:val="left"/>
            </w:pPr>
            <w:r>
              <w:rPr>
                <w:rFonts w:ascii="Century Gothic" w:hAnsi="Century Gothic" w:cs="Century Gothic" w:eastAsia="Century Gothic"/>
                <w:sz w:val="18"/>
                <w:szCs w:val="18"/>
              </w:rPr>
              <w:t xml:space="preserve">Banco Central de Bolivia: https://www.bcb.gob.bo</w:t>
            </w:r>
          </w:p>
          <w:p>
            <w:pPr>
              <w:numPr>
                <w:ilvl w:val="0"/>
                <w:numId w:val="8"/>
              </w:numPr>
              <w:spacing w:before="0" w:after="20" w:line="240" w:lineRule="auto"/>
              <w:jc w:val="left"/>
            </w:pPr>
            <w:r>
              <w:rPr>
                <w:rFonts w:ascii="Century Gothic" w:hAnsi="Century Gothic" w:cs="Century Gothic" w:eastAsia="Century Gothic"/>
                <w:sz w:val="18"/>
                <w:szCs w:val="18"/>
              </w:rPr>
              <w:t xml:space="preserve">Berenson, M. L. y Levine, D. M. (1996). </w:t>
            </w:r>
            <w:r>
              <w:rPr>
                <w:rFonts w:ascii="Century Gothic" w:hAnsi="Century Gothic" w:cs="Century Gothic" w:eastAsia="Century Gothic"/>
                <w:i/>
                <w:iCs/>
                <w:sz w:val="18"/>
                <w:szCs w:val="18"/>
              </w:rPr>
              <w:t xml:space="preserve">Estadística Básica en Administración</w:t>
            </w:r>
            <w:r>
              <w:rPr>
                <w:rFonts w:ascii="Century Gothic" w:hAnsi="Century Gothic" w:cs="Century Gothic" w:eastAsia="Century Gothic"/>
                <w:sz w:val="18"/>
                <w:szCs w:val="18"/>
              </w:rPr>
              <w:t xml:space="preserve">. 6ª ed., México: Prentice Hall.</w:t>
            </w:r>
          </w:p>
          <w:p>
            <w:pPr>
              <w:numPr>
                <w:ilvl w:val="0"/>
                <w:numId w:val="8"/>
              </w:numPr>
              <w:spacing w:before="0" w:after="20" w:line="240" w:lineRule="auto"/>
              <w:jc w:val="left"/>
            </w:pPr>
            <w:r>
              <w:rPr>
                <w:rFonts w:ascii="Century Gothic" w:hAnsi="Century Gothic" w:cs="Century Gothic" w:eastAsia="Century Gothic"/>
                <w:sz w:val="18"/>
                <w:szCs w:val="18"/>
              </w:rPr>
              <w:t xml:space="preserve">Deming, W. E. (s.f.). </w:t>
            </w:r>
            <w:r>
              <w:rPr>
                <w:rFonts w:ascii="Century Gothic" w:hAnsi="Century Gothic" w:cs="Century Gothic" w:eastAsia="Century Gothic"/>
                <w:i/>
                <w:iCs/>
                <w:sz w:val="18"/>
                <w:szCs w:val="18"/>
              </w:rPr>
              <w:t xml:space="preserve">Teoría del Muestreo</w:t>
            </w:r>
            <w:r>
              <w:rPr>
                <w:rFonts w:ascii="Century Gothic" w:hAnsi="Century Gothic" w:cs="Century Gothic" w:eastAsia="Century Gothic"/>
                <w:sz w:val="18"/>
                <w:szCs w:val="18"/>
              </w:rPr>
              <w:t xml:space="preserve">. Rosario – Argentina: Instituto Interamericano de Estadística.</w:t>
            </w:r>
          </w:p>
          <w:p>
            <w:pPr>
              <w:numPr>
                <w:ilvl w:val="0"/>
                <w:numId w:val="8"/>
              </w:numPr>
              <w:spacing w:before="0" w:after="20" w:line="240" w:lineRule="auto"/>
              <w:jc w:val="left"/>
            </w:pPr>
            <w:r>
              <w:rPr>
                <w:rFonts w:ascii="Century Gothic" w:hAnsi="Century Gothic" w:cs="Century Gothic" w:eastAsia="Century Gothic"/>
                <w:sz w:val="18"/>
                <w:szCs w:val="18"/>
              </w:rPr>
              <w:t xml:space="preserve">Harris, E. E. (s.f.). </w:t>
            </w:r>
            <w:r>
              <w:rPr>
                <w:rFonts w:ascii="Century Gothic" w:hAnsi="Century Gothic" w:cs="Century Gothic" w:eastAsia="Century Gothic"/>
                <w:i/>
                <w:iCs/>
                <w:sz w:val="18"/>
                <w:szCs w:val="18"/>
              </w:rPr>
              <w:t xml:space="preserve">Muestreo en Investigación de los Mercados</w:t>
            </w:r>
            <w:r>
              <w:rPr>
                <w:rFonts w:ascii="Century Gothic" w:hAnsi="Century Gothic" w:cs="Century Gothic" w:eastAsia="Century Gothic"/>
                <w:sz w:val="18"/>
                <w:szCs w:val="18"/>
              </w:rPr>
              <w:t xml:space="preserve">. 2ª ed.,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Nacional de Estadística de Bolivia: https://www.ine.gob.bo y Censo de Población y Vivienda 2024.</w:t>
            </w:r>
          </w:p>
          <w:p>
            <w:pPr>
              <w:numPr>
                <w:ilvl w:val="0"/>
                <w:numId w:val="8"/>
              </w:numPr>
              <w:spacing w:before="0" w:after="20" w:line="240" w:lineRule="auto"/>
              <w:jc w:val="left"/>
            </w:pPr>
            <w:r>
              <w:rPr>
                <w:rFonts w:ascii="Century Gothic" w:hAnsi="Century Gothic" w:cs="Century Gothic" w:eastAsia="Century Gothic"/>
                <w:sz w:val="18"/>
                <w:szCs w:val="18"/>
              </w:rPr>
              <w:t xml:space="preserve">Mendenhall, W. (1990). </w:t>
            </w:r>
            <w:r>
              <w:rPr>
                <w:rFonts w:ascii="Century Gothic" w:hAnsi="Century Gothic" w:cs="Century Gothic" w:eastAsia="Century Gothic"/>
                <w:i/>
                <w:iCs/>
                <w:sz w:val="18"/>
                <w:szCs w:val="18"/>
              </w:rPr>
              <w:t xml:space="preserve">Estadística para Administradores</w:t>
            </w:r>
            <w:r>
              <w:rPr>
                <w:rFonts w:ascii="Century Gothic" w:hAnsi="Century Gothic" w:cs="Century Gothic" w:eastAsia="Century Gothic"/>
                <w:sz w:val="18"/>
                <w:szCs w:val="18"/>
              </w:rPr>
              <w:t xml:space="preserve">. 2ª ed., México: Grupo Editorial Iberoamérica.</w:t>
            </w:r>
          </w:p>
          <w:p>
            <w:pPr>
              <w:numPr>
                <w:ilvl w:val="0"/>
                <w:numId w:val="8"/>
              </w:numPr>
              <w:spacing w:before="0" w:after="20" w:line="240" w:lineRule="auto"/>
              <w:jc w:val="left"/>
            </w:pPr>
            <w:r>
              <w:rPr>
                <w:rFonts w:ascii="Century Gothic" w:hAnsi="Century Gothic" w:cs="Century Gothic" w:eastAsia="Century Gothic"/>
                <w:sz w:val="18"/>
                <w:szCs w:val="18"/>
              </w:rPr>
              <w:t xml:space="preserve">Meyer, P. (s.f.). </w:t>
            </w:r>
            <w:r>
              <w:rPr>
                <w:rFonts w:ascii="Century Gothic" w:hAnsi="Century Gothic" w:cs="Century Gothic" w:eastAsia="Century Gothic"/>
                <w:i/>
                <w:iCs/>
                <w:sz w:val="18"/>
                <w:szCs w:val="18"/>
              </w:rPr>
              <w:t xml:space="preserve">Problemas Resueltos de Probabilidad y su Aplicación</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Páginas de Internet.</w:t>
            </w:r>
          </w:p>
          <w:p>
            <w:pPr>
              <w:numPr>
                <w:ilvl w:val="0"/>
                <w:numId w:val="8"/>
              </w:numPr>
              <w:spacing w:before="0" w:after="20" w:line="240" w:lineRule="auto"/>
              <w:jc w:val="left"/>
            </w:pPr>
            <w:r>
              <w:rPr>
                <w:rFonts w:ascii="Century Gothic" w:hAnsi="Century Gothic" w:cs="Century Gothic" w:eastAsia="Century Gothic"/>
                <w:sz w:val="18"/>
                <w:szCs w:val="18"/>
              </w:rPr>
              <w:t xml:space="preserve">Raj, D. (s.f.). </w:t>
            </w:r>
            <w:r>
              <w:rPr>
                <w:rFonts w:ascii="Century Gothic" w:hAnsi="Century Gothic" w:cs="Century Gothic" w:eastAsia="Century Gothic"/>
                <w:i/>
                <w:iCs/>
                <w:sz w:val="18"/>
                <w:szCs w:val="18"/>
              </w:rPr>
              <w:t xml:space="preserve">Teoría del Muestreo</w:t>
            </w:r>
            <w:r>
              <w:rPr>
                <w:rFonts w:ascii="Century Gothic" w:hAnsi="Century Gothic" w:cs="Century Gothic" w:eastAsia="Century Gothic"/>
                <w:sz w:val="18"/>
                <w:szCs w:val="18"/>
              </w:rPr>
              <w:t xml:space="preserve">. México: Fondo de Cultura Económica.</w:t>
            </w:r>
          </w:p>
          <w:p>
            <w:pPr>
              <w:numPr>
                <w:ilvl w:val="0"/>
                <w:numId w:val="8"/>
              </w:numPr>
              <w:spacing w:before="0" w:after="20" w:line="240" w:lineRule="auto"/>
              <w:jc w:val="left"/>
            </w:pPr>
            <w:r>
              <w:rPr>
                <w:rFonts w:ascii="Century Gothic" w:hAnsi="Century Gothic" w:cs="Century Gothic" w:eastAsia="Century Gothic"/>
                <w:sz w:val="18"/>
                <w:szCs w:val="18"/>
              </w:rPr>
              <w:t xml:space="preserve">Scheaffer, R. L. (s.f.). </w:t>
            </w:r>
            <w:r>
              <w:rPr>
                <w:rFonts w:ascii="Century Gothic" w:hAnsi="Century Gothic" w:cs="Century Gothic" w:eastAsia="Century Gothic"/>
                <w:i/>
                <w:iCs/>
                <w:sz w:val="18"/>
                <w:szCs w:val="18"/>
              </w:rPr>
              <w:t xml:space="preserve">Elementos de Muestreo</w:t>
            </w:r>
            <w:r>
              <w:rPr>
                <w:rFonts w:ascii="Century Gothic" w:hAnsi="Century Gothic" w:cs="Century Gothic" w:eastAsia="Century Gothic"/>
                <w:sz w:val="18"/>
                <w:szCs w:val="18"/>
              </w:rPr>
              <w:t xml:space="preserve">. México: Grupo Editorial Iberoamericana.</w:t>
            </w:r>
          </w:p>
          <w:p>
            <w:pPr>
              <w:numPr>
                <w:ilvl w:val="0"/>
                <w:numId w:val="8"/>
              </w:numPr>
              <w:spacing w:before="0" w:after="20" w:line="240" w:lineRule="auto"/>
              <w:jc w:val="left"/>
            </w:pPr>
            <w:r>
              <w:rPr>
                <w:rFonts w:ascii="Century Gothic" w:hAnsi="Century Gothic" w:cs="Century Gothic" w:eastAsia="Century Gothic"/>
                <w:sz w:val="18"/>
                <w:szCs w:val="18"/>
              </w:rPr>
              <w:t xml:space="preserve">Spiegel, M. R. (1995). </w:t>
            </w:r>
            <w:r>
              <w:rPr>
                <w:rFonts w:ascii="Century Gothic" w:hAnsi="Century Gothic" w:cs="Century Gothic" w:eastAsia="Century Gothic"/>
                <w:i/>
                <w:iCs/>
                <w:sz w:val="18"/>
                <w:szCs w:val="18"/>
              </w:rPr>
              <w:t xml:space="preserve">Teoría y Problemas de Estadística</w:t>
            </w:r>
            <w:r>
              <w:rPr>
                <w:rFonts w:ascii="Century Gothic" w:hAnsi="Century Gothic" w:cs="Century Gothic" w:eastAsia="Century Gothic"/>
                <w:sz w:val="18"/>
                <w:szCs w:val="18"/>
              </w:rPr>
              <w:t xml:space="preserve">.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Tablas estadísticas: distribuciones binomial, Poisson, normal, chi cuadrado, t-Student y Fisher.</w:t>
            </w:r>
          </w:p>
          <w:p>
            <w:pPr>
              <w:numPr>
                <w:ilvl w:val="0"/>
                <w:numId w:val="8"/>
              </w:numPr>
              <w:spacing w:before="0" w:after="20" w:line="240" w:lineRule="auto"/>
              <w:jc w:val="left"/>
            </w:pPr>
            <w:r>
              <w:rPr>
                <w:rFonts w:ascii="Century Gothic" w:hAnsi="Century Gothic" w:cs="Century Gothic" w:eastAsia="Century Gothic"/>
                <w:sz w:val="18"/>
                <w:szCs w:val="18"/>
              </w:rPr>
              <w:t xml:space="preserve">Wooldridge, J. M. (2010). </w:t>
            </w:r>
            <w:r>
              <w:rPr>
                <w:rFonts w:ascii="Century Gothic" w:hAnsi="Century Gothic" w:cs="Century Gothic" w:eastAsia="Century Gothic"/>
                <w:i/>
                <w:iCs/>
                <w:sz w:val="18"/>
                <w:szCs w:val="18"/>
              </w:rPr>
              <w:t xml:space="preserve">Introducción a la Econometría: un enfoque moderno</w:t>
            </w:r>
            <w:r>
              <w:rPr>
                <w:rFonts w:ascii="Century Gothic" w:hAnsi="Century Gothic" w:cs="Century Gothic" w:eastAsia="Century Gothic"/>
                <w:sz w:val="18"/>
                <w:szCs w:val="18"/>
              </w:rPr>
              <w:t xml:space="preserve">. 4ª ed., México: Cengage Learning.</w:t>
            </w:r>
          </w:p>
        </w:tc>
      </w:tr>
    </w:tbl>
    <w:p>
      <w:pPr>
        <w:pStyle w:val="Ttulo1"/>
        <w:pageBreakBefore/>
        <w:spacing w:before="4800" w:after="0" w:line="240" w:lineRule="auto"/>
        <w:jc w:val="center"/>
      </w:pPr>
      <w:r>
        <w:rPr>
          <w:rFonts w:ascii="Century Gothic" w:hAnsi="Century Gothic" w:cs="Century Gothic" w:eastAsia="Century Gothic"/>
          <w:b/>
          <w:bCs/>
          <w:sz w:val="40"/>
          <w:szCs w:val="40"/>
        </w:rPr>
        <w:t xml:space="preserve">Cuarto Año</w:t>
      </w:r>
    </w:p>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CPA-401 Contabilidad Minera y Petrolera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Minera y Petrolera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 CPA-302</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19</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6</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los estados financieros de las empresas mineras y petroleras conforme a las normas de contabilidad y las disposiciones legales vigentes en Bolivia, aplicando los fundamentos contables de ambas industrias, registrando cada una de las operaciones que intervienen en las mismas, determinando de manera eficiente los costos mineros y petroleros para una toma de decisiones oportuna, sistemática, con sentido crítico, objetivo y atención al desempeño ambiental y social de las industrias extractivas.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Explica los fundamentos de la industria minera y su organización contable, relacionando el marco legal vigente con la estructura administrativa, funcional y contable de las empresas mineras bolivianas.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naturaleza de la industria minera boliviana, diferenciando la organización y el proceso productivo de esta industria respecto de otras.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importancia de la industria minera a lo largo de la historia.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Mapas mentales de la historia de la minería en Bolivia.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Describe de manera individual, los tipos de empresas mineras y cómo se encuentran organizadas de acuerdo a su proceso productivo.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Trabajo de investigación sobre qué empresas mineras se tiene en Bolivia y su tipo de organización.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Comprende el proceso contable de cada una de las fases de una empresa minera comparando las operaciones que intervienen en cada una de estas.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Explica en aula la importancia de registrar contablemente las operaciones mineras y qué tipo de decisiones se toman a nivel gerencial.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Cuestionario con preguntas acerca de la definición de contabilidad minera y su importancia en la toma de decisiones.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Resume en equipo, cuáles son las fases del ciclo minero así como sus características.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Diagrama de llaves de las actividades mineras que describa sus características de lo general a lo específico.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La industria minera</w:t>
            </w:r>
          </w:p>
          <w:p>
            <w:pPr>
              <w:spacing w:before="20" w:after="40" w:line="240" w:lineRule="auto"/>
              <w:jc w:val="left"/>
            </w:pPr>
            <w:r>
              <w:rPr>
                <w:rFonts w:ascii="Century Gothic" w:hAnsi="Century Gothic" w:cs="Century Gothic" w:eastAsia="Century Gothic"/>
                <w:sz w:val="18"/>
                <w:szCs w:val="18"/>
              </w:rPr>
              <w:t xml:space="preserve">Tema 2: Organización y procedimientos de contabilidad en las empresas mineras.</w:t>
            </w:r>
          </w:p>
          <w:p>
            <w:pPr>
              <w:spacing w:before="20" w:after="40" w:line="240" w:lineRule="auto"/>
              <w:jc w:val="left"/>
            </w:pPr>
            <w:r>
              <w:rPr>
                <w:rFonts w:ascii="Century Gothic" w:hAnsi="Century Gothic" w:cs="Century Gothic" w:eastAsia="Century Gothic"/>
                <w:sz w:val="18"/>
                <w:szCs w:val="18"/>
              </w:rPr>
              <w:t xml:space="preserve">Tema 3: Contabilidad de las empresas mineras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Naturaleza de la industria minera y su desarrollo en el mundo; reseña histórica e importancia de la minería en Bolivia. (C)</w:t>
            </w:r>
          </w:p>
          <w:p>
            <w:pPr>
              <w:spacing w:before="0" w:after="40" w:line="240" w:lineRule="auto"/>
              <w:jc w:val="left"/>
            </w:pPr>
            <w:r>
              <w:rPr>
                <w:rFonts w:ascii="Century Gothic" w:hAnsi="Century Gothic" w:cs="Century Gothic" w:eastAsia="Century Gothic"/>
                <w:sz w:val="18"/>
                <w:szCs w:val="18"/>
              </w:rPr>
              <w:t xml:space="preserve">Organización y procedimiento general de las empresas mineras y constitución de las sociedades mineras. (P)</w:t>
            </w:r>
          </w:p>
          <w:p>
            <w:pPr>
              <w:spacing w:before="0" w:after="40" w:line="240" w:lineRule="auto"/>
              <w:jc w:val="left"/>
            </w:pPr>
            <w:r>
              <w:rPr>
                <w:rFonts w:ascii="Century Gothic" w:hAnsi="Century Gothic" w:cs="Century Gothic" w:eastAsia="Century Gothic"/>
                <w:sz w:val="18"/>
                <w:szCs w:val="18"/>
              </w:rPr>
              <w:t xml:space="preserve">Organización administrativa, estructura funcional y organización contable: políticas contables, plan de cuentas o nomenclatura, libros y registros contables. (C, P)</w:t>
            </w:r>
          </w:p>
          <w:p>
            <w:pPr>
              <w:spacing w:before="0" w:after="40" w:line="240" w:lineRule="auto"/>
              <w:jc w:val="left"/>
            </w:pPr>
            <w:r>
              <w:rPr>
                <w:rFonts w:ascii="Century Gothic" w:hAnsi="Century Gothic" w:cs="Century Gothic" w:eastAsia="Century Gothic"/>
                <w:sz w:val="18"/>
                <w:szCs w:val="18"/>
              </w:rPr>
              <w:t xml:space="preserve">Disposiciones conexas y consideraciones generales de la organización contable minera. (C)</w:t>
            </w:r>
          </w:p>
          <w:p>
            <w:pPr>
              <w:spacing w:before="0" w:after="40" w:line="240" w:lineRule="auto"/>
              <w:jc w:val="left"/>
            </w:pPr>
            <w:r>
              <w:rPr>
                <w:rFonts w:ascii="Century Gothic" w:hAnsi="Century Gothic" w:cs="Century Gothic" w:eastAsia="Century Gothic"/>
                <w:sz w:val="18"/>
                <w:szCs w:val="18"/>
              </w:rPr>
              <w:t xml:space="preserve">Empresas mineras estatales, privadas, mixtas o de riesgo compartido y cooperativas mineras. (C)</w:t>
            </w:r>
          </w:p>
          <w:p>
            <w:pPr>
              <w:spacing w:before="0" w:after="40" w:line="240" w:lineRule="auto"/>
              <w:jc w:val="left"/>
            </w:pPr>
            <w:r>
              <w:rPr>
                <w:rFonts w:ascii="Century Gothic" w:hAnsi="Century Gothic" w:cs="Century Gothic" w:eastAsia="Century Gothic"/>
                <w:sz w:val="18"/>
                <w:szCs w:val="18"/>
              </w:rPr>
              <w:t xml:space="preserve">Concepto y definición de la contabilidad minera y prácticas de contabilidad en uso en la minería estatal, privada, mixta y cooperativa. (C)</w:t>
            </w:r>
          </w:p>
          <w:p>
            <w:pPr>
              <w:spacing w:before="0" w:after="40" w:line="240" w:lineRule="auto"/>
              <w:jc w:val="left"/>
            </w:pPr>
            <w:r>
              <w:rPr>
                <w:rFonts w:ascii="Century Gothic" w:hAnsi="Century Gothic" w:cs="Century Gothic" w:eastAsia="Century Gothic"/>
                <w:sz w:val="18"/>
                <w:szCs w:val="18"/>
              </w:rPr>
              <w:t xml:space="preserve">Términos usuales en la minería. (C)</w:t>
            </w:r>
          </w:p>
          <w:p>
            <w:pPr>
              <w:spacing w:before="0" w:after="40" w:line="240" w:lineRule="auto"/>
              <w:jc w:val="left"/>
            </w:pPr>
            <w:r>
              <w:rPr>
                <w:rFonts w:ascii="Century Gothic" w:hAnsi="Century Gothic" w:cs="Century Gothic" w:eastAsia="Century Gothic"/>
                <w:sz w:val="18"/>
                <w:szCs w:val="18"/>
              </w:rPr>
              <w:t xml:space="preserve">Fases del ciclo y actividades mineras: prospección y exploración, desarrollo, explotación, concentración o recuperación, fundición y refinación, y comercialización por ventas internas y exportaciones.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Conocimientos de recursos naturales no renovables y su uso como materia prima para industrialización.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Conocimiento en tipos de Sociedades y organigramas.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Reconoce las operaciones de prospección (búsqueda a distancias), exploración (búsqueda in situ), explotación, extracción, concentración, desarrollo, comercialización y/o exportación minera, aplicando los criterios de capitalización (costeo) y amortización de los gastos mineros, apegado a disposiciones técnico legales, de forma sostenible con tendencia de las TICs (IA).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Registrar las operaciones de pre-producción minera, evaluando la capitalización o el castigo de los desembolsos de prospección y exploración.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un caso práctico de capitalización y amortización de los gastos de exploración.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Asientos contables de los procesos de prospección y exploración así como su capitalización o amortización.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en equipo el efecto, en los Estados Financieros, del castigo o capitalización de desembolsos.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Planilla de Cálculo del efecto en los Estados Financieros.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Distribuye los costos de las secciones de superficie con bases justificadas.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un ejercicio sobre los costos de las secciones de superficie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Asientos Contables de costos de sección de superficie.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Efectúa en equipo la distribución de los costos de superficie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Planilla de distribución de los costos de superficie a costo mina y a costo ingenio.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Régimen Tributario</w:t>
            </w:r>
          </w:p>
          <w:p>
            <w:pPr>
              <w:spacing w:before="20" w:after="40" w:line="240" w:lineRule="auto"/>
              <w:jc w:val="left"/>
            </w:pPr>
            <w:r>
              <w:rPr>
                <w:rFonts w:ascii="Century Gothic" w:hAnsi="Century Gothic" w:cs="Century Gothic" w:eastAsia="Century Gothic"/>
                <w:sz w:val="18"/>
                <w:szCs w:val="18"/>
              </w:rPr>
              <w:t xml:space="preserve">Tema 5: Procesos de pre-producción</w:t>
            </w:r>
          </w:p>
          <w:p>
            <w:pPr>
              <w:spacing w:before="20" w:after="40" w:line="240" w:lineRule="auto"/>
              <w:jc w:val="left"/>
            </w:pPr>
            <w:r>
              <w:rPr>
                <w:rFonts w:ascii="Century Gothic" w:hAnsi="Century Gothic" w:cs="Century Gothic" w:eastAsia="Century Gothic"/>
                <w:sz w:val="18"/>
                <w:szCs w:val="18"/>
              </w:rPr>
              <w:t xml:space="preserve">Tema 6: Principales procesos y labores de superficie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Marco legal: Ley N° 843 con su texto modificado, Ley N° 1606 y sus decretos supremos, Ley N° 1489, Ley N° 1963, Ley N° 2492, Decreto Supremo N° 26630 y Decreto Supremo N° 25465. Ley 535 de Minería y Metalurgia. (C)</w:t>
            </w:r>
          </w:p>
          <w:p>
            <w:pPr>
              <w:spacing w:before="0" w:after="40" w:line="240" w:lineRule="auto"/>
              <w:jc w:val="left"/>
            </w:pPr>
            <w:r>
              <w:rPr>
                <w:rFonts w:ascii="Century Gothic" w:hAnsi="Century Gothic" w:cs="Century Gothic" w:eastAsia="Century Gothic"/>
                <w:sz w:val="18"/>
                <w:szCs w:val="18"/>
              </w:rPr>
              <w:t xml:space="preserve">Patentes mineras - Regalías Mineras – Alícuota adicional al IUE.- Anticipo Alícuota adicional IUE.- Recuperación del Crédito Fiscal - Certificado de Devolución Impositiva CEDEIM. (C, P)</w:t>
            </w:r>
          </w:p>
          <w:p>
            <w:pPr>
              <w:spacing w:before="0" w:after="40" w:line="240" w:lineRule="auto"/>
              <w:jc w:val="left"/>
            </w:pPr>
            <w:r>
              <w:rPr>
                <w:rFonts w:ascii="Century Gothic" w:hAnsi="Century Gothic" w:cs="Century Gothic" w:eastAsia="Century Gothic"/>
                <w:sz w:val="18"/>
                <w:szCs w:val="18"/>
              </w:rPr>
              <w:t xml:space="preserve">Concepto de Prospección y Exploración, - Tratamiento Contable: Capitalización y/o Amortización de los Gastos y/o Costos de Exploraciones; NIIF 6 “ Exploración y Evaluación de Recursos Minerales”. (C, P)</w:t>
            </w:r>
          </w:p>
          <w:p>
            <w:pPr>
              <w:spacing w:before="0" w:after="40" w:line="240" w:lineRule="auto"/>
              <w:jc w:val="left"/>
            </w:pPr>
            <w:r>
              <w:rPr>
                <w:rFonts w:ascii="Century Gothic" w:hAnsi="Century Gothic" w:cs="Century Gothic" w:eastAsia="Century Gothic"/>
                <w:sz w:val="18"/>
                <w:szCs w:val="18"/>
              </w:rPr>
              <w:t xml:space="preserve">Principales secciones y departamentos de superficie: maestranza o taller mecánico, taller eléctrico, taller de carpintería, almacén de materiales, pulperías, bodega barrilla o depósitos de minerales, sección de transportes, laboratorios, departamentos de técnico geología e ingeniería, sanidad y hospitales, educación y otras secciones. (C)</w:t>
            </w:r>
          </w:p>
          <w:p>
            <w:pPr>
              <w:spacing w:before="0" w:after="40" w:line="240" w:lineRule="auto"/>
              <w:jc w:val="left"/>
            </w:pPr>
            <w:r>
              <w:rPr>
                <w:rFonts w:ascii="Century Gothic" w:hAnsi="Century Gothic" w:cs="Century Gothic" w:eastAsia="Century Gothic"/>
                <w:sz w:val="18"/>
                <w:szCs w:val="18"/>
              </w:rPr>
              <w:t xml:space="preserve">Distribución de los costos o gastos de las secciones de superficie; contabilización.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Conocimiento de métodos geológicos, geoquímicos y geofísicos para la prospección y exploración de minerales.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ingeniería de minas: métodos de explotación subterránea y a cielo abierto.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Determina el costo total de explotación minera, el costo del mineral por unidad de peso y el traspaso a Inventarios, según su comportamiento y su función.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costo de las operaciones en interior mina, estableciendo de manera eficiente cada costo.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un caso práctico de explotación de minerales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Libro diario de las operaciones de explotación.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a cuánto alcanzan los costos incurridos en interior mina.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Planilla de Costos Mina.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el costo de los materiales, la mano de obra y los costos indirectos de Concentración de minerales, evaluando su control interno.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un caso práctico de Concentración de minerales.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Asientos Contables de costos de tratamiento de mineral.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aula la distribución del costo total de producción entre la cantidad de minerales producidos.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Planilla de prorrateo de minerales producidos.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Procesos y operaciones de explotación y/o extracción</w:t>
            </w:r>
          </w:p>
          <w:p>
            <w:pPr>
              <w:spacing w:before="20" w:after="40" w:line="240" w:lineRule="auto"/>
              <w:jc w:val="left"/>
            </w:pPr>
            <w:r>
              <w:rPr>
                <w:rFonts w:ascii="Century Gothic" w:hAnsi="Century Gothic" w:cs="Century Gothic" w:eastAsia="Century Gothic"/>
                <w:sz w:val="18"/>
                <w:szCs w:val="18"/>
              </w:rPr>
              <w:t xml:space="preserve">Tema 8: Procesos y operaciones de concentración y/o recuperación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 Extracción, Explotación y/o Producción - Formas, Sistemas, Tecnologías en la Producción - Principales Operaciones y Labores en Interior Mina: Sistema Subterráneo - Principales Operaciones y Labores en Mina: Sistema Open Pit (Cielo Abierto) - Servicios Auxiliares – Contabilización: Costos de Labor Directa, Labor Indirecta, Materiales, Gastos Directos e Indirectos, Costos interior Mina, Costos Seccionales Interior Mina. (C, P)</w:t>
            </w:r>
          </w:p>
          <w:p>
            <w:pPr>
              <w:spacing w:before="0" w:after="40" w:line="240" w:lineRule="auto"/>
              <w:jc w:val="left"/>
            </w:pPr>
            <w:r>
              <w:rPr>
                <w:rFonts w:ascii="Century Gothic" w:hAnsi="Century Gothic" w:cs="Century Gothic" w:eastAsia="Century Gothic"/>
                <w:sz w:val="18"/>
                <w:szCs w:val="18"/>
              </w:rPr>
              <w:t xml:space="preserve">Concepto de Concentración y/o Recuperación, - Formas, Sistemas de Concentración, Tecnologías de Concentración o Recuperación; Principales operaciones en ingenio y métodos de concentración gravitacional, flotación y lixiviación Contabilización: Costos de Labor Directa, Labor Indirecta, Materiales, Gastos Directos e Indirectos, Costos Ingenio: Costos Seccionales Ingenio. (C, P)</w:t>
            </w:r>
          </w:p>
          <w:p>
            <w:pPr>
              <w:spacing w:before="0" w:after="40" w:line="240" w:lineRule="auto"/>
              <w:jc w:val="left"/>
            </w:pPr>
            <w:r>
              <w:rPr>
                <w:rFonts w:ascii="Century Gothic" w:hAnsi="Century Gothic" w:cs="Century Gothic" w:eastAsia="Century Gothic"/>
                <w:sz w:val="18"/>
                <w:szCs w:val="18"/>
              </w:rPr>
              <w:t xml:space="preserve">Determinación del costo de producción por tonelada tratada y por contenido fino, calculada en hoja de cálculo.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Conocimientos previos de sistemas de costos de producción.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Elabora los estados financieros de una empresa minera, valuando los inventarios de minerales, liquidando las operaciones de comercialización y calculando las obligaciones del régimen impositivo minero conforme a las normas de contabilidad y las disposiciones legales vigentes, de forma sostenible con tendencia de las TICs (IA)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Establece de manera correcta el valor bruto de venta, valor neto de venta y regalías mineras.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la liquidación provisional y definitiva de venta de minerales.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Hoja de Liquidación provisional y definitiva de venta de minerales.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aula las regalías mineras acreditables y no acreditables contra el Impuesto sobre las Utilidades de las Empresas.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Cuadro comparativo de las cotizaciones de los minerales vendidos, con la tabla descrita en el art. 101 de la Ley 3787.</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impacto ambiental de las actividades mineras, valorando los costos ambientales de acuerdo a la normativa ambiental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Expone ante el curso el impacto ambiental de las empresas mineras auríferas bolivianas.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Diapositivas en Power Point o Canva que describan el impacto ambiental de esas empresas.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en equipo la normativa ambiental vigente y su aplicación en las actividades mineras.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Resumen explicativo de la normativa ambiental vigente.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9: Ventas y/o comercialización de minerales</w:t>
            </w:r>
          </w:p>
          <w:p>
            <w:pPr>
              <w:spacing w:before="20" w:after="40" w:line="240" w:lineRule="auto"/>
              <w:jc w:val="left"/>
            </w:pPr>
            <w:r>
              <w:rPr>
                <w:rFonts w:ascii="Century Gothic" w:hAnsi="Century Gothic" w:cs="Century Gothic" w:eastAsia="Century Gothic"/>
                <w:sz w:val="18"/>
                <w:szCs w:val="18"/>
              </w:rPr>
              <w:t xml:space="preserve">Tema 10: Estados financieros</w:t>
            </w:r>
          </w:p>
          <w:p>
            <w:pPr>
              <w:spacing w:before="20" w:after="40" w:line="240" w:lineRule="auto"/>
              <w:jc w:val="left"/>
            </w:pPr>
            <w:r>
              <w:rPr>
                <w:rFonts w:ascii="Century Gothic" w:hAnsi="Century Gothic" w:cs="Century Gothic" w:eastAsia="Century Gothic"/>
                <w:sz w:val="18"/>
                <w:szCs w:val="18"/>
              </w:rPr>
              <w:t xml:space="preserve">Tema 11: Gestión ambiental aplicada en las actividades mineras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 Venta o Comercialización - Liquidaciones Provisionales - Liquidaciones Definitivas - Elaboración de Liquidaciones Provisionales y Definitivas – Castigos por Impurezas o Penalizaciones - Gastos en Fundición - Gastos de Comercialización o Realización – Cálculo de las Regalías Mineras: Regalías Acreditables y No acreditables- Libro de Compras Control Regalía Minera - Libro de Ventas Brutas Control Regalía Minera. (C, P)</w:t>
            </w:r>
          </w:p>
          <w:p>
            <w:pPr>
              <w:spacing w:before="0" w:after="40" w:line="240" w:lineRule="auto"/>
              <w:jc w:val="left"/>
            </w:pPr>
            <w:r>
              <w:rPr>
                <w:rFonts w:ascii="Century Gothic" w:hAnsi="Century Gothic" w:cs="Century Gothic" w:eastAsia="Century Gothic"/>
                <w:sz w:val="18"/>
                <w:szCs w:val="18"/>
              </w:rPr>
              <w:t xml:space="preserve">Elaboración de Estados Financieros - Balance General – Estado de Resultados – Estados Financieros Auxiliares: Estado de Consolidación de Regalías Mineras; Estado de Compensación Regalía minera con IUE – Estado de la Alícuota Adicional al IUE – Estado de consolidación de anticipos a la Alícuota Adicional al IUE. (P)</w:t>
            </w:r>
          </w:p>
          <w:p>
            <w:pPr>
              <w:spacing w:before="0" w:after="40" w:line="240" w:lineRule="auto"/>
              <w:jc w:val="left"/>
            </w:pPr>
            <w:r>
              <w:rPr>
                <w:rFonts w:ascii="Century Gothic" w:hAnsi="Century Gothic" w:cs="Century Gothic" w:eastAsia="Century Gothic"/>
                <w:sz w:val="18"/>
                <w:szCs w:val="18"/>
              </w:rPr>
              <w:t xml:space="preserve">Antecedentes de la gestión ambiental en Bolivia, políticas medioambientales y gestión ambiental en las actividades mineras. (C)</w:t>
            </w:r>
          </w:p>
          <w:p>
            <w:pPr>
              <w:spacing w:before="0" w:after="40" w:line="240" w:lineRule="auto"/>
              <w:jc w:val="left"/>
            </w:pPr>
            <w:r>
              <w:rPr>
                <w:rFonts w:ascii="Century Gothic" w:hAnsi="Century Gothic" w:cs="Century Gothic" w:eastAsia="Century Gothic"/>
                <w:sz w:val="18"/>
                <w:szCs w:val="18"/>
              </w:rPr>
              <w:t xml:space="preserve">Problemas ambientales de la minería, uso de reactivos en la concentración o recuperación, evaluación del impacto ambiental, y efectos de la degradación y el deterioro ambiental. (P)</w:t>
            </w:r>
          </w:p>
          <w:p>
            <w:pPr>
              <w:spacing w:before="0" w:after="40" w:line="240" w:lineRule="auto"/>
              <w:jc w:val="left"/>
            </w:pPr>
            <w:r>
              <w:rPr>
                <w:rFonts w:ascii="Century Gothic" w:hAnsi="Century Gothic" w:cs="Century Gothic" w:eastAsia="Century Gothic"/>
                <w:sz w:val="18"/>
                <w:szCs w:val="18"/>
              </w:rPr>
              <w:t xml:space="preserve">Desarrollo sostenible, valoración de los costos ambientales y programas de restauración; contabilización. (P)</w:t>
            </w:r>
          </w:p>
          <w:p>
            <w:pPr>
              <w:spacing w:before="0" w:after="40" w:line="240" w:lineRule="auto"/>
              <w:jc w:val="left"/>
            </w:pPr>
            <w:r>
              <w:rPr>
                <w:rFonts w:ascii="Century Gothic" w:hAnsi="Century Gothic" w:cs="Century Gothic" w:eastAsia="Century Gothic"/>
                <w:sz w:val="18"/>
                <w:szCs w:val="18"/>
              </w:rPr>
              <w:t xml:space="preserve">Pasivos ambientales mineros y provisión por restauración: estimación, descuento financiero y revisión periódica conforme a la NIC 37. (C)</w:t>
            </w:r>
          </w:p>
          <w:p>
            <w:pPr>
              <w:spacing w:before="0" w:after="40" w:line="240" w:lineRule="auto"/>
              <w:jc w:val="left"/>
            </w:pPr>
            <w:r>
              <w:rPr>
                <w:rFonts w:ascii="Century Gothic" w:hAnsi="Century Gothic" w:cs="Century Gothic" w:eastAsia="Century Gothic"/>
                <w:sz w:val="18"/>
                <w:szCs w:val="18"/>
              </w:rPr>
              <w:t xml:space="preserve">Criterios jurídicos: Ley N° 1333, Ley del Medio Ambiente; Decreto Supremo N° 24176, reglamento de la Ley del Medio Ambiente; Decreto Supremo N° 24782, reglamento ambiental para el sector minero; Decreto Supremo N° 24419, de ampliación de plazos para la presentación de manifiestos ambientales. (C)</w:t>
            </w:r>
          </w:p>
          <w:p>
            <w:pPr>
              <w:spacing w:before="0" w:after="40" w:line="240" w:lineRule="auto"/>
              <w:jc w:val="left"/>
            </w:pPr>
            <w:r>
              <w:rPr>
                <w:rFonts w:ascii="Century Gothic" w:hAnsi="Century Gothic" w:cs="Century Gothic" w:eastAsia="Century Gothic"/>
                <w:sz w:val="18"/>
                <w:szCs w:val="18"/>
              </w:rPr>
              <w:t xml:space="preserve">Análisis del pronunciamiento FASB 143, Accounting for Asset Retirement Obligations, sobre obligaciones por retiro de activos.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Funcionamiento de los mercados internacionales de metales y de sus cotizaciones de referencia.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unidades de peso de los minerales, equivalencias y conversiones.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efectos de la explotación de los Recursos Naturales No Renovables, en el medio ambiente.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Explica los fundamentos de la industria petrolera y su organización contable, relacionando las fases de la actividad hidrocarburífera con la estructura administrativa, funcional y contable de las empresas del sector.</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naturaleza de la industria petrolera boliviana, diferenciando la organización y el proceso productivo de esta industria respecto de otras.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importancia de la industria petrolera a lo largo de la historia.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Diagrama de llaves de la historia del petróleo en Bolivia.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Describe de manera individual, los tipos de empresas petroleras y cómo se encuentran organizadas de acuerdo a su proceso productivo.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Trabajo de investigación sobre qué empresas petroleras se tiene en Bolivia y su tipo de organización.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Comprende el proceso contable de cada una de las actividades hidrocarburíferas, comparando las operaciones que intervienen en cada una de estas.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Explica en aula la importancia de registrar contablemente las operaciones petroleras y qué tipo de decisiones se toman a nivel gerencial.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Cuestionario con preguntas acerca de la definición de contabilidad petrolera.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Resume en equipo, cuáles son las fases de la industria petrolera.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Mapa mental que describa las características de las actividades hidrocarburíferas.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12: La industria petrolera</w:t>
            </w:r>
          </w:p>
          <w:p>
            <w:pPr>
              <w:spacing w:before="20" w:after="40" w:line="240" w:lineRule="auto"/>
              <w:jc w:val="left"/>
            </w:pPr>
            <w:r>
              <w:rPr>
                <w:rFonts w:ascii="Century Gothic" w:hAnsi="Century Gothic" w:cs="Century Gothic" w:eastAsia="Century Gothic"/>
                <w:sz w:val="18"/>
                <w:szCs w:val="18"/>
              </w:rPr>
              <w:t xml:space="preserve">Tema 13: Organización y procedimientos de contabilidad en la industria petrolera</w:t>
            </w:r>
          </w:p>
          <w:p>
            <w:pPr>
              <w:spacing w:before="20" w:after="40" w:line="240" w:lineRule="auto"/>
              <w:jc w:val="left"/>
            </w:pPr>
            <w:r>
              <w:rPr>
                <w:rFonts w:ascii="Century Gothic" w:hAnsi="Century Gothic" w:cs="Century Gothic" w:eastAsia="Century Gothic"/>
                <w:sz w:val="18"/>
                <w:szCs w:val="18"/>
              </w:rPr>
              <w:t xml:space="preserve">Tema 14: Contabilidad de las empresas petroleras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 Naturaleza de la industria Petrolera - Los Hidrocarburos: a) El Petróleo b) Gas Natural - Los Hidrocarburos en Bolivia - Importancia - Tecnología Petrolera - Las Compañías y/o Empresas de Hidrocarburos: a) Estatal b) Privadas c) Mixtas. (C)</w:t>
            </w:r>
          </w:p>
          <w:p>
            <w:pPr>
              <w:spacing w:before="0" w:after="40" w:line="240" w:lineRule="auto"/>
              <w:jc w:val="left"/>
            </w:pPr>
            <w:r>
              <w:rPr>
                <w:rFonts w:ascii="Century Gothic" w:hAnsi="Century Gothic" w:cs="Century Gothic" w:eastAsia="Century Gothic"/>
                <w:sz w:val="18"/>
                <w:szCs w:val="18"/>
              </w:rPr>
              <w:t xml:space="preserve">Procedimientos Generales de Contabilidad - Organización de las Empresas y/o Compañías de Hidrocarburos - Constitución de las Sociedades de Hidrocarburos - Organización Administrativa - Estructura Funcional - Organización Contable - Organización y Plan de Cuentas o Nomenclador - Principales Libros o Registros Contables. (C)</w:t>
            </w:r>
          </w:p>
          <w:p>
            <w:pPr>
              <w:spacing w:before="0" w:after="40" w:line="240" w:lineRule="auto"/>
              <w:jc w:val="left"/>
            </w:pPr>
            <w:r>
              <w:rPr>
                <w:rFonts w:ascii="Century Gothic" w:hAnsi="Century Gothic" w:cs="Century Gothic" w:eastAsia="Century Gothic"/>
                <w:sz w:val="18"/>
                <w:szCs w:val="18"/>
              </w:rPr>
              <w:t xml:space="preserve">Concepto de la Contabilidad Petrolera – Actividades de la Industria Petrolera: a) Exploración b) Explotación c) Comercialización: Mayorista y Minoristas d) Transporte y almacenaje e) Refinación e Industrialización f) Distribución de Gas Natural por Redes.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geología del petróleo: roca generadora, roca reservorio y trampas.</w:t>
            </w:r>
          </w:p>
          <w:p>
            <w:pPr>
              <w:numPr>
                <w:ilvl w:val="0"/>
                <w:numId w:val="3"/>
              </w:numPr>
              <w:spacing w:before="10" w:after="10" w:line="240" w:lineRule="auto"/>
              <w:jc w:val="left"/>
            </w:pPr>
            <w:r>
              <w:rPr>
                <w:rFonts w:ascii="Century Gothic" w:hAnsi="Century Gothic" w:cs="Century Gothic" w:eastAsia="Century Gothic"/>
                <w:sz w:val="18"/>
                <w:szCs w:val="18"/>
              </w:rPr>
              <w:t xml:space="preserve">Propiedades físicas del petróleo y del gas natural: densidad, gravedad API y poder calorífico.</w:t>
            </w:r>
          </w:p>
          <w:p>
            <w:pPr>
              <w:numPr>
                <w:ilvl w:val="0"/>
                <w:numId w:val="3"/>
              </w:numPr>
              <w:spacing w:before="10" w:after="10" w:line="240" w:lineRule="auto"/>
              <w:jc w:val="left"/>
            </w:pPr>
            <w:r>
              <w:rPr>
                <w:rFonts w:ascii="Century Gothic" w:hAnsi="Century Gothic" w:cs="Century Gothic" w:eastAsia="Century Gothic"/>
                <w:sz w:val="18"/>
                <w:szCs w:val="18"/>
              </w:rPr>
              <w:t xml:space="preserve">Cuencas hidrocarburíferas de Bolivia y sus principales campos productores.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Registra los costos de exploración y explotación petrolera, aplicando los métodos del costo total y del esfuerzo exitoso, así como el cálculo de la renta petrolera conforme a las disposiciones vigentes en Bolivia.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Registrar las operaciones de reconocimiento superficial y exploración de Hidrocarburos, evaluando la capitalización o el castigo de los desembolsos de prospección y exploración.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un caso práctico de Exploración de hidrocarburos bajo el método de costo total y esfuerzo exitoso.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Comprobantes contables de las transacciones correspondientes a la exploración de hidrocarburos.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en equipo el efecto, en los Estados Financieros, del castigo o capitalización de desembolsos por exploración.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Cuadro comparativo del efecto en la depreciación de pozos petroleros.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costo total de explotación, estableciendo de manera eficiente cada costo.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un caso práctico de explotación de crudo y gas natural.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Libro diario de las operaciones de explotación.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la renta petrolera en base a la producción fiscalizada de hidrocarburos.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Cuadro de cálculo de regalías, participación TGN, IDH.</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15: Marco Tributario en la industria petrolera</w:t>
            </w:r>
          </w:p>
          <w:p>
            <w:pPr>
              <w:spacing w:before="20" w:after="40" w:line="240" w:lineRule="auto"/>
              <w:jc w:val="left"/>
            </w:pPr>
            <w:r>
              <w:rPr>
                <w:rFonts w:ascii="Century Gothic" w:hAnsi="Century Gothic" w:cs="Century Gothic" w:eastAsia="Century Gothic"/>
                <w:sz w:val="18"/>
                <w:szCs w:val="18"/>
              </w:rPr>
              <w:t xml:space="preserve">Tema 16: Procesos y operaciones de exploración (producción)</w:t>
            </w:r>
          </w:p>
          <w:p>
            <w:pPr>
              <w:spacing w:before="20" w:after="40" w:line="240" w:lineRule="auto"/>
              <w:jc w:val="left"/>
            </w:pPr>
            <w:r>
              <w:rPr>
                <w:rFonts w:ascii="Century Gothic" w:hAnsi="Century Gothic" w:cs="Century Gothic" w:eastAsia="Century Gothic"/>
                <w:sz w:val="18"/>
                <w:szCs w:val="18"/>
              </w:rPr>
              <w:t xml:space="preserve">Tema 17: Procesos y operaciones de explotación (producción)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Impuesto al Valor agregado (IVA)- Devolución de Impuestos por exportaciones - Impuesto a las transacciones (IT)- Impuesto a las Utilidades de las Empresas (IUE)- Impuesto Especial a los Hidrocarburos y sus derivados (IEHD). (C)</w:t>
            </w:r>
          </w:p>
          <w:p>
            <w:pPr>
              <w:spacing w:before="0" w:after="40" w:line="240" w:lineRule="auto"/>
              <w:jc w:val="left"/>
            </w:pPr>
            <w:r>
              <w:rPr>
                <w:rFonts w:ascii="Century Gothic" w:hAnsi="Century Gothic" w:cs="Century Gothic" w:eastAsia="Century Gothic"/>
                <w:sz w:val="18"/>
                <w:szCs w:val="18"/>
              </w:rPr>
              <w:t xml:space="preserve">Ley de Hidrocarburos 3058 – Tributación en los contratos petroleros – Impuesto Directo a los Hidrocarburos (IDH) – Regalías y Participaciones. (C)</w:t>
            </w:r>
          </w:p>
          <w:p>
            <w:pPr>
              <w:spacing w:before="0" w:after="40" w:line="240" w:lineRule="auto"/>
              <w:jc w:val="left"/>
            </w:pPr>
            <w:r>
              <w:rPr>
                <w:rFonts w:ascii="Century Gothic" w:hAnsi="Century Gothic" w:cs="Century Gothic" w:eastAsia="Century Gothic"/>
                <w:sz w:val="18"/>
                <w:szCs w:val="18"/>
              </w:rPr>
              <w:t xml:space="preserve">Concepto de Exploración – Métodos de Exploración: Sísmica, Perforación de Pozos - Costos de Exploración – Métodos Contables en la Exploración: Método del Costo total – Ejercicio práctico, Método del Esfuerzo Exitoso – Ejercicio Práctico – Exploración y los contratos de operación – ANEXO D “Procedimiento financiero contable”. (C, P)</w:t>
            </w:r>
          </w:p>
          <w:p>
            <w:pPr>
              <w:spacing w:before="0" w:after="40" w:line="240" w:lineRule="auto"/>
              <w:jc w:val="left"/>
            </w:pPr>
            <w:r>
              <w:rPr>
                <w:rFonts w:ascii="Century Gothic" w:hAnsi="Century Gothic" w:cs="Century Gothic" w:eastAsia="Century Gothic"/>
                <w:sz w:val="18"/>
                <w:szCs w:val="18"/>
              </w:rPr>
              <w:t xml:space="preserve">Concepto - Costos de Explotación y/o Producción - Principales Labores: Operaciones en Pozos, Mediciones de Presión, Laboratorio, Líneas de Descarga, Plantas de Separación de Fluidos, Plantas de Almacenaje, Plantas de Energía Eléctrica, Supervisión e Ingeniería, Servicios Auxiliares, Talleres de Mantenimiento, Transportes (Vehículos), Mantenimiento de Instalaciones, Administración en Planta - Costos de Producción – Cálculo de Regalías, Participación TGN, Impuesto Directo a los Hidrocarburos – Tratamiento Contable.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Conocimiento de métodos geológicos, geoquímicos y geofísicos para la exploración de Hidrocarburos.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ingeniería de perforación: equipos, fluidos de perforación y terminación de pozos.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7: </w:t>
            </w:r>
            <w:r>
              <w:rPr>
                <w:rFonts w:ascii="Century Gothic" w:hAnsi="Century Gothic" w:cs="Century Gothic" w:eastAsia="Century Gothic"/>
                <w:sz w:val="18"/>
                <w:szCs w:val="18"/>
              </w:rPr>
              <w:t xml:space="preserve">Determina los costos de explotación, transporte, almacenaje, refinación e industrialización de hidrocarburos, liquidando las regalías, participación TGN e IDH conforme a las disposiciones legales vigentes.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costo total de elaboración/refinación y su distribución entre todos los derivados del petróleo.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la distribución del costo de Refinación entre todos los derivados del petróleo obtenidos.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25: </w:t>
            </w:r>
            <w:r>
              <w:rPr>
                <w:rFonts w:ascii="Century Gothic" w:hAnsi="Century Gothic" w:cs="Century Gothic" w:eastAsia="Century Gothic"/>
                <w:sz w:val="18"/>
                <w:szCs w:val="18"/>
              </w:rPr>
              <w:t xml:space="preserve">Planilla de prorrateo en base a los precios de venta oficiales de los derivados del petróleo.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equipo el Impuesto Especial a los hidrocarburos y sus derivados (IEHD).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26: </w:t>
            </w:r>
            <w:r>
              <w:rPr>
                <w:rFonts w:ascii="Century Gothic" w:hAnsi="Century Gothic" w:cs="Century Gothic" w:eastAsia="Century Gothic"/>
                <w:sz w:val="18"/>
                <w:szCs w:val="18"/>
              </w:rPr>
              <w:t xml:space="preserve">Cuadro de cálculo del IEHD en base a las alícuotas por cada derivado del petróleo.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Liquida las regalías, participación TGN e IDH aplicando los porcentajes de estos conceptos descritos en la Ley 3058.</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de manera individual, el pago de regalías, participación TGN e IDH.</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27: </w:t>
            </w:r>
            <w:r>
              <w:rPr>
                <w:rFonts w:ascii="Century Gothic" w:hAnsi="Century Gothic" w:cs="Century Gothic" w:eastAsia="Century Gothic"/>
                <w:sz w:val="18"/>
                <w:szCs w:val="18"/>
              </w:rPr>
              <w:t xml:space="preserve">Asiento contable de pago de la renta petrolera.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Determina a cuánto alcanza la participación del Estado en la producción de Hidrocarburos una vez deducida la renta estatal y la retribución al Titular.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28: </w:t>
            </w:r>
            <w:r>
              <w:rPr>
                <w:rFonts w:ascii="Century Gothic" w:hAnsi="Century Gothic" w:cs="Century Gothic" w:eastAsia="Century Gothic"/>
                <w:sz w:val="18"/>
                <w:szCs w:val="18"/>
              </w:rPr>
              <w:t xml:space="preserve">Cuadro resumen del ingreso por Comercialización menos regalías, participación TGN e IDH y retribución del Titular.</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18: Transporte de hidrocarburos</w:t>
            </w:r>
          </w:p>
          <w:p>
            <w:pPr>
              <w:spacing w:before="20" w:after="40" w:line="240" w:lineRule="auto"/>
              <w:jc w:val="left"/>
            </w:pPr>
            <w:r>
              <w:rPr>
                <w:rFonts w:ascii="Century Gothic" w:hAnsi="Century Gothic" w:cs="Century Gothic" w:eastAsia="Century Gothic"/>
                <w:sz w:val="18"/>
                <w:szCs w:val="18"/>
              </w:rPr>
              <w:t xml:space="preserve">Tema 19: Procesos, operaciones y labores de refinación e industrialización</w:t>
            </w:r>
          </w:p>
          <w:p>
            <w:pPr>
              <w:spacing w:before="20" w:after="40" w:line="240" w:lineRule="auto"/>
              <w:jc w:val="left"/>
            </w:pPr>
            <w:r>
              <w:rPr>
                <w:rFonts w:ascii="Century Gothic" w:hAnsi="Century Gothic" w:cs="Century Gothic" w:eastAsia="Century Gothic"/>
                <w:sz w:val="18"/>
                <w:szCs w:val="18"/>
              </w:rPr>
              <w:t xml:space="preserve">Tema 20: Comercialización mayoristas y minoristas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 Transporte – Tipos de transporte: Transporte por Ductos, Transporte por Carros Cisternas – Transporte por Vagones Cisternas, Transporte en firme- Transporte interrumpible – Tarifas de transporte – Tasa SIRESE - Tratamiento Contable. (C, P)</w:t>
            </w:r>
          </w:p>
          <w:p>
            <w:pPr>
              <w:spacing w:before="0" w:after="40" w:line="240" w:lineRule="auto"/>
              <w:jc w:val="left"/>
            </w:pPr>
            <w:r>
              <w:rPr>
                <w:rFonts w:ascii="Century Gothic" w:hAnsi="Century Gothic" w:cs="Century Gothic" w:eastAsia="Century Gothic"/>
                <w:sz w:val="18"/>
                <w:szCs w:val="18"/>
              </w:rPr>
              <w:t xml:space="preserve">Concepto - Principales Labores: Operaciones en Plantas y Calderos, Destilación, Etilización - Tanques de Almacenaje Intermedios - Líneas de Descarga - Supervisión e Ingeniería - Laboratorios - Planta de Energía Eléctrica - Servicios Auxiliares - Planta de Almacenaje de los Productos - Talleres y Mantenimiento, Transportes (Vehículos) – Administración en Plantas de Refinación - Otros Gastos Distribuibles - Depreciación - Tratamiento Contable - Costos de Refinación – Determinación del Impuesto especial a los hidrocarburos y sus derivados (IEHD)- Tasa SIRESE - Tratamiento Contable. (C, P)</w:t>
            </w:r>
          </w:p>
          <w:p>
            <w:pPr>
              <w:spacing w:before="0" w:after="40" w:line="240" w:lineRule="auto"/>
              <w:jc w:val="left"/>
            </w:pPr>
            <w:r>
              <w:rPr>
                <w:rFonts w:ascii="Century Gothic" w:hAnsi="Century Gothic" w:cs="Century Gothic" w:eastAsia="Century Gothic"/>
                <w:sz w:val="18"/>
                <w:szCs w:val="18"/>
              </w:rPr>
              <w:t xml:space="preserve">Concepto – Proceso de Comercialización - Almacenajes de Productos - Comprador Mayorista - Comprador Minorista - Tratamiento de los Impuestos IVA e IT en la Comercialización y Ventas Internas Gastos y Costos de Comercialización - Base para el cálculo del IVA e IT - Tratamiento Contable.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Unidades de medida de los hidrocarburos: barriles, pies cúbicos y unidades térmicas británicas.</w:t>
            </w:r>
          </w:p>
          <w:p>
            <w:pPr>
              <w:numPr>
                <w:ilvl w:val="0"/>
                <w:numId w:val="3"/>
              </w:numPr>
              <w:spacing w:before="10" w:after="10" w:line="240" w:lineRule="auto"/>
              <w:jc w:val="left"/>
            </w:pPr>
            <w:r>
              <w:rPr>
                <w:rFonts w:ascii="Century Gothic" w:hAnsi="Century Gothic" w:cs="Century Gothic" w:eastAsia="Century Gothic"/>
                <w:sz w:val="18"/>
                <w:szCs w:val="18"/>
              </w:rPr>
              <w:t xml:space="preserve">Productos derivados del petróleo y sus especificaciones de calidad: gasolinas, diésel y gas licuado de petróleo.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8: </w:t>
            </w:r>
            <w:r>
              <w:rPr>
                <w:rFonts w:ascii="Century Gothic" w:hAnsi="Century Gothic" w:cs="Century Gothic" w:eastAsia="Century Gothic"/>
                <w:sz w:val="18"/>
                <w:szCs w:val="18"/>
              </w:rPr>
              <w:t xml:space="preserve">Elabora los estados financieros consolidados de YPFB Corporación, considerando la actividad Hidrocarburifera que cada subsidiaria de YPFB lleva a cabo de acuerdo a las normas de contabilidad y las disposiciones legales vigentes, de forma sostenible con tendencia de las TICs (IA)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Elabora los estados financieros por cada empresa subsidiaria de YPFB tomando en cuenta la actividad a la que se dedican dentro de la cadena hidrocarburífera.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el giro del negocio de la empresa petrolera estatal, empresas subsidiarias y Titulares.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29: </w:t>
            </w:r>
            <w:r>
              <w:rPr>
                <w:rFonts w:ascii="Century Gothic" w:hAnsi="Century Gothic" w:cs="Century Gothic" w:eastAsia="Century Gothic"/>
                <w:sz w:val="18"/>
                <w:szCs w:val="18"/>
              </w:rPr>
              <w:t xml:space="preserve">Cuadro comparativo mostrando las fuentes de ingreso principal en las entidades petroleras.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Presenta por grupos, los estados financieros de cada empresa subsidiaria de YPFB.</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30: </w:t>
            </w:r>
            <w:r>
              <w:rPr>
                <w:rFonts w:ascii="Century Gothic" w:hAnsi="Century Gothic" w:cs="Century Gothic" w:eastAsia="Century Gothic"/>
                <w:sz w:val="18"/>
                <w:szCs w:val="18"/>
              </w:rPr>
              <w:t xml:space="preserve">Balance General, Estado de Resultados de YPFB Corporación y de sus subsidiarias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impacto ambiental de las actividades mineras, valorando los costos ambientales de acuerdo a la normativa ambiental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Expone ante el curso el impacto ambiental de las empresas mineras auríferas bolivianas.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31: </w:t>
            </w:r>
            <w:r>
              <w:rPr>
                <w:rFonts w:ascii="Century Gothic" w:hAnsi="Century Gothic" w:cs="Century Gothic" w:eastAsia="Century Gothic"/>
                <w:sz w:val="18"/>
                <w:szCs w:val="18"/>
              </w:rPr>
              <w:t xml:space="preserve">Diapositivas en Power Point o Canva que describan el impacto ambiental de esas empresas.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Explica en equipo la normativa ambiental vigente y su aplicación en las actividades mineras.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32: </w:t>
            </w:r>
            <w:r>
              <w:rPr>
                <w:rFonts w:ascii="Century Gothic" w:hAnsi="Century Gothic" w:cs="Century Gothic" w:eastAsia="Century Gothic"/>
                <w:sz w:val="18"/>
                <w:szCs w:val="18"/>
              </w:rPr>
              <w:t xml:space="preserve">Resumen explicativo de la normativa ambiental vigente.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21: Distribución de gas natural por redes</w:t>
            </w:r>
          </w:p>
          <w:p>
            <w:pPr>
              <w:spacing w:before="20" w:after="40" w:line="240" w:lineRule="auto"/>
              <w:jc w:val="left"/>
            </w:pPr>
            <w:r>
              <w:rPr>
                <w:rFonts w:ascii="Century Gothic" w:hAnsi="Century Gothic" w:cs="Century Gothic" w:eastAsia="Century Gothic"/>
                <w:sz w:val="18"/>
                <w:szCs w:val="18"/>
              </w:rPr>
              <w:t xml:space="preserve">Tema 22: Estados Financieros</w:t>
            </w:r>
          </w:p>
          <w:p>
            <w:pPr>
              <w:spacing w:before="20" w:after="40" w:line="240" w:lineRule="auto"/>
              <w:jc w:val="left"/>
            </w:pPr>
            <w:r>
              <w:rPr>
                <w:rFonts w:ascii="Century Gothic" w:hAnsi="Century Gothic" w:cs="Century Gothic" w:eastAsia="Century Gothic"/>
                <w:sz w:val="18"/>
                <w:szCs w:val="18"/>
              </w:rPr>
              <w:t xml:space="preserve">Tema 23: Gestión ambiental aplicada a las actividades petroleras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 Organización y Procedimientos Contables - Costos y Gastos de Instalaciones Intermedios - Costos y Gastos Instalaciones Industriales - Costos y Gastos de Instalaciones Domiciliarias - Servicios Auxiliares - Tratamiento Contable de los Impuestos IVA e IT - Servicios y Ventas - Tratamiento Contable. (C, P)</w:t>
            </w:r>
          </w:p>
          <w:p>
            <w:pPr>
              <w:spacing w:before="0" w:after="40" w:line="240" w:lineRule="auto"/>
              <w:jc w:val="left"/>
            </w:pPr>
            <w:r>
              <w:rPr>
                <w:rFonts w:ascii="Century Gothic" w:hAnsi="Century Gothic" w:cs="Century Gothic" w:eastAsia="Century Gothic"/>
                <w:sz w:val="18"/>
                <w:szCs w:val="18"/>
              </w:rPr>
              <w:t xml:space="preserve">Balance General - Estado de Resultados - Anexos Principales y de Acuerdo a las Actividades de Hidrocarburos y en relación a las Disposiciones Legales en Actual Vigencia. (P)</w:t>
            </w:r>
          </w:p>
          <w:p>
            <w:pPr>
              <w:spacing w:before="0" w:after="40" w:line="240" w:lineRule="auto"/>
              <w:jc w:val="left"/>
            </w:pPr>
            <w:r>
              <w:rPr>
                <w:rFonts w:ascii="Century Gothic" w:hAnsi="Century Gothic" w:cs="Century Gothic" w:eastAsia="Century Gothic"/>
                <w:sz w:val="18"/>
                <w:szCs w:val="18"/>
              </w:rPr>
              <w:t xml:space="preserve">Antecedentes de la gestión ambiental en Bolivia, políticas medioambientales y gestión ambiental en las actividades hidrocarburíferas. (C)</w:t>
            </w:r>
          </w:p>
          <w:p>
            <w:pPr>
              <w:spacing w:before="0" w:after="40" w:line="240" w:lineRule="auto"/>
              <w:jc w:val="left"/>
            </w:pPr>
            <w:r>
              <w:rPr>
                <w:rFonts w:ascii="Century Gothic" w:hAnsi="Century Gothic" w:cs="Century Gothic" w:eastAsia="Century Gothic"/>
                <w:sz w:val="18"/>
                <w:szCs w:val="18"/>
              </w:rPr>
              <w:t xml:space="preserve">Problemas ambientales de las actividades de hidrocarburos, uso de químicos en la explotación y la refinación, evaluación del impacto ambiental, y efectos de la degradación y el deterioro ambiental. (P)</w:t>
            </w:r>
          </w:p>
          <w:p>
            <w:pPr>
              <w:spacing w:before="0" w:after="40" w:line="240" w:lineRule="auto"/>
              <w:jc w:val="left"/>
            </w:pPr>
            <w:r>
              <w:rPr>
                <w:rFonts w:ascii="Century Gothic" w:hAnsi="Century Gothic" w:cs="Century Gothic" w:eastAsia="Century Gothic"/>
                <w:sz w:val="18"/>
                <w:szCs w:val="18"/>
              </w:rPr>
              <w:t xml:space="preserve">Desarrollo sostenible, valoración de los costos ambientales y programas de restauración; contabilización; análisis del pronunciamiento FASB 143, Accounting for Asset Retirement Obligations. (P)</w:t>
            </w:r>
          </w:p>
          <w:p>
            <w:pPr>
              <w:spacing w:before="0" w:after="40" w:line="240" w:lineRule="auto"/>
              <w:jc w:val="left"/>
            </w:pPr>
            <w:r>
              <w:rPr>
                <w:rFonts w:ascii="Century Gothic" w:hAnsi="Century Gothic" w:cs="Century Gothic" w:eastAsia="Century Gothic"/>
                <w:sz w:val="18"/>
                <w:szCs w:val="18"/>
              </w:rPr>
              <w:t xml:space="preserve">Criterios jurídicos: Ley N° 1333, Ley del Medio Ambiente; Decreto Supremo N° 24176, reglamento de la Ley del Medio Ambiente; y Decreto Supremo N° 24335, reglamento ambiental para el sector de hidrocarburos.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técnicas de las redes de gas natural: estaciones distritales, redes primarias, secundarias e instalaciones internas.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efectos de la explotación de los Recursos Naturales No Renovables, en el medio ambiente.</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las fases de la actividad minera y petrolera y de su organización contable.</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casos de capitalización de la exploración y de provisiones por restauración y abandono.</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 la liquidación de venta de minerales y de las regalías.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estados financieros publicados por empresas extractivas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el régimen regalitario e impositivo minero y petrolero.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registro contable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leyes y decretos que rigen la industria minera y petrolera.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caso práctico integral de una empresa minera y de una empresa petrolera.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 Foros de consulta sobre casos prácticos de liquidación de regalías e impuestos sectoriales.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registro contable en la industria extractiva.</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de provisión por desmantelamiento y de deterioro de activos de exploración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contabilización de las fases de la actividad minera y petrolera.</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liquidaciones de regalías mineras y petroleras.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estados financieros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una liquidación de venta de minerales con precio provisional y su ajuste definitivo.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estados financieros publicados por empresas mineras y petroleras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contratos administrativos mineros y contratos petroleros vigentes.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del régimen impositivo minero y del régimen impositivo petrolero.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estados financieros de una empresa minera o petrolera y de sus revelaciones sectoriales.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empresas mineras y petroleras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las fases de la actividad minera y de la actividad petrolera.</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estados financieros y liquidaciones reales del sector extractivo.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registro y liquidación de operaciones.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y ambientales.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la política contable de exploración adoptada por una empresa antes de interpretar sus resultados.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 Hoja de cálculo y sistemas contables de uso académico.</w:t>
            </w:r>
          </w:p>
          <w:p>
            <w:pPr>
              <w:numPr>
                <w:ilvl w:val="0"/>
                <w:numId w:val="8"/>
              </w:numPr>
              <w:spacing w:before="10" w:after="10" w:line="240" w:lineRule="auto"/>
              <w:jc w:val="left"/>
            </w:pPr>
            <w:r>
              <w:rPr>
                <w:rFonts w:ascii="Century Gothic" w:hAnsi="Century Gothic" w:cs="Century Gothic" w:eastAsia="Century Gothic"/>
                <w:sz w:val="18"/>
                <w:szCs w:val="18"/>
              </w:rPr>
              <w:t xml:space="preserve">Formularios de liquidación de regalías mineras y petroleras y de declaraciones juradas impositivas.</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Normas Internacionales de Información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 sobre contabilidad minera y petrolera.</w:t>
            </w:r>
          </w:p>
          <w:p>
            <w:pPr>
              <w:numPr>
                <w:ilvl w:val="0"/>
                <w:numId w:val="8"/>
              </w:numPr>
              <w:spacing w:before="10" w:after="10" w:line="240" w:lineRule="auto"/>
              <w:jc w:val="left"/>
            </w:pPr>
            <w:r>
              <w:rPr>
                <w:rFonts w:ascii="Century Gothic" w:hAnsi="Century Gothic" w:cs="Century Gothic" w:eastAsia="Century Gothic"/>
                <w:sz w:val="18"/>
                <w:szCs w:val="18"/>
              </w:rPr>
              <w:t xml:space="preserve">Normativa minera e hidrocarburífera vigente y formularios del SENARECOM y de la Agencia Nacional de Hidrocarburos.</w:t>
            </w:r>
          </w:p>
          <w:p>
            <w:pPr>
              <w:numPr>
                <w:ilvl w:val="0"/>
                <w:numId w:val="8"/>
              </w:numPr>
              <w:spacing w:before="10" w:after="10" w:line="240" w:lineRule="auto"/>
              <w:jc w:val="left"/>
            </w:pPr>
            <w:r>
              <w:rPr>
                <w:rFonts w:ascii="Century Gothic" w:hAnsi="Century Gothic" w:cs="Century Gothic" w:eastAsia="Century Gothic"/>
                <w:sz w:val="18"/>
                <w:szCs w:val="18"/>
              </w:rPr>
              <w:t xml:space="preserve">Cotizaciones oficiales de minerales y precios de referencia de los hidrocarburos publicados por las entidades competentes.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 internacional y de contabilidad de costos y gestión.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Mapas mentales de la historia de la minería en Bolivia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histórico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etapas o confunde los periodos.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las principales etapas de la minería boliviana en orden cronológico.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etapa con su efecto económico y social en el país.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mapa 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ideas no tienen jerarquía ni conexiones.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las ideas desde un concepto central con ramas claras.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jerarquía, colores e imágenes que facilitan la comprensión.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todos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responde con solvencia 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Trabajo de investigación sobre las empresas mineras en Bolivia y su organización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empresas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Menciona pocas empresas o con datos erróneos.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empresas estatales, privadas, mixtas y cooperativas.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datos actualizados de producción y minerales de cada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organización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la organización de las empresas.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organización de cada empresa según su proceso productivo.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estructuras organizativas y explica sus diferencias.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y 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fuentes o 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fuentes confiables y redacta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fuentes oficiales del sector y concluye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Cuestionario sobre la contabilidad minera y la toma de decisiones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contabilidad minera de forma incorrecta o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contabilidad minera y sus características.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la contabilidad minera de la contabilidad general con ejemplos.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Importancia en la toma de decisiones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información contable con las decisiones.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la información contable apoya las decisiones gerenciales.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con casos concretos de decisiones de inversión, producción o cierre.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Precisión de las respuestas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respuestas son incompletas o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correctamente la mayoría de las preguntas.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todas las preguntas con precisión y terminología minera.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Diagrama de llaves de las actividades mineras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Fases del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fases o altera su secuencia.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todas las fases del ciclo minero en su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fase con su tratamiento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Desglose de lo general a lo específico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diagrama no tiene niveles de desglose.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Desglosa cada fase en sus características.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Desglosa hasta las actividades y costos específicos de cada fase.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Asientos contables de prospección y exploración, y su capitalización o amortización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desembolsos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gastos de exploración y de desarrollo.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Separa los desembolsos de prospección, exploración y desarrollo.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clasificación con la política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asientos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la capitalización o el gasto.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cada registro en la NIIF 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Amortización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la fórmula de amortización.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y registra la amortización por unidades producidas.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castigo por abandono de la propiedad minera.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Planilla de cálculo del efecto en los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 de alternativas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la capitalización con el castigo.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efecto de capitalizar y de castigar en el resultado y en el activo.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el efecto en varios periodos.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vínculos entre hojas.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permite simular distintos escenarios.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Asientos contables de costos de las secciones de superficie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secciones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secciones o departamentos.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secciones de superficie y sus costos.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secciones distribuibles de las no distribuibles.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costos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elementos del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costos en mano de obra, materiales y gastos.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con el control interno de cada sección.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en los asientos.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asientos son correctos y cuadran.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registros con el mayor.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Planilla de distribución de los costos de superficie a costo mina y costo ingenio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Bases de distribución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sin base.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bases de distribución adecuadas.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base con datos reales de consumo o servicio.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los costos a costo mina y a costo ingenio.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costos distribuidos con los registrados.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Libro diario de las operaciones de explotación minera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Labores de explotación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labores o servicios auxiliares.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labores de interior mina y de cielo abierto.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labores que se capitalizan de las que van al costo.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costos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Mezcla los elementos del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labor directa, labor indirecta, materiales y gastos.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 los costos por sección de interior mina.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en los asientos.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asientos son correctos y cuadran.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registros con los reportes de producción.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Planilla de costos mina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Acumulación de costos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elementos del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 todos los costos incurridos en interior mina.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costos por sección y por tipo de labor.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unitario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calcula el costo unitario.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por tonelada extraída.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variación del costo entre periodos.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totales con los registros de respaldo.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Asientos contables de costos de tratamiento de mineral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Procesos de concentración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procesos del ingenio.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operaciones según el método de concentración.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recuperación metalúrgica con el costo.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Elementos del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materiales, mano de obra o costos indirectos.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tres elementos del costo del ingenio.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los servicios auxiliares con una base justificada.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el 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controles sobre el consumo de reactivos y materiales.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al control interno del ingenio.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Planilla de prorrateo de minerales producidos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por tonelada y contenido fino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la ley del mineral.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por tonelada tratada y por contenido fino.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costo con la cotización del mineral.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Prorrateo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una base de prorrateo errónea.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Prorratea el costo total entre los minerales producidos.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efecto de dos bases de prorrateo.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Subproductos e inventarios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trata los subproductos.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Valúa los subproductos y el traspaso a inventarios.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del prorrateo en la valuación de inventarios.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Hoja de liquidación provisional y definitiva de venta de minerales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bruto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contenido fino.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valor bruto con la cotización oficial.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diferencia entre ambas liquidaciones.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castigos o gastos.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castigos, penalidades y gastos de realización.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las deducciones con el contrato de venta.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Ajuste de 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el ajuste.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ajuste del precio provisional.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del ajuste en el resultado del periodo.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Cuadro comparativo de cotizaciones y regalías mineras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Cotizaciones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cotizaciones no oficiales.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cotizaciones oficiales de los minerales vendidos.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tendencia de las cotizaciones en el periodo.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Alícuotas de regalía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alícuotas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la alícuota de cada mineral según la tabla legal.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regalía con los libros de ventas y compras.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Acreditación contra el IUE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 regalía acreditable.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regalía acreditable de la no acreditable.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la acreditación en el flujo de caja.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Diapositivas sobre el impacto ambiental de las empresas mineras auríferas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impactos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impactos.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impactos del mercurio y de los residuos en el agua, el suelo y la salud.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impactos según su gravedad y la zona afectada.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las diapositivas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diapositivas están recargadas o desordenadas.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diapositivas son claras, con texto breve e imágenes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mapas, datos y gráficos que sustentan el mensaje.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todos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responde con solvencia 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Resumen explicativo de la normativa ambiental vigente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 vigentes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normas o cita normas derogadas.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la Ley 1333 y sus reglamentos para el sector minero.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jerarquía y la vigencia de cada norma.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 la minería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norma con la actividad minera.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instrumentos de regulación ambiental aplicables a la minería.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las obligaciones ambientales con su registro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sintético y sustenta sus conclusiones.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Diagrama de llaves de la historia del petróleo en Bolivia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histórico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etapas o confunde los periodos.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las principales etapas: concesiones, creación de YPFB, nacionalizaciones y Ley 3058.</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etapa con su efecto económico y social.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Desglose de lo general a lo específico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diagrama no tiene niveles de desglose.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Desglosa cada etapa en sus hechos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fechas, actores y normas en cada nivel.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todos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responde con solvencia 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Trabajo de investigación sobre las empresas petroleras en Bolivia y su organización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empresas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Menciona pocas empresas o con datos erróneos.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 YPFB, sus subsidiarias y las empresas operadoras.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datos actualizados de producción y campos de cada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organización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la organización de las empresas.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organización de cada empresa según su actividad en la cadena.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estructuras organizativas y explica sus diferencias.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y 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fuentes o 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fuentes confiables y redacta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fuentes oficiales del sector y concluye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Cuestionario sobre la contabilidad petrolera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contabilidad petrolera de forma incorrecta o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contabilidad petrolera y sus características.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la contabilidad petrolera de la minera con ejemplos.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Importancia en la toma de decisiones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información contable con las decisiones.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cómo la información contable apoya las decisiones gerenciales.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con casos concretos de decisiones del sector.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Precisión de las respuestas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respuestas son incompletas o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correctamente la mayoría de las preguntas.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todas las preguntas con precisión y terminología petrolera.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Mapa mental de las actividades hidrocarburíferas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actividades de la cadena.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exploración, explotación, transporte, refinación, comercialización y redes de gas.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actividad con sus costos y tributos.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mapa 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ideas no tienen jerarquía ni conexiones.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las ideas desde un concepto central con ramas claras.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jerarquía, colores e imágenes que facilitan la comprensión.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Comprobantes contables de la exploración de hidrocarburos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los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ambos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Contabiliza por el método del costo total y por el de esfuerzo exitoso.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método con la NIIF 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Comprobantes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comprobantes están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comprobantes con cuentas, glosa y respaldo.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costos capitalizables de los que van a resultados.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en los asientos.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asientos son correctos y cuadran.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saldos de ambos métodos.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Cuadro comparativo del efecto en la depreciación de pozos petroleros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los estados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efecto de ambos métodos en el resultado y en el activo.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una política contable con fundamento.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la depreciación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depreciación o el agotamiento.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depreciación de pozos por unidades producidas.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el efecto en varios periodos.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Libro diario de las operaciones de explotación de hidrocarburos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Labores de producción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labores del campo.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costos de cada labor de producción.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costos controlables de los no controlables.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 y depreciación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sin base.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los gastos y registra la depreciación.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bases de distribución elegidas.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en los asientos.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asientos son correctos y cuadran.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costo con la producción fiscalizada.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Cuadro de cálculo de regalías, participación del TGN e IDH</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una base distinta de la fiscalizada.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sobre la producción fiscalizada expresada en barriles de crudo o pies cúbicos de gas.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producción fiscalizada con la registrada.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Alícuotas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alícuotas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porcentajes de la Ley 3058 a cada concepto.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destino de cada concepto de la renta petrolera.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tablas de control.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permite simular cambios de precio y volumen.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25: </w:t>
            </w:r>
            <w:r>
              <w:rPr>
                <w:rFonts w:ascii="Century Gothic" w:hAnsi="Century Gothic" w:cs="Century Gothic" w:eastAsia="Century Gothic"/>
                <w:sz w:val="18"/>
                <w:szCs w:val="18"/>
              </w:rPr>
              <w:t xml:space="preserve">Planilla de prorrateo del costo de refinación entre los derivados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Costos de refinación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procesos de refinación.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 los costos por proceso de refinación.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los precios regulados en el margen.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Prorrateo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una base de prorrateo errónea.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Prorratea el costo con los precios oficiales de los derivados.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otra base de prorrateo.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totales con los registros de respaldo.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26: </w:t>
            </w:r>
            <w:r>
              <w:rPr>
                <w:rFonts w:ascii="Century Gothic" w:hAnsi="Century Gothic" w:cs="Century Gothic" w:eastAsia="Century Gothic"/>
                <w:sz w:val="18"/>
                <w:szCs w:val="18"/>
              </w:rPr>
              <w:t xml:space="preserve">Cuadro de cálculo del IEHD por derivado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Alícuotas por derivado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alícuotas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alícuota vigente a cada derivado.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actualización de las alícuotas.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volúmenes o unidades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sobre los volúmenes comercializados en la unidad correcta.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IEHD con las ventas registradas.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27: </w:t>
            </w:r>
            <w:r>
              <w:rPr>
                <w:rFonts w:ascii="Century Gothic" w:hAnsi="Century Gothic" w:cs="Century Gothic" w:eastAsia="Century Gothic"/>
                <w:sz w:val="18"/>
                <w:szCs w:val="18"/>
              </w:rPr>
              <w:t xml:space="preserve">Asiento contable del pago de la renta petrolera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asientos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pago de regalías, participación del TGN e IDH.</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Separa las cuentas de cada concepto y su destino.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Cuentas utilizadas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cuentas imprecisas.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las cuentas del plan de cuentas petrolero.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del registro en los estados financieros.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revela los pagos.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los pagos al Estado en notas.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 revelación con la transparencia del sector.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28: </w:t>
            </w:r>
            <w:r>
              <w:rPr>
                <w:rFonts w:ascii="Century Gothic" w:hAnsi="Century Gothic" w:cs="Century Gothic" w:eastAsia="Century Gothic"/>
                <w:sz w:val="18"/>
                <w:szCs w:val="18"/>
              </w:rPr>
              <w:t xml:space="preserve">Cuadro resumen de la participación del Estado y la retribución del Titular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Ingreso por comercialización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ingreso.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ingreso por comercialización de la producción.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ingreso con los volúmenes y precios oficiales.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conceptos de la renta estatal.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Deduce regalías, participación del TGN, IDH y retribución del Titular.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retribución del Titular con el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la participación estatal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analiza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participación del Estado en la producción.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su incidencia en la economía nacional.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29: </w:t>
            </w:r>
            <w:r>
              <w:rPr>
                <w:rFonts w:ascii="Century Gothic" w:hAnsi="Century Gothic" w:cs="Century Gothic" w:eastAsia="Century Gothic"/>
                <w:sz w:val="18"/>
                <w:szCs w:val="18"/>
              </w:rPr>
              <w:t xml:space="preserve">Cuadro comparativo de las fuentes de ingreso de las entidades petroleras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Giro del negocio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actividades de las entidades.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giro de YPFB, sus subsidiarias y los Titulares.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giro con su posición en la cadena.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de ingreso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fuentes de ingreso principales.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fuente de ingreso principal de cada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importancia relativa de cada fuente.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y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fuentes o 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fuentes confiables y 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estados financieros publicados como fuente.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30: </w:t>
            </w:r>
            <w:r>
              <w:rPr>
                <w:rFonts w:ascii="Century Gothic" w:hAnsi="Century Gothic" w:cs="Century Gothic" w:eastAsia="Century Gothic"/>
                <w:sz w:val="18"/>
                <w:szCs w:val="18"/>
              </w:rPr>
              <w:t xml:space="preserve">Balance General y Estado de Resultados de YPFB Corporación y sus subsidiarias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por subsidiaria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estados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estados completos y cuadrados de cada subsidiaria.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situación financiera con indicadores del sector.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Consolidación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elimina las operaciones entre empresas del grupo.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Elimina las operaciones entre empresas del grupo.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las eliminaciones en el consolidado.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en grupo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presentación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presentación es clara y todos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grupo responde las observaciones del curso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31: </w:t>
            </w:r>
            <w:r>
              <w:rPr>
                <w:rFonts w:ascii="Century Gothic" w:hAnsi="Century Gothic" w:cs="Century Gothic" w:eastAsia="Century Gothic"/>
                <w:sz w:val="18"/>
                <w:szCs w:val="18"/>
              </w:rPr>
              <w:t xml:space="preserve">Diapositivas sobre el impacto ambiental de las empresas mineras auríferas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impactos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impactos.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impactos en el agua, el suelo y la salud.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impactos según su gravedad y la zona afectada.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las diapositivas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diapositivas están recargadas o desordenadas.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diapositivas son claras, con texto breve e imágenes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mapas, datos y gráficos que sustentan el mensaje.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todos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responde con solvencia 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32: </w:t>
            </w:r>
            <w:r>
              <w:rPr>
                <w:rFonts w:ascii="Century Gothic" w:hAnsi="Century Gothic" w:cs="Century Gothic" w:eastAsia="Century Gothic"/>
                <w:sz w:val="18"/>
                <w:szCs w:val="18"/>
              </w:rPr>
              <w:t xml:space="preserve">Resumen explicativo de la normativa ambiental vigente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 vigentes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normas o cita normas derogadas.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la Ley 1333 y sus reglamentos sectoriales.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jerarquía y la vigencia de cada norma.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 la actividad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norma con la actividad.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instrumentos de regulación ambiental aplicables.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las obligaciones ambientales con su registro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sintético y sustenta sus conclusiones.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NIIF 6 Exploración y Evaluación de Recursos Minerales, CINIIF 20 Costos de desmonte y NIIF 15 Ingresos de actividades ordinarias procedentes de contratos con clientes.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Ley N° 1333, del Medio Ambiente, de 27 de abril de 1992; Decreto Supremo N° 24782, Reglamento Ambiental para Actividades Mineras, y Decreto Supremo N° 24335, Reglamento Ambiental para el Sector Hidrocarburos.</w:t>
            </w:r>
          </w:p>
          <w:p>
            <w:pPr>
              <w:numPr>
                <w:ilvl w:val="0"/>
                <w:numId w:val="8"/>
              </w:numPr>
              <w:spacing w:before="0" w:after="20" w:line="240" w:lineRule="auto"/>
              <w:jc w:val="left"/>
            </w:pPr>
            <w:r>
              <w:rPr>
                <w:rFonts w:ascii="Century Gothic" w:hAnsi="Century Gothic" w:cs="Century Gothic" w:eastAsia="Century Gothic"/>
                <w:sz w:val="18"/>
                <w:szCs w:val="18"/>
              </w:rPr>
              <w:t xml:space="preserve">Ley N° 3058, de Hidrocarburos, de 17 de mayo de 2005.</w:t>
            </w:r>
          </w:p>
          <w:p>
            <w:pPr>
              <w:numPr>
                <w:ilvl w:val="0"/>
                <w:numId w:val="8"/>
              </w:numPr>
              <w:spacing w:before="0" w:after="20" w:line="240" w:lineRule="auto"/>
              <w:jc w:val="left"/>
            </w:pPr>
            <w:r>
              <w:rPr>
                <w:rFonts w:ascii="Century Gothic" w:hAnsi="Century Gothic" w:cs="Century Gothic" w:eastAsia="Century Gothic"/>
                <w:sz w:val="18"/>
                <w:szCs w:val="18"/>
              </w:rPr>
              <w:t xml:space="preserve">Ley N° 535, de Minería y Metalurgia, de 28 de mayo de 2014.</w:t>
            </w:r>
          </w:p>
          <w:p>
            <w:pPr>
              <w:numPr>
                <w:ilvl w:val="0"/>
                <w:numId w:val="8"/>
              </w:numPr>
              <w:spacing w:before="0" w:after="20" w:line="240" w:lineRule="auto"/>
              <w:jc w:val="left"/>
            </w:pPr>
            <w:r>
              <w:rPr>
                <w:rFonts w:ascii="Century Gothic" w:hAnsi="Century Gothic" w:cs="Century Gothic" w:eastAsia="Century Gothic"/>
                <w:sz w:val="18"/>
                <w:szCs w:val="18"/>
              </w:rPr>
              <w:t xml:space="preserve">Normas legales relacionadas con la industria minera y petrolera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Perez Vargas, Juan (2025). Fundamentos de Contabilidad Minera. Latinas Editores Ltda. Primera edición.</w:t>
            </w:r>
          </w:p>
          <w:p>
            <w:pPr>
              <w:numPr>
                <w:ilvl w:val="0"/>
                <w:numId w:val="8"/>
              </w:numPr>
              <w:spacing w:before="0" w:after="20" w:line="240" w:lineRule="auto"/>
              <w:jc w:val="left"/>
            </w:pPr>
            <w:r>
              <w:rPr>
                <w:rFonts w:ascii="Century Gothic" w:hAnsi="Century Gothic" w:cs="Century Gothic" w:eastAsia="Century Gothic"/>
                <w:sz w:val="18"/>
                <w:szCs w:val="18"/>
              </w:rPr>
              <w:t xml:space="preserve">Pozo Balderrama, E. (2022). </w:t>
            </w:r>
            <w:r>
              <w:rPr>
                <w:rFonts w:ascii="Century Gothic" w:hAnsi="Century Gothic" w:cs="Century Gothic" w:eastAsia="Century Gothic"/>
                <w:i/>
                <w:iCs/>
                <w:sz w:val="18"/>
                <w:szCs w:val="18"/>
              </w:rPr>
              <w:t xml:space="preserve">Guía práctica de contabilidad minera</w:t>
            </w:r>
            <w:r>
              <w:rPr>
                <w:rFonts w:ascii="Century Gothic" w:hAnsi="Century Gothic" w:cs="Century Gothic" w:eastAsia="Century Gothic"/>
                <w:sz w:val="18"/>
                <w:szCs w:val="18"/>
              </w:rPr>
              <w:t xml:space="preserve">. Bolivia.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Agencia Nacional de Hidrocarburos: https://www.anh.gob.bo y Ministerio de Hidrocarburos y Energías: https://www.mhe.gob.bo</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Sostenibilidad (ISSB). NIIF S1 y NIIF S2, de aplicación en Bolivia desde el 1 de enero de 2027 por la Resolución CTNAC N° 01/2024.</w:t>
            </w:r>
          </w:p>
          <w:p>
            <w:pPr>
              <w:numPr>
                <w:ilvl w:val="0"/>
                <w:numId w:val="8"/>
              </w:numPr>
              <w:spacing w:before="0" w:after="20" w:line="240" w:lineRule="auto"/>
              <w:jc w:val="left"/>
            </w:pPr>
            <w:r>
              <w:rPr>
                <w:rFonts w:ascii="Century Gothic" w:hAnsi="Century Gothic" w:cs="Century Gothic" w:eastAsia="Century Gothic"/>
                <w:sz w:val="18"/>
                <w:szCs w:val="18"/>
              </w:rPr>
              <w:t xml:space="preserve">Fowler Newton, E. (2001). </w:t>
            </w:r>
            <w:r>
              <w:rPr>
                <w:rFonts w:ascii="Century Gothic" w:hAnsi="Century Gothic" w:cs="Century Gothic" w:eastAsia="Century Gothic"/>
                <w:i/>
                <w:iCs/>
                <w:sz w:val="18"/>
                <w:szCs w:val="18"/>
              </w:rPr>
              <w:t xml:space="preserve">Cuestiones Contables Fundamentales</w:t>
            </w:r>
            <w:r>
              <w:rPr>
                <w:rFonts w:ascii="Century Gothic" w:hAnsi="Century Gothic" w:cs="Century Gothic" w:eastAsia="Century Gothic"/>
                <w:sz w:val="18"/>
                <w:szCs w:val="18"/>
              </w:rPr>
              <w:t xml:space="preserve">. Buenos Aires – Argentina: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Páginas de internet especializadas en la industria minera y petrolera.</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Nacional de Registro y Control de la Comercialización de Minerales y Metales: https://www.senarecom.gob.bo</w:t>
            </w:r>
          </w:p>
          <w:p>
            <w:pPr>
              <w:numPr>
                <w:ilvl w:val="0"/>
                <w:numId w:val="8"/>
              </w:numPr>
              <w:spacing w:before="0" w:after="20" w:line="240" w:lineRule="auto"/>
              <w:jc w:val="left"/>
            </w:pPr>
            <w:r>
              <w:rPr>
                <w:rFonts w:ascii="Century Gothic" w:hAnsi="Century Gothic" w:cs="Century Gothic" w:eastAsia="Century Gothic"/>
                <w:sz w:val="18"/>
                <w:szCs w:val="18"/>
              </w:rPr>
              <w:t xml:space="preserve">Yacimientos Petrolíferos Fiscales Bolivianos: https://www.ypfb.gob.bo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CPA-402 Contabilidad Agrícola y Ganadera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Agrícola y Ganadera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CPA-402</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 CPA-302</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25</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los estados financieros de las empresas agrícolas y ganaderas conforme a las normas de contabilidad y las disposiciones legales vigentes en Bolivia, explicando los fundamentos y la administración de la empresa agropecuaria, determinando las obligaciones del régimen impositivo agropecuario, describiendo los procesos de producción agrícola y ganadera, registrando las operaciones contables de ambas actividades, determinando los costos de producción con hojas de costos en hoja de cálculo y aplicando NC y NIIF y herramientas tecnológicas, con sentido crítico ante el riesgo climático y de mercado, ética profesional y atención al desempeño ambiental y social del sector.</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Explica los fundamentos y la administración de la empresa agropecuaria, relacionando sus elementos de producción con las instituciones y el capital del sector en Bolivia.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los fundamentos y la administración de la empresa agropecuaria, diferenciando su capital y sus elementos de producción de los de la actividad comercial e industrial.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estructura del capital y los elementos de producción de una empresa agropecuaria.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del capital y de los elementos de producción de una empresa agropecuaria.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aula la actividad agropecuaria empresarial con la actividad comercial e industrial.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comparativo de la actividad agropecuaria frente a la actividad comercial e industrial.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 exposición de una empresa agropecuaria a los riesgos climático y de precio, identificando las instituciones y los instrumentos de cobertura del sector.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los riesgos de una explotación agropecuaria y los seguros y financiamientos disponibles.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Matriz de riesgos de una explotación agropecuaria con sus instrumentos de cobertura.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Identifica en aula las instituciones del sector agropecuario y sus funciones de registro, sanidad y certificación.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Mapa institucional del sector agropecuario boliviano.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La organización agrícola y ganadera en Bolivia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Etimología, significado e importancia de la actividad agropecuaria. (C)</w:t>
            </w:r>
          </w:p>
          <w:p>
            <w:pPr>
              <w:spacing w:before="0" w:after="40" w:line="240" w:lineRule="auto"/>
              <w:jc w:val="left"/>
            </w:pPr>
            <w:r>
              <w:rPr>
                <w:rFonts w:ascii="Century Gothic" w:hAnsi="Century Gothic" w:cs="Century Gothic" w:eastAsia="Century Gothic"/>
                <w:sz w:val="18"/>
                <w:szCs w:val="18"/>
              </w:rPr>
              <w:t xml:space="preserve">Concepto y objetivos de la empresa agropecuaria. (C)</w:t>
            </w:r>
          </w:p>
          <w:p>
            <w:pPr>
              <w:spacing w:before="0" w:after="40" w:line="240" w:lineRule="auto"/>
              <w:jc w:val="left"/>
            </w:pPr>
            <w:r>
              <w:rPr>
                <w:rFonts w:ascii="Century Gothic" w:hAnsi="Century Gothic" w:cs="Century Gothic" w:eastAsia="Century Gothic"/>
                <w:sz w:val="18"/>
                <w:szCs w:val="18"/>
              </w:rPr>
              <w:t xml:space="preserve">Capital de la empresa agropecuaria: capital personal, capital agropecuario y reservas. (C)</w:t>
            </w:r>
          </w:p>
          <w:p>
            <w:pPr>
              <w:spacing w:before="0" w:after="40" w:line="240" w:lineRule="auto"/>
              <w:jc w:val="left"/>
            </w:pPr>
            <w:r>
              <w:rPr>
                <w:rFonts w:ascii="Century Gothic" w:hAnsi="Century Gothic" w:cs="Century Gothic" w:eastAsia="Century Gothic"/>
                <w:sz w:val="18"/>
                <w:szCs w:val="18"/>
              </w:rPr>
              <w:t xml:space="preserve">Concepto de administración de las empresas agropecuarias, su importancia, exigencias, desafíos, expectativas y funciones. (C)</w:t>
            </w:r>
          </w:p>
          <w:p>
            <w:pPr>
              <w:spacing w:before="0" w:after="40" w:line="240" w:lineRule="auto"/>
              <w:jc w:val="left"/>
            </w:pPr>
            <w:r>
              <w:rPr>
                <w:rFonts w:ascii="Century Gothic" w:hAnsi="Century Gothic" w:cs="Century Gothic" w:eastAsia="Century Gothic"/>
                <w:sz w:val="18"/>
                <w:szCs w:val="18"/>
              </w:rPr>
              <w:t xml:space="preserve">Relación de la administración agropecuaria con las ciencias naturales, las ciencias económicas y la tecnología. (C)</w:t>
            </w:r>
          </w:p>
          <w:p>
            <w:pPr>
              <w:spacing w:before="0" w:after="40" w:line="240" w:lineRule="auto"/>
              <w:jc w:val="left"/>
            </w:pPr>
            <w:r>
              <w:rPr>
                <w:rFonts w:ascii="Century Gothic" w:hAnsi="Century Gothic" w:cs="Century Gothic" w:eastAsia="Century Gothic"/>
                <w:sz w:val="18"/>
                <w:szCs w:val="18"/>
              </w:rPr>
              <w:t xml:space="preserve">Características y diferencias entre la actividad agropecuaria empresarial y la actividad comercial e industrial. (C)</w:t>
            </w:r>
          </w:p>
          <w:p>
            <w:pPr>
              <w:spacing w:before="0" w:after="40" w:line="240" w:lineRule="auto"/>
              <w:jc w:val="left"/>
            </w:pPr>
            <w:r>
              <w:rPr>
                <w:rFonts w:ascii="Century Gothic" w:hAnsi="Century Gothic" w:cs="Century Gothic" w:eastAsia="Century Gothic"/>
                <w:sz w:val="18"/>
                <w:szCs w:val="18"/>
              </w:rPr>
              <w:t xml:space="preserve">Fuerza primaria de la producción, producción y productividad, características de la producción y precios. (C)</w:t>
            </w:r>
          </w:p>
          <w:p>
            <w:pPr>
              <w:spacing w:before="0" w:after="40" w:line="240" w:lineRule="auto"/>
              <w:jc w:val="left"/>
            </w:pPr>
            <w:r>
              <w:rPr>
                <w:rFonts w:ascii="Century Gothic" w:hAnsi="Century Gothic" w:cs="Century Gothic" w:eastAsia="Century Gothic"/>
                <w:sz w:val="18"/>
                <w:szCs w:val="18"/>
              </w:rPr>
              <w:t xml:space="preserve">Seguros agropecuarios, financiamiento y cuentas contables que se utilizan en el proceso de producción. (C)</w:t>
            </w:r>
          </w:p>
          <w:p>
            <w:pPr>
              <w:spacing w:before="0" w:after="40" w:line="240" w:lineRule="auto"/>
              <w:jc w:val="left"/>
            </w:pPr>
            <w:r>
              <w:rPr>
                <w:rFonts w:ascii="Century Gothic" w:hAnsi="Century Gothic" w:cs="Century Gothic" w:eastAsia="Century Gothic"/>
                <w:sz w:val="18"/>
                <w:szCs w:val="18"/>
              </w:rPr>
              <w:t xml:space="preserve">Gestión del riesgo agropecuario y los instrumentos de cobertura disponibles en Bolivia. (C)</w:t>
            </w:r>
          </w:p>
          <w:p>
            <w:pPr>
              <w:spacing w:before="0" w:after="40" w:line="240" w:lineRule="auto"/>
              <w:jc w:val="left"/>
            </w:pPr>
            <w:r>
              <w:rPr>
                <w:rFonts w:ascii="Century Gothic" w:hAnsi="Century Gothic" w:cs="Century Gothic" w:eastAsia="Century Gothic"/>
                <w:sz w:val="18"/>
                <w:szCs w:val="18"/>
              </w:rPr>
              <w:t xml:space="preserve">Elementos de la empresa agropecuaria: elementos intrínsecos naturales y no naturales de la producción, elementos extrínsecos de la producción y otros elementos relacionados con la actividad agropecuaria. (C)</w:t>
            </w:r>
          </w:p>
          <w:p>
            <w:pPr>
              <w:spacing w:before="0" w:after="40" w:line="240" w:lineRule="auto"/>
              <w:jc w:val="left"/>
            </w:pPr>
            <w:r>
              <w:rPr>
                <w:rFonts w:ascii="Century Gothic" w:hAnsi="Century Gothic" w:cs="Century Gothic" w:eastAsia="Century Gothic"/>
                <w:sz w:val="18"/>
                <w:szCs w:val="18"/>
              </w:rPr>
              <w:t xml:space="preserve">Instituciones involucradas con el sector agropecuario.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Seguro Agrario Universal Pachamama creado por la Ley N° 144 de la Revolución Productiva Comunitaria Agropecuaria y administrado por el Instituto del Seguro Agrario, INSA.</w:t>
            </w:r>
          </w:p>
          <w:p>
            <w:pPr>
              <w:numPr>
                <w:ilvl w:val="0"/>
                <w:numId w:val="3"/>
              </w:numPr>
              <w:spacing w:before="10" w:after="10" w:line="240" w:lineRule="auto"/>
              <w:jc w:val="left"/>
            </w:pPr>
            <w:r>
              <w:rPr>
                <w:rFonts w:ascii="Century Gothic" w:hAnsi="Century Gothic" w:cs="Century Gothic" w:eastAsia="Century Gothic"/>
                <w:sz w:val="18"/>
                <w:szCs w:val="18"/>
              </w:rPr>
              <w:t xml:space="preserve">Instituciones bolivianas vinculadas al sector, como el Ministerio de Desarrollo Rural y Tierras, el Instituto Nacional de Innovación Agropecuaria y Forestal, INIAF, y el Servicio Nacional de Sanidad Agropecuaria e Inocuidad Alimentaria, SENASAG.</w:t>
            </w:r>
          </w:p>
          <w:p>
            <w:pPr>
              <w:numPr>
                <w:ilvl w:val="0"/>
                <w:numId w:val="3"/>
              </w:numPr>
              <w:spacing w:before="10" w:after="10" w:line="240" w:lineRule="auto"/>
              <w:jc w:val="left"/>
            </w:pPr>
            <w:r>
              <w:rPr>
                <w:rFonts w:ascii="Century Gothic" w:hAnsi="Century Gothic" w:cs="Century Gothic" w:eastAsia="Century Gothic"/>
                <w:sz w:val="18"/>
                <w:szCs w:val="18"/>
              </w:rPr>
              <w:t xml:space="preserve">Efecto de las sequías, las heladas y los incendios forestales sobre la producción agropecuaria boliviana.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Determina las obligaciones tributarias de la actividad agropecuaria empresarial y no empresarial, aplicando el Régimen General y el Régimen Agropecuario Unificado conforme a las disposiciones legales vigentes.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las obligaciones tributarias de la empresa agropecuaria en el Régimen General, aplicando el cierre de gestión del sector y los deberes formales vigentes.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un caso de declaración y pago del Impuesto sobre las Utilidades de las Empresas de una empresa agropecuaria.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Informe de declaración y pago del Impuesto sobre las Utilidades de las Empresas de un caso agropecuario.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los requisitos de importación y exportación del sector con sus certificados y beneficios.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Procedimientos de importación y exportación de una empresa agropecuaria.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 conveniencia del Régimen General frente al Régimen Agropecuario Unificado para un productor.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la cuota del Régimen Agropecuario Unificado según la superficie y la actividad.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Planilla de cálculo de la cuota del Régimen Agropecuario Unificado.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en equipo las obligaciones del Régimen General y del Régimen Agropecuario Unificado de un productor.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Cuadro comparativo del Régimen General y del Régimen Agropecuario Unificado.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 Regímenes tributarios relacionados a la actividad agropecuaria empresarial y no empresarial en Bolivia.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Ámbito impositivo relacionado con la actividad agrícola y ganadera en Bolivia, y la actividad agropecuaria empresarial y lucrativa vinculada a la prestación de servicios a terceros. (C)</w:t>
            </w:r>
          </w:p>
          <w:p>
            <w:pPr>
              <w:spacing w:before="0" w:after="40" w:line="240" w:lineRule="auto"/>
              <w:jc w:val="left"/>
            </w:pPr>
            <w:r>
              <w:rPr>
                <w:rFonts w:ascii="Century Gothic" w:hAnsi="Century Gothic" w:cs="Century Gothic" w:eastAsia="Century Gothic"/>
                <w:sz w:val="18"/>
                <w:szCs w:val="18"/>
              </w:rPr>
              <w:t xml:space="preserve">Marco legal: Ley N° 2492, Ley N° 843 y Decreto Supremo N° 24051, reglamento del Impuesto sobre las Utilidades de las Empresas. (C)</w:t>
            </w:r>
          </w:p>
          <w:p>
            <w:pPr>
              <w:spacing w:before="0" w:after="40" w:line="240" w:lineRule="auto"/>
              <w:jc w:val="left"/>
            </w:pPr>
            <w:r>
              <w:rPr>
                <w:rFonts w:ascii="Century Gothic" w:hAnsi="Century Gothic" w:cs="Century Gothic" w:eastAsia="Century Gothic"/>
                <w:sz w:val="18"/>
                <w:szCs w:val="18"/>
              </w:rPr>
              <w:t xml:space="preserve">Declaración y pago del impuesto, plazo y cierres de gestión según el artículo 39, y ciclo económico. (C)</w:t>
            </w:r>
          </w:p>
          <w:p>
            <w:pPr>
              <w:spacing w:before="0" w:after="40" w:line="240" w:lineRule="auto"/>
              <w:jc w:val="left"/>
            </w:pPr>
            <w:r>
              <w:rPr>
                <w:rFonts w:ascii="Century Gothic" w:hAnsi="Century Gothic" w:cs="Century Gothic" w:eastAsia="Century Gothic"/>
                <w:sz w:val="18"/>
                <w:szCs w:val="18"/>
              </w:rPr>
              <w:t xml:space="preserve">Organismos de control de las empresas agropecuarias, y análisis de la conducta tributaria y su efecto en los estados financieros de las empresas agropecuarias. (C, A)</w:t>
            </w:r>
          </w:p>
          <w:p>
            <w:pPr>
              <w:spacing w:before="0" w:after="40" w:line="240" w:lineRule="auto"/>
              <w:jc w:val="left"/>
            </w:pPr>
            <w:r>
              <w:rPr>
                <w:rFonts w:ascii="Century Gothic" w:hAnsi="Century Gothic" w:cs="Century Gothic" w:eastAsia="Century Gothic"/>
                <w:sz w:val="18"/>
                <w:szCs w:val="18"/>
              </w:rPr>
              <w:t xml:space="preserve">Actividades de importación: admisión de mercancías con exoneración de tributos aduaneros, régimen de suspensión a la importación, subvención en las importaciones y subvención en el mercado interno. (C)</w:t>
            </w:r>
          </w:p>
          <w:p>
            <w:pPr>
              <w:spacing w:before="0" w:after="40" w:line="240" w:lineRule="auto"/>
              <w:jc w:val="left"/>
            </w:pPr>
            <w:r>
              <w:rPr>
                <w:rFonts w:ascii="Century Gothic" w:hAnsi="Century Gothic" w:cs="Century Gothic" w:eastAsia="Century Gothic"/>
                <w:sz w:val="18"/>
                <w:szCs w:val="18"/>
              </w:rPr>
              <w:t xml:space="preserve">Empadronamiento y reempadronamiento de las empresas agropecuarias. (C)</w:t>
            </w:r>
          </w:p>
          <w:p>
            <w:pPr>
              <w:spacing w:before="0" w:after="40" w:line="240" w:lineRule="auto"/>
              <w:jc w:val="left"/>
            </w:pPr>
            <w:r>
              <w:rPr>
                <w:rFonts w:ascii="Century Gothic" w:hAnsi="Century Gothic" w:cs="Century Gothic" w:eastAsia="Century Gothic"/>
                <w:sz w:val="18"/>
                <w:szCs w:val="18"/>
              </w:rPr>
              <w:t xml:space="preserve">Actividades de exportación y medidas aplicadas por el gobierno para lograr la seguridad alimentaria. (C)</w:t>
            </w:r>
          </w:p>
          <w:p>
            <w:pPr>
              <w:spacing w:before="0" w:after="40" w:line="240" w:lineRule="auto"/>
              <w:jc w:val="left"/>
            </w:pPr>
            <w:r>
              <w:rPr>
                <w:rFonts w:ascii="Century Gothic" w:hAnsi="Century Gothic" w:cs="Century Gothic" w:eastAsia="Century Gothic"/>
                <w:sz w:val="18"/>
                <w:szCs w:val="18"/>
              </w:rPr>
              <w:t xml:space="preserve">Requisitos, procedimientos y condiciones para exportar, y certificado de suficiencia de abastecimiento y precio justo, con su control, condiciones e incumplimiento. (P)</w:t>
            </w:r>
          </w:p>
          <w:p>
            <w:pPr>
              <w:spacing w:before="0" w:after="40" w:line="240" w:lineRule="auto"/>
              <w:jc w:val="left"/>
            </w:pPr>
            <w:r>
              <w:rPr>
                <w:rFonts w:ascii="Century Gothic" w:hAnsi="Century Gothic" w:cs="Century Gothic" w:eastAsia="Century Gothic"/>
                <w:sz w:val="18"/>
                <w:szCs w:val="18"/>
              </w:rPr>
              <w:t xml:space="preserve">Deberes formales de las empresas agropecuarias, su incumplimiento y sanciones. (C)</w:t>
            </w:r>
          </w:p>
          <w:p>
            <w:pPr>
              <w:spacing w:before="0" w:after="40" w:line="240" w:lineRule="auto"/>
              <w:jc w:val="left"/>
            </w:pPr>
            <w:r>
              <w:rPr>
                <w:rFonts w:ascii="Century Gothic" w:hAnsi="Century Gothic" w:cs="Century Gothic" w:eastAsia="Century Gothic"/>
                <w:sz w:val="18"/>
                <w:szCs w:val="18"/>
              </w:rPr>
              <w:t xml:space="preserve">Actividad agropecuaria no empresarial y Decreto Supremo N° 24463, del Régimen Agropecuario Unificado, RAU. (C)</w:t>
            </w:r>
          </w:p>
          <w:p>
            <w:pPr>
              <w:spacing w:before="0" w:after="40" w:line="240" w:lineRule="auto"/>
              <w:jc w:val="left"/>
            </w:pPr>
            <w:r>
              <w:rPr>
                <w:rFonts w:ascii="Century Gothic" w:hAnsi="Century Gothic" w:cs="Century Gothic" w:eastAsia="Century Gothic"/>
                <w:sz w:val="18"/>
                <w:szCs w:val="18"/>
              </w:rPr>
              <w:t xml:space="preserve">Incumplimiento de deberes formales y pago, y resoluciones normativas de directorio sobre la actualización de la cuota fija por hectárea y sobre el procedimiento para obtener el Certificado de No Imponibilidad del RAU.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Clasificación de la propiedad agraria en pequeña propiedad, mediana propiedad y empresa agropecuaria.</w:t>
            </w:r>
          </w:p>
          <w:p>
            <w:pPr>
              <w:numPr>
                <w:ilvl w:val="0"/>
                <w:numId w:val="3"/>
              </w:numPr>
              <w:spacing w:before="10" w:after="10" w:line="240" w:lineRule="auto"/>
              <w:jc w:val="left"/>
            </w:pPr>
            <w:r>
              <w:rPr>
                <w:rFonts w:ascii="Century Gothic" w:hAnsi="Century Gothic" w:cs="Century Gothic" w:eastAsia="Century Gothic"/>
                <w:sz w:val="18"/>
                <w:szCs w:val="18"/>
              </w:rPr>
              <w:t xml:space="preserve">Requisitos sanitarios y fitosanitarios exigidos a los productos agropecuarios de exportación.</w:t>
            </w:r>
          </w:p>
          <w:p>
            <w:pPr>
              <w:numPr>
                <w:ilvl w:val="0"/>
                <w:numId w:val="3"/>
              </w:numPr>
              <w:spacing w:before="10" w:after="10" w:line="240" w:lineRule="auto"/>
              <w:jc w:val="left"/>
            </w:pPr>
            <w:r>
              <w:rPr>
                <w:rFonts w:ascii="Century Gothic" w:hAnsi="Century Gothic" w:cs="Century Gothic" w:eastAsia="Century Gothic"/>
                <w:sz w:val="18"/>
                <w:szCs w:val="18"/>
              </w:rPr>
              <w:t xml:space="preserve">Cadenas productivas agropecuarias de exportación de Bolivia: soya, quinua, castaña y carne bovina.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Analiza el proceso de producción agrícola y registra las operaciones contables de una empresa agrícola en base al proceso de producción agrícola y su rendimiento, determinando el costo unitario de sus adquisiciones y preparando sus estados financieros conforme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el proceso de producción agrícola, diferenciando los cultivos transitorios de los permanentes y las etapas de su ciclo productivo.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el ciclo de producción de un cultivo transitorio y de un cultivo permanente.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Esquema del ciclo de producción agrícola de un cultivo transitorio y de un cultivo permanente.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el laboratorio de cómputo el rendimiento por hectárea de una campaña con sus registros de campo.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Registro de campaña agrícola con el rendimiento por hectárea.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costo unitario de adquisición de los bienes de una empresa agrícola según la condición tributaria del proveedor y la operación de comercio exterior.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Determina el costo unitario de adquisición de insumos agrícolas en los cinco casos del régimen tributario.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Cédula de determinación del costo unitario de adquisición de insumos agrícolas.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Registra en equipo las retenciones por compras sin factura y su respaldo documental.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Planilla de retenciones por compras sin factura con su respaldo documental.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3. Elabora los estados financieros de una empresa agrícola, registrando sus activos biológicos, plantas productoras, pasivos y previsiones conforme a NC y NIIF.</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3.1 Contabiliza los sembradíos en curso y los cultivos permanentes con su costo de producción.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Esquema de contabilización de sembradíos en curso y de cultivos permanentes.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3.2 Desarrolla el ciclo contable de una empresa agrícola, de la apertura a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Estados financieros de una empresa agrícola.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El proceso de producción en la agricultura</w:t>
            </w:r>
          </w:p>
          <w:p>
            <w:pPr>
              <w:spacing w:before="20" w:after="40" w:line="240" w:lineRule="auto"/>
              <w:jc w:val="left"/>
            </w:pPr>
            <w:r>
              <w:rPr>
                <w:rFonts w:ascii="Century Gothic" w:hAnsi="Century Gothic" w:cs="Century Gothic" w:eastAsia="Century Gothic"/>
                <w:sz w:val="18"/>
                <w:szCs w:val="18"/>
              </w:rPr>
              <w:t xml:space="preserve">Tema 4: Inversión, explotación y rendimiento en la actividad agrícola</w:t>
            </w:r>
          </w:p>
          <w:p>
            <w:pPr>
              <w:spacing w:before="20" w:after="40" w:line="240" w:lineRule="auto"/>
              <w:jc w:val="left"/>
            </w:pPr>
            <w:r>
              <w:rPr>
                <w:rFonts w:ascii="Century Gothic" w:hAnsi="Century Gothic" w:cs="Century Gothic" w:eastAsia="Century Gothic"/>
                <w:sz w:val="18"/>
                <w:szCs w:val="18"/>
              </w:rPr>
              <w:t xml:space="preserve">Tema 5: Práctica contable agrícola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 agricultura en Bolivia, su importancia y zonas agrícolas. (C)</w:t>
            </w:r>
          </w:p>
          <w:p>
            <w:pPr>
              <w:spacing w:before="0" w:after="40" w:line="240" w:lineRule="auto"/>
              <w:jc w:val="left"/>
            </w:pPr>
            <w:r>
              <w:rPr>
                <w:rFonts w:ascii="Century Gothic" w:hAnsi="Century Gothic" w:cs="Century Gothic" w:eastAsia="Century Gothic"/>
                <w:sz w:val="18"/>
                <w:szCs w:val="18"/>
              </w:rPr>
              <w:t xml:space="preserve">Concepto de agricultura, división y productividad del agro o actividad agrícola, agricultura extensiva e intensiva, la especialización y la potencialidad de la producción agrícola. (C)</w:t>
            </w:r>
          </w:p>
          <w:p>
            <w:pPr>
              <w:spacing w:before="0" w:after="40" w:line="240" w:lineRule="auto"/>
              <w:jc w:val="left"/>
            </w:pPr>
            <w:r>
              <w:rPr>
                <w:rFonts w:ascii="Century Gothic" w:hAnsi="Century Gothic" w:cs="Century Gothic" w:eastAsia="Century Gothic"/>
                <w:sz w:val="18"/>
                <w:szCs w:val="18"/>
              </w:rPr>
              <w:t xml:space="preserve">Formas de producción por el tiempo: cultivos transitorios con sus características y cultivos permanentes con sus particularidades. (C)</w:t>
            </w:r>
          </w:p>
          <w:p>
            <w:pPr>
              <w:spacing w:before="0" w:after="40" w:line="240" w:lineRule="auto"/>
              <w:jc w:val="left"/>
            </w:pPr>
            <w:r>
              <w:rPr>
                <w:rFonts w:ascii="Century Gothic" w:hAnsi="Century Gothic" w:cs="Century Gothic" w:eastAsia="Century Gothic"/>
                <w:sz w:val="18"/>
                <w:szCs w:val="18"/>
              </w:rPr>
              <w:t xml:space="preserve">Ciclo de producción agrícola: preparación de tierras, siembra, labores culturales o post siembra, cosecha y manipuleo. (P)</w:t>
            </w:r>
          </w:p>
          <w:p>
            <w:pPr>
              <w:spacing w:before="0" w:after="40" w:line="240" w:lineRule="auto"/>
              <w:jc w:val="left"/>
            </w:pPr>
            <w:r>
              <w:rPr>
                <w:rFonts w:ascii="Century Gothic" w:hAnsi="Century Gothic" w:cs="Century Gothic" w:eastAsia="Century Gothic"/>
                <w:sz w:val="18"/>
                <w:szCs w:val="18"/>
              </w:rPr>
              <w:t xml:space="preserve">Buenas prácticas agrícolas y manejo sostenible del suelo y del agua: rotación de cultivos, uso de agroquímicos y conservación de la cobertura vegetal. (C)</w:t>
            </w:r>
          </w:p>
          <w:p>
            <w:pPr>
              <w:spacing w:before="0" w:after="40" w:line="240" w:lineRule="auto"/>
              <w:jc w:val="left"/>
            </w:pPr>
            <w:r>
              <w:rPr>
                <w:rFonts w:ascii="Century Gothic" w:hAnsi="Century Gothic" w:cs="Century Gothic" w:eastAsia="Century Gothic"/>
                <w:sz w:val="18"/>
                <w:szCs w:val="18"/>
              </w:rPr>
              <w:t xml:space="preserve">Importancia de la inversión, la explotación y el rendimiento en la actividad agrícola. (C)</w:t>
            </w:r>
          </w:p>
          <w:p>
            <w:pPr>
              <w:spacing w:before="0" w:after="40" w:line="240" w:lineRule="auto"/>
              <w:jc w:val="left"/>
            </w:pPr>
            <w:r>
              <w:rPr>
                <w:rFonts w:ascii="Century Gothic" w:hAnsi="Century Gothic" w:cs="Century Gothic" w:eastAsia="Century Gothic"/>
                <w:sz w:val="18"/>
                <w:szCs w:val="18"/>
              </w:rPr>
              <w:t xml:space="preserve">Posición del Estado Plurinacional de Bolivia en las negociaciones internacionales de Naciones Unidas, y la Conferencia de Desarrollo Sostenible Río+20, El futuro que queremos. (C)</w:t>
            </w:r>
          </w:p>
          <w:p>
            <w:pPr>
              <w:spacing w:before="0" w:after="40" w:line="240" w:lineRule="auto"/>
              <w:jc w:val="left"/>
            </w:pPr>
            <w:r>
              <w:rPr>
                <w:rFonts w:ascii="Century Gothic" w:hAnsi="Century Gothic" w:cs="Century Gothic" w:eastAsia="Century Gothic"/>
                <w:sz w:val="18"/>
                <w:szCs w:val="18"/>
              </w:rPr>
              <w:t xml:space="preserve">El vivir bien en el Programa de las Naciones Unidas para el Medio Ambiente, en el Convenio sobre la Diversidad Biológica, en el Foro de las Naciones Unidas sobre los Bosques y en la Plataforma Intergubernamental sobre Biodiversidad y Servicios Ecosistémicos. (C, T)</w:t>
            </w:r>
          </w:p>
          <w:p>
            <w:pPr>
              <w:spacing w:before="0" w:after="40" w:line="240" w:lineRule="auto"/>
              <w:jc w:val="left"/>
            </w:pPr>
            <w:r>
              <w:rPr>
                <w:rFonts w:ascii="Century Gothic" w:hAnsi="Century Gothic" w:cs="Century Gothic" w:eastAsia="Century Gothic"/>
                <w:sz w:val="18"/>
                <w:szCs w:val="18"/>
              </w:rPr>
              <w:t xml:space="preserve">Avance del mecanismo conjunto de mitigación y adaptación para el manejo integral y sustentable de los bosques, el vivir bien en la Convención Marco de las Naciones Unidas sobre el Cambio Climático, y la cooperación internacional. (C)</w:t>
            </w:r>
          </w:p>
          <w:p>
            <w:pPr>
              <w:spacing w:before="0" w:after="40" w:line="240" w:lineRule="auto"/>
              <w:jc w:val="left"/>
            </w:pPr>
            <w:r>
              <w:rPr>
                <w:rFonts w:ascii="Century Gothic" w:hAnsi="Century Gothic" w:cs="Century Gothic" w:eastAsia="Century Gothic"/>
                <w:sz w:val="18"/>
                <w:szCs w:val="18"/>
              </w:rPr>
              <w:t xml:space="preserve">Riesgo climático de la actividad agrícola y su revelación conforme a la NIIF S2: sequías, heladas, inundaciones e incendios. (C)</w:t>
            </w:r>
          </w:p>
          <w:p>
            <w:pPr>
              <w:spacing w:before="0" w:after="40" w:line="240" w:lineRule="auto"/>
              <w:jc w:val="left"/>
            </w:pPr>
            <w:r>
              <w:rPr>
                <w:rFonts w:ascii="Century Gothic" w:hAnsi="Century Gothic" w:cs="Century Gothic" w:eastAsia="Century Gothic"/>
                <w:sz w:val="18"/>
                <w:szCs w:val="18"/>
              </w:rPr>
              <w:t xml:space="preserve">Agricultura de precisión y uso de datos: registros de campaña, rendimiento por hectárea e imágenes satelitales en la planificación del cultivo. (P)</w:t>
            </w:r>
          </w:p>
          <w:p>
            <w:pPr>
              <w:spacing w:before="0" w:after="40" w:line="240" w:lineRule="auto"/>
              <w:jc w:val="left"/>
            </w:pPr>
            <w:r>
              <w:rPr>
                <w:rFonts w:ascii="Century Gothic" w:hAnsi="Century Gothic" w:cs="Century Gothic" w:eastAsia="Century Gothic"/>
                <w:sz w:val="18"/>
                <w:szCs w:val="18"/>
              </w:rPr>
              <w:t xml:space="preserve">Conceptos de contabilidad agrícola y nomenclatura de cuentas. (C)</w:t>
            </w:r>
          </w:p>
          <w:p>
            <w:pPr>
              <w:spacing w:before="0" w:after="40" w:line="240" w:lineRule="auto"/>
              <w:jc w:val="left"/>
            </w:pPr>
            <w:r>
              <w:rPr>
                <w:rFonts w:ascii="Century Gothic" w:hAnsi="Century Gothic" w:cs="Century Gothic" w:eastAsia="Century Gothic"/>
                <w:sz w:val="18"/>
                <w:szCs w:val="18"/>
              </w:rPr>
              <w:t xml:space="preserve">Cuentas del activo: disponibilidades y cuentas por cobrar. (C)</w:t>
            </w:r>
          </w:p>
          <w:p>
            <w:pPr>
              <w:spacing w:before="0" w:after="40" w:line="240" w:lineRule="auto"/>
              <w:jc w:val="left"/>
            </w:pPr>
            <w:r>
              <w:rPr>
                <w:rFonts w:ascii="Century Gothic" w:hAnsi="Century Gothic" w:cs="Century Gothic" w:eastAsia="Century Gothic"/>
                <w:sz w:val="18"/>
                <w:szCs w:val="18"/>
              </w:rPr>
              <w:t xml:space="preserve">Inventarios o almacenes: almacén de productos cosechados, almacén de sanidad vegetal, almacén de suministros, almacén de combustibles, almacén de biocombustibles y almacén de semillas, con la adquisición de semillas. (C)</w:t>
            </w:r>
          </w:p>
          <w:p>
            <w:pPr>
              <w:spacing w:before="0" w:after="40" w:line="240" w:lineRule="auto"/>
              <w:jc w:val="left"/>
            </w:pPr>
            <w:r>
              <w:rPr>
                <w:rFonts w:ascii="Century Gothic" w:hAnsi="Century Gothic" w:cs="Century Gothic" w:eastAsia="Century Gothic"/>
                <w:sz w:val="18"/>
                <w:szCs w:val="18"/>
              </w:rPr>
              <w:t xml:space="preserve">Determinación del costo unitario de adquisición de bienes en cinco casos: empresas del mercado interno que adquieren bienes del mercado formal con factura o nota fiscal; empresas del mercado interno que adquieren bienes sin factura; empresas del mercado interno que adquieren bienes de una persona natural inscrita en el Régimen Agropecuario Unificado; empresas del mercado interno o externo que importan bienes; y empresas exportadoras con actividades industriales que adquieren bienes sin factura. (P)</w:t>
            </w:r>
          </w:p>
          <w:p>
            <w:pPr>
              <w:spacing w:before="0" w:after="40" w:line="240" w:lineRule="auto"/>
              <w:jc w:val="left"/>
            </w:pPr>
            <w:r>
              <w:rPr>
                <w:rFonts w:ascii="Century Gothic" w:hAnsi="Century Gothic" w:cs="Century Gothic" w:eastAsia="Century Gothic"/>
                <w:sz w:val="18"/>
                <w:szCs w:val="18"/>
              </w:rPr>
              <w:t xml:space="preserve">Decreto Supremo N° 27337 y resoluciones normativas de directorio sobre las retenciones del Impuesto sobre las Utilidades de las Empresas y del Impuesto a las Transacciones en el sector industrial exportador, y su efecto en el costo unitario. (C)</w:t>
            </w:r>
          </w:p>
          <w:p>
            <w:pPr>
              <w:spacing w:before="0" w:after="40" w:line="240" w:lineRule="auto"/>
              <w:jc w:val="left"/>
            </w:pPr>
            <w:r>
              <w:rPr>
                <w:rFonts w:ascii="Century Gothic" w:hAnsi="Century Gothic" w:cs="Century Gothic" w:eastAsia="Century Gothic"/>
                <w:sz w:val="18"/>
                <w:szCs w:val="18"/>
              </w:rPr>
              <w:t xml:space="preserve">Almacén de subproductos agrícolas, almacén de estiércol o estercolero, y pagos anticipados. (C)</w:t>
            </w:r>
          </w:p>
          <w:p>
            <w:pPr>
              <w:spacing w:before="0" w:after="40" w:line="240" w:lineRule="auto"/>
              <w:jc w:val="left"/>
            </w:pPr>
            <w:r>
              <w:rPr>
                <w:rFonts w:ascii="Century Gothic" w:hAnsi="Century Gothic" w:cs="Century Gothic" w:eastAsia="Century Gothic"/>
                <w:sz w:val="18"/>
                <w:szCs w:val="18"/>
              </w:rPr>
              <w:t xml:space="preserve">Inversiones, obras en ejecución y activos fijos, con las características de sus adquisiciones y compras como aportes de capital, sus registros auxiliares, valuación y actualización. (C, P)</w:t>
            </w:r>
          </w:p>
          <w:p>
            <w:pPr>
              <w:spacing w:before="0" w:after="40" w:line="240" w:lineRule="auto"/>
              <w:jc w:val="left"/>
            </w:pPr>
            <w:r>
              <w:rPr>
                <w:rFonts w:ascii="Century Gothic" w:hAnsi="Century Gothic" w:cs="Century Gothic" w:eastAsia="Century Gothic"/>
                <w:sz w:val="18"/>
                <w:szCs w:val="18"/>
              </w:rPr>
              <w:t xml:space="preserve">Existencias de materiales y repuestos, activos biológicos productivos y activos transitorios biológicos. (C)</w:t>
            </w:r>
          </w:p>
          <w:p>
            <w:pPr>
              <w:spacing w:before="0" w:after="40" w:line="240" w:lineRule="auto"/>
              <w:jc w:val="left"/>
            </w:pPr>
            <w:r>
              <w:rPr>
                <w:rFonts w:ascii="Century Gothic" w:hAnsi="Century Gothic" w:cs="Century Gothic" w:eastAsia="Century Gothic"/>
                <w:sz w:val="18"/>
                <w:szCs w:val="18"/>
              </w:rPr>
              <w:t xml:space="preserve">Clasificación de las plantaciones: plantas productoras y activos biológicos consumibles medidos. (C)</w:t>
            </w:r>
          </w:p>
          <w:p>
            <w:pPr>
              <w:spacing w:before="0" w:after="40" w:line="240" w:lineRule="auto"/>
              <w:jc w:val="left"/>
            </w:pPr>
            <w:r>
              <w:rPr>
                <w:rFonts w:ascii="Century Gothic" w:hAnsi="Century Gothic" w:cs="Century Gothic" w:eastAsia="Century Gothic"/>
                <w:sz w:val="18"/>
                <w:szCs w:val="18"/>
              </w:rPr>
              <w:t xml:space="preserve">Sembradíos en curso: contabilidad, esquema y determinación del costo de producción. (P)</w:t>
            </w:r>
          </w:p>
          <w:p>
            <w:pPr>
              <w:spacing w:before="0" w:after="40" w:line="240" w:lineRule="auto"/>
              <w:jc w:val="left"/>
            </w:pPr>
            <w:r>
              <w:rPr>
                <w:rFonts w:ascii="Century Gothic" w:hAnsi="Century Gothic" w:cs="Century Gothic" w:eastAsia="Century Gothic"/>
                <w:sz w:val="18"/>
                <w:szCs w:val="18"/>
              </w:rPr>
              <w:t xml:space="preserve">Activos productivos: existencias de plantaciones, proyectos de plantaciones y cosechas pendientes; contabilidad de los cultivos permanentes, esquema y determinación del costo de producción. (P)</w:t>
            </w:r>
          </w:p>
          <w:p>
            <w:pPr>
              <w:spacing w:before="0" w:after="40" w:line="240" w:lineRule="auto"/>
              <w:jc w:val="left"/>
            </w:pPr>
            <w:r>
              <w:rPr>
                <w:rFonts w:ascii="Century Gothic" w:hAnsi="Century Gothic" w:cs="Century Gothic" w:eastAsia="Century Gothic"/>
                <w:sz w:val="18"/>
                <w:szCs w:val="18"/>
              </w:rPr>
              <w:t xml:space="preserve">Activos transitorios de producción en curso, fabricación y elaboración, diferidos e intangibles. (P)</w:t>
            </w:r>
          </w:p>
          <w:p>
            <w:pPr>
              <w:spacing w:before="0" w:after="40" w:line="240" w:lineRule="auto"/>
              <w:jc w:val="left"/>
            </w:pPr>
            <w:r>
              <w:rPr>
                <w:rFonts w:ascii="Century Gothic" w:hAnsi="Century Gothic" w:cs="Century Gothic" w:eastAsia="Century Gothic"/>
                <w:sz w:val="18"/>
                <w:szCs w:val="18"/>
              </w:rPr>
              <w:t xml:space="preserve">Cuentas del pasivo: obligaciones tributarias, laborales y comerciales, otras obligaciones, ingresos anticipados, obligaciones a largo plazo y diferidos. (C)</w:t>
            </w:r>
          </w:p>
          <w:p>
            <w:pPr>
              <w:spacing w:before="0" w:after="40" w:line="240" w:lineRule="auto"/>
              <w:jc w:val="left"/>
            </w:pPr>
            <w:r>
              <w:rPr>
                <w:rFonts w:ascii="Century Gothic" w:hAnsi="Century Gothic" w:cs="Century Gothic" w:eastAsia="Century Gothic"/>
                <w:sz w:val="18"/>
                <w:szCs w:val="18"/>
              </w:rPr>
              <w:t xml:space="preserve">Previsiones y provisiones: previsión para riesgos no asegurables y previsión para desvalorización de productos agropecuarios. (C)</w:t>
            </w:r>
          </w:p>
          <w:p>
            <w:pPr>
              <w:spacing w:before="0" w:after="40" w:line="240" w:lineRule="auto"/>
              <w:jc w:val="left"/>
            </w:pPr>
            <w:r>
              <w:rPr>
                <w:rFonts w:ascii="Century Gothic" w:hAnsi="Century Gothic" w:cs="Century Gothic" w:eastAsia="Century Gothic"/>
                <w:sz w:val="18"/>
                <w:szCs w:val="18"/>
              </w:rPr>
              <w:t xml:space="preserve">Deterioro de los activos biológicos y de las existencias por eventos climáticos o sanitarios, y su respaldo documental. (C)</w:t>
            </w:r>
          </w:p>
          <w:p>
            <w:pPr>
              <w:spacing w:before="0" w:after="40" w:line="240" w:lineRule="auto"/>
              <w:jc w:val="left"/>
            </w:pPr>
            <w:r>
              <w:rPr>
                <w:rFonts w:ascii="Century Gothic" w:hAnsi="Century Gothic" w:cs="Century Gothic" w:eastAsia="Century Gothic"/>
                <w:sz w:val="18"/>
                <w:szCs w:val="18"/>
              </w:rPr>
              <w:t xml:space="preserve">Cuentas del patrimonio y recomendaciones específicas: aportes por capitalizar, capital social, libro de asamblea de accionistas y registro de emisión de acciones, utilidades y reserva legal, y cuentas reguladoras. (P)</w:t>
            </w:r>
          </w:p>
          <w:p>
            <w:pPr>
              <w:spacing w:before="0" w:after="40" w:line="240" w:lineRule="auto"/>
              <w:jc w:val="left"/>
            </w:pPr>
            <w:r>
              <w:rPr>
                <w:rFonts w:ascii="Century Gothic" w:hAnsi="Century Gothic" w:cs="Century Gothic" w:eastAsia="Century Gothic"/>
                <w:sz w:val="18"/>
                <w:szCs w:val="18"/>
              </w:rPr>
              <w:t xml:space="preserve">Cuentas de ingresos: ingresos operativos, ventas y otros ingresos; cuentas de orden; cuentas de costo y costo de ventas. (C)</w:t>
            </w:r>
          </w:p>
          <w:p>
            <w:pPr>
              <w:spacing w:before="0" w:after="40" w:line="240" w:lineRule="auto"/>
              <w:jc w:val="left"/>
            </w:pPr>
            <w:r>
              <w:rPr>
                <w:rFonts w:ascii="Century Gothic" w:hAnsi="Century Gothic" w:cs="Century Gothic" w:eastAsia="Century Gothic"/>
                <w:sz w:val="18"/>
                <w:szCs w:val="18"/>
              </w:rPr>
              <w:t xml:space="preserve">Cuentas de egresos: gastos de administración, sueldos y salarios, manutención o subvención al personal, pagos a contratistas o personal eventual, depreciaciones, mantenimiento y reparaciones, pérdida de productos cosechados y mermas. (C)</w:t>
            </w:r>
          </w:p>
          <w:p>
            <w:pPr>
              <w:spacing w:before="0" w:after="40" w:line="240" w:lineRule="auto"/>
              <w:jc w:val="left"/>
            </w:pPr>
            <w:r>
              <w:rPr>
                <w:rFonts w:ascii="Century Gothic" w:hAnsi="Century Gothic" w:cs="Century Gothic" w:eastAsia="Century Gothic"/>
                <w:sz w:val="18"/>
                <w:szCs w:val="18"/>
              </w:rPr>
              <w:t xml:space="preserve">Ventas con sus descuentos, rebajas y bonificaciones. (C)</w:t>
            </w:r>
          </w:p>
          <w:p>
            <w:pPr>
              <w:spacing w:before="0" w:after="40" w:line="240" w:lineRule="auto"/>
              <w:jc w:val="left"/>
            </w:pPr>
            <w:r>
              <w:rPr>
                <w:rFonts w:ascii="Century Gothic" w:hAnsi="Century Gothic" w:cs="Century Gothic" w:eastAsia="Century Gothic"/>
                <w:sz w:val="18"/>
                <w:szCs w:val="18"/>
              </w:rPr>
              <w:t xml:space="preserve">Inicio de actividades, balance de apertura, registros contables, ajustes y regularizaciones, y preparación de los estados financieros. (P)</w:t>
            </w:r>
          </w:p>
          <w:p>
            <w:pPr>
              <w:spacing w:before="0" w:after="40" w:line="240" w:lineRule="auto"/>
              <w:jc w:val="left"/>
            </w:pPr>
            <w:r>
              <w:rPr>
                <w:rFonts w:ascii="Century Gothic" w:hAnsi="Century Gothic" w:cs="Century Gothic" w:eastAsia="Century Gothic"/>
                <w:sz w:val="18"/>
                <w:szCs w:val="18"/>
              </w:rPr>
              <w:t xml:space="preserve">Registro de las operaciones agrícolas en sistema contable excel: control por campaña, por cultivo y por centro de costo.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Calendario agrícola de los principales cultivos de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climatología agrícola y de sistemas de riego.</w:t>
            </w:r>
          </w:p>
          <w:p>
            <w:pPr>
              <w:numPr>
                <w:ilvl w:val="0"/>
                <w:numId w:val="3"/>
              </w:numPr>
              <w:spacing w:before="10" w:after="10" w:line="240" w:lineRule="auto"/>
              <w:jc w:val="left"/>
            </w:pPr>
            <w:r>
              <w:rPr>
                <w:rFonts w:ascii="Century Gothic" w:hAnsi="Century Gothic" w:cs="Century Gothic" w:eastAsia="Century Gothic"/>
                <w:sz w:val="18"/>
                <w:szCs w:val="18"/>
              </w:rPr>
              <w:t xml:space="preserve">Insumos agrícolas: semillas certificadas, fertilizantes y productos fitosanitarios.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maquinaria y equipo agrícola y de su vida útil en el campo.</w:t>
            </w:r>
          </w:p>
          <w:p>
            <w:pPr>
              <w:numPr>
                <w:ilvl w:val="0"/>
                <w:numId w:val="3"/>
              </w:numPr>
              <w:spacing w:before="10" w:after="10" w:line="240" w:lineRule="auto"/>
              <w:jc w:val="left"/>
            </w:pPr>
            <w:r>
              <w:rPr>
                <w:rFonts w:ascii="Century Gothic" w:hAnsi="Century Gothic" w:cs="Century Gothic" w:eastAsia="Century Gothic"/>
                <w:sz w:val="18"/>
                <w:szCs w:val="18"/>
              </w:rPr>
              <w:t xml:space="preserve">Anexo 2 vida útil de activos fijos DS 24051.</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Analiza el proceso de producción ganadera y registra las operaciones contables de una empresa ganadera, contabilizando los activos biológicos semovientes y preparando sus estados financieros conforme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Proyecta el hato ganadero por categorías, evaluando el efecto de los coeficientes de procreación, mortandad y descarte.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Proyecta en el laboratorio de cómputo el hato de ganado vacuno de un caso práctico con su categorización.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Proyección del hato de ganado vacuno con su categorización e índices.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Categoriza en equipo el ganado ovino, porcino y equino con su coeficiente de procreación.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Cuadro de categorización del ganado ovino, porcino y equino.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Registra las operaciones del hato ganadero, contabilizando la adquisición, el procreo, la venta y las bajas de ganado conforme a la NC</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Registra en aula la adquisición, el procreo y la venta de ganado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Esquema del proceso de producción biológico del ganado con su contabilización.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Contabiliza en equipo las bajas y altas del hato por mortandad, extravío, consumo y cambio de edad.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Práctico de contabilización de las bajas y altas del hato ganadero.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3. Elabora los estados financieros de una empresa ganadera, evaluando la razonabilidad del inventario de ganado frente al conteo físico.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3.1 Concilia en equipo el inventario físico del hato por categoría con los registros contables.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Acta de conciliación del inventario físico del hato con los registros contables.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3.2 Desarrolla en el laboratorio de cómputo el ciclo contable de una empresa ganadera, de la apertura a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Estados financieros de una empresa ganadera.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El proceso de producción en la ganadería, Categorización y proyección del hato ganadero</w:t>
            </w:r>
          </w:p>
          <w:p>
            <w:pPr>
              <w:spacing w:before="20" w:after="40" w:line="240" w:lineRule="auto"/>
              <w:jc w:val="left"/>
            </w:pPr>
            <w:r>
              <w:rPr>
                <w:rFonts w:ascii="Century Gothic" w:hAnsi="Century Gothic" w:cs="Century Gothic" w:eastAsia="Century Gothic"/>
                <w:sz w:val="18"/>
                <w:szCs w:val="18"/>
              </w:rPr>
              <w:t xml:space="preserve">Tema 8: Análisis contable y aplicación práctica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e importancia de la actividad ganadera, y producción extensiva e intensiva. (C)</w:t>
            </w:r>
          </w:p>
          <w:p>
            <w:pPr>
              <w:spacing w:before="0" w:after="40" w:line="240" w:lineRule="auto"/>
              <w:jc w:val="left"/>
            </w:pPr>
            <w:r>
              <w:rPr>
                <w:rFonts w:ascii="Century Gothic" w:hAnsi="Century Gothic" w:cs="Century Gothic" w:eastAsia="Century Gothic"/>
                <w:sz w:val="18"/>
                <w:szCs w:val="18"/>
              </w:rPr>
              <w:t xml:space="preserve">Actividad ganadera vacuna, su riqueza y evolución, y ganadería lechera, con la innovación tecnológica de la ganadería de leche en el altiplano boliviano. (C)</w:t>
            </w:r>
          </w:p>
          <w:p>
            <w:pPr>
              <w:spacing w:before="0" w:after="40" w:line="240" w:lineRule="auto"/>
              <w:jc w:val="left"/>
            </w:pPr>
            <w:r>
              <w:rPr>
                <w:rFonts w:ascii="Century Gothic" w:hAnsi="Century Gothic" w:cs="Century Gothic" w:eastAsia="Century Gothic"/>
                <w:sz w:val="18"/>
                <w:szCs w:val="18"/>
              </w:rPr>
              <w:t xml:space="preserve">Impacto económico y social de la actividad ganadera en Bolivia: tecnología, acceso al crédito, delitos, faenado, control sanitario y catastro. (C)</w:t>
            </w:r>
          </w:p>
          <w:p>
            <w:pPr>
              <w:spacing w:before="0" w:after="40" w:line="240" w:lineRule="auto"/>
              <w:jc w:val="left"/>
            </w:pPr>
            <w:r>
              <w:rPr>
                <w:rFonts w:ascii="Century Gothic" w:hAnsi="Century Gothic" w:cs="Century Gothic" w:eastAsia="Century Gothic"/>
                <w:sz w:val="18"/>
                <w:szCs w:val="18"/>
              </w:rPr>
              <w:t xml:space="preserve">Trazabilidad del ganado y certificación sanitaria para la exportación de carne: registro de predios, aretado e inspección oficial. (P)</w:t>
            </w:r>
          </w:p>
          <w:p>
            <w:pPr>
              <w:spacing w:before="0" w:after="40" w:line="240" w:lineRule="auto"/>
              <w:jc w:val="left"/>
            </w:pPr>
            <w:r>
              <w:rPr>
                <w:rFonts w:ascii="Century Gothic" w:hAnsi="Century Gothic" w:cs="Century Gothic" w:eastAsia="Century Gothic"/>
                <w:sz w:val="18"/>
                <w:szCs w:val="18"/>
              </w:rPr>
              <w:t xml:space="preserve">Industrialización de la carne para el mercado interno y el mercado internacional, con sus requisitos, y servicios de los rodeos. (C)</w:t>
            </w:r>
          </w:p>
          <w:p>
            <w:pPr>
              <w:spacing w:before="0" w:after="40" w:line="240" w:lineRule="auto"/>
              <w:jc w:val="left"/>
            </w:pPr>
            <w:r>
              <w:rPr>
                <w:rFonts w:ascii="Century Gothic" w:hAnsi="Century Gothic" w:cs="Century Gothic" w:eastAsia="Century Gothic"/>
                <w:sz w:val="18"/>
                <w:szCs w:val="18"/>
              </w:rPr>
              <w:t xml:space="preserve">Formas de explotación del ganado vacuno: cría y recría, invernada y cabaña; resumen del proceso de producción del ganado vacuno. (C)</w:t>
            </w:r>
          </w:p>
          <w:p>
            <w:pPr>
              <w:spacing w:before="0" w:after="40" w:line="240" w:lineRule="auto"/>
              <w:jc w:val="left"/>
            </w:pPr>
            <w:r>
              <w:rPr>
                <w:rFonts w:ascii="Century Gothic" w:hAnsi="Century Gothic" w:cs="Century Gothic" w:eastAsia="Century Gothic"/>
                <w:sz w:val="18"/>
                <w:szCs w:val="18"/>
              </w:rPr>
              <w:t xml:space="preserve">Proyección del hato de ganado vacuno y elementos a considerar en su categorización: terneros, destete o desmamante, lactancia natural y artificial, cuidado de terneros, descorne, marcación y castración. (C)</w:t>
            </w:r>
          </w:p>
          <w:p>
            <w:pPr>
              <w:spacing w:before="0" w:after="40" w:line="240" w:lineRule="auto"/>
              <w:jc w:val="left"/>
            </w:pPr>
            <w:r>
              <w:rPr>
                <w:rFonts w:ascii="Century Gothic" w:hAnsi="Century Gothic" w:cs="Century Gothic" w:eastAsia="Century Gothic"/>
                <w:sz w:val="18"/>
                <w:szCs w:val="18"/>
              </w:rPr>
              <w:t xml:space="preserve">La edad del ganado vacuno y su contabilización, con un ejemplo de categorización. (C)</w:t>
            </w:r>
          </w:p>
          <w:p>
            <w:pPr>
              <w:spacing w:before="0" w:after="40" w:line="240" w:lineRule="auto"/>
              <w:jc w:val="left"/>
            </w:pPr>
            <w:r>
              <w:rPr>
                <w:rFonts w:ascii="Century Gothic" w:hAnsi="Century Gothic" w:cs="Century Gothic" w:eastAsia="Century Gothic"/>
                <w:sz w:val="18"/>
                <w:szCs w:val="18"/>
              </w:rPr>
              <w:t xml:space="preserve">Tipos de hato: rebaño LS, hato PO y hato comercial, con sus índices y utilidad. (C)</w:t>
            </w:r>
          </w:p>
          <w:p>
            <w:pPr>
              <w:spacing w:before="0" w:after="40" w:line="240" w:lineRule="auto"/>
              <w:jc w:val="left"/>
            </w:pPr>
            <w:r>
              <w:rPr>
                <w:rFonts w:ascii="Century Gothic" w:hAnsi="Century Gothic" w:cs="Century Gothic" w:eastAsia="Century Gothic"/>
                <w:sz w:val="18"/>
                <w:szCs w:val="18"/>
              </w:rPr>
              <w:t xml:space="preserve">Proyección del hato en hoja de cálculo: coeficientes de procreación, mortandad, descarte y cambio de edad por categoría. (P, T)</w:t>
            </w:r>
          </w:p>
          <w:p>
            <w:pPr>
              <w:spacing w:before="0" w:after="40" w:line="240" w:lineRule="auto"/>
              <w:jc w:val="left"/>
            </w:pPr>
            <w:r>
              <w:rPr>
                <w:rFonts w:ascii="Century Gothic" w:hAnsi="Century Gothic" w:cs="Century Gothic" w:eastAsia="Century Gothic"/>
                <w:sz w:val="18"/>
                <w:szCs w:val="18"/>
              </w:rPr>
              <w:t xml:space="preserve">Categorización del ganado ovino, porcino y equino, con sus elementos adicionales en la proyección, el coeficiente de procreación y su contabilización. (C)</w:t>
            </w:r>
          </w:p>
          <w:p>
            <w:pPr>
              <w:spacing w:before="0" w:after="40" w:line="240" w:lineRule="auto"/>
              <w:jc w:val="left"/>
            </w:pPr>
            <w:r>
              <w:rPr>
                <w:rFonts w:ascii="Century Gothic" w:hAnsi="Century Gothic" w:cs="Century Gothic" w:eastAsia="Century Gothic"/>
                <w:sz w:val="18"/>
                <w:szCs w:val="18"/>
              </w:rPr>
              <w:t xml:space="preserve">Inventario del ganado en Bolivia. (C)</w:t>
            </w:r>
          </w:p>
          <w:p>
            <w:pPr>
              <w:spacing w:before="0" w:after="40" w:line="240" w:lineRule="auto"/>
              <w:jc w:val="left"/>
            </w:pPr>
            <w:r>
              <w:rPr>
                <w:rFonts w:ascii="Century Gothic" w:hAnsi="Century Gothic" w:cs="Century Gothic" w:eastAsia="Century Gothic"/>
                <w:sz w:val="18"/>
                <w:szCs w:val="18"/>
              </w:rPr>
              <w:t xml:space="preserve">Sostenibilidad de la ganadería. (C)</w:t>
            </w:r>
          </w:p>
          <w:p>
            <w:pPr>
              <w:spacing w:before="0" w:after="40" w:line="240" w:lineRule="auto"/>
              <w:jc w:val="left"/>
            </w:pPr>
            <w:r>
              <w:rPr>
                <w:rFonts w:ascii="Century Gothic" w:hAnsi="Century Gothic" w:cs="Century Gothic" w:eastAsia="Century Gothic"/>
                <w:sz w:val="18"/>
                <w:szCs w:val="18"/>
              </w:rPr>
              <w:t xml:space="preserve">Concepto de contabilidad ganadera, sistemas contables y cuentas contables. (C, T)</w:t>
            </w:r>
          </w:p>
          <w:p>
            <w:pPr>
              <w:spacing w:before="0" w:after="40" w:line="240" w:lineRule="auto"/>
              <w:jc w:val="left"/>
            </w:pPr>
            <w:r>
              <w:rPr>
                <w:rFonts w:ascii="Century Gothic" w:hAnsi="Century Gothic" w:cs="Century Gothic" w:eastAsia="Century Gothic"/>
                <w:sz w:val="18"/>
                <w:szCs w:val="18"/>
              </w:rPr>
              <w:t xml:space="preserve">Cuentas del activo: disponibilidades, fondo para compras con su kárdex de control, y fondo para anticipos. (C)</w:t>
            </w:r>
          </w:p>
          <w:p>
            <w:pPr>
              <w:spacing w:before="0" w:after="40" w:line="240" w:lineRule="auto"/>
              <w:jc w:val="left"/>
            </w:pPr>
            <w:r>
              <w:rPr>
                <w:rFonts w:ascii="Century Gothic" w:hAnsi="Century Gothic" w:cs="Century Gothic" w:eastAsia="Century Gothic"/>
                <w:sz w:val="18"/>
                <w:szCs w:val="18"/>
              </w:rPr>
              <w:t xml:space="preserve">Inventarios: inventario de productos veterinarios, inventario de alimentos para el ganado, inventario de materiales, inventario de subproductos ganaderos e inventario de genética, con su contabilización por la importación de genética bovina. (C, A)</w:t>
            </w:r>
          </w:p>
          <w:p>
            <w:pPr>
              <w:spacing w:before="0" w:after="40" w:line="240" w:lineRule="auto"/>
              <w:jc w:val="left"/>
            </w:pPr>
            <w:r>
              <w:rPr>
                <w:rFonts w:ascii="Century Gothic" w:hAnsi="Century Gothic" w:cs="Century Gothic" w:eastAsia="Century Gothic"/>
                <w:sz w:val="18"/>
                <w:szCs w:val="18"/>
              </w:rPr>
              <w:t xml:space="preserve">Inventario de ganado de rodeo general, con la contabilización de la adquisición de ganado no reproductor y de los animales de descarte, como bueyes y torunos, y la reclasificación del ganado reproductor a animales de descarte. (C)</w:t>
            </w:r>
          </w:p>
          <w:p>
            <w:pPr>
              <w:spacing w:before="0" w:after="40" w:line="240" w:lineRule="auto"/>
              <w:jc w:val="left"/>
            </w:pPr>
            <w:r>
              <w:rPr>
                <w:rFonts w:ascii="Century Gothic" w:hAnsi="Century Gothic" w:cs="Century Gothic" w:eastAsia="Century Gothic"/>
                <w:sz w:val="18"/>
                <w:szCs w:val="18"/>
              </w:rPr>
              <w:t xml:space="preserve">Activos transitorios: ganado en campo de terceros, con la contabilización del ganado en otros campos o pastizales, y ganado en tránsito, con la contabilización del tránsito y del arribo del ganado. (C)</w:t>
            </w:r>
          </w:p>
          <w:p>
            <w:pPr>
              <w:spacing w:before="0" w:after="40" w:line="240" w:lineRule="auto"/>
              <w:jc w:val="left"/>
            </w:pPr>
            <w:r>
              <w:rPr>
                <w:rFonts w:ascii="Century Gothic" w:hAnsi="Century Gothic" w:cs="Century Gothic" w:eastAsia="Century Gothic"/>
                <w:sz w:val="18"/>
                <w:szCs w:val="18"/>
              </w:rPr>
              <w:t xml:space="preserve">Activos vinculados al proceso de producción: procreo en proceso, con la contabilización de los costos durante la gestación, y la cría y marcación del ternero, según el esquema del proceso de producción biológico. (C)</w:t>
            </w:r>
          </w:p>
          <w:p>
            <w:pPr>
              <w:spacing w:before="0" w:after="40" w:line="240" w:lineRule="auto"/>
              <w:jc w:val="left"/>
            </w:pPr>
            <w:r>
              <w:rPr>
                <w:rFonts w:ascii="Century Gothic" w:hAnsi="Century Gothic" w:cs="Century Gothic" w:eastAsia="Century Gothic"/>
                <w:sz w:val="18"/>
                <w:szCs w:val="18"/>
              </w:rPr>
              <w:t xml:space="preserve">Activos biológicos semovientes: animales de trabajo y ganado reproductor, con la contabilización de la adquisición de ganado reproductor. (C)</w:t>
            </w:r>
          </w:p>
          <w:p>
            <w:pPr>
              <w:spacing w:before="0" w:after="40" w:line="240" w:lineRule="auto"/>
              <w:jc w:val="left"/>
            </w:pPr>
            <w:r>
              <w:rPr>
                <w:rFonts w:ascii="Century Gothic" w:hAnsi="Century Gothic" w:cs="Century Gothic" w:eastAsia="Century Gothic"/>
                <w:sz w:val="18"/>
                <w:szCs w:val="18"/>
              </w:rPr>
              <w:t xml:space="preserve">Clasificación del ganado conforme a la NIC 41: animales productores medidos al valor razonable menos los costos de venta, y su distinción de los activos de la NIC 16. (C)</w:t>
            </w:r>
          </w:p>
          <w:p>
            <w:pPr>
              <w:spacing w:before="0" w:after="40" w:line="240" w:lineRule="auto"/>
              <w:jc w:val="left"/>
            </w:pPr>
            <w:r>
              <w:rPr>
                <w:rFonts w:ascii="Century Gothic" w:hAnsi="Century Gothic" w:cs="Century Gothic" w:eastAsia="Century Gothic"/>
                <w:sz w:val="18"/>
                <w:szCs w:val="18"/>
              </w:rPr>
              <w:t xml:space="preserve">Cuentas del pasivo y su contabilización: retención a la Federación por pagar, retención por contratación de servicios sin factura y retención por compra de bienes sin factura, con la contabilización de la compra sin factura y de su utilización. (C)</w:t>
            </w:r>
          </w:p>
          <w:p>
            <w:pPr>
              <w:spacing w:before="0" w:after="40" w:line="240" w:lineRule="auto"/>
              <w:jc w:val="left"/>
            </w:pPr>
            <w:r>
              <w:rPr>
                <w:rFonts w:ascii="Century Gothic" w:hAnsi="Century Gothic" w:cs="Century Gothic" w:eastAsia="Century Gothic"/>
                <w:sz w:val="18"/>
                <w:szCs w:val="18"/>
              </w:rPr>
              <w:t xml:space="preserve">Previsión para riesgos no asegurables. (C)</w:t>
            </w:r>
          </w:p>
          <w:p>
            <w:pPr>
              <w:spacing w:before="0" w:after="40" w:line="240" w:lineRule="auto"/>
              <w:jc w:val="left"/>
            </w:pPr>
            <w:r>
              <w:rPr>
                <w:rFonts w:ascii="Century Gothic" w:hAnsi="Century Gothic" w:cs="Century Gothic" w:eastAsia="Century Gothic"/>
                <w:sz w:val="18"/>
                <w:szCs w:val="18"/>
              </w:rPr>
              <w:t xml:space="preserve">Cuentas de ingresos: ventas de ganado con sus descuentos, rebajas y bonificaciones, venta de ganado no reproductor y venta de ganado en pie, por punta o por peso según precio por kilo, con su contabilización. (C)</w:t>
            </w:r>
          </w:p>
          <w:p>
            <w:pPr>
              <w:spacing w:before="0" w:after="40" w:line="240" w:lineRule="auto"/>
              <w:jc w:val="left"/>
            </w:pPr>
            <w:r>
              <w:rPr>
                <w:rFonts w:ascii="Century Gothic" w:hAnsi="Century Gothic" w:cs="Century Gothic" w:eastAsia="Century Gothic"/>
                <w:sz w:val="18"/>
                <w:szCs w:val="18"/>
              </w:rPr>
              <w:t xml:space="preserve">Venta de ganado faenado y venta de ganado reproductor, con su contabilización, e ingresos por cambio de edad, otros ingresos y venta de subproductos. (C)</w:t>
            </w:r>
          </w:p>
          <w:p>
            <w:pPr>
              <w:spacing w:before="0" w:after="40" w:line="240" w:lineRule="auto"/>
              <w:jc w:val="left"/>
            </w:pPr>
            <w:r>
              <w:rPr>
                <w:rFonts w:ascii="Century Gothic" w:hAnsi="Century Gothic" w:cs="Century Gothic" w:eastAsia="Century Gothic"/>
                <w:sz w:val="18"/>
                <w:szCs w:val="18"/>
              </w:rPr>
              <w:t xml:space="preserve">Costo y costo de ventas. (C)</w:t>
            </w:r>
          </w:p>
          <w:p>
            <w:pPr>
              <w:spacing w:before="0" w:after="40" w:line="240" w:lineRule="auto"/>
              <w:jc w:val="left"/>
            </w:pPr>
            <w:r>
              <w:rPr>
                <w:rFonts w:ascii="Century Gothic" w:hAnsi="Century Gothic" w:cs="Century Gothic" w:eastAsia="Century Gothic"/>
                <w:sz w:val="18"/>
                <w:szCs w:val="18"/>
              </w:rPr>
              <w:t xml:space="preserve">Gastos: mantenimiento y reparaciones, bajas por pérdida, extravío, consumo, mortandad y cambio de edad del ganado, con su contabilización, y gastos de alimentos, gastos de sanidad y mermas. (C)</w:t>
            </w:r>
          </w:p>
          <w:p>
            <w:pPr>
              <w:spacing w:before="0" w:after="40" w:line="240" w:lineRule="auto"/>
              <w:jc w:val="left"/>
            </w:pPr>
            <w:r>
              <w:rPr>
                <w:rFonts w:ascii="Century Gothic" w:hAnsi="Century Gothic" w:cs="Century Gothic" w:eastAsia="Century Gothic"/>
                <w:sz w:val="18"/>
                <w:szCs w:val="18"/>
              </w:rPr>
              <w:t xml:space="preserve">Control del hato y conciliación del inventario físico con los registros contables: conteo por categoría, aretado y actas de baja. (P)</w:t>
            </w:r>
          </w:p>
          <w:p>
            <w:pPr>
              <w:spacing w:before="0" w:after="40" w:line="240" w:lineRule="auto"/>
              <w:jc w:val="left"/>
            </w:pPr>
            <w:r>
              <w:rPr>
                <w:rFonts w:ascii="Century Gothic" w:hAnsi="Century Gothic" w:cs="Century Gothic" w:eastAsia="Century Gothic"/>
                <w:sz w:val="18"/>
                <w:szCs w:val="18"/>
              </w:rPr>
              <w:t xml:space="preserve">Inicio de actividades, balance de apertura, registros contables y ajustes y regularizaciones. (P)</w:t>
            </w:r>
          </w:p>
          <w:p>
            <w:pPr>
              <w:spacing w:before="0" w:after="40" w:line="240" w:lineRule="auto"/>
              <w:jc w:val="left"/>
            </w:pPr>
            <w:r>
              <w:rPr>
                <w:rFonts w:ascii="Century Gothic" w:hAnsi="Century Gothic" w:cs="Century Gothic" w:eastAsia="Century Gothic"/>
                <w:sz w:val="18"/>
                <w:szCs w:val="18"/>
              </w:rPr>
              <w:t xml:space="preserve">Contabilidad del hato de ganado vacuno, ovino, porcino y equino, por mortandad, consumo, extravío, descarte, y bajas y altas por cambio de edad; preparación de los estados financieros. (P)</w:t>
            </w:r>
          </w:p>
          <w:p>
            <w:pPr>
              <w:spacing w:before="0" w:after="40" w:line="240" w:lineRule="auto"/>
              <w:jc w:val="left"/>
            </w:pPr>
            <w:r>
              <w:rPr>
                <w:rFonts w:ascii="Century Gothic" w:hAnsi="Century Gothic" w:cs="Century Gothic" w:eastAsia="Century Gothic"/>
                <w:sz w:val="18"/>
                <w:szCs w:val="18"/>
              </w:rPr>
              <w:t xml:space="preserve">Respaldo documental de las compras sin factura y de las retenciones: responsabilidad del contador y riesgo tributario de la operación.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zootecnia y de las razas bovinas criadas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Ciclo reproductivo del ganado vacuno: gestación, parición, lactancia y destete.</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sanidad animal y de los calendarios de vacunación del ganado</w:t>
            </w:r>
          </w:p>
          <w:p>
            <w:pPr>
              <w:numPr>
                <w:ilvl w:val="0"/>
                <w:numId w:val="3"/>
              </w:numPr>
              <w:spacing w:before="10" w:after="10" w:line="240" w:lineRule="auto"/>
              <w:jc w:val="left"/>
            </w:pPr>
            <w:r>
              <w:rPr>
                <w:rFonts w:ascii="Century Gothic" w:hAnsi="Century Gothic" w:cs="Century Gothic" w:eastAsia="Century Gothic"/>
                <w:sz w:val="18"/>
                <w:szCs w:val="18"/>
              </w:rPr>
              <w:t xml:space="preserve">Sistemas de identificación del ganado: marcas a fuego, aretes y registros de predio.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nutrición animal y de manejo de pasturas.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Determina el costo de producción agrícola y ganadera, conforme al tipo de producto agropecuario.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costo de producción de productos agropecuarios, según el lugar, la campaña y el nivel tecnológico.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aula la hoja de costos de producción de productos agropecuarios.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Hoja de costos agropecuarios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Clasifica en equipo los costos directos e indirectos de una campaña con su costo financiero y de oportunidad.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Cuadro de clasificación de los costos agropecuarios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presupuesto agrícola de productos agropecuarios evaluando su sensibilidad ante variaciones del rendimiento y del precio de los insumos.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Presenta en equipo el presupuesto de producción, de inversiones y de resultados de un cultivo.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Presupuesto agrícola de productos agropecuarios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el costo presupuestado y el costo real de una campaña con su análisis de sensibilidad.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Informe de sensibilidad y de desviaciones del costo de productos agropecuarios.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9: Enfoque de los costos agropecuarios.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Importancia de los costos agropecuarios a nivel nacional e internacional. (C)</w:t>
            </w:r>
          </w:p>
          <w:p>
            <w:pPr>
              <w:spacing w:before="0" w:after="40" w:line="240" w:lineRule="auto"/>
              <w:jc w:val="left"/>
            </w:pPr>
            <w:r>
              <w:rPr>
                <w:rFonts w:ascii="Century Gothic" w:hAnsi="Century Gothic" w:cs="Century Gothic" w:eastAsia="Century Gothic"/>
                <w:sz w:val="18"/>
                <w:szCs w:val="18"/>
              </w:rPr>
              <w:t xml:space="preserve">Análisis de los elementos del costo agrícola y ganadero; determinación de los costos de producción según el lugar de producción por departamento y municipio, el nivel tecnológico mecanizado o semimecanizado, el periodo. (C, P)</w:t>
            </w:r>
          </w:p>
          <w:p>
            <w:pPr>
              <w:spacing w:before="0" w:after="40" w:line="240" w:lineRule="auto"/>
              <w:jc w:val="left"/>
            </w:pPr>
            <w:r>
              <w:rPr>
                <w:rFonts w:ascii="Century Gothic" w:hAnsi="Century Gothic" w:cs="Century Gothic" w:eastAsia="Century Gothic"/>
                <w:sz w:val="18"/>
                <w:szCs w:val="18"/>
              </w:rPr>
              <w:t xml:space="preserve">Costos directos: gastos de productos agropecuarios, gastos generales, alquiler de terreno y depreciación; costos indirectos y costo total de producción. (C)</w:t>
            </w:r>
          </w:p>
          <w:p>
            <w:pPr>
              <w:spacing w:before="0" w:after="40" w:line="240" w:lineRule="auto"/>
              <w:jc w:val="left"/>
            </w:pPr>
            <w:r>
              <w:rPr>
                <w:rFonts w:ascii="Century Gothic" w:hAnsi="Century Gothic" w:cs="Century Gothic" w:eastAsia="Century Gothic"/>
                <w:sz w:val="18"/>
                <w:szCs w:val="18"/>
              </w:rPr>
              <w:t xml:space="preserve">Gastos, amortizaciones y depreciaciones, costo financiero y costo de oportunidad. (C)</w:t>
            </w:r>
          </w:p>
          <w:p>
            <w:pPr>
              <w:spacing w:before="0" w:after="40" w:line="240" w:lineRule="auto"/>
              <w:jc w:val="left"/>
            </w:pPr>
            <w:r>
              <w:rPr>
                <w:rFonts w:ascii="Century Gothic" w:hAnsi="Century Gothic" w:cs="Century Gothic" w:eastAsia="Century Gothic"/>
                <w:sz w:val="18"/>
                <w:szCs w:val="18"/>
              </w:rPr>
              <w:t xml:space="preserve">Óptica empresarial de costo-beneficio y la óptica no empresarial: hoja de costos de producción con sus costos directos, depreciaciones, costo financiero y los componentes esenciales del costo agropecuario. (C)</w:t>
            </w:r>
          </w:p>
          <w:p>
            <w:pPr>
              <w:spacing w:before="0" w:after="40" w:line="240" w:lineRule="auto"/>
              <w:jc w:val="left"/>
            </w:pPr>
            <w:r>
              <w:rPr>
                <w:rFonts w:ascii="Century Gothic" w:hAnsi="Century Gothic" w:cs="Century Gothic" w:eastAsia="Century Gothic"/>
                <w:sz w:val="18"/>
                <w:szCs w:val="18"/>
              </w:rPr>
              <w:t xml:space="preserve">Presupuesto agrícola de producción, de inversiones y de resultados, con sus costos y beneficios, y otros enfoques. (C)</w:t>
            </w:r>
          </w:p>
          <w:p>
            <w:pPr>
              <w:spacing w:before="0" w:after="40" w:line="240" w:lineRule="auto"/>
              <w:jc w:val="left"/>
            </w:pPr>
            <w:r>
              <w:rPr>
                <w:rFonts w:ascii="Century Gothic" w:hAnsi="Century Gothic" w:cs="Century Gothic" w:eastAsia="Century Gothic"/>
                <w:sz w:val="18"/>
                <w:szCs w:val="18"/>
              </w:rPr>
              <w:t xml:space="preserve">Elaboración de planillas de costos de los productos agropecuarios. (P)</w:t>
            </w:r>
          </w:p>
          <w:p>
            <w:pPr>
              <w:spacing w:before="0" w:after="40" w:line="240" w:lineRule="auto"/>
              <w:jc w:val="left"/>
            </w:pPr>
            <w:r>
              <w:rPr>
                <w:rFonts w:ascii="Century Gothic" w:hAnsi="Century Gothic" w:cs="Century Gothic" w:eastAsia="Century Gothic"/>
                <w:sz w:val="18"/>
                <w:szCs w:val="18"/>
              </w:rPr>
              <w:t xml:space="preserve">Costos ambientales de la producción agropecuaria.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Labores culturales y su requerimiento de jornales y de maquinaria por hectárea.</w:t>
            </w:r>
          </w:p>
          <w:p>
            <w:pPr>
              <w:numPr>
                <w:ilvl w:val="0"/>
                <w:numId w:val="3"/>
              </w:numPr>
              <w:spacing w:before="10" w:after="10" w:line="240" w:lineRule="auto"/>
              <w:jc w:val="left"/>
            </w:pPr>
            <w:r>
              <w:rPr>
                <w:rFonts w:ascii="Century Gothic" w:hAnsi="Century Gothic" w:cs="Century Gothic" w:eastAsia="Century Gothic"/>
                <w:sz w:val="18"/>
                <w:szCs w:val="18"/>
              </w:rPr>
              <w:t xml:space="preserve">Unidades de medida agrícolas usadas en Bolivia: hectárea, arroba, quintal y tonelada.</w:t>
            </w:r>
          </w:p>
          <w:p>
            <w:pPr>
              <w:numPr>
                <w:ilvl w:val="0"/>
                <w:numId w:val="3"/>
              </w:numPr>
              <w:spacing w:before="10" w:after="10" w:line="240" w:lineRule="auto"/>
              <w:jc w:val="left"/>
            </w:pPr>
            <w:r>
              <w:rPr>
                <w:rFonts w:ascii="Century Gothic" w:hAnsi="Century Gothic" w:cs="Century Gothic" w:eastAsia="Century Gothic"/>
                <w:sz w:val="18"/>
                <w:szCs w:val="18"/>
              </w:rPr>
              <w:t xml:space="preserve">Indicadores zootécnicos: tasa de natalidad, ganancia diaria de peso y conversión alimenticia.</w:t>
            </w:r>
          </w:p>
          <w:p>
            <w:pPr>
              <w:numPr>
                <w:ilvl w:val="0"/>
                <w:numId w:val="3"/>
              </w:numPr>
              <w:spacing w:before="10" w:after="10" w:line="240" w:lineRule="auto"/>
              <w:jc w:val="left"/>
            </w:pPr>
            <w:r>
              <w:rPr>
                <w:rFonts w:ascii="Century Gothic" w:hAnsi="Century Gothic" w:cs="Century Gothic" w:eastAsia="Century Gothic"/>
                <w:sz w:val="18"/>
                <w:szCs w:val="18"/>
              </w:rPr>
              <w:t xml:space="preserve">Comercialización del ganado en pie en ferias y mataderos de Bolivia.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Aplica la NIC 41 Agricultura, reconociendo y midiendo los activos biológicos y los productos agrícolas conforme al ordenamiento jurídico tributario boliviano.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 NIC 41 Agricultura, reconociendo y midiendo los activos biológicos y los productos agrícolas al valor razonable menos los costos de venta.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Mide en aula el valor razonable de un activo biológico con la jerarquía de la NIIF 13.</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25: </w:t>
            </w:r>
            <w:r>
              <w:rPr>
                <w:rFonts w:ascii="Century Gothic" w:hAnsi="Century Gothic" w:cs="Century Gothic" w:eastAsia="Century Gothic"/>
                <w:sz w:val="18"/>
                <w:szCs w:val="18"/>
              </w:rPr>
              <w:t xml:space="preserve">Informe de reconocimiento y medición al valor razonable de un activo biológico.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Prepara en equipo la información a revelar de un caso práctico bajo la NIC 41.</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26: </w:t>
            </w:r>
            <w:r>
              <w:rPr>
                <w:rFonts w:ascii="Century Gothic" w:hAnsi="Century Gothic" w:cs="Century Gothic" w:eastAsia="Century Gothic"/>
                <w:sz w:val="18"/>
                <w:szCs w:val="18"/>
              </w:rPr>
              <w:t xml:space="preserve">Cuadro de información a revelar de un caso práctico bajo la NIC 41.</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las diferencias entre la medición de la NIC 41 y el tratamiento tributario boliviano, conciliando su efecto en el resultado contable e impositivo.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la NIC 41 frente al ordenamiento jurídico tributario boliviano.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27: </w:t>
            </w:r>
            <w:r>
              <w:rPr>
                <w:rFonts w:ascii="Century Gothic" w:hAnsi="Century Gothic" w:cs="Century Gothic" w:eastAsia="Century Gothic"/>
                <w:sz w:val="18"/>
                <w:szCs w:val="18"/>
              </w:rPr>
              <w:t xml:space="preserve">Cuadro comparativo de la NIC 41 y del tratamiento tributario boliviano.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Concilia en aula el resultado contable y el resultado impositivo de una empresa agropecuaria con activos biológicos.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28: </w:t>
            </w:r>
            <w:r>
              <w:rPr>
                <w:rFonts w:ascii="Century Gothic" w:hAnsi="Century Gothic" w:cs="Century Gothic" w:eastAsia="Century Gothic"/>
                <w:sz w:val="18"/>
                <w:szCs w:val="18"/>
              </w:rPr>
              <w:t xml:space="preserve">Conciliación contable impositiva de una empresa agropecuaria.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15: NIC 41 Agricultura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Objetivo, alcance y definiciones de la NIC 41 Agricultura. (C)</w:t>
            </w:r>
          </w:p>
          <w:p>
            <w:pPr>
              <w:spacing w:before="0" w:after="40" w:line="240" w:lineRule="auto"/>
              <w:jc w:val="left"/>
            </w:pPr>
            <w:r>
              <w:rPr>
                <w:rFonts w:ascii="Century Gothic" w:hAnsi="Century Gothic" w:cs="Century Gothic" w:eastAsia="Century Gothic"/>
                <w:sz w:val="18"/>
                <w:szCs w:val="18"/>
              </w:rPr>
              <w:t xml:space="preserve">Reconocimiento y medición, ganancias y pérdidas, y valor razonable de los activos biológicos y productos agrícolas. (P)</w:t>
            </w:r>
          </w:p>
          <w:p>
            <w:pPr>
              <w:spacing w:before="0" w:after="40" w:line="240" w:lineRule="auto"/>
              <w:jc w:val="left"/>
            </w:pPr>
            <w:r>
              <w:rPr>
                <w:rFonts w:ascii="Century Gothic" w:hAnsi="Century Gothic" w:cs="Century Gothic" w:eastAsia="Century Gothic"/>
                <w:sz w:val="18"/>
                <w:szCs w:val="18"/>
              </w:rPr>
              <w:t xml:space="preserve">Jerarquía del valor razonable de la NIIF 13 aplicada a los activos biológicos y presunción de fiabilidad de la medición. (P)</w:t>
            </w:r>
          </w:p>
          <w:p>
            <w:pPr>
              <w:spacing w:before="0" w:after="40" w:line="240" w:lineRule="auto"/>
              <w:jc w:val="left"/>
            </w:pPr>
            <w:r>
              <w:rPr>
                <w:rFonts w:ascii="Century Gothic" w:hAnsi="Century Gothic" w:cs="Century Gothic" w:eastAsia="Century Gothic"/>
                <w:sz w:val="18"/>
                <w:szCs w:val="18"/>
              </w:rPr>
              <w:t xml:space="preserve">Subvenciones del gobierno e información a revelar según la NIC 41. (P)</w:t>
            </w:r>
          </w:p>
          <w:p>
            <w:pPr>
              <w:spacing w:before="0" w:after="40" w:line="240" w:lineRule="auto"/>
              <w:jc w:val="left"/>
            </w:pPr>
            <w:r>
              <w:rPr>
                <w:rFonts w:ascii="Century Gothic" w:hAnsi="Century Gothic" w:cs="Century Gothic" w:eastAsia="Century Gothic"/>
                <w:sz w:val="18"/>
                <w:szCs w:val="18"/>
              </w:rPr>
              <w:t xml:space="preserve">Plantas productoras excluidas del alcance de la NIC 41 y tratadas conforme a la NIC 16, y productos agrícolas cosechados medidos conforme a la NIC 2 desde el momento de la cosecha. (C)</w:t>
            </w:r>
          </w:p>
          <w:p>
            <w:pPr>
              <w:spacing w:before="0" w:after="40" w:line="240" w:lineRule="auto"/>
              <w:jc w:val="left"/>
            </w:pPr>
            <w:r>
              <w:rPr>
                <w:rFonts w:ascii="Century Gothic" w:hAnsi="Century Gothic" w:cs="Century Gothic" w:eastAsia="Century Gothic"/>
                <w:sz w:val="18"/>
                <w:szCs w:val="18"/>
              </w:rPr>
              <w:t xml:space="preserve">Análisis de la norma internacional conforme al ordenamiento jurídico tributario del país. (C, P)</w:t>
            </w:r>
          </w:p>
          <w:p>
            <w:pPr>
              <w:spacing w:before="0" w:after="40" w:line="240" w:lineRule="auto"/>
              <w:jc w:val="left"/>
            </w:pPr>
            <w:r>
              <w:rPr>
                <w:rFonts w:ascii="Century Gothic" w:hAnsi="Century Gothic" w:cs="Century Gothic" w:eastAsia="Century Gothic"/>
                <w:sz w:val="18"/>
                <w:szCs w:val="18"/>
              </w:rPr>
              <w:t xml:space="preserve">Diferencias entre la medición al valor razonable de la NIC 41 y el costo histórico admitido por la normativa tributaria boliviana, y su efecto en la conciliación contable impositiva.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Fuentes oficiales de precios de los productos agropecuarios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peritaje agronómico y pecuario aplicadas a la medición de activos biológicos.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procesos de producción agrícola y ganadera y de su efecto contable.</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del costo unitario de adquisición según la condición tributaria del proveedor.</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 la proyección del hato y de la hoja de costos de una campaña.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medición de activos biológicos bajo la NIC 41.</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el Régimen General y el Régimen Agropecuario Unificado.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determinación de costo unitario y de costos de producción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leyes y decretos que rigen el régimen impositivo agropecuario.</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caso práctico integral de una empresa agrícola y de una empresa ganadera.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casos prácticos de costeo agrícola y ganadero.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registro contable de activos biológicos.</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de determinación del costo unitario de adquisición según la condición del proveedor.</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contabilización de activos biológicos agrícolas y ganaderos.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hojas de costos agrícolas y ganaderos.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estados financieros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Proyección del hato ganadero y elaboración de la hoja de costos de una campaña agrícola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estados financieros publicados por empresas agropecuarias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la normativa del Régimen Agropecuario Unificado y de la NIC 41 Agricultura.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los enfoques bolivianos e internacionales de costeo agrícola y ganadero.</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la medición de los activos biológicos bajo la NIC 41 con el tratamiento tributario boliviano.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empresas agrícolas y ganaderas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el ciclo contable de una empresa agrícola y de una empresa ganadera.</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costeo y de activos biológicos del sector agropecuario.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registro y determinación de costos.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y tributarios.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del efecto del riesgo climático y de precios sobre los resultados de una explotación agropecuaria.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y sistemas contables de uso académico.</w:t>
            </w:r>
          </w:p>
          <w:p>
            <w:pPr>
              <w:numPr>
                <w:ilvl w:val="0"/>
                <w:numId w:val="8"/>
              </w:numPr>
              <w:spacing w:before="10" w:after="10" w:line="240" w:lineRule="auto"/>
              <w:jc w:val="left"/>
            </w:pPr>
            <w:r>
              <w:rPr>
                <w:rFonts w:ascii="Century Gothic" w:hAnsi="Century Gothic" w:cs="Century Gothic" w:eastAsia="Century Gothic"/>
                <w:sz w:val="18"/>
                <w:szCs w:val="18"/>
              </w:rPr>
              <w:t xml:space="preserve">Formularios de declaración jurada del Régimen Agropecuario Unificado y de certificados de abastecimiento.</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Normas Internacionales de Información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 sobre contabilidad agrícola y ganadera.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las hojas de costos agrícolas y ganaderos y para la proyección del hato.</w:t>
            </w:r>
          </w:p>
          <w:p>
            <w:pPr>
              <w:numPr>
                <w:ilvl w:val="0"/>
                <w:numId w:val="8"/>
              </w:numPr>
              <w:spacing w:before="10" w:after="10" w:line="240" w:lineRule="auto"/>
              <w:jc w:val="left"/>
            </w:pPr>
            <w:r>
              <w:rPr>
                <w:rFonts w:ascii="Century Gothic" w:hAnsi="Century Gothic" w:cs="Century Gothic" w:eastAsia="Century Gothic"/>
                <w:sz w:val="18"/>
                <w:szCs w:val="18"/>
              </w:rPr>
              <w:t xml:space="preserve">Normativa tributaria del Régimen Agropecuario Unificado y formularios del Servicio de Impuestos Nacionales.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 internacional y de contabilidad de costos y gestión.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del capital agropecuario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Capital de la empresa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el capital personal, el agropecuario y las reservas.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capital con la escala de la explotación.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Elementos de producción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elementos intrínsecos o extrínsecos.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elementos intrínsecos y extrínsecos.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su efecto en la productividad.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todos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responde con solvencia 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comparativo de actividades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rasgos propios del agro.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el ciclo biológico, el riesgo y los precios del agro.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cada rasgo en la contabilidad.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Administración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funciones administrativas.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funciones de la administración agropecuaria.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administración con las ciencias naturales y económicas.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ejemplos de empresas bolivianas.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Matriz de riesgos agropecuarios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climáticos, sanitarios y de precio.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 probabilidad y el impacto de cada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Instrumentos de cobertura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coberturas.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cada riesgo con un seguro o financiamiento.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costo y la eficacia de la cobertura.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Mapa institucional agropecuario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Instituciones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instituciones clave.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instituciones públicas y privadas del sector.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entre ellas.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a cada institución su función.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función con un registro contable o documental.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Trazabilidad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la certificación.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registro sanitario y la certificación de origen.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su efecto en el acceso a mercados.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Informe de declaración del IUE agropecuario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Cierre de gestión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cierre que no corresponde.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cierre de gestión del sector agropecuario.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del cierre con el ciclo productivo.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Determinación del impuesto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utilidad imponible.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impuesto y su plazo de pago.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 utilidad contable con la imponible.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Deberes formales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deberes formales.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deberes formales y sus sanciones.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controles para evitar incumplimientos.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Procedimientos de importación de una empresa agropecuaria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Importación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regímenes de importación.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exoneración y la suspensión de tributos.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los beneficios en el costo.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Exportación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certificados exigidos.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requisitos y certificados de exportación.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las consecuencias de su incumplimiento.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Planilla de la cuota del RAU</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Superficie y actividad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 superficie o la actividad.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 superficie y la actividad del productor.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límites de superficie del régimen.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la cuota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cuota.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cuota por hectárea actualizada.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Simula la cuota ante cambios de superficie.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referencias correctas.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es reutilizable para cada gestión.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Cuadro comparativo de regímenes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obligaciones de algún régimen.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obligaciones de ambos regímenes.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el régimen con fundamento.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Elusión y evasión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ambas conductas.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planificación, la elusión y la evasión.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un caso real con criterio ético.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comparación con la normativa.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Esquema del ciclo agrícola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cultivo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cultivos transitorios y permanentes.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ambos tipos de cultivo.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tipo con su tratamiento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Etapas del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etapas del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las etapas de preparación, siembra, labores y cosecha.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costos de cada etapa.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todos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responde con solvencia 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Registro de campaña agrícola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Registros de campo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registros son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superficie, insumos y cosecha.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registros por lote y por campaña.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Rendimiento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rendimiento.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rendimiento por hectárea.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rendimiento con el de la zona.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Inversión y explotación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rendimiento e inversión.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rendimiento con la inversión.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de productividad.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Cédula de costo unitario de adquisición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Casos tributarios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casos del proveedor.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tratamiento de cada uno de los cinco casos.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diferencia de costo entre los casos.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del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o excluye impuestos sin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costo unitario correcto.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costo con la documentación de respaldo.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costo con el kárdex del almacén.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Planilla de retenciones compras agrícolas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 retenciones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las retenciones.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retenciones del IUE y del IT.</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las retenciones en el costo.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 documental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Adjunta el respaldo exigido.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el riesgo tributario de la operación.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Esquema de contabilización de cultivos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plantaciones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plantas productoras y activos consumibles.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plantaciones según la NC.</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de cada plantación.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de producción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elementos del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 el costo de los sembradíos y cultivos.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Controla el costo por campaña y por cultivo.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asientos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transferencia a productos cosechados.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Estados financieros agrícolas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Ciclo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ajustes o regularizaciones.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el ciclo de la apertura al cierre.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saldos con los registros auxiliares.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Previsiones y deterioro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previsiones.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previsiones y deterioro por eventos climáticos.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las estimaciones con documentación.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estados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estados completos y cuadrados.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situación financiera de la empresa.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Proyección del hato vacuno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Categorización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Categoriza mal por edad o destino.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Categoriza el hato por edad y destino.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cambio de edad entre categorías.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Coeficientes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coeficientes.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coeficientes de procreación, mortandad y descarte.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de cada coeficiente en la proyección.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vínculos entre años.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permite simular escenarios.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Cuadro de categorización de especies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Categorías por especie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categorías.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Categoriza cada especie.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diferencias de manejo entre especies.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Coeficiente de procreación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el coeficiente.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coeficiente de cada especie.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coeficiente con datos del sector.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Esquema del proceso biológico del ganado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Adquisición y procreo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procreo en proceso.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adquisición y el procreo.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Acumula los costos durante la gestación.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Venta de ganado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modalidades de venta.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 venta por punta, por peso y faenado.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resultado de cada modalidad.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la NIC 41.</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ganado conforme a la NIC 41.</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ganado de la NIC 41 de los activos de la NIC 16.</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Práctico de bajas y altas del hato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Bajas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tipos de baja.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cada tipo de baja con su respaldo.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causas de las bajas anormales.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Cambio de edad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el cambio de edad.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altas y bajas por cambio de edad.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las categorías con la proyección del hato.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Acta de conciliación del hato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Conteo físico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conteo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el conteo por categoría y aretado.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conteo con actas firmadas.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explica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el conteo con los registros.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ajustes y controles sobre las diferencias.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diferencias detectadas.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 todas las diferencias.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el riesgo tributario de las compras sin factura.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Estados financieros ganaderos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Ciclo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ajustes o regularizaciones.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el ciclo de la apertura al cierre.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saldos con los registros auxiliares.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Pasivos y retenciones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retenciones por pagar.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pasivos y las retenciones del sector.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las retenciones con su respaldo.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estados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estados completos y cuadrados.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situación financiera de la empresa.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Hoja de costos agropecuarios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del costo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el costo estable, de crianza y de procreo.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costo por categoría del hato.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sin base.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Distribuye los costos por categoría.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bases de distribución.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fórmulas.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fórmulas y vínculos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es reutilizable para otra gestión.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Cuadro de clasificación de los costos agropecuarios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Directos e indirectos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costos directos e indirectos.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costos de la campaña.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de los casos dudosos.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financiero y de oportunidad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ambos costos.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costo financiero y el de oportunidad.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su efecto en la rentabilidad.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Presupuesto agrícola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Presupuesto de producción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la producción y sus costos.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producción con el periodo vegetativo.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Inversiones y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integra las inversiones.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las inversiones y el resultado esperado.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recuperación de la inversión.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presentación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presentación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supuestos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Informe de sensibilidad agrícola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Desviaciones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calcula desviaciones.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desviaciones entre presupuesto y real.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causas de cada desviación.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simula 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Simula cambios del rendimiento y de los precios.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ante el escenario adverso.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Costos ambientales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costos ambientales.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el manejo de envases y residuos.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costo de recuperar los suelos.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25: </w:t>
            </w:r>
            <w:r>
              <w:rPr>
                <w:rFonts w:ascii="Century Gothic" w:hAnsi="Century Gothic" w:cs="Century Gothic" w:eastAsia="Century Gothic"/>
                <w:sz w:val="18"/>
                <w:szCs w:val="18"/>
              </w:rPr>
              <w:t xml:space="preserve">Informe de medición de activos biológicos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activos fuera del alcance.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los activos biológicos y los productos agrícolas.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Excluye con fundamento las plantas productoras.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sin aplicar la jerarquía.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al valor razonable menos los costos de venta.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fiabilidad sin mercado activo.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Ganancias y pérdidas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la variación.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las ganancias y pérdidas del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su efecto en el resultado.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26: </w:t>
            </w:r>
            <w:r>
              <w:rPr>
                <w:rFonts w:ascii="Century Gothic" w:hAnsi="Century Gothic" w:cs="Century Gothic" w:eastAsia="Century Gothic"/>
                <w:sz w:val="18"/>
                <w:szCs w:val="18"/>
              </w:rPr>
              <w:t xml:space="preserve">Cuadro de revelaciones de la NIC 41</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Revelaciones exigidas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revelaciones.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revelaciones exigidas por la norma.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las notas con claridad técnica.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Subvenciones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trata las subvenciones.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las subvenciones del gobierno.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sus condiciones y contingencias.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27: </w:t>
            </w:r>
            <w:r>
              <w:rPr>
                <w:rFonts w:ascii="Century Gothic" w:hAnsi="Century Gothic" w:cs="Century Gothic" w:eastAsia="Century Gothic"/>
                <w:sz w:val="18"/>
                <w:szCs w:val="18"/>
              </w:rPr>
              <w:t xml:space="preserve">Cuadro comparativo NIC 41 y norma tributaria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medición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criterios.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medición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criterios.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normas de forma imprecisa.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normas de forma imprecisa.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28: </w:t>
            </w:r>
            <w:r>
              <w:rPr>
                <w:rFonts w:ascii="Century Gothic" w:hAnsi="Century Gothic" w:cs="Century Gothic" w:eastAsia="Century Gothic"/>
                <w:sz w:val="18"/>
                <w:szCs w:val="18"/>
              </w:rPr>
              <w:t xml:space="preserve">Conciliación contable impositiva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Partidas de conciliación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partidas.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diferencias por la medición biológica.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diferencias en permanentes y temporarias.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 impositivo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resultado impositivo.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en el impuesto a pagar.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conciliación con los estados financieros.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NIC 41 Agricultura, NIC 16 Propiedades, planta y equipo, NIC 2 Inventarios y NIIF 13 Medición del valor razonable.</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Reglamento del Impuesto sobre las Utilidades de las Empresas, de 29 de junio de 1995.</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24463, del Régimen Agropecuario Unificado.</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24848, de los Consejos de Políticas Agropecuarias.</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24895, de Funciones Agrarias.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Ley N° 1333, Ley del Medio Ambiente, y sus decretos supremos reglamentarios.</w:t>
            </w:r>
          </w:p>
          <w:p>
            <w:pPr>
              <w:numPr>
                <w:ilvl w:val="0"/>
                <w:numId w:val="8"/>
              </w:numPr>
              <w:spacing w:before="0" w:after="20" w:line="240" w:lineRule="auto"/>
              <w:jc w:val="left"/>
            </w:pPr>
            <w:r>
              <w:rPr>
                <w:rFonts w:ascii="Century Gothic" w:hAnsi="Century Gothic" w:cs="Century Gothic" w:eastAsia="Century Gothic"/>
                <w:sz w:val="18"/>
                <w:szCs w:val="18"/>
              </w:rPr>
              <w:t xml:space="preserve">Ley N° 144, de la Revolución Productiva Comunitaria Agropecuaria, de 26 de junio de 2011, que crea el Seguro Agrario Universal Pachamama.</w:t>
            </w:r>
          </w:p>
          <w:p>
            <w:pPr>
              <w:numPr>
                <w:ilvl w:val="0"/>
                <w:numId w:val="8"/>
              </w:numPr>
              <w:spacing w:before="0" w:after="20" w:line="240" w:lineRule="auto"/>
              <w:jc w:val="left"/>
            </w:pPr>
            <w:r>
              <w:rPr>
                <w:rFonts w:ascii="Century Gothic" w:hAnsi="Century Gothic" w:cs="Century Gothic" w:eastAsia="Century Gothic"/>
                <w:sz w:val="18"/>
                <w:szCs w:val="18"/>
              </w:rPr>
              <w:t xml:space="preserve">Ley N° 1700, Ley Forestal.</w:t>
            </w:r>
          </w:p>
          <w:p>
            <w:pPr>
              <w:numPr>
                <w:ilvl w:val="0"/>
                <w:numId w:val="8"/>
              </w:numPr>
              <w:spacing w:before="0" w:after="20" w:line="240" w:lineRule="auto"/>
              <w:jc w:val="left"/>
            </w:pPr>
            <w:r>
              <w:rPr>
                <w:rFonts w:ascii="Century Gothic" w:hAnsi="Century Gothic" w:cs="Century Gothic" w:eastAsia="Century Gothic"/>
                <w:sz w:val="18"/>
                <w:szCs w:val="18"/>
              </w:rPr>
              <w:t xml:space="preserve">Ley N° 1715, del Servicio Nacional de Reforma Agraria, INRA.</w:t>
            </w:r>
          </w:p>
          <w:p>
            <w:pPr>
              <w:numPr>
                <w:ilvl w:val="0"/>
                <w:numId w:val="8"/>
              </w:numPr>
              <w:spacing w:before="0" w:after="20" w:line="240" w:lineRule="auto"/>
              <w:jc w:val="left"/>
            </w:pPr>
            <w:r>
              <w:rPr>
                <w:rFonts w:ascii="Century Gothic" w:hAnsi="Century Gothic" w:cs="Century Gothic" w:eastAsia="Century Gothic"/>
                <w:sz w:val="18"/>
                <w:szCs w:val="18"/>
              </w:rPr>
              <w:t xml:space="preserve">Ley N° 2492, Código Tributario Boliviano.</w:t>
            </w:r>
          </w:p>
          <w:p>
            <w:pPr>
              <w:numPr>
                <w:ilvl w:val="0"/>
                <w:numId w:val="8"/>
              </w:numPr>
              <w:spacing w:before="0" w:after="20" w:line="240" w:lineRule="auto"/>
              <w:jc w:val="left"/>
            </w:pPr>
            <w:r>
              <w:rPr>
                <w:rFonts w:ascii="Century Gothic" w:hAnsi="Century Gothic" w:cs="Century Gothic" w:eastAsia="Century Gothic"/>
                <w:sz w:val="18"/>
                <w:szCs w:val="18"/>
              </w:rPr>
              <w:t xml:space="preserve">López, E. (2019). </w:t>
            </w:r>
            <w:r>
              <w:rPr>
                <w:rFonts w:ascii="Century Gothic" w:hAnsi="Century Gothic" w:cs="Century Gothic" w:eastAsia="Century Gothic"/>
                <w:i/>
                <w:iCs/>
                <w:sz w:val="18"/>
                <w:szCs w:val="18"/>
              </w:rPr>
              <w:t xml:space="preserve">Contabilidad Agrícola y Ganadera</w:t>
            </w:r>
            <w:r>
              <w:rPr>
                <w:rFonts w:ascii="Century Gothic" w:hAnsi="Century Gothic" w:cs="Century Gothic" w:eastAsia="Century Gothic"/>
                <w:sz w:val="18"/>
                <w:szCs w:val="18"/>
              </w:rPr>
              <w:t xml:space="preserve">. La Paz – Bolivia: Editorial La Primera S.R.L., Artes Gráficas.</w:t>
            </w:r>
          </w:p>
          <w:p>
            <w:pPr>
              <w:numPr>
                <w:ilvl w:val="0"/>
                <w:numId w:val="8"/>
              </w:numPr>
              <w:spacing w:before="0" w:after="20" w:line="240" w:lineRule="auto"/>
              <w:jc w:val="left"/>
            </w:pPr>
            <w:r>
              <w:rPr>
                <w:rFonts w:ascii="Century Gothic" w:hAnsi="Century Gothic" w:cs="Century Gothic" w:eastAsia="Century Gothic"/>
                <w:sz w:val="18"/>
                <w:szCs w:val="18"/>
              </w:rPr>
              <w:t xml:space="preserve">Mendoza, A. (2010). </w:t>
            </w:r>
            <w:r>
              <w:rPr>
                <w:rFonts w:ascii="Century Gothic" w:hAnsi="Century Gothic" w:cs="Century Gothic" w:eastAsia="Century Gothic"/>
                <w:i/>
                <w:iCs/>
                <w:sz w:val="18"/>
                <w:szCs w:val="18"/>
              </w:rPr>
              <w:t xml:space="preserve">Manual de Contabilidad Agrícola – Ganadera</w:t>
            </w:r>
            <w:r>
              <w:rPr>
                <w:rFonts w:ascii="Century Gothic" w:hAnsi="Century Gothic" w:cs="Century Gothic" w:eastAsia="Century Gothic"/>
                <w:sz w:val="18"/>
                <w:szCs w:val="18"/>
              </w:rPr>
              <w:t xml:space="preserve">. La Paz – Bolivia: Editorial Sagitario S.R.L.</w:t>
            </w:r>
          </w:p>
          <w:p>
            <w:pPr>
              <w:numPr>
                <w:ilvl w:val="0"/>
                <w:numId w:val="8"/>
              </w:numPr>
              <w:spacing w:before="0" w:after="20" w:line="240" w:lineRule="auto"/>
              <w:jc w:val="left"/>
            </w:pPr>
            <w:r>
              <w:rPr>
                <w:rFonts w:ascii="Century Gothic" w:hAnsi="Century Gothic" w:cs="Century Gothic" w:eastAsia="Century Gothic"/>
                <w:sz w:val="18"/>
                <w:szCs w:val="18"/>
              </w:rPr>
              <w:t xml:space="preserve">Mendoza, A. (2017). </w:t>
            </w:r>
            <w:r>
              <w:rPr>
                <w:rFonts w:ascii="Century Gothic" w:hAnsi="Century Gothic" w:cs="Century Gothic" w:eastAsia="Century Gothic"/>
                <w:i/>
                <w:iCs/>
                <w:sz w:val="18"/>
                <w:szCs w:val="18"/>
              </w:rPr>
              <w:t xml:space="preserve">Costos Agropecuarios</w:t>
            </w:r>
            <w:r>
              <w:rPr>
                <w:rFonts w:ascii="Century Gothic" w:hAnsi="Century Gothic" w:cs="Century Gothic" w:eastAsia="Century Gothic"/>
                <w:sz w:val="18"/>
                <w:szCs w:val="18"/>
              </w:rPr>
              <w:t xml:space="preserve">. La Paz – Bolivia: Imprenta Miltluz.</w:t>
            </w:r>
          </w:p>
          <w:p>
            <w:pPr>
              <w:numPr>
                <w:ilvl w:val="0"/>
                <w:numId w:val="8"/>
              </w:numPr>
              <w:spacing w:before="0" w:after="20" w:line="240" w:lineRule="auto"/>
              <w:jc w:val="left"/>
            </w:pPr>
            <w:r>
              <w:rPr>
                <w:rFonts w:ascii="Century Gothic" w:hAnsi="Century Gothic" w:cs="Century Gothic" w:eastAsia="Century Gothic"/>
                <w:sz w:val="18"/>
                <w:szCs w:val="18"/>
              </w:rPr>
              <w:t xml:space="preserve">Texto ordenado de la Ley N° 843 y sus decretos supremos reglamentarios.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Sostenibilidad (ISSB). NIIF S2 Información a revelar relacionada con el clima, de aplicación en Bolivia desde el 1 de enero de 2027.</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del Seguro Agrario: https://www.insa.gob.bo</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Nacional de Estadística de Bolivia, estadísticas agropecuarias: https://www.ine.gob.bo</w:t>
            </w:r>
          </w:p>
          <w:p>
            <w:pPr>
              <w:numPr>
                <w:ilvl w:val="0"/>
                <w:numId w:val="8"/>
              </w:numPr>
              <w:spacing w:before="0" w:after="20" w:line="240" w:lineRule="auto"/>
              <w:jc w:val="left"/>
            </w:pPr>
            <w:r>
              <w:rPr>
                <w:rFonts w:ascii="Century Gothic" w:hAnsi="Century Gothic" w:cs="Century Gothic" w:eastAsia="Century Gothic"/>
                <w:sz w:val="18"/>
                <w:szCs w:val="18"/>
              </w:rPr>
              <w:t xml:space="preserve">Kime, L. (2014). </w:t>
            </w:r>
            <w:r>
              <w:rPr>
                <w:rFonts w:ascii="Century Gothic" w:hAnsi="Century Gothic" w:cs="Century Gothic" w:eastAsia="Century Gothic"/>
                <w:i/>
                <w:iCs/>
                <w:sz w:val="18"/>
                <w:szCs w:val="18"/>
              </w:rPr>
              <w:t xml:space="preserve">Presupuestos para tomar decisiones agrícolas</w:t>
            </w:r>
            <w:r>
              <w:rPr>
                <w:rFonts w:ascii="Century Gothic" w:hAnsi="Century Gothic" w:cs="Century Gothic" w:eastAsia="Century Gothic"/>
                <w:sz w:val="18"/>
                <w:szCs w:val="18"/>
              </w:rPr>
              <w:t xml:space="preserve">. PennState Extension.</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Nacional de Sanidad Agropecuaria e Inocuidad Alimentaria: https://www.senasag.gob.bo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CPA-403 Contabilidad de Seguros: Privado y Público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Contabilidad de Seguros: Privado y Público</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CPA-403</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 CPA-302</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Desarrolla los fundamentos del seguro privado y Seguro Publico, aspectos legales, técnicos, reglamentarios teóricos, y prácticos del área de la actividad especializada considerando su función social y las formas específicas de la contabilidad, para la elaboración de Estados Financieros de las entidades de seguro privado y seguro público, en consideración a los aspectos técnicos para su contabilización y análisis e interpretación de los estados financieros del Sistema que abarca al mercado de seguros con principios, valores y ética profesional.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Explica los fundamentos y la función económica del Seguro Privado, clasificando sus ramos y las operaciones de distribución del riesgo en coaseguro y reaseguro conforme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y analiza los fundamentos legales, técnicos y económicos de la actividad del Seguro en todas sus áreas, y que cuenten con la suficiente credibilidad, solvencia y transparencia.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una proyección conceptual de los fundamentos, legales técnicos principios y características del campo del seguro, explicando su función social económica y de prevención con ejemplos contextualizados con el mercado de seguros.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Introducción básica al conocimiento aprendizaje cognitivo de los aspectos fundamentales y conceptuales que se relacionan con las actividades del mercado de seguros.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aula con casos prácticos respecto de la importancia de la prevención de hechos, eventos casuales y fortuitos que afectan a las personas naturales, jurídicas y la sociedad en su conjunto respecto de la ocurrencia o acaecimiento de estos eventos.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Asimilación consciente de la importancia de los hechos y eventos casuales y fortuitos que afectan constantemente a toda clase la personas, cosas, bienes y operaciones financieras incluido el estado, ante la ocurrencia de los mismos.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Exterioriza las características de los diferentes tipos de seguros y clase de coberturas, así como los fines y objetivos de cada clase y/o tipo de seguros vigentes en el territorio nacional.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Asimila, analiza e interactúa en equipo escenarios de eventos o hechos (riesgos) para aplicar el instrumento técnico financiero del seguro y ocasionalmente en coaseguro.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Uso obligatorio de los manuales de cuentas y planes de cuentas aprobados oficialmente por las autoridades de control fiscalización para cada área específica.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Despliega y analiza en equipo situaciones de escenarios de sucesos casuales y fortuitos posibles de acontecer (riesgos), según cada tipo de seguro para instrumentar políticas, y prácticas de prevención y salvaguarda de bienes cosas y personas. Y operaciones financieras A través del seguro.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Análisis de la póliza de seguro (contrato) para su aplicación en caso de ocurrencia del hecho imprevisto (Siniestro) y colateralmente con el Reaseguro.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Capítulo 1: Seguro Privado</w:t>
            </w:r>
          </w:p>
          <w:p>
            <w:pPr>
              <w:spacing w:before="20" w:after="40" w:line="240" w:lineRule="auto"/>
              <w:jc w:val="left"/>
            </w:pPr>
            <w:r>
              <w:rPr>
                <w:rFonts w:ascii="Century Gothic" w:hAnsi="Century Gothic" w:cs="Century Gothic" w:eastAsia="Century Gothic"/>
                <w:sz w:val="18"/>
                <w:szCs w:val="18"/>
              </w:rPr>
              <w:t xml:space="preserve">Tema 1: El Seguro Privado</w:t>
            </w:r>
          </w:p>
          <w:p>
            <w:pPr>
              <w:spacing w:before="20" w:after="40" w:line="240" w:lineRule="auto"/>
              <w:jc w:val="left"/>
            </w:pPr>
            <w:r>
              <w:rPr>
                <w:rFonts w:ascii="Century Gothic" w:hAnsi="Century Gothic" w:cs="Century Gothic" w:eastAsia="Century Gothic"/>
                <w:sz w:val="18"/>
                <w:szCs w:val="18"/>
              </w:rPr>
              <w:t xml:space="preserve">Tema 2: Riesgo y Seguro</w:t>
            </w:r>
          </w:p>
          <w:p>
            <w:pPr>
              <w:spacing w:before="20" w:after="40" w:line="240" w:lineRule="auto"/>
              <w:jc w:val="left"/>
            </w:pPr>
            <w:r>
              <w:rPr>
                <w:rFonts w:ascii="Century Gothic" w:hAnsi="Century Gothic" w:cs="Century Gothic" w:eastAsia="Century Gothic"/>
                <w:sz w:val="18"/>
                <w:szCs w:val="18"/>
              </w:rPr>
              <w:t xml:space="preserve">Tema 3: Clasificación de los Seguros</w:t>
            </w:r>
          </w:p>
          <w:p>
            <w:pPr>
              <w:spacing w:before="20" w:after="40" w:line="240" w:lineRule="auto"/>
              <w:jc w:val="left"/>
            </w:pPr>
            <w:r>
              <w:rPr>
                <w:rFonts w:ascii="Century Gothic" w:hAnsi="Century Gothic" w:cs="Century Gothic" w:eastAsia="Century Gothic"/>
                <w:sz w:val="18"/>
                <w:szCs w:val="18"/>
              </w:rPr>
              <w:t xml:space="preserve">Tema 4: Distribución del Riesgo: Coaseguro y Reaseguro</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1: El Seguro Privado</w:t>
            </w:r>
          </w:p>
          <w:p>
            <w:pPr>
              <w:spacing w:before="0" w:after="40" w:line="240" w:lineRule="auto"/>
              <w:jc w:val="left"/>
            </w:pPr>
            <w:r>
              <w:rPr>
                <w:rFonts w:ascii="Century Gothic" w:hAnsi="Century Gothic" w:cs="Century Gothic" w:eastAsia="Century Gothic"/>
                <w:sz w:val="18"/>
                <w:szCs w:val="18"/>
              </w:rPr>
              <w:t xml:space="preserve">Antecedentes Históricos. (C)</w:t>
            </w:r>
          </w:p>
          <w:p>
            <w:pPr>
              <w:spacing w:before="0" w:after="40" w:line="240" w:lineRule="auto"/>
              <w:jc w:val="left"/>
            </w:pPr>
            <w:r>
              <w:rPr>
                <w:rFonts w:ascii="Century Gothic" w:hAnsi="Century Gothic" w:cs="Century Gothic" w:eastAsia="Century Gothic"/>
                <w:sz w:val="18"/>
                <w:szCs w:val="18"/>
              </w:rPr>
              <w:t xml:space="preserve">Definiciones del Seguro. (C)</w:t>
            </w:r>
          </w:p>
          <w:p>
            <w:pPr>
              <w:spacing w:before="0" w:after="40" w:line="240" w:lineRule="auto"/>
              <w:jc w:val="left"/>
            </w:pPr>
            <w:r>
              <w:rPr>
                <w:rFonts w:ascii="Century Gothic" w:hAnsi="Century Gothic" w:cs="Century Gothic" w:eastAsia="Century Gothic"/>
                <w:sz w:val="18"/>
                <w:szCs w:val="18"/>
              </w:rPr>
              <w:t xml:space="preserve">Teorías sobre el Seguro. (C)</w:t>
            </w:r>
          </w:p>
          <w:p>
            <w:pPr>
              <w:spacing w:before="0" w:after="40" w:line="240" w:lineRule="auto"/>
              <w:jc w:val="left"/>
            </w:pPr>
            <w:r>
              <w:rPr>
                <w:rFonts w:ascii="Century Gothic" w:hAnsi="Century Gothic" w:cs="Century Gothic" w:eastAsia="Century Gothic"/>
                <w:sz w:val="18"/>
                <w:szCs w:val="18"/>
              </w:rPr>
              <w:t xml:space="preserve">La Técnica del Seguro y su Relación con Otras Ciencias. (C, P)</w:t>
            </w:r>
          </w:p>
          <w:p>
            <w:pPr>
              <w:spacing w:before="0" w:after="40" w:line="240" w:lineRule="auto"/>
              <w:jc w:val="left"/>
            </w:pPr>
            <w:r>
              <w:rPr>
                <w:rFonts w:ascii="Century Gothic" w:hAnsi="Century Gothic" w:cs="Century Gothic" w:eastAsia="Century Gothic"/>
                <w:sz w:val="18"/>
                <w:szCs w:val="18"/>
              </w:rPr>
              <w:t xml:space="preserve">Características del Seguro. (C)</w:t>
            </w:r>
          </w:p>
          <w:p>
            <w:pPr>
              <w:spacing w:before="0" w:after="40" w:line="240" w:lineRule="auto"/>
              <w:jc w:val="left"/>
            </w:pPr>
            <w:r>
              <w:rPr>
                <w:rFonts w:ascii="Century Gothic" w:hAnsi="Century Gothic" w:cs="Century Gothic" w:eastAsia="Century Gothic"/>
                <w:sz w:val="18"/>
                <w:szCs w:val="18"/>
              </w:rPr>
              <w:t xml:space="preserve">Importancia Económica del Seguro. (C)</w:t>
            </w:r>
          </w:p>
          <w:p>
            <w:pPr>
              <w:spacing w:before="0" w:after="40" w:line="240" w:lineRule="auto"/>
              <w:jc w:val="left"/>
            </w:pPr>
            <w:r>
              <w:rPr>
                <w:rFonts w:ascii="Century Gothic" w:hAnsi="Century Gothic" w:cs="Century Gothic" w:eastAsia="Century Gothic"/>
                <w:sz w:val="18"/>
                <w:szCs w:val="18"/>
              </w:rPr>
              <w:t xml:space="preserve">Función Económica del Seguro. (C)</w:t>
            </w:r>
          </w:p>
          <w:p>
            <w:pPr>
              <w:spacing w:before="60" w:after="20" w:line="240" w:lineRule="auto"/>
              <w:jc w:val="left"/>
            </w:pPr>
            <w:r>
              <w:rPr>
                <w:rFonts w:ascii="Century Gothic" w:hAnsi="Century Gothic" w:cs="Century Gothic" w:eastAsia="Century Gothic"/>
                <w:b/>
                <w:bCs/>
                <w:sz w:val="18"/>
                <w:szCs w:val="18"/>
              </w:rPr>
              <w:t xml:space="preserve">TEMA 2: Riesgo y Seguro</w:t>
            </w:r>
          </w:p>
          <w:p>
            <w:pPr>
              <w:spacing w:before="0" w:after="40" w:line="240" w:lineRule="auto"/>
              <w:jc w:val="left"/>
            </w:pPr>
            <w:r>
              <w:rPr>
                <w:rFonts w:ascii="Century Gothic" w:hAnsi="Century Gothic" w:cs="Century Gothic" w:eastAsia="Century Gothic"/>
                <w:sz w:val="18"/>
                <w:szCs w:val="18"/>
              </w:rPr>
              <w:t xml:space="preserve">Definición del Riesgo. (C)</w:t>
            </w:r>
          </w:p>
          <w:p>
            <w:pPr>
              <w:spacing w:before="0" w:after="40" w:line="240" w:lineRule="auto"/>
              <w:jc w:val="left"/>
            </w:pPr>
            <w:r>
              <w:rPr>
                <w:rFonts w:ascii="Century Gothic" w:hAnsi="Century Gothic" w:cs="Century Gothic" w:eastAsia="Century Gothic"/>
                <w:sz w:val="18"/>
                <w:szCs w:val="18"/>
              </w:rPr>
              <w:t xml:space="preserve">Clasificación de los Riesgos. (C, P)</w:t>
            </w:r>
          </w:p>
          <w:p>
            <w:pPr>
              <w:spacing w:before="0" w:after="40" w:line="240" w:lineRule="auto"/>
              <w:jc w:val="left"/>
            </w:pPr>
            <w:r>
              <w:rPr>
                <w:rFonts w:ascii="Century Gothic" w:hAnsi="Century Gothic" w:cs="Century Gothic" w:eastAsia="Century Gothic"/>
                <w:sz w:val="18"/>
                <w:szCs w:val="18"/>
              </w:rPr>
              <w:t xml:space="preserve">La Póliza de Seguro (El Contrato). (C)</w:t>
            </w:r>
          </w:p>
          <w:p>
            <w:pPr>
              <w:spacing w:before="0" w:after="40" w:line="240" w:lineRule="auto"/>
              <w:jc w:val="left"/>
            </w:pPr>
            <w:r>
              <w:rPr>
                <w:rFonts w:ascii="Century Gothic" w:hAnsi="Century Gothic" w:cs="Century Gothic" w:eastAsia="Century Gothic"/>
                <w:sz w:val="18"/>
                <w:szCs w:val="18"/>
              </w:rPr>
              <w:t xml:space="preserve">Partes de la Póliza de Seguro (Contrato),Características, Principios. (C, P, A)</w:t>
            </w:r>
          </w:p>
          <w:p>
            <w:pPr>
              <w:spacing w:before="60" w:after="20" w:line="240" w:lineRule="auto"/>
              <w:jc w:val="left"/>
            </w:pPr>
            <w:r>
              <w:rPr>
                <w:rFonts w:ascii="Century Gothic" w:hAnsi="Century Gothic" w:cs="Century Gothic" w:eastAsia="Century Gothic"/>
                <w:b/>
                <w:bCs/>
                <w:sz w:val="18"/>
                <w:szCs w:val="18"/>
              </w:rPr>
              <w:t xml:space="preserve">TEMA 3: Clasificación de los Seguros</w:t>
            </w:r>
          </w:p>
          <w:p>
            <w:pPr>
              <w:spacing w:before="0" w:after="40" w:line="240" w:lineRule="auto"/>
              <w:jc w:val="left"/>
            </w:pPr>
            <w:r>
              <w:rPr>
                <w:rFonts w:ascii="Century Gothic" w:hAnsi="Century Gothic" w:cs="Century Gothic" w:eastAsia="Century Gothic"/>
                <w:sz w:val="18"/>
                <w:szCs w:val="18"/>
              </w:rPr>
              <w:t xml:space="preserve">Clasificación de los Seguros, según la naturaleza jurídica del seguro. (C)</w:t>
            </w:r>
          </w:p>
          <w:p>
            <w:pPr>
              <w:spacing w:before="0" w:after="40" w:line="240" w:lineRule="auto"/>
              <w:jc w:val="left"/>
            </w:pPr>
            <w:r>
              <w:rPr>
                <w:rFonts w:ascii="Century Gothic" w:hAnsi="Century Gothic" w:cs="Century Gothic" w:eastAsia="Century Gothic"/>
                <w:sz w:val="18"/>
                <w:szCs w:val="18"/>
              </w:rPr>
              <w:t xml:space="preserve">Clasificación de las Entidades Aseguradora y Reaseguradoras, según normativa legal. (C)</w:t>
            </w:r>
          </w:p>
          <w:p>
            <w:pPr>
              <w:spacing w:before="0" w:after="40" w:line="240" w:lineRule="auto"/>
              <w:jc w:val="left"/>
            </w:pPr>
            <w:r>
              <w:rPr>
                <w:rFonts w:ascii="Century Gothic" w:hAnsi="Century Gothic" w:cs="Century Gothic" w:eastAsia="Century Gothic"/>
                <w:sz w:val="18"/>
                <w:szCs w:val="18"/>
              </w:rPr>
              <w:t xml:space="preserve">Clasificación de los Seguros Según la Materia Asegurada; Seguros Generales, Fianzas y Cauciones, Seguro de Personas y Seguros previsionales de índole similar al seguro. (C, P)</w:t>
            </w:r>
          </w:p>
          <w:p>
            <w:pPr>
              <w:spacing w:before="60" w:after="20" w:line="240" w:lineRule="auto"/>
              <w:jc w:val="left"/>
            </w:pPr>
            <w:r>
              <w:rPr>
                <w:rFonts w:ascii="Century Gothic" w:hAnsi="Century Gothic" w:cs="Century Gothic" w:eastAsia="Century Gothic"/>
                <w:b/>
                <w:bCs/>
                <w:sz w:val="18"/>
                <w:szCs w:val="18"/>
              </w:rPr>
              <w:t xml:space="preserve">TEMA 4: Retención y Cesión del Riesgo: Coaseguro y Reaseguro</w:t>
            </w:r>
          </w:p>
          <w:p>
            <w:pPr>
              <w:spacing w:before="0" w:after="40" w:line="240" w:lineRule="auto"/>
              <w:jc w:val="left"/>
            </w:pPr>
            <w:r>
              <w:rPr>
                <w:rFonts w:ascii="Century Gothic" w:hAnsi="Century Gothic" w:cs="Century Gothic" w:eastAsia="Century Gothic"/>
                <w:sz w:val="18"/>
                <w:szCs w:val="18"/>
              </w:rPr>
              <w:t xml:space="preserve">Limitaciones de las Entidades Aseguradoras y Reaseguradoras. (C)</w:t>
            </w:r>
          </w:p>
          <w:p>
            <w:pPr>
              <w:spacing w:before="0" w:after="40" w:line="240" w:lineRule="auto"/>
              <w:jc w:val="left"/>
            </w:pPr>
            <w:r>
              <w:rPr>
                <w:rFonts w:ascii="Century Gothic" w:hAnsi="Century Gothic" w:cs="Century Gothic" w:eastAsia="Century Gothic"/>
                <w:sz w:val="18"/>
                <w:szCs w:val="18"/>
              </w:rPr>
              <w:t xml:space="preserve">Coaseguro – Definición. (C)</w:t>
            </w:r>
          </w:p>
          <w:p>
            <w:pPr>
              <w:spacing w:before="0" w:after="40" w:line="240" w:lineRule="auto"/>
              <w:jc w:val="left"/>
            </w:pPr>
            <w:r>
              <w:rPr>
                <w:rFonts w:ascii="Century Gothic" w:hAnsi="Century Gothic" w:cs="Century Gothic" w:eastAsia="Century Gothic"/>
                <w:sz w:val="18"/>
                <w:szCs w:val="18"/>
              </w:rPr>
              <w:t xml:space="preserve">Coaseguro Activo y Pasivo. (C, P)</w:t>
            </w:r>
          </w:p>
          <w:p>
            <w:pPr>
              <w:spacing w:before="0" w:after="40" w:line="240" w:lineRule="auto"/>
              <w:jc w:val="left"/>
            </w:pPr>
            <w:r>
              <w:rPr>
                <w:rFonts w:ascii="Century Gothic" w:hAnsi="Century Gothic" w:cs="Century Gothic" w:eastAsia="Century Gothic"/>
                <w:sz w:val="18"/>
                <w:szCs w:val="18"/>
              </w:rPr>
              <w:t xml:space="preserve">Reaseguro – Definición, Objetivo y Clasificación. Reaseguro Activo - Reaseguro Pasivo; Retrocesiones. (C)</w:t>
            </w:r>
          </w:p>
          <w:p>
            <w:pPr>
              <w:spacing w:before="0" w:after="40" w:line="240" w:lineRule="auto"/>
              <w:jc w:val="left"/>
            </w:pPr>
            <w:r>
              <w:rPr>
                <w:rFonts w:ascii="Century Gothic" w:hAnsi="Century Gothic" w:cs="Century Gothic" w:eastAsia="Century Gothic"/>
                <w:sz w:val="18"/>
                <w:szCs w:val="18"/>
              </w:rPr>
              <w:t xml:space="preserve">Reservas Técnicas e Inversiones en Operaciones de Seguros y Reaseguro. (C, P)</w:t>
            </w:r>
          </w:p>
          <w:p>
            <w:pPr>
              <w:spacing w:before="0" w:after="40" w:line="240" w:lineRule="auto"/>
              <w:jc w:val="left"/>
            </w:pPr>
            <w:r>
              <w:rPr>
                <w:rFonts w:ascii="Century Gothic" w:hAnsi="Century Gothic" w:cs="Century Gothic" w:eastAsia="Century Gothic"/>
                <w:sz w:val="18"/>
                <w:szCs w:val="18"/>
              </w:rPr>
              <w:t xml:space="preserve">Operaciones de Reaseguro en el Exterior. (C, P)</w:t>
            </w:r>
          </w:p>
          <w:p>
            <w:pPr>
              <w:spacing w:before="0" w:after="40" w:line="240" w:lineRule="auto"/>
              <w:jc w:val="left"/>
            </w:pPr>
            <w:r>
              <w:rPr>
                <w:rFonts w:ascii="Century Gothic" w:hAnsi="Century Gothic" w:cs="Century Gothic" w:eastAsia="Century Gothic"/>
                <w:sz w:val="18"/>
                <w:szCs w:val="18"/>
              </w:rPr>
              <w:t xml:space="preserve">Impuesto a las Operaciones de Reaseguro.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Función social e importancia económica del seguro en el mercado económico financiero.</w:t>
            </w:r>
          </w:p>
          <w:p>
            <w:pPr>
              <w:numPr>
                <w:ilvl w:val="0"/>
                <w:numId w:val="3"/>
              </w:numPr>
              <w:spacing w:before="10" w:after="10" w:line="240" w:lineRule="auto"/>
              <w:jc w:val="left"/>
            </w:pPr>
            <w:r>
              <w:rPr>
                <w:rFonts w:ascii="Century Gothic" w:hAnsi="Century Gothic" w:cs="Century Gothic" w:eastAsia="Century Gothic"/>
                <w:sz w:val="18"/>
                <w:szCs w:val="18"/>
              </w:rPr>
              <w:t xml:space="preserve">Elementos formales y contractuales de la Póliza de Seguros (contrato). Elementos Personales, Elementos Impersonales de seguro.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Elabora los estados financieros de una entidad aseguradora, y/o reaseguradora en base al manual de cuentas y Plan Único de Cuentas de las operaciones de emisión, retención y cesiones al reaseguro, las anulaciones y devoluciones, de corto y largo plazo, activación, análisis de los, siniestros y recupero de siniestro, así como la determinación de las reservas técnicas, el margen de solvencia y el régimen de inversiones de acuerdo con el plan de cuentas, conforme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Registra las operaciones contables, aplicando el plan de cuentas y los procedimientos contables establecidos en la normativa vigente para entidades aseguradoras.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Identifica en aula las operaciones del seguro privado y las cuentas correspondientes al plan único de cuentas de entidades aseguradoras.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Matriz de identificación de cuentas contables para las operaciones de seguros.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en equipo contablemente las operaciones del seguro privado para la generación de información financiera.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Registro contable de operaciones del Seguro Privado.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los estados financieros de una entidad aseguradora, integrando los registros contables, las reservas técnicas, el margen de solvencia y el régimen de inversiones, aplicando los métodos de cálculo y las disposiciones normativas vigentes.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las reservas técnicas y el margen de solvencia, verificando el cumplimiento del régimen de inversiones y la aplicación de normativa vigente.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de cumplimiento de la determinación de Reservas Técnicas, márgenes de solvencia e Inversiones.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equipo la Información Financiera de una entidad aseguradora, integrando los registros contables y los cálculos técnicos, conforme a la normativa vigente.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Estados Financieros de una entidad aseguradora.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Capítulo 1: Seguro Privado</w:t>
            </w:r>
          </w:p>
          <w:p>
            <w:pPr>
              <w:spacing w:before="20" w:after="40" w:line="240" w:lineRule="auto"/>
              <w:jc w:val="left"/>
            </w:pPr>
            <w:r>
              <w:rPr>
                <w:rFonts w:ascii="Century Gothic" w:hAnsi="Century Gothic" w:cs="Century Gothic" w:eastAsia="Century Gothic"/>
                <w:sz w:val="18"/>
                <w:szCs w:val="18"/>
              </w:rPr>
              <w:t xml:space="preserve">Tema 5: Reservas Técnicas y Provisiones</w:t>
            </w:r>
          </w:p>
          <w:p>
            <w:pPr>
              <w:spacing w:before="20" w:after="40" w:line="240" w:lineRule="auto"/>
              <w:jc w:val="left"/>
            </w:pPr>
            <w:r>
              <w:rPr>
                <w:rFonts w:ascii="Century Gothic" w:hAnsi="Century Gothic" w:cs="Century Gothic" w:eastAsia="Century Gothic"/>
                <w:sz w:val="18"/>
                <w:szCs w:val="18"/>
              </w:rPr>
              <w:t xml:space="preserve">Tema 6: Margen de Solvencia y Patrimonio Técnico en las Entidades Aseguradoras</w:t>
            </w:r>
          </w:p>
          <w:p>
            <w:pPr>
              <w:spacing w:before="20" w:after="40" w:line="240" w:lineRule="auto"/>
              <w:jc w:val="left"/>
            </w:pPr>
            <w:r>
              <w:rPr>
                <w:rFonts w:ascii="Century Gothic" w:hAnsi="Century Gothic" w:cs="Century Gothic" w:eastAsia="Century Gothic"/>
                <w:sz w:val="18"/>
                <w:szCs w:val="18"/>
              </w:rPr>
              <w:t xml:space="preserve">Tema 7: Régimen de Inversiones de las Compañías Aseguradoras y Reaseguradoras</w:t>
            </w:r>
          </w:p>
          <w:p>
            <w:pPr>
              <w:spacing w:before="20" w:after="40" w:line="240" w:lineRule="auto"/>
              <w:jc w:val="left"/>
            </w:pPr>
            <w:r>
              <w:rPr>
                <w:rFonts w:ascii="Century Gothic" w:hAnsi="Century Gothic" w:cs="Century Gothic" w:eastAsia="Century Gothic"/>
                <w:sz w:val="18"/>
                <w:szCs w:val="18"/>
              </w:rPr>
              <w:t xml:space="preserve">Tema 8: Siniestros</w:t>
            </w:r>
          </w:p>
          <w:p>
            <w:pPr>
              <w:spacing w:before="20" w:after="40" w:line="240" w:lineRule="auto"/>
              <w:jc w:val="left"/>
            </w:pPr>
            <w:r>
              <w:rPr>
                <w:rFonts w:ascii="Century Gothic" w:hAnsi="Century Gothic" w:cs="Century Gothic" w:eastAsia="Century Gothic"/>
                <w:sz w:val="18"/>
                <w:szCs w:val="18"/>
              </w:rPr>
              <w:t xml:space="preserve">Tema 9: Contabilidad de Sociedades de Seguros</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5: Reservas Técnicas y Provisiones</w:t>
            </w:r>
          </w:p>
          <w:p>
            <w:pPr>
              <w:spacing w:before="0" w:after="40" w:line="240" w:lineRule="auto"/>
              <w:jc w:val="left"/>
            </w:pPr>
            <w:r>
              <w:rPr>
                <w:rFonts w:ascii="Century Gothic" w:hAnsi="Century Gothic" w:cs="Century Gothic" w:eastAsia="Century Gothic"/>
                <w:sz w:val="18"/>
                <w:szCs w:val="18"/>
              </w:rPr>
              <w:t xml:space="preserve">Reservas Técnicas. Clases. (C)</w:t>
            </w:r>
          </w:p>
          <w:p>
            <w:pPr>
              <w:spacing w:before="0" w:after="20" w:line="240" w:lineRule="auto"/>
              <w:ind w:left="360" w:hanging="180"/>
              <w:jc w:val="left"/>
            </w:pPr>
            <w:r>
              <w:rPr>
                <w:rFonts w:ascii="Century Gothic" w:hAnsi="Century Gothic" w:cs="Century Gothic" w:eastAsia="Century Gothic"/>
                <w:sz w:val="18"/>
                <w:szCs w:val="18"/>
              </w:rPr>
              <w:t xml:space="preserve">– Seguros de personas</w:t>
            </w:r>
          </w:p>
          <w:p>
            <w:pPr>
              <w:spacing w:before="0" w:after="20" w:line="240" w:lineRule="auto"/>
              <w:ind w:left="360" w:hanging="180"/>
              <w:jc w:val="left"/>
            </w:pPr>
            <w:r>
              <w:rPr>
                <w:rFonts w:ascii="Century Gothic" w:hAnsi="Century Gothic" w:cs="Century Gothic" w:eastAsia="Century Gothic"/>
                <w:sz w:val="18"/>
                <w:szCs w:val="18"/>
              </w:rPr>
              <w:t xml:space="preserve">– Reservas Matemáticas de Vida Largo Plazo.</w:t>
            </w:r>
          </w:p>
          <w:p>
            <w:pPr>
              <w:spacing w:before="0" w:after="20" w:line="240" w:lineRule="auto"/>
              <w:ind w:left="360" w:hanging="180"/>
              <w:jc w:val="left"/>
            </w:pPr>
            <w:r>
              <w:rPr>
                <w:rFonts w:ascii="Century Gothic" w:hAnsi="Century Gothic" w:cs="Century Gothic" w:eastAsia="Century Gothic"/>
                <w:sz w:val="18"/>
                <w:szCs w:val="18"/>
              </w:rPr>
              <w:t xml:space="preserve">– Seguros generales – fianzas y cauciones:</w:t>
            </w:r>
          </w:p>
          <w:p>
            <w:pPr>
              <w:spacing w:before="0" w:after="20" w:line="240" w:lineRule="auto"/>
              <w:ind w:left="360" w:hanging="180"/>
              <w:jc w:val="left"/>
            </w:pPr>
            <w:r>
              <w:rPr>
                <w:rFonts w:ascii="Century Gothic" w:hAnsi="Century Gothic" w:cs="Century Gothic" w:eastAsia="Century Gothic"/>
                <w:sz w:val="18"/>
                <w:szCs w:val="18"/>
              </w:rPr>
              <w:t xml:space="preserve">– Riesgos en Curso</w:t>
            </w:r>
          </w:p>
          <w:p>
            <w:pPr>
              <w:spacing w:before="0" w:after="20" w:line="240" w:lineRule="auto"/>
              <w:ind w:left="360" w:hanging="180"/>
              <w:jc w:val="left"/>
            </w:pPr>
            <w:r>
              <w:rPr>
                <w:rFonts w:ascii="Century Gothic" w:hAnsi="Century Gothic" w:cs="Century Gothic" w:eastAsia="Century Gothic"/>
                <w:sz w:val="18"/>
                <w:szCs w:val="18"/>
              </w:rPr>
              <w:t xml:space="preserve">– Reserva para Siniestros Pendientes</w:t>
            </w:r>
          </w:p>
          <w:p>
            <w:pPr>
              <w:spacing w:before="0" w:after="20" w:line="240" w:lineRule="auto"/>
              <w:ind w:left="360" w:hanging="180"/>
              <w:jc w:val="left"/>
            </w:pPr>
            <w:r>
              <w:rPr>
                <w:rFonts w:ascii="Century Gothic" w:hAnsi="Century Gothic" w:cs="Century Gothic" w:eastAsia="Century Gothic"/>
                <w:sz w:val="18"/>
                <w:szCs w:val="18"/>
              </w:rPr>
              <w:t xml:space="preserve">– Reserva para Primas Por Cobrar</w:t>
            </w:r>
          </w:p>
          <w:p>
            <w:pPr>
              <w:spacing w:before="0" w:after="40" w:line="240" w:lineRule="auto"/>
              <w:jc w:val="left"/>
            </w:pPr>
            <w:r>
              <w:rPr>
                <w:rFonts w:ascii="Century Gothic" w:hAnsi="Century Gothic" w:cs="Century Gothic" w:eastAsia="Century Gothic"/>
                <w:sz w:val="18"/>
                <w:szCs w:val="18"/>
              </w:rPr>
              <w:t xml:space="preserve">Características de las Reservas para Seguros de bienes y cosas. (C)</w:t>
            </w:r>
          </w:p>
          <w:p>
            <w:pPr>
              <w:spacing w:before="0" w:after="40" w:line="240" w:lineRule="auto"/>
              <w:jc w:val="left"/>
            </w:pPr>
            <w:r>
              <w:rPr>
                <w:rFonts w:ascii="Century Gothic" w:hAnsi="Century Gothic" w:cs="Century Gothic" w:eastAsia="Century Gothic"/>
                <w:sz w:val="18"/>
                <w:szCs w:val="18"/>
              </w:rPr>
              <w:t xml:space="preserve">Métodos de Cálculo de las Reservas de Seguros de personas. Matemáticas de Vida. (C, P)</w:t>
            </w:r>
          </w:p>
          <w:p>
            <w:pPr>
              <w:spacing w:before="0" w:after="40" w:line="240" w:lineRule="auto"/>
              <w:jc w:val="left"/>
            </w:pPr>
            <w:r>
              <w:rPr>
                <w:rFonts w:ascii="Century Gothic" w:hAnsi="Century Gothic" w:cs="Century Gothic" w:eastAsia="Century Gothic"/>
                <w:sz w:val="18"/>
                <w:szCs w:val="18"/>
              </w:rPr>
              <w:t xml:space="preserve">Proceso contable. (C, P)</w:t>
            </w:r>
          </w:p>
          <w:p>
            <w:pPr>
              <w:spacing w:before="60" w:after="20" w:line="240" w:lineRule="auto"/>
              <w:jc w:val="left"/>
            </w:pPr>
            <w:r>
              <w:rPr>
                <w:rFonts w:ascii="Century Gothic" w:hAnsi="Century Gothic" w:cs="Century Gothic" w:eastAsia="Century Gothic"/>
                <w:b/>
                <w:bCs/>
                <w:sz w:val="18"/>
                <w:szCs w:val="18"/>
              </w:rPr>
              <w:t xml:space="preserve">TEMA 6: Margen de Solvencia y Patrimonio Técnico en las Entidades Aseguradoras</w:t>
            </w:r>
          </w:p>
          <w:p>
            <w:pPr>
              <w:spacing w:before="0" w:after="40" w:line="240" w:lineRule="auto"/>
              <w:jc w:val="left"/>
            </w:pPr>
            <w:r>
              <w:rPr>
                <w:rFonts w:ascii="Century Gothic" w:hAnsi="Century Gothic" w:cs="Century Gothic" w:eastAsia="Century Gothic"/>
                <w:sz w:val="18"/>
                <w:szCs w:val="18"/>
              </w:rPr>
              <w:t xml:space="preserve">Margen de Solvencia de Corto y Largo Plazo. (C)</w:t>
            </w:r>
          </w:p>
          <w:p>
            <w:pPr>
              <w:spacing w:before="0" w:after="40" w:line="240" w:lineRule="auto"/>
              <w:jc w:val="left"/>
            </w:pPr>
            <w:r>
              <w:rPr>
                <w:rFonts w:ascii="Century Gothic" w:hAnsi="Century Gothic" w:cs="Century Gothic" w:eastAsia="Century Gothic"/>
                <w:sz w:val="18"/>
                <w:szCs w:val="18"/>
              </w:rPr>
              <w:t xml:space="preserve">Proceso contable. (C, P)</w:t>
            </w:r>
          </w:p>
          <w:p>
            <w:pPr>
              <w:spacing w:before="60" w:after="20" w:line="240" w:lineRule="auto"/>
              <w:jc w:val="left"/>
            </w:pPr>
            <w:r>
              <w:rPr>
                <w:rFonts w:ascii="Century Gothic" w:hAnsi="Century Gothic" w:cs="Century Gothic" w:eastAsia="Century Gothic"/>
                <w:b/>
                <w:bCs/>
                <w:sz w:val="18"/>
                <w:szCs w:val="18"/>
              </w:rPr>
              <w:t xml:space="preserve">TEMA 7: Régimen de Inversiones de las Compañías Aseguradoras y Reaseguradoras.</w:t>
            </w:r>
          </w:p>
          <w:p>
            <w:pPr>
              <w:spacing w:before="0" w:after="40" w:line="240" w:lineRule="auto"/>
              <w:jc w:val="left"/>
            </w:pPr>
            <w:r>
              <w:rPr>
                <w:rFonts w:ascii="Century Gothic" w:hAnsi="Century Gothic" w:cs="Century Gothic" w:eastAsia="Century Gothic"/>
                <w:sz w:val="18"/>
                <w:szCs w:val="18"/>
              </w:rPr>
              <w:t xml:space="preserve">Límites de Inversión para Compañías Aseguradoras. (C, P, T)</w:t>
            </w:r>
          </w:p>
          <w:p>
            <w:pPr>
              <w:spacing w:before="60" w:after="20" w:line="240" w:lineRule="auto"/>
              <w:jc w:val="left"/>
            </w:pPr>
            <w:r>
              <w:rPr>
                <w:rFonts w:ascii="Century Gothic" w:hAnsi="Century Gothic" w:cs="Century Gothic" w:eastAsia="Century Gothic"/>
                <w:b/>
                <w:bCs/>
                <w:sz w:val="18"/>
                <w:szCs w:val="18"/>
              </w:rPr>
              <w:t xml:space="preserve">TEMA 8: Siniestros</w:t>
            </w:r>
          </w:p>
          <w:p>
            <w:pPr>
              <w:spacing w:before="0" w:after="40" w:line="240" w:lineRule="auto"/>
              <w:jc w:val="left"/>
            </w:pPr>
            <w:r>
              <w:rPr>
                <w:rFonts w:ascii="Century Gothic" w:hAnsi="Century Gothic" w:cs="Century Gothic" w:eastAsia="Century Gothic"/>
                <w:sz w:val="18"/>
                <w:szCs w:val="18"/>
              </w:rPr>
              <w:t xml:space="preserve">Concepto de Siniestro. (C)</w:t>
            </w:r>
          </w:p>
          <w:p>
            <w:pPr>
              <w:spacing w:before="0" w:after="40" w:line="240" w:lineRule="auto"/>
              <w:jc w:val="left"/>
            </w:pPr>
            <w:r>
              <w:rPr>
                <w:rFonts w:ascii="Century Gothic" w:hAnsi="Century Gothic" w:cs="Century Gothic" w:eastAsia="Century Gothic"/>
                <w:sz w:val="18"/>
                <w:szCs w:val="18"/>
              </w:rPr>
              <w:t xml:space="preserve">Ocurrencia del hecho inesperado, Consumación del Riesgo (Siniestro). (C)</w:t>
            </w:r>
          </w:p>
          <w:p>
            <w:pPr>
              <w:spacing w:before="0" w:after="40" w:line="240" w:lineRule="auto"/>
              <w:jc w:val="left"/>
            </w:pPr>
            <w:r>
              <w:rPr>
                <w:rFonts w:ascii="Century Gothic" w:hAnsi="Century Gothic" w:cs="Century Gothic" w:eastAsia="Century Gothic"/>
                <w:sz w:val="18"/>
                <w:szCs w:val="18"/>
              </w:rPr>
              <w:t xml:space="preserve">Proceso de la ocurrencia y materialización del Siniestro. (C)</w:t>
            </w:r>
          </w:p>
          <w:p>
            <w:pPr>
              <w:spacing w:before="0" w:after="40" w:line="240" w:lineRule="auto"/>
              <w:jc w:val="left"/>
            </w:pPr>
            <w:r>
              <w:rPr>
                <w:rFonts w:ascii="Century Gothic" w:hAnsi="Century Gothic" w:cs="Century Gothic" w:eastAsia="Century Gothic"/>
                <w:sz w:val="18"/>
                <w:szCs w:val="18"/>
              </w:rPr>
              <w:t xml:space="preserve">Evidencia del siniestro. (C)</w:t>
            </w:r>
          </w:p>
          <w:p>
            <w:pPr>
              <w:spacing w:before="0" w:after="40" w:line="240" w:lineRule="auto"/>
              <w:jc w:val="left"/>
            </w:pPr>
            <w:r>
              <w:rPr>
                <w:rFonts w:ascii="Century Gothic" w:hAnsi="Century Gothic" w:cs="Century Gothic" w:eastAsia="Century Gothic"/>
                <w:sz w:val="18"/>
                <w:szCs w:val="18"/>
              </w:rPr>
              <w:t xml:space="preserve">Proceso contable. (C, P)</w:t>
            </w:r>
          </w:p>
          <w:p>
            <w:pPr>
              <w:spacing w:before="60" w:after="20" w:line="240" w:lineRule="auto"/>
              <w:jc w:val="left"/>
            </w:pPr>
            <w:r>
              <w:rPr>
                <w:rFonts w:ascii="Century Gothic" w:hAnsi="Century Gothic" w:cs="Century Gothic" w:eastAsia="Century Gothic"/>
                <w:b/>
                <w:bCs/>
                <w:sz w:val="18"/>
                <w:szCs w:val="18"/>
              </w:rPr>
              <w:t xml:space="preserve">TEMA 9: Contabilidad de Entidades Aseguradores Reaseguradores, Intermediarios y Auxiliares del Seguro</w:t>
            </w:r>
          </w:p>
          <w:p>
            <w:pPr>
              <w:spacing w:before="0" w:after="40" w:line="240" w:lineRule="auto"/>
              <w:jc w:val="left"/>
            </w:pPr>
            <w:r>
              <w:rPr>
                <w:rFonts w:ascii="Century Gothic" w:hAnsi="Century Gothic" w:cs="Century Gothic" w:eastAsia="Century Gothic"/>
                <w:sz w:val="18"/>
                <w:szCs w:val="18"/>
              </w:rPr>
              <w:t xml:space="preserve">Contabilidad de las Entidades Aseguradoras Reaseguradores, Intermediarios y Auxiliares. (C, P)</w:t>
            </w:r>
          </w:p>
          <w:p>
            <w:pPr>
              <w:spacing w:before="0" w:after="40" w:line="240" w:lineRule="auto"/>
              <w:jc w:val="left"/>
            </w:pPr>
            <w:r>
              <w:rPr>
                <w:rFonts w:ascii="Century Gothic" w:hAnsi="Century Gothic" w:cs="Century Gothic" w:eastAsia="Century Gothic"/>
                <w:sz w:val="18"/>
                <w:szCs w:val="18"/>
              </w:rPr>
              <w:t xml:space="preserve">Manual de Cuentas y Plan Único de Cuentas. (C, P)</w:t>
            </w:r>
          </w:p>
          <w:p>
            <w:pPr>
              <w:spacing w:before="0" w:after="40" w:line="240" w:lineRule="auto"/>
              <w:jc w:val="left"/>
            </w:pPr>
            <w:r>
              <w:rPr>
                <w:rFonts w:ascii="Century Gothic" w:hAnsi="Century Gothic" w:cs="Century Gothic" w:eastAsia="Century Gothic"/>
                <w:sz w:val="18"/>
                <w:szCs w:val="18"/>
              </w:rPr>
              <w:t xml:space="preserve">Sistema de Liquidación de Primas y Registro Contable de las primas de seguros. (C, P)</w:t>
            </w:r>
          </w:p>
          <w:p>
            <w:pPr>
              <w:spacing w:before="0" w:after="40" w:line="240" w:lineRule="auto"/>
              <w:jc w:val="left"/>
            </w:pPr>
            <w:r>
              <w:rPr>
                <w:rFonts w:ascii="Century Gothic" w:hAnsi="Century Gothic" w:cs="Century Gothic" w:eastAsia="Century Gothic"/>
                <w:sz w:val="18"/>
                <w:szCs w:val="18"/>
              </w:rPr>
              <w:t xml:space="preserve">Seguros de Largo Plazo (Diferidos). (C, P)</w:t>
            </w:r>
          </w:p>
          <w:p>
            <w:pPr>
              <w:spacing w:before="0" w:after="40" w:line="240" w:lineRule="auto"/>
              <w:jc w:val="left"/>
            </w:pPr>
            <w:r>
              <w:rPr>
                <w:rFonts w:ascii="Century Gothic" w:hAnsi="Century Gothic" w:cs="Century Gothic" w:eastAsia="Century Gothic"/>
                <w:sz w:val="18"/>
                <w:szCs w:val="18"/>
              </w:rPr>
              <w:t xml:space="preserve">Consideraciones Generales NIIF 17 Contratos de Seguros. (C)</w:t>
            </w:r>
          </w:p>
          <w:p>
            <w:pPr>
              <w:spacing w:before="0" w:after="40" w:line="240" w:lineRule="auto"/>
              <w:jc w:val="left"/>
            </w:pPr>
            <w:r>
              <w:rPr>
                <w:rFonts w:ascii="Century Gothic" w:hAnsi="Century Gothic" w:cs="Century Gothic" w:eastAsia="Century Gothic"/>
                <w:sz w:val="18"/>
                <w:szCs w:val="18"/>
              </w:rPr>
              <w:t xml:space="preserve">Estados Financieros de Entidades Aseguradoras.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Determinación del patrimonio técnico requerido y respaldo patrimonial de la entidad aseguradora.</w:t>
            </w:r>
          </w:p>
          <w:p>
            <w:pPr>
              <w:numPr>
                <w:ilvl w:val="0"/>
                <w:numId w:val="3"/>
              </w:numPr>
              <w:spacing w:before="10" w:after="10" w:line="240" w:lineRule="auto"/>
              <w:jc w:val="left"/>
            </w:pPr>
            <w:r>
              <w:rPr>
                <w:rFonts w:ascii="Century Gothic" w:hAnsi="Century Gothic" w:cs="Century Gothic" w:eastAsia="Century Gothic"/>
                <w:sz w:val="18"/>
                <w:szCs w:val="18"/>
              </w:rPr>
              <w:t xml:space="preserve">Criterios técnicos, financieros y de control operativo en la gestión de carteras de inversión del sector asegurador.</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Describe la información financiera y el marco jurídico del Seguro Publico (Social) en Bolivia, identificando las instituciones responsables de la Gestión administración y Control del Seguro social de corto, así como del del Seguro social de largo plazo, evaluando las cotizaciones y las prestaciones e identificando a los beneficiarios directos e indirectos de los riesgos de corto de corto y largo plazo.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Refiere el marco jurídico Institucional, la estructura funcional administrativa, operativa y información financiera de las entidades a cargo del Seguro Social de corto y Largo Plazo, Así como del Seguro Universal de Salud “SUS”, según la normativa jurídica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estructura funcional, organización e institucional, así como el financiamiento del Seguro Social a Corto y Largo Plazo, diferenciando las funciones de cada entidad y el destino de las contribuciones patronales y aportes laborales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Estímulo en el aspecto cognitivo la parte conceptual jurídica, técnica y descriptiva de la estructura institucional del Seguro Social a Corto y Largo Plazo, S.U.S., así como de la universalidad de los mismos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aula casos prácticos de prestaciones de los Seguros de Corto Plazo (Enfermedad, Maternidad y R.P), Paralelamente se analiza las coberturas del Seguro de Largo Plazo (Rentas de vejez, invalidez, parcial y total permanentes, muerte y defunción identificando, los beneficiarios directos e indirectos del Seguro Social a Largo Plazo.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Ejecución y análisis de casos prácticos de aplicación tanto de las prestaciones del Seguro Social de Corto Plazo como también de las Prestaciones de Largo Plazo.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Describe la estructura organizacional funcional institucional, tuición, forma de financiamiento económico financiera y las prestaciones de los Seguro Sociales tanto a Corto Plazo, como Largo Plazo identificando la aplicación de suso, prestaciones y asignaciones a sus beneficiarios en cada caso en particular y riesgos profesionales, conforme a la normativa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Identifica en aula la estructura institucional del Seguro Social a Corto Plazo y su fuente de financiamiento, verificando la aplicación de los recursos,distinguiendo las funciones de administración y del servicio social.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Diseño de una estructura organizacional de una Entidad de Seguro Social de largo plazo (GESTORA PUBLICA) y descriptiva de sus funciones y atribuciones.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y sustenta en equipo el análisis contable-financiero de una entidad de Seguridad Social de Corto Plazo de prestaciones de: Enfermedad, Maternidad y Riesgos Profesionales.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análisis de casos prácticos de aplicación del Seguro Social a Corto Plazo. Demostración de las prestaciones en Especie y en dinero, como así también de los subsidios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Capítulo 2: Seguro Social Tema 10: Los Seguros Sociales y la Seguridad Social</w:t>
            </w:r>
          </w:p>
          <w:p>
            <w:pPr>
              <w:spacing w:before="20" w:after="40" w:line="240" w:lineRule="auto"/>
              <w:jc w:val="left"/>
            </w:pPr>
            <w:r>
              <w:rPr>
                <w:rFonts w:ascii="Century Gothic" w:hAnsi="Century Gothic" w:cs="Century Gothic" w:eastAsia="Century Gothic"/>
                <w:sz w:val="18"/>
                <w:szCs w:val="18"/>
              </w:rPr>
              <w:t xml:space="preserve">Tema 11: Las Prestaciones de la Seguridad Social a Corto y Largo Plazo.</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10: Los Seguros Sociales y la Seguridad Social</w:t>
            </w:r>
          </w:p>
          <w:p>
            <w:pPr>
              <w:spacing w:before="0" w:after="40" w:line="240" w:lineRule="auto"/>
              <w:jc w:val="left"/>
            </w:pPr>
            <w:r>
              <w:rPr>
                <w:rFonts w:ascii="Century Gothic" w:hAnsi="Century Gothic" w:cs="Century Gothic" w:eastAsia="Century Gothic"/>
                <w:sz w:val="18"/>
                <w:szCs w:val="18"/>
              </w:rPr>
              <w:t xml:space="preserve">Antecedentes. (C)</w:t>
            </w:r>
          </w:p>
          <w:p>
            <w:pPr>
              <w:spacing w:before="0" w:after="40" w:line="240" w:lineRule="auto"/>
              <w:jc w:val="left"/>
            </w:pPr>
            <w:r>
              <w:rPr>
                <w:rFonts w:ascii="Century Gothic" w:hAnsi="Century Gothic" w:cs="Century Gothic" w:eastAsia="Century Gothic"/>
                <w:sz w:val="18"/>
                <w:szCs w:val="18"/>
              </w:rPr>
              <w:t xml:space="preserve">Concepto y definiciones. (C)</w:t>
            </w:r>
          </w:p>
          <w:p>
            <w:pPr>
              <w:spacing w:before="0" w:after="40" w:line="240" w:lineRule="auto"/>
              <w:jc w:val="left"/>
            </w:pPr>
            <w:r>
              <w:rPr>
                <w:rFonts w:ascii="Century Gothic" w:hAnsi="Century Gothic" w:cs="Century Gothic" w:eastAsia="Century Gothic"/>
                <w:sz w:val="18"/>
                <w:szCs w:val="18"/>
              </w:rPr>
              <w:t xml:space="preserve">Diferencias entre la Seguro Social y el Seguro Privado. (C)</w:t>
            </w:r>
          </w:p>
          <w:p>
            <w:pPr>
              <w:spacing w:before="0" w:after="40" w:line="240" w:lineRule="auto"/>
              <w:jc w:val="left"/>
            </w:pPr>
            <w:r>
              <w:rPr>
                <w:rFonts w:ascii="Century Gothic" w:hAnsi="Century Gothic" w:cs="Century Gothic" w:eastAsia="Century Gothic"/>
                <w:sz w:val="18"/>
                <w:szCs w:val="18"/>
              </w:rPr>
              <w:t xml:space="preserve">Gestión de las prestaciones económicas de la seguridad social. (C)</w:t>
            </w:r>
          </w:p>
          <w:p>
            <w:pPr>
              <w:spacing w:before="60" w:after="20" w:line="240" w:lineRule="auto"/>
              <w:jc w:val="left"/>
            </w:pPr>
            <w:r>
              <w:rPr>
                <w:rFonts w:ascii="Century Gothic" w:hAnsi="Century Gothic" w:cs="Century Gothic" w:eastAsia="Century Gothic"/>
                <w:b/>
                <w:bCs/>
                <w:sz w:val="18"/>
                <w:szCs w:val="18"/>
              </w:rPr>
              <w:t xml:space="preserve">TEMA 11: Las Prestaciones de la Seguridad Social a Corto y Largo Plazo.</w:t>
            </w:r>
          </w:p>
          <w:p>
            <w:pPr>
              <w:spacing w:before="0" w:after="40" w:line="240" w:lineRule="auto"/>
              <w:jc w:val="left"/>
            </w:pPr>
            <w:r>
              <w:rPr>
                <w:rFonts w:ascii="Century Gothic" w:hAnsi="Century Gothic" w:cs="Century Gothic" w:eastAsia="Century Gothic"/>
                <w:sz w:val="18"/>
                <w:szCs w:val="18"/>
              </w:rPr>
              <w:t xml:space="preserve">Las prestaciones – concepto, clases (En Especie y en Dinero). (C)</w:t>
            </w:r>
          </w:p>
          <w:p>
            <w:pPr>
              <w:spacing w:before="0" w:after="40" w:line="240" w:lineRule="auto"/>
              <w:jc w:val="left"/>
            </w:pPr>
            <w:r>
              <w:rPr>
                <w:rFonts w:ascii="Century Gothic" w:hAnsi="Century Gothic" w:cs="Century Gothic" w:eastAsia="Century Gothic"/>
                <w:sz w:val="18"/>
                <w:szCs w:val="18"/>
              </w:rPr>
              <w:t xml:space="preserve">Sistema Contable - Financiero de la Seguro Social de Corto Plazo y Seguro Social de Largo Plazo.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Procesos de registro, contabilización y control de las contribuciones patronales, al sistema de Seguro Corto plazo</w:t>
            </w:r>
          </w:p>
          <w:p>
            <w:pPr>
              <w:numPr>
                <w:ilvl w:val="0"/>
                <w:numId w:val="3"/>
              </w:numPr>
              <w:spacing w:before="10" w:after="10" w:line="240" w:lineRule="auto"/>
              <w:jc w:val="left"/>
            </w:pPr>
            <w:r>
              <w:rPr>
                <w:rFonts w:ascii="Century Gothic" w:hAnsi="Century Gothic" w:cs="Century Gothic" w:eastAsia="Century Gothic"/>
                <w:sz w:val="18"/>
                <w:szCs w:val="18"/>
              </w:rPr>
              <w:t xml:space="preserve">Procesos de registro, contabilización y control de los Aportes Laborales al sistema de Seguros Social de Largo Plazo</w:t>
            </w:r>
          </w:p>
          <w:p>
            <w:pPr>
              <w:numPr>
                <w:ilvl w:val="0"/>
                <w:numId w:val="3"/>
              </w:numPr>
              <w:spacing w:before="10" w:after="10" w:line="240" w:lineRule="auto"/>
              <w:jc w:val="left"/>
            </w:pPr>
            <w:r>
              <w:rPr>
                <w:rFonts w:ascii="Century Gothic" w:hAnsi="Century Gothic" w:cs="Century Gothic" w:eastAsia="Century Gothic"/>
                <w:sz w:val="18"/>
                <w:szCs w:val="18"/>
              </w:rPr>
              <w:t xml:space="preserve">Descripción practica de la forma de la retribución de las prestaciones de corto y largo plazo a los beneficiarios directos y derecho habientes conforme a la normativa legal vigente.</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comunicación, dialogada.</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y resolución guiada de casos prácticos reales.</w:t>
            </w:r>
          </w:p>
          <w:p>
            <w:pPr>
              <w:numPr>
                <w:ilvl w:val="0"/>
                <w:numId w:val="3"/>
              </w:numPr>
              <w:spacing w:before="10" w:after="10" w:line="240" w:lineRule="auto"/>
              <w:jc w:val="left"/>
            </w:pPr>
            <w:r>
              <w:rPr>
                <w:rFonts w:ascii="Century Gothic" w:hAnsi="Century Gothic" w:cs="Century Gothic" w:eastAsia="Century Gothic"/>
                <w:sz w:val="18"/>
                <w:szCs w:val="18"/>
              </w:rPr>
              <w:t xml:space="preserve">De generación registro y cálculo, para análisis financiero.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normativa jurídica y técnica.</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de simulación de creación de reservas, para la seguridad social de corto plazo, registro contable.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y Talleres con Herramientas Digitales UMSA.</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digitales de contabilidad y análisis.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Talleres en Equipo de liquidación de Contribuciones y aportes para la seguridad social Gabinetes prácticos sobre el conocimiento de pólizas de seguros, necesidades de conocer la gravedad de los riesgos y siniestros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información publicada por entidades aseguradoras y reaseguradoras, como asimismo de las entidades gestoras y de control y fiscalización.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normativa y datos sectoriales oficiales.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casos prácticos y concretos.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de problemas guiada de ejercicios.</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contenidos normativos.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casos concretos, análisis del concepto técnico de reservas, credibilidad, solvencia y transparencia, información financiera y sostenibilidad.</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de Herramientas Digitales de la UMSA.</w:t>
            </w:r>
          </w:p>
          <w:p>
            <w:pPr>
              <w:numPr>
                <w:ilvl w:val="0"/>
                <w:numId w:val="8"/>
              </w:numPr>
              <w:spacing w:before="10" w:after="10" w:line="240" w:lineRule="auto"/>
              <w:jc w:val="left"/>
            </w:pPr>
            <w:r>
              <w:rPr>
                <w:rFonts w:ascii="Century Gothic" w:hAnsi="Century Gothic" w:cs="Century Gothic" w:eastAsia="Century Gothic"/>
                <w:sz w:val="18"/>
                <w:szCs w:val="18"/>
              </w:rPr>
              <w:t xml:space="preserve">Sistemas contables de uso académico.</w:t>
            </w:r>
          </w:p>
          <w:p>
            <w:pPr>
              <w:numPr>
                <w:ilvl w:val="0"/>
                <w:numId w:val="8"/>
              </w:numPr>
              <w:spacing w:before="10" w:after="10" w:line="240" w:lineRule="auto"/>
              <w:jc w:val="left"/>
            </w:pPr>
            <w:r>
              <w:rPr>
                <w:rFonts w:ascii="Century Gothic" w:hAnsi="Century Gothic" w:cs="Century Gothic" w:eastAsia="Century Gothic"/>
                <w:sz w:val="18"/>
                <w:szCs w:val="18"/>
              </w:rPr>
              <w:t xml:space="preserve">Manuales de Cuentas aplicables a cada actividad.</w:t>
            </w:r>
          </w:p>
          <w:p>
            <w:pPr>
              <w:numPr>
                <w:ilvl w:val="0"/>
                <w:numId w:val="8"/>
              </w:numPr>
              <w:spacing w:before="10" w:after="10" w:line="240" w:lineRule="auto"/>
              <w:jc w:val="left"/>
            </w:pPr>
            <w:r>
              <w:rPr>
                <w:rFonts w:ascii="Century Gothic" w:hAnsi="Century Gothic" w:cs="Century Gothic" w:eastAsia="Century Gothic"/>
                <w:sz w:val="18"/>
                <w:szCs w:val="18"/>
              </w:rPr>
              <w:t xml:space="preserve">NIIF vigentes.</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Compendios normativos y boletines estadísticos de las autoridades competentes.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la cátedra.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formativa y sumativa.</w:t>
            </w:r>
          </w:p>
          <w:p>
            <w:pPr>
              <w:numPr>
                <w:ilvl w:val="0"/>
                <w:numId w:val="8"/>
              </w:numPr>
              <w:spacing w:before="10" w:after="10" w:line="240" w:lineRule="auto"/>
              <w:jc w:val="left"/>
            </w:pPr>
            <w:r>
              <w:rPr>
                <w:rFonts w:ascii="Century Gothic" w:hAnsi="Century Gothic" w:cs="Century Gothic" w:eastAsia="Century Gothic"/>
                <w:sz w:val="18"/>
                <w:szCs w:val="18"/>
              </w:rPr>
              <w:t xml:space="preserve">Se aplican ejercicios, preguntas, retroalimentación, caso práctico (Bureau), exposiciones, disertaciones,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se basa en evidencias de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producto cuenta con su propia rúbrica y los pesos suman 100%.</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Mapa conceptual que integra los fundamentos del Seguro Privado.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conceptos.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fundamentos y características.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fundamentos con la función económica.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explica principios.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su aplicación contractual.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relaciones y conclusiones.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 análisis de riesgos sobre la protección patrimonial y estabilidad financiera de los asegurados.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y Clasificación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de forma incompleta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clasifica adecuadamente los riesgos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y categoriza los riesgos con precisión técnica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Estabilidad Financiera y Coberturas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cálculos o descripciones deficientes.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Examina correctamente la relación de cobertura.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correctamente el impacto financiero de las coberturas y primas.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Fundamentación Normativa y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carece de orden lógico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cuenta con una estructura formal aceptable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destaca por su redacción formal impecable.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Aplicación técnica y contable del Contrato de Coaseguro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Determinación y Liquidación Técnica de Participaciones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en el cálculo de los porcentajes de participación.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 identifica de manera correcta los porcentajes de participación.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con precisión la distribución del riesgo, primas y comisiones.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y Tratamiento Contable de Contratos de (Coaseguro Activo y Pasivo)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de manera precisa el ciclo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Normativa y Presentación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la legislación regulatoria.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procedimiento de acuerdo con la normativa vigente.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con el respaldo normativo preciso.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Aplicación técnica y contable de los Contratos de Reaseguro.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Determinación Técnica de Contratos, Retenciones y Cesiones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con precisión los cálculos.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 y Tratamiento Contable (Cesión y Aceptación)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de manera precisa el ciclo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Tratamiento de las Reservas Técnicas y Normativa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la legislación regulatoria.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procedimiento de acuerdo con la normativa vigente.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con el respaldo normativo preciso.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Matriz de identificación de cuentas contables para las operaciones de seguros.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y Codificación del Plan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adecuada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correctamente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 conceptuales.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de manera precisa el ciclo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y Presentación del Documento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Carece de orden.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de forma clara y ordenada.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documentación legal y contable.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Registro contable de operaciones del Seguro Privado.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la Dinámica Contable del Sector Asegurador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con precisión la dinámica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Procesamiento de Operaciones Especiales Producción Diferida (Anulaciones, Siniestros y Recupero de Siniestros)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verificación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con Precisión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Formalidad, Orden y Presentación de los Comprobantes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Carecen de respaldos.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y respalda los comprobantes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completo.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 cumplimiento de la determinación de Reservas Tecnicas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Metodología y Cálculo de Reservas Técnicas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con precisión.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 de Suficiencia y Cumplimiento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de manera adecuada.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con precisión.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Análisis y Calidad del Informe Técnico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 respaldo suficiente.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expediente verificable.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Estados Financieros de una entidad aseguradora y Reaseguradora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y Presentación de los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deficiencias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los Estados Financieros completos.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Consolida y presenta los Estados Financieros completos y sustentados.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Revelación en Notas y Aplicación de Normas del Sector (NIIF 17)</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las políticas contables.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 información en aplicación a las normas.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 Técnica, Sumas y Análisis Financiero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inconsistencias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coherencia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coherencia y exactitud.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Mapa conceptual y descriptiva de la estructura institucional y financiamiento del Seguro Social a Largo Plazo.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conceptos.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fundamentos y características.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con precisión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Financiero y Elementos de Financiamiento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parcial.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correcto.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Integral.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relaciones y conclusiones.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Informe de análisis de casos prácticos de aplicación del Seguro Social a Largo Plazo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Comprensión y Planteamiento del Caso Práctico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deficiencias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y plantea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con profundidad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Metodológica y Cálculo de Prestaciones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con precisión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Normativa y Estructura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 respaldo suficiente.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expediente con la normativa vigente.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Mapa conceptual y descriptiva de la estructura institucional y financiamiento del Seguro Social a Corto Plazo.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Conceptual e Institucional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deficiencias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adecuadamente la estructura institucional.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con precisión la estructura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del Financiamiento (Aportes Laborales y Contribuciones Patronales)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de manera correcta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 información en aplicación a las normas.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Calidad Descriptiva, Presentación y Fundamentación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inconsistencias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coherencia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coherencia y exactitud.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contable-financiero de Seguridad Social de Corto Plazo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Comprensión y Planteamiento del Caso Práctico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deficiencias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y plantea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con profundidad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Metodológica y Liquidación de Prestaciones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con precisión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Normativa y Estructura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 respaldo suficiente.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expediente con la normativa vigente.</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Arce, J. R. (1977). </w:t>
            </w:r>
            <w:r>
              <w:rPr>
                <w:rFonts w:ascii="Century Gothic" w:hAnsi="Century Gothic" w:cs="Century Gothic" w:eastAsia="Century Gothic"/>
                <w:i/>
                <w:iCs/>
                <w:sz w:val="18"/>
                <w:szCs w:val="18"/>
              </w:rPr>
              <w:t xml:space="preserve">Régimen Legal de las Entidades Aseguradoras</w:t>
            </w:r>
            <w:r>
              <w:rPr>
                <w:rFonts w:ascii="Century Gothic" w:hAnsi="Century Gothic" w:cs="Century Gothic" w:eastAsia="Century Gothic"/>
                <w:sz w:val="18"/>
                <w:szCs w:val="18"/>
              </w:rPr>
              <w:t xml:space="preserve">. La Paz, Bolivia: Superintendencia Nacional de Seguros y Reaseguros.</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Fiscalización y Control de Pensiones y Seguros: resoluciones, circulares y normas regulatorias vigentes.</w:t>
            </w:r>
          </w:p>
          <w:p>
            <w:pPr>
              <w:numPr>
                <w:ilvl w:val="0"/>
                <w:numId w:val="8"/>
              </w:numPr>
              <w:spacing w:before="0" w:after="20" w:line="240" w:lineRule="auto"/>
              <w:jc w:val="left"/>
            </w:pPr>
            <w:r>
              <w:rPr>
                <w:rFonts w:ascii="Century Gothic" w:hAnsi="Century Gothic" w:cs="Century Gothic" w:eastAsia="Century Gothic"/>
                <w:sz w:val="18"/>
                <w:szCs w:val="18"/>
              </w:rPr>
              <w:t xml:space="preserve">Campero Villalba, I. (2005). </w:t>
            </w:r>
            <w:r>
              <w:rPr>
                <w:rFonts w:ascii="Century Gothic" w:hAnsi="Century Gothic" w:cs="Century Gothic" w:eastAsia="Century Gothic"/>
                <w:i/>
                <w:iCs/>
                <w:sz w:val="18"/>
                <w:szCs w:val="18"/>
              </w:rPr>
              <w:t xml:space="preserve">Introducción al Estudio de la Seguridad Social</w:t>
            </w:r>
            <w:r>
              <w:rPr>
                <w:rFonts w:ascii="Century Gothic" w:hAnsi="Century Gothic" w:cs="Century Gothic" w:eastAsia="Century Gothic"/>
                <w:sz w:val="18"/>
                <w:szCs w:val="18"/>
              </w:rPr>
              <w:t xml:space="preserve">. 4a ed. Servicios Gráficos Illimani.</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NIIF 17 Contratos de Seguro y NIIF 9 Instrumentos Financieros.</w:t>
            </w:r>
          </w:p>
          <w:p>
            <w:pPr>
              <w:numPr>
                <w:ilvl w:val="0"/>
                <w:numId w:val="8"/>
              </w:numPr>
              <w:spacing w:before="0" w:after="20" w:line="240" w:lineRule="auto"/>
              <w:jc w:val="left"/>
            </w:pPr>
            <w:r>
              <w:rPr>
                <w:rFonts w:ascii="Century Gothic" w:hAnsi="Century Gothic" w:cs="Century Gothic" w:eastAsia="Century Gothic"/>
                <w:sz w:val="18"/>
                <w:szCs w:val="18"/>
              </w:rPr>
              <w:t xml:space="preserve">Eguino, C. A. (1975). </w:t>
            </w:r>
            <w:r>
              <w:rPr>
                <w:rFonts w:ascii="Century Gothic" w:hAnsi="Century Gothic" w:cs="Century Gothic" w:eastAsia="Century Gothic"/>
                <w:i/>
                <w:iCs/>
                <w:sz w:val="18"/>
                <w:szCs w:val="18"/>
              </w:rPr>
              <w:t xml:space="preserve">Desarrollo del Seguro Privado en Bolivia</w:t>
            </w:r>
            <w:r>
              <w:rPr>
                <w:rFonts w:ascii="Century Gothic" w:hAnsi="Century Gothic" w:cs="Century Gothic" w:eastAsia="Century Gothic"/>
                <w:sz w:val="18"/>
                <w:szCs w:val="18"/>
              </w:rPr>
              <w:t xml:space="preserve">. 14a ed., vol. 16. Bolivia: Asociación Boliviana de Aseguradoras.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Greene, M. R. (1974). </w:t>
            </w:r>
            <w:r>
              <w:rPr>
                <w:rFonts w:ascii="Century Gothic" w:hAnsi="Century Gothic" w:cs="Century Gothic" w:eastAsia="Century Gothic"/>
                <w:i/>
                <w:iCs/>
                <w:sz w:val="18"/>
                <w:szCs w:val="18"/>
              </w:rPr>
              <w:t xml:space="preserve">El Riesgo y el Seguro</w:t>
            </w:r>
            <w:r>
              <w:rPr>
                <w:rFonts w:ascii="Century Gothic" w:hAnsi="Century Gothic" w:cs="Century Gothic" w:eastAsia="Century Gothic"/>
                <w:sz w:val="18"/>
                <w:szCs w:val="18"/>
              </w:rPr>
              <w:t xml:space="preserve">. España: Fundación MAPFRE.</w:t>
            </w:r>
          </w:p>
          <w:p>
            <w:pPr>
              <w:numPr>
                <w:ilvl w:val="0"/>
                <w:numId w:val="8"/>
              </w:numPr>
              <w:spacing w:before="0" w:after="20" w:line="240" w:lineRule="auto"/>
              <w:jc w:val="left"/>
            </w:pPr>
            <w:r>
              <w:rPr>
                <w:rFonts w:ascii="Century Gothic" w:hAnsi="Century Gothic" w:cs="Century Gothic" w:eastAsia="Century Gothic"/>
                <w:sz w:val="18"/>
                <w:szCs w:val="18"/>
              </w:rPr>
              <w:t xml:space="preserve">Ley de Bancos y Entidades Financieras, N° 1488, de 14 de abril de 1993, abrogada por la Ley N° 393 de Servicios Financieros, de 21 de agosto de 2013.</w:t>
            </w:r>
          </w:p>
          <w:p>
            <w:pPr>
              <w:numPr>
                <w:ilvl w:val="0"/>
                <w:numId w:val="8"/>
              </w:numPr>
              <w:spacing w:before="0" w:after="20" w:line="240" w:lineRule="auto"/>
              <w:jc w:val="left"/>
            </w:pPr>
            <w:r>
              <w:rPr>
                <w:rFonts w:ascii="Century Gothic" w:hAnsi="Century Gothic" w:cs="Century Gothic" w:eastAsia="Century Gothic"/>
                <w:sz w:val="18"/>
                <w:szCs w:val="18"/>
              </w:rPr>
              <w:t xml:space="preserve">Ley de la Reforma Tributaria, N° 843.</w:t>
            </w:r>
          </w:p>
          <w:p>
            <w:pPr>
              <w:numPr>
                <w:ilvl w:val="0"/>
                <w:numId w:val="8"/>
              </w:numPr>
              <w:spacing w:before="0" w:after="20" w:line="240" w:lineRule="auto"/>
              <w:jc w:val="left"/>
            </w:pPr>
            <w:r>
              <w:rPr>
                <w:rFonts w:ascii="Century Gothic" w:hAnsi="Century Gothic" w:cs="Century Gothic" w:eastAsia="Century Gothic"/>
                <w:sz w:val="18"/>
                <w:szCs w:val="18"/>
              </w:rPr>
              <w:t xml:space="preserve">Ley de Pensiones, N° 065, de 10 de diciembre de 2010.</w:t>
            </w:r>
          </w:p>
          <w:p>
            <w:pPr>
              <w:numPr>
                <w:ilvl w:val="0"/>
                <w:numId w:val="8"/>
              </w:numPr>
              <w:spacing w:before="0" w:after="20" w:line="240" w:lineRule="auto"/>
              <w:jc w:val="left"/>
            </w:pPr>
            <w:r>
              <w:rPr>
                <w:rFonts w:ascii="Century Gothic" w:hAnsi="Century Gothic" w:cs="Century Gothic" w:eastAsia="Century Gothic"/>
                <w:sz w:val="18"/>
                <w:szCs w:val="18"/>
              </w:rPr>
              <w:t xml:space="preserve">Ley de Pensiones, N° 1732, de 29 de noviembre de 1996.</w:t>
            </w:r>
          </w:p>
          <w:p>
            <w:pPr>
              <w:numPr>
                <w:ilvl w:val="0"/>
                <w:numId w:val="8"/>
              </w:numPr>
              <w:spacing w:before="0" w:after="20" w:line="240" w:lineRule="auto"/>
              <w:jc w:val="left"/>
            </w:pPr>
            <w:r>
              <w:rPr>
                <w:rFonts w:ascii="Century Gothic" w:hAnsi="Century Gothic" w:cs="Century Gothic" w:eastAsia="Century Gothic"/>
                <w:sz w:val="18"/>
                <w:szCs w:val="18"/>
              </w:rPr>
              <w:t xml:space="preserve">Ley de Seguros de la República de Bolivia, N° 1883, de 25 de junio de 1998.</w:t>
            </w:r>
          </w:p>
          <w:p>
            <w:pPr>
              <w:numPr>
                <w:ilvl w:val="0"/>
                <w:numId w:val="8"/>
              </w:numPr>
              <w:spacing w:before="0" w:after="20" w:line="240" w:lineRule="auto"/>
              <w:jc w:val="left"/>
            </w:pPr>
            <w:r>
              <w:rPr>
                <w:rFonts w:ascii="Century Gothic" w:hAnsi="Century Gothic" w:cs="Century Gothic" w:eastAsia="Century Gothic"/>
                <w:sz w:val="18"/>
                <w:szCs w:val="18"/>
              </w:rPr>
              <w:t xml:space="preserve">Ley N° 365, de 23 de abril de 2013, que establece la denominación de Autoridad de Fiscalización y Control de Pensiones y Seguros.</w:t>
            </w:r>
          </w:p>
          <w:p>
            <w:pPr>
              <w:numPr>
                <w:ilvl w:val="0"/>
                <w:numId w:val="8"/>
              </w:numPr>
              <w:spacing w:before="0" w:after="20" w:line="240" w:lineRule="auto"/>
              <w:jc w:val="left"/>
            </w:pPr>
            <w:r>
              <w:rPr>
                <w:rFonts w:ascii="Century Gothic" w:hAnsi="Century Gothic" w:cs="Century Gothic" w:eastAsia="Century Gothic"/>
                <w:sz w:val="18"/>
                <w:szCs w:val="18"/>
              </w:rPr>
              <w:t xml:space="preserve">Ley N° 475, de Prestaciones de Servicios de Salud Integral, de 30 de diciembre de 2013, y Ley N° 1152, de 20 de febrero de 2019.</w:t>
            </w:r>
          </w:p>
          <w:p>
            <w:pPr>
              <w:numPr>
                <w:ilvl w:val="0"/>
                <w:numId w:val="8"/>
              </w:numPr>
              <w:spacing w:before="0" w:after="20" w:line="240" w:lineRule="auto"/>
              <w:jc w:val="left"/>
            </w:pPr>
            <w:r>
              <w:rPr>
                <w:rFonts w:ascii="Century Gothic" w:hAnsi="Century Gothic" w:cs="Century Gothic" w:eastAsia="Century Gothic"/>
                <w:sz w:val="18"/>
                <w:szCs w:val="18"/>
              </w:rPr>
              <w:t xml:space="preserve">Reglamento de la Ley de Seguros, Decreto Supremo N° 25201, de 16 de octubre de 1998.</w:t>
            </w:r>
          </w:p>
          <w:p>
            <w:pPr>
              <w:numPr>
                <w:ilvl w:val="0"/>
                <w:numId w:val="8"/>
              </w:numPr>
              <w:spacing w:before="0" w:after="20" w:line="240" w:lineRule="auto"/>
              <w:jc w:val="left"/>
            </w:pPr>
            <w:r>
              <w:rPr>
                <w:rFonts w:ascii="Century Gothic" w:hAnsi="Century Gothic" w:cs="Century Gothic" w:eastAsia="Century Gothic"/>
                <w:sz w:val="18"/>
                <w:szCs w:val="18"/>
              </w:rPr>
              <w:t xml:space="preserve">Vaughan, E. J. (s.f.). </w:t>
            </w:r>
            <w:r>
              <w:rPr>
                <w:rFonts w:ascii="Century Gothic" w:hAnsi="Century Gothic" w:cs="Century Gothic" w:eastAsia="Century Gothic"/>
                <w:i/>
                <w:iCs/>
                <w:sz w:val="18"/>
                <w:szCs w:val="18"/>
              </w:rPr>
              <w:t xml:space="preserve">Fundamentos del Riesgo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Vela Quiroga, G. (2004). </w:t>
            </w:r>
            <w:r>
              <w:rPr>
                <w:rFonts w:ascii="Century Gothic" w:hAnsi="Century Gothic" w:cs="Century Gothic" w:eastAsia="Century Gothic"/>
                <w:i/>
                <w:iCs/>
                <w:sz w:val="18"/>
                <w:szCs w:val="18"/>
              </w:rPr>
              <w:t xml:space="preserve">Aspectos Económicos, Financieros y Contables del Seguro Privado en Bolivia</w:t>
            </w:r>
            <w:r>
              <w:rPr>
                <w:rFonts w:ascii="Century Gothic" w:hAnsi="Century Gothic" w:cs="Century Gothic" w:eastAsia="Century Gothic"/>
                <w:sz w:val="18"/>
                <w:szCs w:val="18"/>
              </w:rPr>
              <w:t xml:space="preserve">. La Paz, Bolivia: Ediciones Excelsior S.R.L.</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Almanza Pastor, J. M. (1981). </w:t>
            </w:r>
            <w:r>
              <w:rPr>
                <w:rFonts w:ascii="Century Gothic" w:hAnsi="Century Gothic" w:cs="Century Gothic" w:eastAsia="Century Gothic"/>
                <w:i/>
                <w:iCs/>
                <w:sz w:val="18"/>
                <w:szCs w:val="18"/>
              </w:rPr>
              <w:t xml:space="preserve">Derecho de la Seguridad Social</w:t>
            </w:r>
            <w:r>
              <w:rPr>
                <w:rFonts w:ascii="Century Gothic" w:hAnsi="Century Gothic" w:cs="Century Gothic" w:eastAsia="Century Gothic"/>
                <w:sz w:val="18"/>
                <w:szCs w:val="18"/>
              </w:rPr>
              <w:t xml:space="preserve">. 3a ed. Madrid, España: Tecnos.</w:t>
            </w:r>
          </w:p>
          <w:p>
            <w:pPr>
              <w:numPr>
                <w:ilvl w:val="0"/>
                <w:numId w:val="8"/>
              </w:numPr>
              <w:spacing w:before="0" w:after="20" w:line="240" w:lineRule="auto"/>
              <w:jc w:val="left"/>
            </w:pPr>
            <w:r>
              <w:rPr>
                <w:rFonts w:ascii="Century Gothic" w:hAnsi="Century Gothic" w:cs="Century Gothic" w:eastAsia="Century Gothic"/>
                <w:sz w:val="18"/>
                <w:szCs w:val="18"/>
              </w:rPr>
              <w:t xml:space="preserve">Asociación Boliviana de Aseguradores: https://ababolivia.org</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Fiscalización y Control de Pensiones y Seguros: https://www.aps.gob.bo</w:t>
            </w:r>
          </w:p>
          <w:p>
            <w:pPr>
              <w:numPr>
                <w:ilvl w:val="0"/>
                <w:numId w:val="8"/>
              </w:numPr>
              <w:spacing w:before="0" w:after="20" w:line="240" w:lineRule="auto"/>
              <w:jc w:val="left"/>
            </w:pPr>
            <w:r>
              <w:rPr>
                <w:rFonts w:ascii="Century Gothic" w:hAnsi="Century Gothic" w:cs="Century Gothic" w:eastAsia="Century Gothic"/>
                <w:sz w:val="18"/>
                <w:szCs w:val="18"/>
              </w:rPr>
              <w:t xml:space="preserve">Broseta Pont, M. (1961). </w:t>
            </w:r>
            <w:r>
              <w:rPr>
                <w:rFonts w:ascii="Century Gothic" w:hAnsi="Century Gothic" w:cs="Century Gothic" w:eastAsia="Century Gothic"/>
                <w:i/>
                <w:iCs/>
                <w:sz w:val="18"/>
                <w:szCs w:val="18"/>
              </w:rPr>
              <w:t xml:space="preserve">El Contrato de Reaseguro</w:t>
            </w:r>
            <w:r>
              <w:rPr>
                <w:rFonts w:ascii="Century Gothic" w:hAnsi="Century Gothic" w:cs="Century Gothic" w:eastAsia="Century Gothic"/>
                <w:sz w:val="18"/>
                <w:szCs w:val="18"/>
              </w:rPr>
              <w:t xml:space="preserve">. Madrid, España: Ediciones Aguilar.</w:t>
            </w:r>
          </w:p>
          <w:p>
            <w:pPr>
              <w:numPr>
                <w:ilvl w:val="0"/>
                <w:numId w:val="8"/>
              </w:numPr>
              <w:spacing w:before="0" w:after="20" w:line="240" w:lineRule="auto"/>
              <w:jc w:val="left"/>
            </w:pPr>
            <w:r>
              <w:rPr>
                <w:rFonts w:ascii="Century Gothic" w:hAnsi="Century Gothic" w:cs="Century Gothic" w:eastAsia="Century Gothic"/>
                <w:sz w:val="18"/>
                <w:szCs w:val="18"/>
              </w:rPr>
              <w:t xml:space="preserve">Centro Suizo de Formación Aseguradora. Principios y Práctica del Seguro. Bolivia: Zurich.</w:t>
            </w:r>
          </w:p>
          <w:p>
            <w:pPr>
              <w:numPr>
                <w:ilvl w:val="0"/>
                <w:numId w:val="8"/>
              </w:numPr>
              <w:spacing w:before="0" w:after="20" w:line="240" w:lineRule="auto"/>
              <w:jc w:val="left"/>
            </w:pPr>
            <w:r>
              <w:rPr>
                <w:rFonts w:ascii="Century Gothic" w:hAnsi="Century Gothic" w:cs="Century Gothic" w:eastAsia="Century Gothic"/>
                <w:sz w:val="18"/>
                <w:szCs w:val="18"/>
              </w:rPr>
              <w:t xml:space="preserve">Chartered Insurance Institute (1973). </w:t>
            </w:r>
            <w:r>
              <w:rPr>
                <w:rFonts w:ascii="Century Gothic" w:hAnsi="Century Gothic" w:cs="Century Gothic" w:eastAsia="Century Gothic"/>
                <w:i/>
                <w:iCs/>
                <w:sz w:val="18"/>
                <w:szCs w:val="18"/>
              </w:rPr>
              <w:t xml:space="preserve">Aspectos Legales y Económicos del Seguro</w:t>
            </w:r>
            <w:r>
              <w:rPr>
                <w:rFonts w:ascii="Century Gothic" w:hAnsi="Century Gothic" w:cs="Century Gothic" w:eastAsia="Century Gothic"/>
                <w:sz w:val="18"/>
                <w:szCs w:val="18"/>
              </w:rPr>
              <w:t xml:space="preserve">. Madrid, España: Mafre.</w:t>
            </w:r>
          </w:p>
          <w:p>
            <w:pPr>
              <w:numPr>
                <w:ilvl w:val="0"/>
                <w:numId w:val="8"/>
              </w:numPr>
              <w:spacing w:before="0" w:after="20" w:line="240" w:lineRule="auto"/>
              <w:jc w:val="left"/>
            </w:pPr>
            <w:r>
              <w:rPr>
                <w:rFonts w:ascii="Century Gothic" w:hAnsi="Century Gothic" w:cs="Century Gothic" w:eastAsia="Century Gothic"/>
                <w:sz w:val="18"/>
                <w:szCs w:val="18"/>
              </w:rPr>
              <w:t xml:space="preserve">Cobo Cayón, J. F. (1969). </w:t>
            </w:r>
            <w:r>
              <w:rPr>
                <w:rFonts w:ascii="Century Gothic" w:hAnsi="Century Gothic" w:cs="Century Gothic" w:eastAsia="Century Gothic"/>
                <w:i/>
                <w:iCs/>
                <w:sz w:val="18"/>
                <w:szCs w:val="18"/>
              </w:rPr>
              <w:t xml:space="preserve">Seguros y Reaseguros</w:t>
            </w:r>
            <w:r>
              <w:rPr>
                <w:rFonts w:ascii="Century Gothic" w:hAnsi="Century Gothic" w:cs="Century Gothic" w:eastAsia="Century Gothic"/>
                <w:sz w:val="18"/>
                <w:szCs w:val="18"/>
              </w:rPr>
              <w:t xml:space="preserve">. Bogotá, Colombia: Escuela de Seguros y Reaseguros.</w:t>
            </w:r>
          </w:p>
          <w:p>
            <w:pPr>
              <w:numPr>
                <w:ilvl w:val="0"/>
                <w:numId w:val="8"/>
              </w:numPr>
              <w:spacing w:before="0" w:after="20" w:line="240" w:lineRule="auto"/>
              <w:jc w:val="left"/>
            </w:pPr>
            <w:r>
              <w:rPr>
                <w:rFonts w:ascii="Century Gothic" w:hAnsi="Century Gothic" w:cs="Century Gothic" w:eastAsia="Century Gothic"/>
                <w:sz w:val="18"/>
                <w:szCs w:val="18"/>
              </w:rPr>
              <w:t xml:space="preserve">Compañía Suiza de Reaseguros. (1976). El Reaseguro. Zurich: Servicio de Colaboración Técnica.</w:t>
            </w:r>
          </w:p>
          <w:p>
            <w:pPr>
              <w:numPr>
                <w:ilvl w:val="0"/>
                <w:numId w:val="8"/>
              </w:numPr>
              <w:spacing w:before="0" w:after="20" w:line="240" w:lineRule="auto"/>
              <w:jc w:val="left"/>
            </w:pPr>
            <w:r>
              <w:rPr>
                <w:rFonts w:ascii="Century Gothic" w:hAnsi="Century Gothic" w:cs="Century Gothic" w:eastAsia="Century Gothic"/>
                <w:sz w:val="18"/>
                <w:szCs w:val="18"/>
              </w:rPr>
              <w:t xml:space="preserve">Diz Cruz, E. (2006). </w:t>
            </w:r>
            <w:r>
              <w:rPr>
                <w:rFonts w:ascii="Century Gothic" w:hAnsi="Century Gothic" w:cs="Century Gothic" w:eastAsia="Century Gothic"/>
                <w:i/>
                <w:iCs/>
                <w:sz w:val="18"/>
                <w:szCs w:val="18"/>
              </w:rPr>
              <w:t xml:space="preserve">Teoría del Riesgo</w:t>
            </w:r>
            <w:r>
              <w:rPr>
                <w:rFonts w:ascii="Century Gothic" w:hAnsi="Century Gothic" w:cs="Century Gothic" w:eastAsia="Century Gothic"/>
                <w:sz w:val="18"/>
                <w:szCs w:val="18"/>
              </w:rPr>
              <w:t xml:space="preserve">. Bogotá, Colombia: Editorial Kempres.</w:t>
            </w:r>
          </w:p>
          <w:p>
            <w:pPr>
              <w:numPr>
                <w:ilvl w:val="0"/>
                <w:numId w:val="8"/>
              </w:numPr>
              <w:spacing w:before="0" w:after="20" w:line="240" w:lineRule="auto"/>
              <w:jc w:val="left"/>
            </w:pPr>
            <w:r>
              <w:rPr>
                <w:rFonts w:ascii="Century Gothic" w:hAnsi="Century Gothic" w:cs="Century Gothic" w:eastAsia="Century Gothic"/>
                <w:sz w:val="18"/>
                <w:szCs w:val="18"/>
              </w:rPr>
              <w:t xml:space="preserve">Fernández Dirube, A. (1996). </w:t>
            </w:r>
            <w:r>
              <w:rPr>
                <w:rFonts w:ascii="Century Gothic" w:hAnsi="Century Gothic" w:cs="Century Gothic" w:eastAsia="Century Gothic"/>
                <w:i/>
                <w:iCs/>
                <w:sz w:val="18"/>
                <w:szCs w:val="18"/>
              </w:rPr>
              <w:t xml:space="preserve">El Seguro, su Estructura y Función Económica</w:t>
            </w:r>
            <w:r>
              <w:rPr>
                <w:rFonts w:ascii="Century Gothic" w:hAnsi="Century Gothic" w:cs="Century Gothic" w:eastAsia="Century Gothic"/>
                <w:sz w:val="18"/>
                <w:szCs w:val="18"/>
              </w:rPr>
              <w:t xml:space="preserve">. Buenos Aires, Argentina: Ediciones Schappire.</w:t>
            </w:r>
          </w:p>
          <w:p>
            <w:pPr>
              <w:numPr>
                <w:ilvl w:val="0"/>
                <w:numId w:val="8"/>
              </w:numPr>
              <w:spacing w:before="0" w:after="20" w:line="240" w:lineRule="auto"/>
              <w:jc w:val="left"/>
            </w:pPr>
            <w:r>
              <w:rPr>
                <w:rFonts w:ascii="Century Gothic" w:hAnsi="Century Gothic" w:cs="Century Gothic" w:eastAsia="Century Gothic"/>
                <w:sz w:val="18"/>
                <w:szCs w:val="18"/>
              </w:rPr>
              <w:t xml:space="preserve">Fischer, H. (1975). </w:t>
            </w:r>
            <w:r>
              <w:rPr>
                <w:rFonts w:ascii="Century Gothic" w:hAnsi="Century Gothic" w:cs="Century Gothic" w:eastAsia="Century Gothic"/>
                <w:i/>
                <w:iCs/>
                <w:sz w:val="18"/>
                <w:szCs w:val="18"/>
              </w:rPr>
              <w:t xml:space="preserve">El Seguro de Transporte de Mercancías</w:t>
            </w:r>
            <w:r>
              <w:rPr>
                <w:rFonts w:ascii="Century Gothic" w:hAnsi="Century Gothic" w:cs="Century Gothic" w:eastAsia="Century Gothic"/>
                <w:sz w:val="18"/>
                <w:szCs w:val="18"/>
              </w:rPr>
              <w:t xml:space="preserve">. Zurich: Compañía Suiza de Reaseguros.</w:t>
            </w:r>
          </w:p>
          <w:p>
            <w:pPr>
              <w:numPr>
                <w:ilvl w:val="0"/>
                <w:numId w:val="8"/>
              </w:numPr>
              <w:spacing w:before="0" w:after="20" w:line="240" w:lineRule="auto"/>
              <w:jc w:val="left"/>
            </w:pPr>
            <w:r>
              <w:rPr>
                <w:rFonts w:ascii="Century Gothic" w:hAnsi="Century Gothic" w:cs="Century Gothic" w:eastAsia="Century Gothic"/>
                <w:sz w:val="18"/>
                <w:szCs w:val="18"/>
              </w:rPr>
              <w:t xml:space="preserve">Gestora Pública de la Seguridad Social de Largo Plazo: https://www.gestora.bo</w:t>
            </w:r>
          </w:p>
          <w:p>
            <w:pPr>
              <w:numPr>
                <w:ilvl w:val="0"/>
                <w:numId w:val="8"/>
              </w:numPr>
              <w:spacing w:before="0" w:after="20" w:line="240" w:lineRule="auto"/>
              <w:jc w:val="left"/>
            </w:pPr>
            <w:r>
              <w:rPr>
                <w:rFonts w:ascii="Century Gothic" w:hAnsi="Century Gothic" w:cs="Century Gothic" w:eastAsia="Century Gothic"/>
                <w:sz w:val="18"/>
                <w:szCs w:val="18"/>
              </w:rPr>
              <w:t xml:space="preserve">Torniel, E. R. y Paniés Ametlló, J. M. (1973). </w:t>
            </w:r>
            <w:r>
              <w:rPr>
                <w:rFonts w:ascii="Century Gothic" w:hAnsi="Century Gothic" w:cs="Century Gothic" w:eastAsia="Century Gothic"/>
                <w:i/>
                <w:iCs/>
                <w:sz w:val="18"/>
                <w:szCs w:val="18"/>
              </w:rPr>
              <w:t xml:space="preserve">Manual Práctico del Seguro sobre la Vida</w:t>
            </w:r>
            <w:r>
              <w:rPr>
                <w:rFonts w:ascii="Century Gothic" w:hAnsi="Century Gothic" w:cs="Century Gothic" w:eastAsia="Century Gothic"/>
                <w:sz w:val="18"/>
                <w:szCs w:val="18"/>
              </w:rPr>
              <w:t xml:space="preserve">. Barcelona, España: Ediciones Ariel.</w:t>
            </w:r>
          </w:p>
          <w:p>
            <w:pPr>
              <w:numPr>
                <w:ilvl w:val="0"/>
                <w:numId w:val="8"/>
              </w:numPr>
              <w:spacing w:before="0" w:after="20" w:line="240" w:lineRule="auto"/>
              <w:jc w:val="left"/>
            </w:pPr>
            <w:r>
              <w:rPr>
                <w:rFonts w:ascii="Century Gothic" w:hAnsi="Century Gothic" w:cs="Century Gothic" w:eastAsia="Century Gothic"/>
                <w:sz w:val="18"/>
                <w:szCs w:val="18"/>
              </w:rPr>
              <w:t xml:space="preserve">Viviante, C. (1977). </w:t>
            </w:r>
            <w:r>
              <w:rPr>
                <w:rFonts w:ascii="Century Gothic" w:hAnsi="Century Gothic" w:cs="Century Gothic" w:eastAsia="Century Gothic"/>
                <w:i/>
                <w:iCs/>
                <w:sz w:val="18"/>
                <w:szCs w:val="18"/>
              </w:rPr>
              <w:t xml:space="preserve">Derecho Mercantil</w:t>
            </w:r>
            <w:r>
              <w:rPr>
                <w:rFonts w:ascii="Century Gothic" w:hAnsi="Century Gothic" w:cs="Century Gothic" w:eastAsia="Century Gothic"/>
                <w:sz w:val="18"/>
                <w:szCs w:val="18"/>
              </w:rPr>
              <w:t xml:space="preserve">. Madrid, España: Editorial La España Moderna.</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CPA-404 Diseño e Implantación de Sistemas de Contabilidad</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Diseño e Implantación de Sistemas de Contabilidad</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CPA-404</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 a CPA-305</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9</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Diseña el sistema contable integrado de una organización conforme a las normas de contabilidad y las disposiciones legales vigentes en Bolivia, explicando los fundamentos del diseño de sistemas y el modelo de negocios de la empresa, analizando y diagnosticando sus sistemas empresariales, estructurando el plan de cuentas y los componentes del sistema de información contable, evaluando el sistema de control interno de sus ciclos transaccionales con los marcos COSO y los controles generales de tecnología de la información, elaborando la documentación interna del sistema y relacionando el Sistema de Contabilidad Integrada con la gestión financiera pública, con rigor técnico, sentido crítico, resguardo de la información y ética profesional.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Explica los fundamentos del diseño de sistemas contables y el modelo de negocios de la empresa, relacionando su estructura organizacional con sus procesos financieros.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los fundamentos del diseño de sistemas contables y el papel del contador público, relacionando los sistemas de información con los sistemas de planificación de recursos empresariales (ERP).</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clasificación de los sistemas de información (SIE) y el alcance de los módulos de un sistema de planificación de recursos empresariales (ERP).</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clasificación de los sistemas de información empresarial (SIE) y de sus componentes.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aula las causas y los efectos de un sistema contable deficiente en una empresa boliviana.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de causas y efectos de un sistema contable deficiente.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Estructura el modelo de negocios de una empresa, analizando su organización administrativa, sus procesos financieros y la información no financiera que su sistema debe producir.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aula el modelo de negocios (Canvas, plan de negocios) de una empresa con la identificación de sus procesos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Modelo de negocios de una empresa con sus procesos generales y financieros identificados.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en equipo el organigrama y la estructura funcional de una empresa en base a sus procesos, señalando la separación de funciones del área contable.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Organigrama de una empresa con su estructura funcional y la separación de funciones contables orientada a cumplir los objetivos de la empresa.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al diseño de sistemas contables</w:t>
            </w:r>
          </w:p>
          <w:p>
            <w:pPr>
              <w:spacing w:before="20" w:after="40" w:line="240" w:lineRule="auto"/>
              <w:jc w:val="left"/>
            </w:pPr>
            <w:r>
              <w:rPr>
                <w:rFonts w:ascii="Century Gothic" w:hAnsi="Century Gothic" w:cs="Century Gothic" w:eastAsia="Century Gothic"/>
                <w:sz w:val="18"/>
                <w:szCs w:val="18"/>
              </w:rPr>
              <w:t xml:space="preserve">Tema 2: La empresa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Antecedentes, reseña histórica, justificación e importancia del diseño de sistemas contables. (P, T)</w:t>
            </w:r>
          </w:p>
          <w:p>
            <w:pPr>
              <w:spacing w:before="0" w:after="40" w:line="240" w:lineRule="auto"/>
              <w:jc w:val="left"/>
            </w:pPr>
            <w:r>
              <w:rPr>
                <w:rFonts w:ascii="Century Gothic" w:hAnsi="Century Gothic" w:cs="Century Gothic" w:eastAsia="Century Gothic"/>
                <w:sz w:val="18"/>
                <w:szCs w:val="18"/>
              </w:rPr>
              <w:t xml:space="preserve">Conceptualización y definición de los sistemas, con la teoría general y la estructura de los sistemas. (C)</w:t>
            </w:r>
          </w:p>
          <w:p>
            <w:pPr>
              <w:spacing w:before="0" w:after="40" w:line="240" w:lineRule="auto"/>
              <w:jc w:val="left"/>
            </w:pPr>
            <w:r>
              <w:rPr>
                <w:rFonts w:ascii="Century Gothic" w:hAnsi="Century Gothic" w:cs="Century Gothic" w:eastAsia="Century Gothic"/>
                <w:sz w:val="18"/>
                <w:szCs w:val="18"/>
              </w:rPr>
              <w:t xml:space="preserve">Sistemas empresariales y sistemas de información: definición, importancia, características y componentes. (C)</w:t>
            </w:r>
          </w:p>
          <w:p>
            <w:pPr>
              <w:spacing w:before="0" w:after="40" w:line="240" w:lineRule="auto"/>
              <w:jc w:val="left"/>
            </w:pPr>
            <w:r>
              <w:rPr>
                <w:rFonts w:ascii="Century Gothic" w:hAnsi="Century Gothic" w:cs="Century Gothic" w:eastAsia="Century Gothic"/>
                <w:sz w:val="18"/>
                <w:szCs w:val="18"/>
              </w:rPr>
              <w:t xml:space="preserve">Clasificación de los sistemas de información y principios en su desarrollo. (C)</w:t>
            </w:r>
          </w:p>
          <w:p>
            <w:pPr>
              <w:spacing w:before="0" w:after="40" w:line="240" w:lineRule="auto"/>
              <w:jc w:val="left"/>
            </w:pPr>
            <w:r>
              <w:rPr>
                <w:rFonts w:ascii="Century Gothic" w:hAnsi="Century Gothic" w:cs="Century Gothic" w:eastAsia="Century Gothic"/>
                <w:sz w:val="18"/>
                <w:szCs w:val="18"/>
              </w:rPr>
              <w:t xml:space="preserve">Sistemas de planificación de recursos empresariales (ERP) y soluciones en la nube: alcance de sus módulos e integración con la contabilidad. (C)</w:t>
            </w:r>
          </w:p>
          <w:p>
            <w:pPr>
              <w:spacing w:before="0" w:after="40" w:line="240" w:lineRule="auto"/>
              <w:jc w:val="left"/>
            </w:pPr>
            <w:r>
              <w:rPr>
                <w:rFonts w:ascii="Century Gothic" w:hAnsi="Century Gothic" w:cs="Century Gothic" w:eastAsia="Century Gothic"/>
                <w:sz w:val="18"/>
                <w:szCs w:val="18"/>
              </w:rPr>
              <w:t xml:space="preserve">El papel del contador público en los sistemas, y causas y efectos de un sistema contable inexistente o deficiente. (C, T)</w:t>
            </w:r>
          </w:p>
          <w:p>
            <w:pPr>
              <w:spacing w:before="0" w:after="40" w:line="240" w:lineRule="auto"/>
              <w:jc w:val="left"/>
            </w:pPr>
            <w:r>
              <w:rPr>
                <w:rFonts w:ascii="Century Gothic" w:hAnsi="Century Gothic" w:cs="Century Gothic" w:eastAsia="Century Gothic"/>
                <w:sz w:val="18"/>
                <w:szCs w:val="18"/>
              </w:rPr>
              <w:t xml:space="preserve">Las funciones de la empresa y la empresa frente a su control interno. (C)</w:t>
            </w:r>
          </w:p>
          <w:p>
            <w:pPr>
              <w:spacing w:before="0" w:after="40" w:line="240" w:lineRule="auto"/>
              <w:jc w:val="left"/>
            </w:pPr>
            <w:r>
              <w:rPr>
                <w:rFonts w:ascii="Century Gothic" w:hAnsi="Century Gothic" w:cs="Century Gothic" w:eastAsia="Century Gothic"/>
                <w:sz w:val="18"/>
                <w:szCs w:val="18"/>
              </w:rPr>
              <w:t xml:space="preserve">Organización administrativa, estructura funcional, separación de funciones y departamentos o secciones. (C)</w:t>
            </w:r>
          </w:p>
          <w:p>
            <w:pPr>
              <w:spacing w:before="0" w:after="40" w:line="240" w:lineRule="auto"/>
              <w:jc w:val="left"/>
            </w:pPr>
            <w:r>
              <w:rPr>
                <w:rFonts w:ascii="Century Gothic" w:hAnsi="Century Gothic" w:cs="Century Gothic" w:eastAsia="Century Gothic"/>
                <w:sz w:val="18"/>
                <w:szCs w:val="18"/>
              </w:rPr>
              <w:t xml:space="preserve">Definición del modelo de negocios (Canvas, plan de negocios), con los objetivos y los tipos de empresa. (C)</w:t>
            </w:r>
          </w:p>
          <w:p>
            <w:pPr>
              <w:spacing w:before="0" w:after="40" w:line="240" w:lineRule="auto"/>
              <w:jc w:val="left"/>
            </w:pPr>
            <w:r>
              <w:rPr>
                <w:rFonts w:ascii="Century Gothic" w:hAnsi="Century Gothic" w:cs="Century Gothic" w:eastAsia="Century Gothic"/>
                <w:sz w:val="18"/>
                <w:szCs w:val="18"/>
              </w:rPr>
              <w:t xml:space="preserve">Identificación y análisis de procesos generales y procedimientos financieros, y estructura funcional de la empresa con su organigrama. (C, P)</w:t>
            </w:r>
          </w:p>
          <w:p>
            <w:pPr>
              <w:spacing w:before="0" w:after="40" w:line="240" w:lineRule="auto"/>
              <w:jc w:val="left"/>
            </w:pPr>
            <w:r>
              <w:rPr>
                <w:rFonts w:ascii="Century Gothic" w:hAnsi="Century Gothic" w:cs="Century Gothic" w:eastAsia="Century Gothic"/>
                <w:sz w:val="18"/>
                <w:szCs w:val="18"/>
              </w:rPr>
              <w:t xml:space="preserve">Información no financiera de la organización: indicadores ambientales, sociales y de gobernanza que el sistema de información debe producir. (C)</w:t>
            </w:r>
          </w:p>
          <w:p>
            <w:pPr>
              <w:spacing w:before="0" w:after="40" w:line="240" w:lineRule="auto"/>
              <w:jc w:val="left"/>
            </w:pPr>
            <w:r>
              <w:rPr>
                <w:rFonts w:ascii="Century Gothic" w:hAnsi="Century Gothic" w:cs="Century Gothic" w:eastAsia="Century Gothic"/>
                <w:sz w:val="18"/>
                <w:szCs w:val="18"/>
              </w:rPr>
              <w:t xml:space="preserve">Terminología de sistemas de información en inglés: enterprise resource planning, workflow, interface, dashboard y data governance.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notación BPMN para la representación de procesos de negocio.</w:t>
            </w:r>
          </w:p>
          <w:p>
            <w:pPr>
              <w:numPr>
                <w:ilvl w:val="0"/>
                <w:numId w:val="3"/>
              </w:numPr>
              <w:spacing w:before="10" w:after="10" w:line="240" w:lineRule="auto"/>
              <w:jc w:val="left"/>
            </w:pPr>
            <w:r>
              <w:rPr>
                <w:rFonts w:ascii="Century Gothic" w:hAnsi="Century Gothic" w:cs="Century Gothic" w:eastAsia="Century Gothic"/>
                <w:sz w:val="18"/>
                <w:szCs w:val="18"/>
              </w:rPr>
              <w:t xml:space="preserve">Modalidades de licenciamiento de software contable: licencia perpetua, suscripción y software libre.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Diagnostica los sistemas de información de una organización, analizando su gestión contable y financiera conforme a los distintos tipos de diagnóstico.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Diagnostica la organización y la gestión de sus funciones, analizando su macroambiente, su planeación, su control general y su madurez digital.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Diagnostica en equipo la gestión contable y financiera de una empresa con encuestas y cuestionarios.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Informe de diagnóstico de la organización y de la gestión de sus funciones.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Evalúa en aula la madurez digital y los riesgos tecnológicos de los procesos contables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Matriz de madurez digital y de riesgos tecnológicos de los procesos contables.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 situación del sistema de información contable de una empresa, determinando la brecha entre la información que produce y la que la organización necesita para decidir.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Presenta ante el curso el diagnóstico del sistema de información contable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de diagnóstico del sistema de información contable de una empresa.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Contrasta en equipo los informes que emite el sistema vigente con los requerimientos de información de la gerencia.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Cuadro de brechas de información del sistema contable vigente.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Análisis y diseño planificado de los sistemas empresariales</w:t>
            </w:r>
          </w:p>
          <w:p>
            <w:pPr>
              <w:spacing w:before="20" w:after="40" w:line="240" w:lineRule="auto"/>
              <w:jc w:val="left"/>
            </w:pPr>
            <w:r>
              <w:rPr>
                <w:rFonts w:ascii="Century Gothic" w:hAnsi="Century Gothic" w:cs="Century Gothic" w:eastAsia="Century Gothic"/>
                <w:sz w:val="18"/>
                <w:szCs w:val="18"/>
              </w:rPr>
              <w:t xml:space="preserve">Tema 4: Diagnóstico de los sistemas de información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 sistemas y de sistemas de información, con su importancia, características, componentes, clasificación y principios de desarrollo, y el ciclo de vida. (P)</w:t>
            </w:r>
          </w:p>
          <w:p>
            <w:pPr>
              <w:spacing w:before="0" w:after="40" w:line="240" w:lineRule="auto"/>
              <w:jc w:val="left"/>
            </w:pPr>
            <w:r>
              <w:rPr>
                <w:rFonts w:ascii="Century Gothic" w:hAnsi="Century Gothic" w:cs="Century Gothic" w:eastAsia="Century Gothic"/>
                <w:sz w:val="18"/>
                <w:szCs w:val="18"/>
              </w:rPr>
              <w:t xml:space="preserve">Metodologías ágiles e iterativas de desarrollo y su diferencia con el ciclo de vida secuencial del sistema. (P)</w:t>
            </w:r>
          </w:p>
          <w:p>
            <w:pPr>
              <w:spacing w:before="0" w:after="40" w:line="240" w:lineRule="auto"/>
              <w:jc w:val="left"/>
            </w:pPr>
            <w:r>
              <w:rPr>
                <w:rFonts w:ascii="Century Gothic" w:hAnsi="Century Gothic" w:cs="Century Gothic" w:eastAsia="Century Gothic"/>
                <w:sz w:val="18"/>
                <w:szCs w:val="18"/>
              </w:rPr>
              <w:t xml:space="preserve">Desarrollo teórico de una metodología planificada, con sus fases: interpretación de los objetivos, relevamiento de los sistemas, estratificación y centros de decisión. (C, P)</w:t>
            </w:r>
          </w:p>
          <w:p>
            <w:pPr>
              <w:spacing w:before="0" w:after="40" w:line="240" w:lineRule="auto"/>
              <w:jc w:val="left"/>
            </w:pPr>
            <w:r>
              <w:rPr>
                <w:rFonts w:ascii="Century Gothic" w:hAnsi="Century Gothic" w:cs="Century Gothic" w:eastAsia="Century Gothic"/>
                <w:sz w:val="18"/>
                <w:szCs w:val="18"/>
              </w:rPr>
              <w:t xml:space="preserve">Principales técnicas de relevamiento: uso de test, encuestas y entrevistas, cuestionarios, flujogramas y resúmenes descriptivos, y otras técnicas. (P)</w:t>
            </w:r>
          </w:p>
          <w:p>
            <w:pPr>
              <w:spacing w:before="0" w:after="40" w:line="240" w:lineRule="auto"/>
              <w:jc w:val="left"/>
            </w:pPr>
            <w:r>
              <w:rPr>
                <w:rFonts w:ascii="Century Gothic" w:hAnsi="Century Gothic" w:cs="Century Gothic" w:eastAsia="Century Gothic"/>
                <w:sz w:val="18"/>
                <w:szCs w:val="18"/>
              </w:rPr>
              <w:t xml:space="preserve">Gestión del cambio en la implantación de un sistema contable: comunicación, capacitación y tratamiento de la resistencia de los usuarios. (C, T)</w:t>
            </w:r>
          </w:p>
          <w:p>
            <w:pPr>
              <w:spacing w:before="0" w:after="40" w:line="240" w:lineRule="auto"/>
              <w:jc w:val="left"/>
            </w:pPr>
            <w:r>
              <w:rPr>
                <w:rFonts w:ascii="Century Gothic" w:hAnsi="Century Gothic" w:cs="Century Gothic" w:eastAsia="Century Gothic"/>
                <w:sz w:val="18"/>
                <w:szCs w:val="18"/>
              </w:rPr>
              <w:t xml:space="preserve">Definición y tipos de diagnóstico de sistemas de información empresarial, con encuestas, entrevistas, cuestionarios y flujogramas. (C)</w:t>
            </w:r>
          </w:p>
          <w:p>
            <w:pPr>
              <w:spacing w:before="0" w:after="40" w:line="240" w:lineRule="auto"/>
              <w:jc w:val="left"/>
            </w:pPr>
            <w:r>
              <w:rPr>
                <w:rFonts w:ascii="Century Gothic" w:hAnsi="Century Gothic" w:cs="Century Gothic" w:eastAsia="Century Gothic"/>
                <w:sz w:val="18"/>
                <w:szCs w:val="18"/>
              </w:rPr>
              <w:t xml:space="preserve">Diagnóstico de la organización: análisis del macro ambiente y diagnóstico interno de la planeación, la organización y el control general. (C)</w:t>
            </w:r>
          </w:p>
          <w:p>
            <w:pPr>
              <w:spacing w:before="0" w:after="40" w:line="240" w:lineRule="auto"/>
              <w:jc w:val="left"/>
            </w:pPr>
            <w:r>
              <w:rPr>
                <w:rFonts w:ascii="Century Gothic" w:hAnsi="Century Gothic" w:cs="Century Gothic" w:eastAsia="Century Gothic"/>
                <w:sz w:val="18"/>
                <w:szCs w:val="18"/>
              </w:rPr>
              <w:t xml:space="preserve">Diagnóstico de la madurez digital de la organización: automatización de los procesos contables, interfaces entre sistemas y calidad de los datos. (C, T)</w:t>
            </w:r>
          </w:p>
          <w:p>
            <w:pPr>
              <w:spacing w:before="0" w:after="40" w:line="240" w:lineRule="auto"/>
              <w:jc w:val="left"/>
            </w:pPr>
            <w:r>
              <w:rPr>
                <w:rFonts w:ascii="Century Gothic" w:hAnsi="Century Gothic" w:cs="Century Gothic" w:eastAsia="Century Gothic"/>
                <w:sz w:val="18"/>
                <w:szCs w:val="18"/>
              </w:rPr>
              <w:t xml:space="preserve">Diagnóstico de la gestión de las funciones de la empresa: gestión contable y financiera, gestión de recursos financieros, gestión y situación comercial, y gestión y situación del sistema de información contable, con sus procesos y procedimientos financieros. (P)</w:t>
            </w:r>
          </w:p>
          <w:p>
            <w:pPr>
              <w:spacing w:before="0" w:after="40" w:line="240" w:lineRule="auto"/>
              <w:jc w:val="left"/>
            </w:pPr>
            <w:r>
              <w:rPr>
                <w:rFonts w:ascii="Century Gothic" w:hAnsi="Century Gothic" w:cs="Century Gothic" w:eastAsia="Century Gothic"/>
                <w:sz w:val="18"/>
                <w:szCs w:val="18"/>
              </w:rPr>
              <w:t xml:space="preserve">Riesgos tecnológicos detectados en el diagnóstico: accesos no autorizados, dependencia de un proveedor, pérdida de información y continuidad del servicio.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ingeniería de requerimientos: requisitos funcionales y no funcionales de un sistema.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pruebas de software: pruebas unitarias, de integración y de aceptación del usuario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análisis del macroentorno con la herramienta PESTEL.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comparación referencial con empresas del mismo sector.</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Diseña el sistema de información financiero contable administrativo de una empresa, estructurando el plan de cuentas y los componentes del sistema de información contable integrado conforme a las normas contables vigentes.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Diseña el plan de cuentas de una empresa, codificando sus grupos fundamentales y su apertura analítica conforme a las normas contables y a los requerimientos tributarios.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Diseña en aula el plan de cuentas de una empresa con su codificación y sus grupos fundamentales.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Plan de cuentas codificado de una empresa con sus grupos fundamentales.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Estructura en equipo la apertura analítica del plan de cuentas por centro de costo, proyecto y unidad de negocio.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Esquema de apertura analítica del plan de cuentas.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Define los objetivos, la estructura organizacional y las políticas contables del sistema de información contable integrado, evaluando su correspondencia con las necesidades de información.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Define en equipo la misión, los objetivos y la estructura organizacional del sistema de información contable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Esquema de los objetivos y la estructura organizacional del sistema de información financiero contable.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en aula las políticas contables de reconocimiento, medición y revelación de los rubros principales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Documento de políticas contables por rubro.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Diseño del sistema financiero contable integrado administrativo, estructura contable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Diseño de un sistema financiero contable y del plan de cuentas: su propósito, las particularidades que debe reunir y los aspectos a considerar en su elaboración. (P, T)</w:t>
            </w:r>
          </w:p>
          <w:p>
            <w:pPr>
              <w:spacing w:before="0" w:after="40" w:line="240" w:lineRule="auto"/>
              <w:jc w:val="left"/>
            </w:pPr>
            <w:r>
              <w:rPr>
                <w:rFonts w:ascii="Century Gothic" w:hAnsi="Century Gothic" w:cs="Century Gothic" w:eastAsia="Century Gothic"/>
                <w:sz w:val="18"/>
                <w:szCs w:val="18"/>
              </w:rPr>
              <w:t xml:space="preserve">Codificación del plan de cuentas, su finalidad, los diversos sistemas de planes y los grupos fundamentales de cuentas. (C)</w:t>
            </w:r>
          </w:p>
          <w:p>
            <w:pPr>
              <w:spacing w:before="0" w:after="40" w:line="240" w:lineRule="auto"/>
              <w:jc w:val="left"/>
            </w:pPr>
            <w:r>
              <w:rPr>
                <w:rFonts w:ascii="Century Gothic" w:hAnsi="Century Gothic" w:cs="Century Gothic" w:eastAsia="Century Gothic"/>
                <w:sz w:val="18"/>
                <w:szCs w:val="18"/>
              </w:rPr>
              <w:t xml:space="preserve">Plan de cuentas con apertura analítica por centro de costo, proyecto y unidad de negocio, y su correspondencia con los reportes tributarios exigidos. (C)</w:t>
            </w:r>
          </w:p>
          <w:p>
            <w:pPr>
              <w:spacing w:before="0" w:after="40" w:line="240" w:lineRule="auto"/>
              <w:jc w:val="left"/>
            </w:pPr>
            <w:r>
              <w:rPr>
                <w:rFonts w:ascii="Century Gothic" w:hAnsi="Century Gothic" w:cs="Century Gothic" w:eastAsia="Century Gothic"/>
                <w:sz w:val="18"/>
                <w:szCs w:val="18"/>
              </w:rPr>
              <w:t xml:space="preserve">Aspectos fundamentales de la contabilidad y las normas contables, y definición de la misión y los objetivos del sistema de información contable integrado. (C)</w:t>
            </w:r>
          </w:p>
          <w:p>
            <w:pPr>
              <w:spacing w:before="0" w:after="40" w:line="240" w:lineRule="auto"/>
              <w:jc w:val="left"/>
            </w:pPr>
            <w:r>
              <w:rPr>
                <w:rFonts w:ascii="Century Gothic" w:hAnsi="Century Gothic" w:cs="Century Gothic" w:eastAsia="Century Gothic"/>
                <w:sz w:val="18"/>
                <w:szCs w:val="18"/>
              </w:rPr>
              <w:t xml:space="preserve">Diseño de la estructura organizacional para el sistema de información financiero contable y expedición de documentos soporte. (C, P)</w:t>
            </w:r>
          </w:p>
          <w:p>
            <w:pPr>
              <w:spacing w:before="0" w:after="40" w:line="240" w:lineRule="auto"/>
              <w:jc w:val="left"/>
            </w:pPr>
            <w:r>
              <w:rPr>
                <w:rFonts w:ascii="Century Gothic" w:hAnsi="Century Gothic" w:cs="Century Gothic" w:eastAsia="Century Gothic"/>
                <w:sz w:val="18"/>
                <w:szCs w:val="18"/>
              </w:rPr>
              <w:t xml:space="preserve">Análisis de la aplicación de las normas contables internacionales y nacionales, y relación de los componentes del sistema de información contable. (C, P)</w:t>
            </w:r>
          </w:p>
          <w:p>
            <w:pPr>
              <w:spacing w:before="0" w:after="40" w:line="240" w:lineRule="auto"/>
              <w:jc w:val="left"/>
            </w:pPr>
            <w:r>
              <w:rPr>
                <w:rFonts w:ascii="Century Gothic" w:hAnsi="Century Gothic" w:cs="Century Gothic" w:eastAsia="Century Gothic"/>
                <w:sz w:val="18"/>
                <w:szCs w:val="18"/>
              </w:rPr>
              <w:t xml:space="preserve">Políticas contables documentadas del sistema: criterios de reconocimiento, medición, baja en cuentas y revelación por rubro. (C, P)</w:t>
            </w:r>
          </w:p>
          <w:p>
            <w:pPr>
              <w:spacing w:before="0" w:after="40" w:line="240" w:lineRule="auto"/>
              <w:jc w:val="left"/>
            </w:pPr>
            <w:r>
              <w:rPr>
                <w:rFonts w:ascii="Century Gothic" w:hAnsi="Century Gothic" w:cs="Century Gothic" w:eastAsia="Century Gothic"/>
                <w:sz w:val="18"/>
                <w:szCs w:val="18"/>
              </w:rPr>
              <w:t xml:space="preserve">Trazabilidad entre el comprobante, el registro contable y el estado financiero como requisito del diseño del plan de cuentas.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diseño de catálogos de datos maestros: clientes, proveedores, productos y centros de costo.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Diseña el sistema de información financiero contable integrado de una empresa, estructurando sus subsistemas y los procesos de registros contables conforme al mapa de procesos y las políticas contables.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Diseña los subsistemas del sistema de información financiero contable integrado de una empresa, integrando los procesos de compras, comercialización, activos fijos y nóminas con sus registros contables.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Diseña en equipo los subsistemas de compras, ventas y activos fijos de una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Esquema de los subsistemas del sistema de información contable integrado.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Diagrama en aula la integración del subsistema de ventas con la facturación en línea y del subsistema de nóminas con los aportes a la seguridad social.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Diagrama de integración de los subsistemas de ventas y de nóminas.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mapa de procesos y el manual contable del sistema de información contable integrado, evaluando la integridad del flujo de información y los controles de aplicación.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aula el mapa de procesos conceptual del sistema de información contable integrado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Mapa de procesos conceptual del sistema de información contable integrado.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Define en equipo los informes, los indicadores y los controles de aplicación que genera el sistema contable integrado.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Manual contable con los informes, los indicadores y los controles de aplicación del sistema.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Diseño del sistema financiero contable administrativo de los ciclos transaccionales.</w:t>
            </w:r>
          </w:p>
          <w:p>
            <w:pPr>
              <w:spacing w:before="20" w:after="40" w:line="240" w:lineRule="auto"/>
              <w:jc w:val="left"/>
            </w:pPr>
            <w:r>
              <w:rPr>
                <w:rFonts w:ascii="Century Gothic" w:hAnsi="Century Gothic" w:cs="Century Gothic" w:eastAsia="Century Gothic"/>
                <w:sz w:val="18"/>
                <w:szCs w:val="18"/>
              </w:rPr>
              <w:t xml:space="preserve">Tema 7: Diseño del sistema de información financiero contable integrado (SCI).</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Pasos de los procesos y procedimientos contables: captación de documentos, control de los documentos y análisis de los datos. (P)</w:t>
            </w:r>
          </w:p>
          <w:p>
            <w:pPr>
              <w:spacing w:before="0" w:after="40" w:line="240" w:lineRule="auto"/>
              <w:jc w:val="left"/>
            </w:pPr>
            <w:r>
              <w:rPr>
                <w:rFonts w:ascii="Century Gothic" w:hAnsi="Century Gothic" w:cs="Century Gothic" w:eastAsia="Century Gothic"/>
                <w:sz w:val="18"/>
                <w:szCs w:val="18"/>
              </w:rPr>
              <w:t xml:space="preserve">Sistemas centralizados o integrales y sistemas descentralizados o sectoriales, con los comprobantes de diario, de traspasos y otros comprobantes. (P)</w:t>
            </w:r>
          </w:p>
          <w:p>
            <w:pPr>
              <w:spacing w:before="0" w:after="40" w:line="240" w:lineRule="auto"/>
              <w:jc w:val="left"/>
            </w:pPr>
            <w:r>
              <w:rPr>
                <w:rFonts w:ascii="Century Gothic" w:hAnsi="Century Gothic" w:cs="Century Gothic" w:eastAsia="Century Gothic"/>
                <w:sz w:val="18"/>
                <w:szCs w:val="18"/>
              </w:rPr>
              <w:t xml:space="preserve">Subsistemas de compras y costos, almacenes, cajas y bancos, y acreedores y proveedores. (C)</w:t>
            </w:r>
          </w:p>
          <w:p>
            <w:pPr>
              <w:spacing w:before="0" w:after="40" w:line="240" w:lineRule="auto"/>
              <w:jc w:val="left"/>
            </w:pPr>
            <w:r>
              <w:rPr>
                <w:rFonts w:ascii="Century Gothic" w:hAnsi="Century Gothic" w:cs="Century Gothic" w:eastAsia="Century Gothic"/>
                <w:sz w:val="18"/>
                <w:szCs w:val="18"/>
              </w:rPr>
              <w:t xml:space="preserve">Subsistemas de comercialización, ventas y costos, cajas y bancos, y clientes y deudores. (C)</w:t>
            </w:r>
          </w:p>
          <w:p>
            <w:pPr>
              <w:spacing w:before="0" w:after="40" w:line="240" w:lineRule="auto"/>
              <w:jc w:val="left"/>
            </w:pPr>
            <w:r>
              <w:rPr>
                <w:rFonts w:ascii="Century Gothic" w:hAnsi="Century Gothic" w:cs="Century Gothic" w:eastAsia="Century Gothic"/>
                <w:sz w:val="18"/>
                <w:szCs w:val="18"/>
              </w:rPr>
              <w:t xml:space="preserve">Subsistemas de activos fijos, inversiones y otros activos, nóminas o planillas, y presupuestos y programas. (C)</w:t>
            </w:r>
          </w:p>
          <w:p>
            <w:pPr>
              <w:spacing w:before="0" w:after="40" w:line="240" w:lineRule="auto"/>
              <w:jc w:val="left"/>
            </w:pPr>
            <w:r>
              <w:rPr>
                <w:rFonts w:ascii="Century Gothic" w:hAnsi="Century Gothic" w:cs="Century Gothic" w:eastAsia="Century Gothic"/>
                <w:sz w:val="18"/>
                <w:szCs w:val="18"/>
              </w:rPr>
              <w:t xml:space="preserve">Integración del subsistema de ventas con la facturación en línea y del subsistema de nóminas con los aportes a la seguridad social. (C, T)</w:t>
            </w:r>
          </w:p>
          <w:p>
            <w:pPr>
              <w:spacing w:before="0" w:after="40" w:line="240" w:lineRule="auto"/>
              <w:jc w:val="left"/>
            </w:pPr>
            <w:r>
              <w:rPr>
                <w:rFonts w:ascii="Century Gothic" w:hAnsi="Century Gothic" w:cs="Century Gothic" w:eastAsia="Century Gothic"/>
                <w:sz w:val="18"/>
                <w:szCs w:val="18"/>
              </w:rPr>
              <w:t xml:space="preserve">Diseño conceptual del Sistema de Información Contable Integrado y su mapa de procesos conceptual, con sus políticas contables. (P)</w:t>
            </w:r>
          </w:p>
          <w:p>
            <w:pPr>
              <w:spacing w:before="0" w:after="40" w:line="240" w:lineRule="auto"/>
              <w:jc w:val="left"/>
            </w:pPr>
            <w:r>
              <w:rPr>
                <w:rFonts w:ascii="Century Gothic" w:hAnsi="Century Gothic" w:cs="Century Gothic" w:eastAsia="Century Gothic"/>
                <w:sz w:val="18"/>
                <w:szCs w:val="18"/>
              </w:rPr>
              <w:t xml:space="preserve">Identificación de los datos de entrada requeridos por el sistema y de los procesos y procedimientos financiero-contables. (P)</w:t>
            </w:r>
          </w:p>
          <w:p>
            <w:pPr>
              <w:spacing w:before="0" w:after="40" w:line="240" w:lineRule="auto"/>
              <w:jc w:val="left"/>
            </w:pPr>
            <w:r>
              <w:rPr>
                <w:rFonts w:ascii="Century Gothic" w:hAnsi="Century Gothic" w:cs="Century Gothic" w:eastAsia="Century Gothic"/>
                <w:sz w:val="18"/>
                <w:szCs w:val="18"/>
              </w:rPr>
              <w:t xml:space="preserve">Descripción de las cuentas: su reconocimiento, valuación y exposición, con los diversos planes y los grupos fundamentales de cuentas. (C, P)</w:t>
            </w:r>
          </w:p>
          <w:p>
            <w:pPr>
              <w:spacing w:before="0" w:after="40" w:line="240" w:lineRule="auto"/>
              <w:jc w:val="left"/>
            </w:pPr>
            <w:r>
              <w:rPr>
                <w:rFonts w:ascii="Century Gothic" w:hAnsi="Century Gothic" w:cs="Century Gothic" w:eastAsia="Century Gothic"/>
                <w:sz w:val="18"/>
                <w:szCs w:val="18"/>
              </w:rPr>
              <w:t xml:space="preserve">Informes financieros y contables que genera el sistema, información gerencial e indicadores estratégicos financieros, y el manual contable. (C)</w:t>
            </w:r>
          </w:p>
          <w:p>
            <w:pPr>
              <w:spacing w:before="0" w:after="40" w:line="240" w:lineRule="auto"/>
              <w:jc w:val="left"/>
            </w:pPr>
            <w:r>
              <w:rPr>
                <w:rFonts w:ascii="Century Gothic" w:hAnsi="Century Gothic" w:cs="Century Gothic" w:eastAsia="Century Gothic"/>
                <w:sz w:val="18"/>
                <w:szCs w:val="18"/>
              </w:rPr>
              <w:t xml:space="preserve">Los recursos financieros y materiales necesarios para el sistema de información contable. (C)</w:t>
            </w:r>
          </w:p>
          <w:p>
            <w:pPr>
              <w:spacing w:before="0" w:after="40" w:line="240" w:lineRule="auto"/>
              <w:jc w:val="left"/>
            </w:pPr>
            <w:r>
              <w:rPr>
                <w:rFonts w:ascii="Century Gothic" w:hAnsi="Century Gothic" w:cs="Century Gothic" w:eastAsia="Century Gothic"/>
                <w:sz w:val="18"/>
                <w:szCs w:val="18"/>
              </w:rPr>
              <w:t xml:space="preserve">Tableros de control e indicadores generados por el sistema: periodicidad, responsable y fuente de cada indicador. (C)</w:t>
            </w:r>
          </w:p>
          <w:p>
            <w:pPr>
              <w:spacing w:before="0" w:after="40" w:line="240" w:lineRule="auto"/>
              <w:jc w:val="left"/>
            </w:pPr>
            <w:r>
              <w:rPr>
                <w:rFonts w:ascii="Century Gothic" w:hAnsi="Century Gothic" w:cs="Century Gothic" w:eastAsia="Century Gothic"/>
                <w:sz w:val="18"/>
                <w:szCs w:val="18"/>
              </w:rPr>
              <w:t xml:space="preserve">Controles de aplicación del sistema: validaciones de entrada, campos obligatorios, cierres de periodo y pistas de auditoría.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interfaces de programación de aplicaciones para el intercambio de datos entre sistemas.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diagramas de casos de uso para describir la interacción del usuario con el sistema.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Diseña el sistema de control interno de una empresa, evaluando los riesgos de los ciclos transaccionales conforme a los principios de control interno vigentes y la documentación interna del sistema contable integrado, estructurando manuales, reglamentos, guías e instructivos conforme a la metodología de elaboración de documentos.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Elabora el manual contable de una empresa, estructurando sus contenidos mínimos y la jerarquía de los documentos internos conforme a una metodología de elaboración de documentos.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un manual contable de una empresa con sus contenidos mínimos.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Manual contable de una empresa con su jerarquía de documentos.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Estructura en aula una guía o instructivo de un proceso contable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Guía o instructivo de un proceso contable de una empresa.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Diseña el sistema de control interno de los ciclos transaccionales, evaluando sus controles frente a los riesgos identificados y proponiendo medidas de prevención del fraude, incluyendo el control documental de los manuales, reglamentos y políticas del sistema.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Evalúa en equipo el sistema de control interno de un caso práctico con sus métodos y técnicas.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Informe de evaluación del sistema de control interno con su diagramación.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en aula la matriz de riesgos y controles de un ciclo transaccional con sus medidas de prevención del fraude.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Matriz de riesgos y controles de un ciclo transaccional.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Diseño de sistemas de administración y control</w:t>
            </w:r>
          </w:p>
          <w:p>
            <w:pPr>
              <w:spacing w:before="20" w:after="40" w:line="240" w:lineRule="auto"/>
              <w:jc w:val="left"/>
            </w:pPr>
            <w:r>
              <w:rPr>
                <w:rFonts w:ascii="Century Gothic" w:hAnsi="Century Gothic" w:cs="Century Gothic" w:eastAsia="Century Gothic"/>
                <w:sz w:val="18"/>
                <w:szCs w:val="18"/>
              </w:rPr>
              <w:t xml:space="preserve">Tema 9: Manuales, reglamentos, guías e instructivos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El sistema de control interno: definición, principios y formas de implementarlo en una empresa. (C)</w:t>
            </w:r>
          </w:p>
          <w:p>
            <w:pPr>
              <w:spacing w:before="0" w:after="40" w:line="240" w:lineRule="auto"/>
              <w:jc w:val="left"/>
            </w:pPr>
            <w:r>
              <w:rPr>
                <w:rFonts w:ascii="Century Gothic" w:hAnsi="Century Gothic" w:cs="Century Gothic" w:eastAsia="Century Gothic"/>
                <w:sz w:val="18"/>
                <w:szCs w:val="18"/>
              </w:rPr>
              <w:t xml:space="preserve">Componentes y principios del control interno del Marco Integrado COSO 2013 y gestión del riesgo empresarial del marco COSO ERM. (C)</w:t>
            </w:r>
          </w:p>
          <w:p>
            <w:pPr>
              <w:spacing w:before="0" w:after="40" w:line="240" w:lineRule="auto"/>
              <w:jc w:val="left"/>
            </w:pPr>
            <w:r>
              <w:rPr>
                <w:rFonts w:ascii="Century Gothic" w:hAnsi="Century Gothic" w:cs="Century Gothic" w:eastAsia="Century Gothic"/>
                <w:sz w:val="18"/>
                <w:szCs w:val="18"/>
              </w:rPr>
              <w:t xml:space="preserve">Ciclos transaccionales y sus funciones, y períodos de los informes financieros: ciclo de adquisición y pago de compras, ciclo de adquisición y pago de nómina, ciclo de tesorería, ciclo de transformación y ciclo de ingresos. (C)</w:t>
            </w:r>
          </w:p>
          <w:p>
            <w:pPr>
              <w:spacing w:before="0" w:after="40" w:line="240" w:lineRule="auto"/>
              <w:jc w:val="left"/>
            </w:pPr>
            <w:r>
              <w:rPr>
                <w:rFonts w:ascii="Century Gothic" w:hAnsi="Century Gothic" w:cs="Century Gothic" w:eastAsia="Century Gothic"/>
                <w:sz w:val="18"/>
                <w:szCs w:val="18"/>
              </w:rPr>
              <w:t xml:space="preserve">Evaluación del sistema de control interno: métodos de evaluación y técnicas de obtención de información. (P)</w:t>
            </w:r>
          </w:p>
          <w:p>
            <w:pPr>
              <w:spacing w:before="0" w:after="40" w:line="240" w:lineRule="auto"/>
              <w:jc w:val="left"/>
            </w:pPr>
            <w:r>
              <w:rPr>
                <w:rFonts w:ascii="Century Gothic" w:hAnsi="Century Gothic" w:cs="Century Gothic" w:eastAsia="Century Gothic"/>
                <w:sz w:val="18"/>
                <w:szCs w:val="18"/>
              </w:rPr>
              <w:t xml:space="preserve">Controles generales de tecnología de la información: gestión de accesos, control de cambios en los programas, respaldos y continuidad operativa. (C)</w:t>
            </w:r>
          </w:p>
          <w:p>
            <w:pPr>
              <w:spacing w:before="0" w:after="40" w:line="240" w:lineRule="auto"/>
              <w:jc w:val="left"/>
            </w:pPr>
            <w:r>
              <w:rPr>
                <w:rFonts w:ascii="Century Gothic" w:hAnsi="Century Gothic" w:cs="Century Gothic" w:eastAsia="Century Gothic"/>
                <w:sz w:val="18"/>
                <w:szCs w:val="18"/>
              </w:rPr>
              <w:t xml:space="preserve">Prevención del fraude en los ciclos transaccionales: segregación de funciones, conciliaciones independientes y canal de denuncias. (C)</w:t>
            </w:r>
          </w:p>
          <w:p>
            <w:pPr>
              <w:spacing w:before="0" w:after="40" w:line="240" w:lineRule="auto"/>
              <w:jc w:val="left"/>
            </w:pPr>
            <w:r>
              <w:rPr>
                <w:rFonts w:ascii="Century Gothic" w:hAnsi="Century Gothic" w:cs="Century Gothic" w:eastAsia="Century Gothic"/>
                <w:sz w:val="18"/>
                <w:szCs w:val="18"/>
              </w:rPr>
              <w:t xml:space="preserve">Políticas contables, reglamentos internos, manuales, guías e instructivos. (C)</w:t>
            </w:r>
          </w:p>
          <w:p>
            <w:pPr>
              <w:spacing w:before="0" w:after="40" w:line="240" w:lineRule="auto"/>
              <w:jc w:val="left"/>
            </w:pPr>
            <w:r>
              <w:rPr>
                <w:rFonts w:ascii="Century Gothic" w:hAnsi="Century Gothic" w:cs="Century Gothic" w:eastAsia="Century Gothic"/>
                <w:sz w:val="18"/>
                <w:szCs w:val="18"/>
              </w:rPr>
              <w:t xml:space="preserve">Metodología de elaboración de documentos: estructura, contenidos mínimos y modelos. (C, P)</w:t>
            </w:r>
          </w:p>
          <w:p>
            <w:pPr>
              <w:spacing w:before="0" w:after="40" w:line="240" w:lineRule="auto"/>
              <w:jc w:val="left"/>
            </w:pPr>
            <w:r>
              <w:rPr>
                <w:rFonts w:ascii="Century Gothic" w:hAnsi="Century Gothic" w:cs="Century Gothic" w:eastAsia="Century Gothic"/>
                <w:sz w:val="18"/>
                <w:szCs w:val="18"/>
              </w:rPr>
              <w:t xml:space="preserve">Documentación digital del sistema: repositorio único, control de versiones y acceso por perfil de usuario.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Simbología de diagramación de procesos de las normas ASME e ISO 5807.</w:t>
            </w:r>
          </w:p>
          <w:p>
            <w:pPr>
              <w:numPr>
                <w:ilvl w:val="0"/>
                <w:numId w:val="3"/>
              </w:numPr>
              <w:spacing w:before="10" w:after="10" w:line="240" w:lineRule="auto"/>
              <w:jc w:val="left"/>
            </w:pPr>
            <w:r>
              <w:rPr>
                <w:rFonts w:ascii="Century Gothic" w:hAnsi="Century Gothic" w:cs="Century Gothic" w:eastAsia="Century Gothic"/>
                <w:sz w:val="18"/>
                <w:szCs w:val="18"/>
              </w:rPr>
              <w:t xml:space="preserve">Técnicas de redacción normativa: estructura, numeración de artículos y estilo.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Explica el Sistema de Información de Administración Financiera, relacionando el Sistema de Contabilidad Integrada con la gestión y las finanzas públicas bolivianas.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la organización, los procesos y los estados financieros del Sistema de Contabilidad Integrada del modelo de gestión pública de la Ley N° 1178 y con los módulos del SIGEP.</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organización y los procesos del Sistema de Contabilidad Integrada gubernamental.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Esquema de la organización y los procesos del Sistema de Contabilidad Integrada.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Relaciona en aula los módulos del SIAF (SIGEP) con el diseño del sistema contable de una entidad pública.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Cuadro de relación entre los módulos del SIGEP y el sistema contable de una entidad pública.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los sistemas de información de administración financiera de la región, evaluando su modelo conceptual, su gobernanza y su aporte a la transparencia fiscal.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Compara en equipo los sistemas de información de administración financiera de América Latina, el Caribe y otras regiones.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Cuadro comparativo de sistemas de información de administración financiera.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aula un modelo conceptual de un proyecto SIAF con sus indicadores de desempeño.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Informe del modelo conceptual y de los indicadores de desempeño de un proyecto SIAF.</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Sistemas de Información de Administración Financiera, SIAF</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Descripción del sistema de información del modelo de gestión pública (Ley N° 1178): sus generalidades, organización, procesos y estados financieros. (C)</w:t>
            </w:r>
          </w:p>
          <w:p>
            <w:pPr>
              <w:spacing w:before="0" w:after="40" w:line="240" w:lineRule="auto"/>
              <w:jc w:val="left"/>
            </w:pPr>
            <w:r>
              <w:rPr>
                <w:rFonts w:ascii="Century Gothic" w:hAnsi="Century Gothic" w:cs="Century Gothic" w:eastAsia="Century Gothic"/>
                <w:sz w:val="18"/>
                <w:szCs w:val="18"/>
              </w:rPr>
              <w:t xml:space="preserve">Los sistemas de información de administración financiera en América Latina, el Caribe y el mundo, con un modelo conceptual para su diseño. (P)</w:t>
            </w:r>
          </w:p>
          <w:p>
            <w:pPr>
              <w:spacing w:before="0" w:after="40" w:line="240" w:lineRule="auto"/>
              <w:jc w:val="left"/>
            </w:pPr>
            <w:r>
              <w:rPr>
                <w:rFonts w:ascii="Century Gothic" w:hAnsi="Century Gothic" w:cs="Century Gothic" w:eastAsia="Century Gothic"/>
                <w:sz w:val="18"/>
                <w:szCs w:val="18"/>
              </w:rPr>
              <w:t xml:space="preserve">Diseño y organización de la gobernanza y la gestión de indicadores de un proyecto de este tipo, y sus indicadores de desempeño y de gestión financiera pública. (P)</w:t>
            </w:r>
          </w:p>
          <w:p>
            <w:pPr>
              <w:spacing w:before="0" w:after="40" w:line="240" w:lineRule="auto"/>
              <w:jc w:val="left"/>
            </w:pPr>
            <w:r>
              <w:rPr>
                <w:rFonts w:ascii="Century Gothic" w:hAnsi="Century Gothic" w:cs="Century Gothic" w:eastAsia="Century Gothic"/>
                <w:sz w:val="18"/>
                <w:szCs w:val="18"/>
              </w:rPr>
              <w:t xml:space="preserve">Transparencia fiscal y rendición de cuentas como objetivos del sistema de información de administración financiera.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marco PEFA de evaluación del gasto público y la rendición de cuentas financieras.</w:t>
            </w:r>
          </w:p>
          <w:p>
            <w:pPr>
              <w:numPr>
                <w:ilvl w:val="0"/>
                <w:numId w:val="3"/>
              </w:numPr>
              <w:spacing w:before="10" w:after="10" w:line="240" w:lineRule="auto"/>
              <w:jc w:val="left"/>
            </w:pPr>
            <w:r>
              <w:rPr>
                <w:rFonts w:ascii="Century Gothic" w:hAnsi="Century Gothic" w:cs="Century Gothic" w:eastAsia="Century Gothic"/>
                <w:sz w:val="18"/>
                <w:szCs w:val="18"/>
              </w:rPr>
              <w:t xml:space="preserve">Experiencias de reforma de los sistemas integrados de administración financiera en países de la región.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7: </w:t>
            </w:r>
            <w:r>
              <w:rPr>
                <w:rFonts w:ascii="Century Gothic" w:hAnsi="Century Gothic" w:cs="Century Gothic" w:eastAsia="Century Gothic"/>
                <w:sz w:val="18"/>
                <w:szCs w:val="18"/>
              </w:rPr>
              <w:t xml:space="preserve">Opera un sistema de planificación de recursos empresariales, parametrizando sus módulos contables, de compras, ventas e inventarios, y elabora tableros de indicadores financieros con herramientas de inteligencia de negocios a partir de los datos del sistema.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Explica la arquitectura modular de un sistema ERP y su diferencia con el software contable independiente.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Parametriza en equipo los módulos contables de una empresa para la planificación y elaboración de un ERP.</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25: </w:t>
            </w:r>
            <w:r>
              <w:rPr>
                <w:rFonts w:ascii="Century Gothic" w:hAnsi="Century Gothic" w:cs="Century Gothic" w:eastAsia="Century Gothic"/>
                <w:sz w:val="18"/>
                <w:szCs w:val="18"/>
              </w:rPr>
              <w:t xml:space="preserve">Empresa parametrizada en el ERP.</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Registra en aula un ciclo completo de operaciones y su cierre en el ERP.</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26: </w:t>
            </w:r>
            <w:r>
              <w:rPr>
                <w:rFonts w:ascii="Century Gothic" w:hAnsi="Century Gothic" w:cs="Century Gothic" w:eastAsia="Century Gothic"/>
                <w:sz w:val="18"/>
                <w:szCs w:val="18"/>
              </w:rPr>
              <w:t xml:space="preserve">Registro de un ciclo completo de operaciones y su cierre en el ERP.</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Parametriza la empresa en el ERP: plan de cuentas, monedas, impuestos, periodos y perfiles de usuario.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laboratorio la parametrización de una empresa en un ERP de uso académico.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27: </w:t>
            </w:r>
            <w:r>
              <w:rPr>
                <w:rFonts w:ascii="Century Gothic" w:hAnsi="Century Gothic" w:cs="Century Gothic" w:eastAsia="Century Gothic"/>
                <w:sz w:val="18"/>
                <w:szCs w:val="18"/>
              </w:rPr>
              <w:t xml:space="preserve">Informe de parametrización de una empresa en un ERP de uso académico.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en aula el tablero de indicadores financieros de la empresa del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28: </w:t>
            </w:r>
            <w:r>
              <w:rPr>
                <w:rFonts w:ascii="Century Gothic" w:hAnsi="Century Gothic" w:cs="Century Gothic" w:eastAsia="Century Gothic"/>
                <w:sz w:val="18"/>
                <w:szCs w:val="18"/>
              </w:rPr>
              <w:t xml:space="preserve">Tablero de indicadores financieros en Power BI con su informe de interpretación.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Sistemas de planificación de recursos empresariales</w:t>
            </w:r>
          </w:p>
          <w:p>
            <w:pPr>
              <w:spacing w:before="20" w:after="40" w:line="240" w:lineRule="auto"/>
              <w:jc w:val="left"/>
            </w:pPr>
            <w:r>
              <w:rPr>
                <w:rFonts w:ascii="Century Gothic" w:hAnsi="Century Gothic" w:cs="Century Gothic" w:eastAsia="Century Gothic"/>
                <w:sz w:val="18"/>
                <w:szCs w:val="18"/>
              </w:rPr>
              <w:t xml:space="preserve">Tema 12: Análisis de datos financieros e inteligencia de negocios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Sistemas de planificación de recursos empresariales: concepto, arquitectura modular e integración de los procesos de negocio. (C)</w:t>
            </w:r>
          </w:p>
          <w:p>
            <w:pPr>
              <w:spacing w:before="0" w:after="40" w:line="240" w:lineRule="auto"/>
              <w:jc w:val="left"/>
            </w:pPr>
            <w:r>
              <w:rPr>
                <w:rFonts w:ascii="Century Gothic" w:hAnsi="Century Gothic" w:cs="Century Gothic" w:eastAsia="Century Gothic"/>
                <w:sz w:val="18"/>
                <w:szCs w:val="18"/>
              </w:rPr>
              <w:t xml:space="preserve">Principales sistemas ERP del mercado: SAP Business One, Oracle NetSuite y Odoo; licenciamiento y versiones de uso académico. (C)</w:t>
            </w:r>
          </w:p>
          <w:p>
            <w:pPr>
              <w:spacing w:before="0" w:after="40" w:line="240" w:lineRule="auto"/>
              <w:jc w:val="left"/>
            </w:pPr>
            <w:r>
              <w:rPr>
                <w:rFonts w:ascii="Century Gothic" w:hAnsi="Century Gothic" w:cs="Century Gothic" w:eastAsia="Century Gothic"/>
                <w:sz w:val="18"/>
                <w:szCs w:val="18"/>
              </w:rPr>
              <w:t xml:space="preserve">Parametrización de la empresa en el ERP: plan de cuentas, monedas, impuestos, periodos contables y usuarios con perfiles de acceso. (C, P, T)</w:t>
            </w:r>
          </w:p>
          <w:p>
            <w:pPr>
              <w:spacing w:before="0" w:after="40" w:line="240" w:lineRule="auto"/>
              <w:jc w:val="left"/>
            </w:pPr>
            <w:r>
              <w:rPr>
                <w:rFonts w:ascii="Century Gothic" w:hAnsi="Century Gothic" w:cs="Century Gothic" w:eastAsia="Century Gothic"/>
                <w:sz w:val="18"/>
                <w:szCs w:val="18"/>
              </w:rPr>
              <w:t xml:space="preserve">Integración de los módulos de compras, ventas, inventarios y contabilidad: del documento comercial al asiento contable automático. (C, P, T)</w:t>
            </w:r>
          </w:p>
          <w:p>
            <w:pPr>
              <w:spacing w:before="0" w:after="40" w:line="240" w:lineRule="auto"/>
              <w:jc w:val="left"/>
            </w:pPr>
            <w:r>
              <w:rPr>
                <w:rFonts w:ascii="Century Gothic" w:hAnsi="Century Gothic" w:cs="Century Gothic" w:eastAsia="Century Gothic"/>
                <w:sz w:val="18"/>
                <w:szCs w:val="18"/>
              </w:rPr>
              <w:t xml:space="preserve">Cierre del periodo y emisión de los estados financieros desde el ERP. (P, T)</w:t>
            </w:r>
          </w:p>
          <w:p>
            <w:pPr>
              <w:spacing w:before="0" w:after="40" w:line="240" w:lineRule="auto"/>
              <w:jc w:val="left"/>
            </w:pPr>
            <w:r>
              <w:rPr>
                <w:rFonts w:ascii="Century Gothic" w:hAnsi="Century Gothic" w:cs="Century Gothic" w:eastAsia="Century Gothic"/>
                <w:sz w:val="18"/>
                <w:szCs w:val="18"/>
              </w:rPr>
              <w:t xml:space="preserve">Controles de aplicación, pistas de auditoría y segregación de funciones en el ERP. (C, P)</w:t>
            </w:r>
          </w:p>
          <w:p>
            <w:pPr>
              <w:spacing w:before="0" w:after="40" w:line="240" w:lineRule="auto"/>
              <w:jc w:val="left"/>
            </w:pPr>
            <w:r>
              <w:rPr>
                <w:rFonts w:ascii="Century Gothic" w:hAnsi="Century Gothic" w:cs="Century Gothic" w:eastAsia="Century Gothic"/>
                <w:sz w:val="18"/>
                <w:szCs w:val="18"/>
              </w:rPr>
              <w:t xml:space="preserve">Extracción y depuración de datos contables: exportación desde el ERP y transformación con Power Query. (P, T)</w:t>
            </w:r>
          </w:p>
          <w:p>
            <w:pPr>
              <w:spacing w:before="0" w:after="40" w:line="240" w:lineRule="auto"/>
              <w:jc w:val="left"/>
            </w:pPr>
            <w:r>
              <w:rPr>
                <w:rFonts w:ascii="Century Gothic" w:hAnsi="Century Gothic" w:cs="Century Gothic" w:eastAsia="Century Gothic"/>
                <w:sz w:val="18"/>
                <w:szCs w:val="18"/>
              </w:rPr>
              <w:t xml:space="preserve">Modelo de datos e indicadores financieros con Power BI: relaciones, medidas y tablero de control gerencial. (P, T)</w:t>
            </w:r>
          </w:p>
          <w:p>
            <w:pPr>
              <w:spacing w:before="0" w:after="40" w:line="240" w:lineRule="auto"/>
              <w:jc w:val="left"/>
            </w:pPr>
            <w:r>
              <w:rPr>
                <w:rFonts w:ascii="Century Gothic" w:hAnsi="Century Gothic" w:cs="Century Gothic" w:eastAsia="Century Gothic"/>
                <w:sz w:val="18"/>
                <w:szCs w:val="18"/>
              </w:rPr>
              <w:t xml:space="preserve">Analítica descriptiva y detección de valores atípicos en la información contable. (C, P, T)</w:t>
            </w:r>
          </w:p>
          <w:p>
            <w:pPr>
              <w:spacing w:before="0" w:after="40" w:line="240" w:lineRule="auto"/>
              <w:jc w:val="left"/>
            </w:pPr>
            <w:r>
              <w:rPr>
                <w:rFonts w:ascii="Century Gothic" w:hAnsi="Century Gothic" w:cs="Century Gothic" w:eastAsia="Century Gothic"/>
                <w:sz w:val="18"/>
                <w:szCs w:val="18"/>
              </w:rPr>
              <w:t xml:space="preserve">Reportes financieros digitales e interpretación de los indicadores para la toma de decisiones. (C,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Uso de sistemas ERP en las medianas y grandes empresas bolivianas y su integración con la facturación en línea del Servicio de Impuestos Nacionales.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Requerimientos de información gerencial de las empresas bolivianas expresados en tableros de control.</w:t>
            </w:r>
          </w:p>
          <w:p>
            <w:pPr>
              <w:numPr>
                <w:ilvl w:val="0"/>
                <w:numId w:val="3"/>
              </w:numPr>
              <w:spacing w:before="10" w:after="10" w:line="240" w:lineRule="auto"/>
              <w:jc w:val="left"/>
            </w:pPr>
            <w:r>
              <w:rPr>
                <w:rFonts w:ascii="Century Gothic" w:hAnsi="Century Gothic" w:cs="Century Gothic" w:eastAsia="Century Gothic"/>
                <w:sz w:val="18"/>
                <w:szCs w:val="18"/>
              </w:rPr>
              <w:t xml:space="preserve">Demanda de competencias en ERP y análisis de datos en las ofertas laborales para contadores en Bolivia.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fundamentos y de la metodología de diseño de sistemas contables.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del plan de cuentas codificado y de su apertura analítica.</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 pruebas de integridad sobre registros extraídos de un sistema.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diagnóstico y de control interno de ciclos transaccionales.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comentada de manuales contables y de documentos internos de empresas.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el Sistema de Contabilidad Integrada y el SIGEP.</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diseño de plan de cuentas y de subsistemas contables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y disposiciones legales que rigen el diseño de sistemas contables.</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caso práctico integral de diseño del sistema contable de una organización y modelo de negocio en los distintos sistemas automatizados.</w:t>
            </w:r>
          </w:p>
          <w:p>
            <w:pPr>
              <w:numPr>
                <w:ilvl w:val="0"/>
                <w:numId w:val="3"/>
              </w:numPr>
              <w:spacing w:before="10" w:after="10" w:line="240" w:lineRule="auto"/>
              <w:jc w:val="left"/>
            </w:pPr>
            <w:r>
              <w:rPr>
                <w:rFonts w:ascii="Century Gothic" w:hAnsi="Century Gothic" w:cs="Century Gothic" w:eastAsia="Century Gothic"/>
                <w:sz w:val="18"/>
                <w:szCs w:val="18"/>
              </w:rPr>
              <w:t xml:space="preserve">Instalación y configuración de un sistema contable, de activos fijos, de inventarios y de planillas en equipos propios o de laboratorio.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manuales de usuario de los sistemas contables automatizados y de las guías del SIAT.</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sistema automatizado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casos prácticos de diagnóstico y diseño de sistemas contables, errores frecuentes de registro en los sistemas contables y en el SIAT.</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elaboración de manuales, diagramas de control interno y de configuración e ingreso de datos en cada sistema automatizado.</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colaborativa del mapa de procesos y del plan de cuentas de un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Prácticas guiadas en el ambiente de pruebas del Sistema de Facturación del Servicio de Impuestos Nacionales.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relevamiento, diagnóstico de sistemas empresariales y de registro en el sistema contable, de activos fijos, de inventarios y de planillas.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plan de cuentas, del mapa de procesos de un sistema contable integrado.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manuales contables, matrices de riesgo entre equipos y reportes generados por cada sistema automatizado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Diseño de la matriz de riesgos y controles de un ciclo transaccional de un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perfiles de acceso y de las pistas de auditoría de un sistema contable.</w:t>
            </w:r>
          </w:p>
          <w:p>
            <w:pPr>
              <w:numPr>
                <w:ilvl w:val="0"/>
                <w:numId w:val="3"/>
              </w:numPr>
              <w:spacing w:before="10" w:after="10" w:line="240" w:lineRule="auto"/>
              <w:jc w:val="left"/>
            </w:pPr>
            <w:r>
              <w:rPr>
                <w:rFonts w:ascii="Century Gothic" w:hAnsi="Century Gothic" w:cs="Century Gothic" w:eastAsia="Century Gothic"/>
                <w:sz w:val="18"/>
                <w:szCs w:val="18"/>
              </w:rPr>
              <w:t xml:space="preserve">Parametrización guiada de una empresa en un ERP de uso académico y elaboración de su tablero de indicadores.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sistemas contables computarizados de escritorio y en la nube disponibles e implementados por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las guías y opciones del SIAT en línea publicadas por el Servicio de Impuestos Nacionales.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Y la normativa del Sistema de Contabilidad Integrada y de la Ley N° 1178.</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metodologías de diseño e implantación de sistemas contables.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las funcionalidades contables de dos sistemas de planificación de recursos empresariales del mercado.</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plataformas de facturación e inventarios en la nube utilizadas por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tablero de control elaborado con los datos de un sistema contable automatizado.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del sistema ERP utilizado por una empresa boliviana y de los reportes que genera para la gerencia.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diseño de sistemas contables de empresas bolivianas e implementación de sistemas automatizados en modelos de negocio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por sistema automatizado.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el diseño completo del sistema contable de una organización, su implementación hasta la presentación de sus obligaciones en el SIAT.</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diagnóstico, control interno y documentación de sistemas contables.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diseño de subsistemas contables, configuración y resolución de casos en los sistemas automatizados.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introductorios, normativos, metodológicos y de instalación de cada sistema.</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la brecha entre el sistema vigente, los requerimientos de información antes de proponer el diseño y la consistencia de los reportes de un sistema automatizado antes de su presentación.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tablas dinámicas y herramientas de tableros de control para el análisis de los reportes.</w:t>
            </w:r>
          </w:p>
          <w:p>
            <w:pPr>
              <w:numPr>
                <w:ilvl w:val="0"/>
                <w:numId w:val="8"/>
              </w:numPr>
              <w:spacing w:before="10" w:after="10" w:line="240" w:lineRule="auto"/>
              <w:jc w:val="left"/>
            </w:pPr>
            <w:r>
              <w:rPr>
                <w:rFonts w:ascii="Century Gothic" w:hAnsi="Century Gothic" w:cs="Century Gothic" w:eastAsia="Century Gothic"/>
                <w:sz w:val="18"/>
                <w:szCs w:val="18"/>
              </w:rPr>
              <w:t xml:space="preserve">Software contable, de activos fijos, de inventarios y de planillas de uso académico, de escritorio y en la nube.</w:t>
            </w:r>
          </w:p>
          <w:p>
            <w:pPr>
              <w:numPr>
                <w:ilvl w:val="0"/>
                <w:numId w:val="8"/>
              </w:numPr>
              <w:spacing w:before="10" w:after="10" w:line="240" w:lineRule="auto"/>
              <w:jc w:val="left"/>
            </w:pPr>
            <w:r>
              <w:rPr>
                <w:rFonts w:ascii="Century Gothic" w:hAnsi="Century Gothic" w:cs="Century Gothic" w:eastAsia="Century Gothic"/>
                <w:sz w:val="18"/>
                <w:szCs w:val="18"/>
              </w:rPr>
              <w:t xml:space="preserve">Plataforma SIAT en línea del Servicio de Impuestos Nacionales.</w:t>
            </w:r>
          </w:p>
          <w:p>
            <w:pPr>
              <w:numPr>
                <w:ilvl w:val="0"/>
                <w:numId w:val="8"/>
              </w:numPr>
              <w:spacing w:before="10" w:after="10" w:line="240" w:lineRule="auto"/>
              <w:jc w:val="left"/>
            </w:pPr>
            <w:r>
              <w:rPr>
                <w:rFonts w:ascii="Century Gothic" w:hAnsi="Century Gothic" w:cs="Century Gothic" w:eastAsia="Century Gothic"/>
                <w:sz w:val="18"/>
                <w:szCs w:val="18"/>
              </w:rPr>
              <w:t xml:space="preserve">Modelos de manuales contables, flujogramas y matrices de riesgo.</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Normas Internacionales de Información Financiera y NIIF para PYMES.</w:t>
            </w:r>
          </w:p>
          <w:p>
            <w:pPr>
              <w:numPr>
                <w:ilvl w:val="0"/>
                <w:numId w:val="8"/>
              </w:numPr>
              <w:spacing w:before="10" w:after="10" w:line="240" w:lineRule="auto"/>
              <w:jc w:val="left"/>
            </w:pPr>
            <w:r>
              <w:rPr>
                <w:rFonts w:ascii="Century Gothic" w:hAnsi="Century Gothic" w:cs="Century Gothic" w:eastAsia="Century Gothic"/>
                <w:sz w:val="18"/>
                <w:szCs w:val="18"/>
              </w:rPr>
              <w:t xml:space="preserve">Equipos de cómputo y conexión a internet para las aplicaciones prácticas.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 sobre diseño e implantación de sistemas contables.</w:t>
            </w:r>
          </w:p>
          <w:p>
            <w:pPr>
              <w:numPr>
                <w:ilvl w:val="0"/>
                <w:numId w:val="8"/>
              </w:numPr>
              <w:spacing w:before="10" w:after="10" w:line="240" w:lineRule="auto"/>
              <w:jc w:val="left"/>
            </w:pPr>
            <w:r>
              <w:rPr>
                <w:rFonts w:ascii="Century Gothic" w:hAnsi="Century Gothic" w:cs="Century Gothic" w:eastAsia="Century Gothic"/>
                <w:sz w:val="18"/>
                <w:szCs w:val="18"/>
              </w:rPr>
              <w:t xml:space="preserve">Herramientas de diagramación de procesos y de elaboración de matrices de riesgos y controles.</w:t>
            </w:r>
          </w:p>
          <w:p>
            <w:pPr>
              <w:numPr>
                <w:ilvl w:val="0"/>
                <w:numId w:val="8"/>
              </w:numPr>
              <w:spacing w:before="10" w:after="10" w:line="240" w:lineRule="auto"/>
              <w:jc w:val="left"/>
            </w:pPr>
            <w:r>
              <w:rPr>
                <w:rFonts w:ascii="Century Gothic" w:hAnsi="Century Gothic" w:cs="Century Gothic" w:eastAsia="Century Gothic"/>
                <w:sz w:val="18"/>
                <w:szCs w:val="18"/>
              </w:rPr>
              <w:t xml:space="preserve">Normativa tributaria de facturación en línea y de presentación digital de estados financieros.</w:t>
            </w:r>
          </w:p>
          <w:p>
            <w:pPr>
              <w:numPr>
                <w:ilvl w:val="0"/>
                <w:numId w:val="8"/>
              </w:numPr>
              <w:spacing w:before="10" w:after="10" w:line="240" w:lineRule="auto"/>
              <w:jc w:val="left"/>
            </w:pPr>
            <w:r>
              <w:rPr>
                <w:rFonts w:ascii="Century Gothic" w:hAnsi="Century Gothic" w:cs="Century Gothic" w:eastAsia="Century Gothic"/>
                <w:sz w:val="18"/>
                <w:szCs w:val="18"/>
              </w:rPr>
              <w:t xml:space="preserve">Sistema ERP de uso académico, como Odoo en su versión comunitaria, y Power BI Desktop.</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tecnologías de la información, contabilidad internacional, de costos, de bancos, gubernamental y de sistemas automatizados.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 clasificación de los sistemas de información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sistemas de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sistemas según su función y su nivel de decisión.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tipo de sistema con las decisiones que respalda.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Integración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relación de los módulos con la contabilidad.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integración de los módulos con el registro contable.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puntos de control en las interfaces entre módulos.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ordenada.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 causas y efectos de un sistema deficiente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causas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causas de la deficiencia.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causas organizativas y técnicas.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Jerarquiza las causas según su efecto en la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Efectos en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efectos ajenos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deficiencias con errores de la información financiera.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el efecto de las deficiencias en las decisiones.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Papel del contador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responsabilidad del contador.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intervención del contador en el rediseño.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concretas de mejora del sistema.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Modelo de negocios de una empresa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Bloques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bloques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los nueve bloques con coherencia.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 propuesta de valor con la estructura de costos e ingresos.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procesos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procesos financieros derivados del modelo.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 información contable que requiere cada proceso.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Información no financiera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información ambiental y social.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indicadores no financieros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fuente y el responsable de cada indicador.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Organigrama y estructura funcional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organizacional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organigrama no refleja los niveles jerárquicos.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los niveles y las líneas de autoridad.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tipo de estructura elegido.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Separación de 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separa funciones incompatibles.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Separa la autorización, el registro y la custodia.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riesgos ante la falta de personal suficiente.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Informe de diagnóstico de la organización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del macroambiente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factores externos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factores externos que afectan a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factores externos con riesgos del 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diagnóstico es superficial.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Diagnostica la planeación, la organización y el control.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cada hallazgo con evidencia.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Instrumentos aplicados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instrumentos son inadecuados.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encuestas y cuestionarios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los instrumentos antes de aplicarlos.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Matriz de madurez digital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 de automatización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procesos manuales y automatizados.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procesos según su nivel de automatización.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procesos que conviene automatizar.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tecnológicos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tecnológicos.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accesos, dependencia, pérdida y continuidad.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Califica los riesgos por probabilidad e impacto.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clara y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recomendaciones por cada riesgo.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 diagnóstico del sistema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Situación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sistema sin evaluarlo.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procesos y procedimientos del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causas de las deficiencias.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conclusiones no derivan del diagnóstico.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coherentes con los hallazgos.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 orden de prioridad para las mejoras.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claridad ante el curso.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fundamentos a las observaciones.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Cuadro de brechas de información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Requerimientos de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requerimientos de la gerencia.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requerimientos de cada usuario.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requerimientos por su urgencia.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Determinación de brechas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la información disponible y la requerida.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las brechas entre ambas.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el costo de cada brecha para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integra los aportes en una propuesta común.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Plan de cuentas codificado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plan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grupos o cuentas necesarias.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los grupos fundamentales de cuentas.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Adapta el plan a la actividad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Codificación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codificación es inconsistente.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sistema de codificación coherente.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la expansión futura del plan.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Correspondencia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plan no responde a las normas contables.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plan responde a las normas contables vigentes.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las cuentas con los reportes tributarios.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Esquema de apertura analítica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Dimensiones analíticas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dimensiones analíticas.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centros de costo, proyectos y unidades de negocio.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dimensión con una necesidad de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Trazabilidad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asegura la trazabilidad.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el comprobante, el registro y el estado financiero.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la trazabilidad con un ejemplo completo.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Esquema de la misión y la estructura del sistema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Misión y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misión y los objetivos son genéricos.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una misión y objetivos propios del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objetivos con los usuarios de la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organizacional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cargos o 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cargos y las funciones del área contable.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Asegura la separación de funciones incompatibles.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Documentos soporte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los documentos soporte.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los documentos soporte del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el responsable de emitir cada documento.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Documento de políticas contables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 y medición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políticas contradicen las normas.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criterios de reconocimiento y medición conformes.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entre alternativas permitidas.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requisitos de revelación.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las revelaciones de cada rubro.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revelaciones con las notas a los estados financieros.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ambigua.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precisa y ordenada.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es aplicable sin consultas adicionales.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Esquema de los subsistemas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subsistemas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subsistemas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los subsistemas con sus entradas, procesos y salidas.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controles de cada subsistema.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Integración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subsistemas no se vinculan con la contabilidad.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subsistema con sus asientos contables.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duplicidades de registro entre subsistemas.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diseño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Diagrama de integración de subsistemas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 de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flujo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el flujo desde el documento hasta el registro.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puntos de validación automática.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Interfaces externas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interfaces con entidades externas.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las interfaces con la facturación y la seguridad social.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el tratamiento de los rechazos y errores.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herramienta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diagrama es poco legible.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la simbología de forma correcta.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diagrama es reutilizable y verificable.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Mapa de procesos conceptual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procesos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procesos financiero-contables.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procesos estratégicos, operativos y de apoyo.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procesos con las políticas contables.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Datos de entrada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los datos de entrada.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datos de entrada de cada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el responsable de cada dato.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 del mapa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es incoherente.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es coherente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integridad del flujo entre procesos.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Manual contable con informes, indicadores y controles de aplicación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Informes e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informes gerenciales.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informes financieros e indicadores con su periodicidad.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fuente y responsable a cada indicador.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Controles de aplicación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validaciones, campos obligatorios y cierres de periodo.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pistas de auditoría en cada proceso.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manual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manual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manual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manual es aplicable por un usuario nuevo.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Manual contable con jerarquía de documentos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Contenidos mínimos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contenidos mínimos.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todos los contenidos mínimos del manual.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Adapta los contenidos a la actividad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Jerarquía documental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niveles de documentos.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Ordena políticas, reglamentos, guías e instructivos.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ubicación de cada documento.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manual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Guía o instructivo de un proceso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guía carece de 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objetivo, alcance, responsables y pasos.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formularios y ejemplos de llenado.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los pasos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pasos son ambiguos.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pasos son claros y secuenciales.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las excepciones del proceso.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tiene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correcta y precisa.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instructivo es aplicable sin capacitación adicional.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Informe de evaluación del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Métodos de 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método inadecuado.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cuestionarios, narrativas y diagramas.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Combina métodos para confirmar los hallazgos.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Diagramación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diagrama no refleja 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Diagrama el ciclo con su simbología.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Marca en el diagrama los controles clave.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conclusiones son vagas.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eficacia del diseño de controles.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viables a los controles.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Matriz de riesgos y controles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Relación riesgo y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controles no responden a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a cada riesgo un control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controles preventivos y detectivos.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Prevención del fraude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medidas antifraude.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segregación, conciliaciones y canal de denuncias.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costo y el beneficio de cada control.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los conflictos de interés.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los conflictos de interés en el diseño.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política de conducta para el área.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Esquema del Sistema de Contabilidad Integrada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órganos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órgano rector y las unidades ejecutoras.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organización con su reglamento específico.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Procesos y estados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procesos o estados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procesos y los estados que genera el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estados con la rendición de cuentas.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ordenada.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Cuadro de módulos del SIGEP</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módulos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módulos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módulos y su función.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integración entre presupuesto, contabilidad y tesorería.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Relación con el diseño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módulos con el diseño.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módulo con el sistema contable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controles que aporta cada módulo.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Precisión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normas de forma imprecisa.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correctamente la normativa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normativa con la práctica de una entidad.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Cuadro comparativo de sistemas SIAF</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sin criterios definidos.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cobertura, integración y gobernanza.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Extrae lecciones aplicables a Bolivia.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fuentes no confiables.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fuentes oficiales y académicas.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varias fuentes por cada país.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Informe del modelo conceptual SIAF</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Modelo conceptual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modelo de forma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componentes del modelo conceptual.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viabilidad del modelo en una entidad boliviana.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 de desempeño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indicadores de desempeño y de gestión financiera.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metas para cada indicador.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Transparencia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rendición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sistema con la transparencia fiscal.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aporte del sistema al control de la gestión pública.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25: </w:t>
            </w:r>
            <w:r>
              <w:rPr>
                <w:rFonts w:ascii="Century Gothic" w:hAnsi="Century Gothic" w:cs="Century Gothic" w:eastAsia="Century Gothic"/>
                <w:sz w:val="18"/>
                <w:szCs w:val="18"/>
              </w:rPr>
              <w:t xml:space="preserve">Empresa parametrizada en el ERP</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Parametrización del ERP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parametrización omite el plan de cuentas, los impuestos o los perfiles de usuario.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Parametriza la empresa con su plan de cuentas, impuestos, periodos y usuarios.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Parametriza la empresa y justifica los perfiles de acceso según la segregación de funciones.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Configuración de módulos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módulos en la configuración.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los módulos contables, de compras, ventas e inventarios.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los módulos y verifica su integración con la contabilidad.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Participan solo algunos integrantes.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la elaboración.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distribuye roles y sustenta sus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26: </w:t>
            </w:r>
            <w:r>
              <w:rPr>
                <w:rFonts w:ascii="Century Gothic" w:hAnsi="Century Gothic" w:cs="Century Gothic" w:eastAsia="Century Gothic"/>
                <w:sz w:val="18"/>
                <w:szCs w:val="18"/>
              </w:rPr>
              <w:t xml:space="preserve">Registro de un ciclo completo de operaciones y su cierre en el ERP</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operaciones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operaciones con errores de imputación.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correctamente las operaciones del ciclo.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operaciones y verifica su efecto en los módulos integrados.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Cierre del periodo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ejecuta el cierre del periodo.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el cierre del periodo en el ERP.</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el cierre y concilia los saldos de los módulos con la contabilidad.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Reportes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obtiene reportes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los estados financieros desde el ERP.</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y analiza los reportes del ERP para validar el ciclo.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27: </w:t>
            </w:r>
            <w:r>
              <w:rPr>
                <w:rFonts w:ascii="Century Gothic" w:hAnsi="Century Gothic" w:cs="Century Gothic" w:eastAsia="Century Gothic"/>
                <w:sz w:val="18"/>
                <w:szCs w:val="18"/>
              </w:rPr>
              <w:t xml:space="preserve">Informe de parametrización de una empresa en un ERP de uso académico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 de cuentas y monedas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plan de cuentas o las monedas presentan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el plan de cuentas y las monedas de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el plan de cuentas y las monedas y justifica su estructura.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Impuestos y periodos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configuración de impuestos o de periodos.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los impuestos y los periodos contables.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Configura los impuestos y los periodos conforme a la normativa tributaria vigente.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Perfiles de usuario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perfiles de usuario.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perfiles de usuario.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perfiles de usuario según la segregación de funciones.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28: </w:t>
            </w:r>
            <w:r>
              <w:rPr>
                <w:rFonts w:ascii="Century Gothic" w:hAnsi="Century Gothic" w:cs="Century Gothic" w:eastAsia="Century Gothic"/>
                <w:sz w:val="18"/>
                <w:szCs w:val="18"/>
              </w:rPr>
              <w:t xml:space="preserve">Tablero de indicadores financieros en Power BI con su informe de interpretación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Tablero de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presenta datos sin depurar o indicadores mal calculados.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tablero con indicadores financieros correctos e interpreta sus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identifica tendencias y valores atípicos y sustenta recomendaciones para la gerencia.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Calidad de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sin verificar su origen.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del ERP verificados.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del ERP verificados y documenta su transformación.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ante el curso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responde con solvencia a las preguntas.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Agramonth Mier, N. (s.f.). </w:t>
            </w:r>
            <w:r>
              <w:rPr>
                <w:rFonts w:ascii="Century Gothic" w:hAnsi="Century Gothic" w:cs="Century Gothic" w:eastAsia="Century Gothic"/>
                <w:i/>
                <w:iCs/>
                <w:sz w:val="18"/>
                <w:szCs w:val="18"/>
              </w:rPr>
              <w:t xml:space="preserve">Organización contable de la empresa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BID.</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Resolución CTNAC N° 01/2012, sobre la vigencia de las</w:t>
            </w:r>
          </w:p>
          <w:p>
            <w:pPr>
              <w:numPr>
                <w:ilvl w:val="0"/>
                <w:numId w:val="8"/>
              </w:numPr>
              <w:spacing w:before="0" w:after="20" w:line="240" w:lineRule="auto"/>
              <w:jc w:val="left"/>
            </w:pPr>
            <w:r>
              <w:rPr>
                <w:rFonts w:ascii="Century Gothic" w:hAnsi="Century Gothic" w:cs="Century Gothic" w:eastAsia="Century Gothic"/>
                <w:sz w:val="18"/>
                <w:szCs w:val="18"/>
              </w:rPr>
              <w:t xml:space="preserve">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COSO I, II y III</w:t>
            </w:r>
            <w:r>
              <w:rPr>
                <w:rFonts w:ascii="Century Gothic" w:hAnsi="Century Gothic" w:cs="Century Gothic" w:eastAsia="Century Gothic"/>
                <w:sz w:val="18"/>
                <w:szCs w:val="18"/>
              </w:rPr>
              <w:t xml:space="preserve">. 3a ed. Ediciones ECOE.</w:t>
            </w:r>
          </w:p>
          <w:p>
            <w:pPr>
              <w:numPr>
                <w:ilvl w:val="0"/>
                <w:numId w:val="8"/>
              </w:numPr>
              <w:spacing w:before="0" w:after="20" w:line="240" w:lineRule="auto"/>
              <w:jc w:val="left"/>
            </w:pPr>
            <w:r>
              <w:rPr>
                <w:rFonts w:ascii="Century Gothic" w:hAnsi="Century Gothic" w:cs="Century Gothic" w:eastAsia="Century Gothic"/>
                <w:sz w:val="18"/>
                <w:szCs w:val="18"/>
              </w:rPr>
              <w:t xml:space="preserve">Decretos Supremos Reglamentarios de la Ley N° 843.</w:t>
            </w:r>
          </w:p>
          <w:p>
            <w:pPr>
              <w:numPr>
                <w:ilvl w:val="0"/>
                <w:numId w:val="8"/>
              </w:numPr>
              <w:spacing w:before="0" w:after="20" w:line="240" w:lineRule="auto"/>
              <w:jc w:val="left"/>
            </w:pPr>
            <w:r>
              <w:rPr>
                <w:rFonts w:ascii="Century Gothic" w:hAnsi="Century Gothic" w:cs="Century Gothic" w:eastAsia="Century Gothic"/>
                <w:sz w:val="18"/>
                <w:szCs w:val="18"/>
              </w:rPr>
              <w:t xml:space="preserve">del Sistema de Facturación, y Resolución Normativa de Directorio N° 102600000014, de 16 de abril de 2026.</w:t>
            </w:r>
          </w:p>
          <w:p>
            <w:pPr>
              <w:numPr>
                <w:ilvl w:val="0"/>
                <w:numId w:val="8"/>
              </w:numPr>
              <w:spacing w:before="0" w:after="20" w:line="240" w:lineRule="auto"/>
              <w:jc w:val="left"/>
            </w:pPr>
            <w:r>
              <w:rPr>
                <w:rFonts w:ascii="Century Gothic" w:hAnsi="Century Gothic" w:cs="Century Gothic" w:eastAsia="Century Gothic"/>
                <w:sz w:val="18"/>
                <w:szCs w:val="18"/>
              </w:rPr>
              <w:t xml:space="preserve">Estupiñán Gaitán, R. (2019). </w:t>
            </w:r>
            <w:r>
              <w:rPr>
                <w:rFonts w:ascii="Century Gothic" w:hAnsi="Century Gothic" w:cs="Century Gothic" w:eastAsia="Century Gothic"/>
                <w:i/>
                <w:iCs/>
                <w:sz w:val="18"/>
                <w:szCs w:val="18"/>
              </w:rPr>
              <w:t xml:space="preserve">Control Interno y Fraudes con Base en los Ciclos Transaccionales: Análisis de Informe</w:t>
            </w:r>
          </w:p>
          <w:p>
            <w:pPr>
              <w:numPr>
                <w:ilvl w:val="0"/>
                <w:numId w:val="8"/>
              </w:numPr>
              <w:spacing w:before="0" w:after="20" w:line="240" w:lineRule="auto"/>
              <w:jc w:val="left"/>
            </w:pPr>
            <w:r>
              <w:rPr>
                <w:rFonts w:ascii="Century Gothic" w:hAnsi="Century Gothic" w:cs="Century Gothic" w:eastAsia="Century Gothic"/>
                <w:sz w:val="18"/>
                <w:szCs w:val="18"/>
              </w:rPr>
              <w:t xml:space="preserve">Fowler Newton, E. (s.f.). </w:t>
            </w:r>
            <w:r>
              <w:rPr>
                <w:rFonts w:ascii="Century Gothic" w:hAnsi="Century Gothic" w:cs="Century Gothic" w:eastAsia="Century Gothic"/>
                <w:i/>
                <w:iCs/>
                <w:sz w:val="18"/>
                <w:szCs w:val="18"/>
              </w:rPr>
              <w:t xml:space="preserve">Organización de sistemas contables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(2023). </w:t>
            </w:r>
            <w:r>
              <w:rPr>
                <w:rFonts w:ascii="Century Gothic" w:hAnsi="Century Gothic" w:cs="Century Gothic" w:eastAsia="Century Gothic"/>
                <w:i/>
                <w:iCs/>
                <w:sz w:val="18"/>
                <w:szCs w:val="18"/>
              </w:rPr>
              <w:t xml:space="preserve">Normas Internacionales de</w:t>
            </w:r>
          </w:p>
          <w:p>
            <w:pPr>
              <w:numPr>
                <w:ilvl w:val="0"/>
                <w:numId w:val="8"/>
              </w:numPr>
              <w:spacing w:before="0" w:after="20" w:line="240" w:lineRule="auto"/>
              <w:jc w:val="left"/>
            </w:pPr>
            <w:r>
              <w:rPr>
                <w:rFonts w:ascii="Century Gothic" w:hAnsi="Century Gothic" w:cs="Century Gothic" w:eastAsia="Century Gothic"/>
                <w:sz w:val="18"/>
                <w:szCs w:val="18"/>
              </w:rPr>
              <w:t xml:space="preserve">Gonzales Alanes, C. (2022). </w:t>
            </w:r>
            <w:r>
              <w:rPr>
                <w:rFonts w:ascii="Century Gothic" w:hAnsi="Century Gothic" w:cs="Century Gothic" w:eastAsia="Century Gothic"/>
                <w:i/>
                <w:iCs/>
                <w:sz w:val="18"/>
                <w:szCs w:val="18"/>
              </w:rPr>
              <w:t xml:space="preserve">Marco Normativo para la Preparación de la Información Financiera en Bolivia</w:t>
            </w:r>
            <w:r>
              <w:rPr>
                <w:rFonts w:ascii="Century Gothic" w:hAnsi="Century Gothic" w:cs="Century Gothic" w:eastAsia="Century Gothic"/>
                <w:sz w:val="18"/>
                <w:szCs w:val="18"/>
              </w:rPr>
              <w:t xml:space="preserve">. 5a ed.</w:t>
            </w:r>
          </w:p>
          <w:p>
            <w:pPr>
              <w:numPr>
                <w:ilvl w:val="0"/>
                <w:numId w:val="8"/>
              </w:numPr>
              <w:spacing w:before="0" w:after="20" w:line="240" w:lineRule="auto"/>
              <w:jc w:val="left"/>
            </w:pPr>
            <w:r>
              <w:rPr>
                <w:rFonts w:ascii="Century Gothic" w:hAnsi="Century Gothic" w:cs="Century Gothic" w:eastAsia="Century Gothic"/>
                <w:sz w:val="18"/>
                <w:szCs w:val="18"/>
              </w:rPr>
              <w:t xml:space="preserve">Guillispie, C. (s.f.). </w:t>
            </w:r>
            <w:r>
              <w:rPr>
                <w:rFonts w:ascii="Century Gothic" w:hAnsi="Century Gothic" w:cs="Century Gothic" w:eastAsia="Century Gothic"/>
                <w:i/>
                <w:iCs/>
                <w:sz w:val="18"/>
                <w:szCs w:val="18"/>
              </w:rPr>
              <w:t xml:space="preserve">Sistemas de contabilidad, procedimiento y métodos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La Paz.</w:t>
            </w:r>
          </w:p>
          <w:p>
            <w:pPr>
              <w:numPr>
                <w:ilvl w:val="0"/>
                <w:numId w:val="8"/>
              </w:numPr>
              <w:spacing w:before="0" w:after="20" w:line="240" w:lineRule="auto"/>
              <w:jc w:val="left"/>
            </w:pPr>
            <w:r>
              <w:rPr>
                <w:rFonts w:ascii="Century Gothic" w:hAnsi="Century Gothic" w:cs="Century Gothic" w:eastAsia="Century Gothic"/>
                <w:sz w:val="18"/>
                <w:szCs w:val="18"/>
              </w:rPr>
              <w:t xml:space="preserve">Ley N° 1178, de Administración y Control Gubernamental, de 20 de julio de 1990.</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164, de 8 de agosto de 2011, y Decreto Supremo N° 1793, de 13 de noviembre de 2013, sobre la firma digital</w:t>
            </w:r>
          </w:p>
          <w:p>
            <w:pPr>
              <w:numPr>
                <w:ilvl w:val="0"/>
                <w:numId w:val="8"/>
              </w:numPr>
              <w:spacing w:before="0" w:after="20" w:line="240" w:lineRule="auto"/>
              <w:jc w:val="left"/>
            </w:pPr>
            <w:r>
              <w:rPr>
                <w:rFonts w:ascii="Century Gothic" w:hAnsi="Century Gothic" w:cs="Century Gothic" w:eastAsia="Century Gothic"/>
                <w:sz w:val="18"/>
                <w:szCs w:val="18"/>
              </w:rPr>
              <w:t xml:space="preserve">Ley N° 2492, Código Tributario Boliviano.</w:t>
            </w:r>
          </w:p>
          <w:p>
            <w:pPr>
              <w:numPr>
                <w:ilvl w:val="0"/>
                <w:numId w:val="8"/>
              </w:numPr>
              <w:spacing w:before="0" w:after="20" w:line="240" w:lineRule="auto"/>
              <w:jc w:val="left"/>
            </w:pPr>
            <w:r>
              <w:rPr>
                <w:rFonts w:ascii="Century Gothic" w:hAnsi="Century Gothic" w:cs="Century Gothic" w:eastAsia="Century Gothic"/>
                <w:sz w:val="18"/>
                <w:szCs w:val="18"/>
              </w:rPr>
              <w:t xml:space="preserve">Normas de Contabilidad Generalmente Aceptadas en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Normas legales, resoluciones y otras disposiciones relacionadas con la aprobación de normas contables y la</w:t>
            </w:r>
          </w:p>
          <w:p>
            <w:pPr>
              <w:numPr>
                <w:ilvl w:val="0"/>
                <w:numId w:val="8"/>
              </w:numPr>
              <w:spacing w:before="0" w:after="20" w:line="240" w:lineRule="auto"/>
              <w:jc w:val="left"/>
            </w:pPr>
            <w:r>
              <w:rPr>
                <w:rFonts w:ascii="Century Gothic" w:hAnsi="Century Gothic" w:cs="Century Gothic" w:eastAsia="Century Gothic"/>
                <w:sz w:val="18"/>
                <w:szCs w:val="18"/>
              </w:rPr>
              <w:t xml:space="preserve">Normas tributarias relacionadas con la preparación de estados financieros.</w:t>
            </w:r>
          </w:p>
          <w:p>
            <w:pPr>
              <w:numPr>
                <w:ilvl w:val="0"/>
                <w:numId w:val="8"/>
              </w:numPr>
              <w:spacing w:before="0" w:after="20" w:line="240" w:lineRule="auto"/>
              <w:jc w:val="left"/>
            </w:pPr>
            <w:r>
              <w:rPr>
                <w:rFonts w:ascii="Century Gothic" w:hAnsi="Century Gothic" w:cs="Century Gothic" w:eastAsia="Century Gothic"/>
                <w:sz w:val="18"/>
                <w:szCs w:val="18"/>
              </w:rPr>
              <w:t xml:space="preserve">Osterwalder, A. y Pigneur, Y. (s.f.). </w:t>
            </w:r>
            <w:r>
              <w:rPr>
                <w:rFonts w:ascii="Century Gothic" w:hAnsi="Century Gothic" w:cs="Century Gothic" w:eastAsia="Century Gothic"/>
                <w:i/>
                <w:iCs/>
                <w:sz w:val="18"/>
                <w:szCs w:val="18"/>
              </w:rPr>
              <w:t xml:space="preserve">Generación de Modelo Canvas</w:t>
            </w:r>
            <w:r>
              <w:rPr>
                <w:rFonts w:ascii="Century Gothic" w:hAnsi="Century Gothic" w:cs="Century Gothic" w:eastAsia="Century Gothic"/>
                <w:sz w:val="18"/>
                <w:szCs w:val="18"/>
              </w:rPr>
              <w:t xml:space="preserve">. BusinessModelGeneration.com.</w:t>
            </w:r>
          </w:p>
          <w:p>
            <w:pPr>
              <w:numPr>
                <w:ilvl w:val="0"/>
                <w:numId w:val="8"/>
              </w:numPr>
              <w:spacing w:before="0" w:after="20" w:line="240" w:lineRule="auto"/>
              <w:jc w:val="left"/>
            </w:pPr>
            <w:r>
              <w:rPr>
                <w:rFonts w:ascii="Century Gothic" w:hAnsi="Century Gothic" w:cs="Century Gothic" w:eastAsia="Century Gothic"/>
                <w:sz w:val="18"/>
                <w:szCs w:val="18"/>
              </w:rPr>
              <w:t xml:space="preserve">Pimenta, C. y Seco, A. (2022). </w:t>
            </w:r>
            <w:r>
              <w:rPr>
                <w:rFonts w:ascii="Century Gothic" w:hAnsi="Century Gothic" w:cs="Century Gothic" w:eastAsia="Century Gothic"/>
                <w:i/>
                <w:iCs/>
                <w:sz w:val="18"/>
                <w:szCs w:val="18"/>
              </w:rPr>
              <w:t xml:space="preserve">Guía de proyectos de sistemas de información de administración financiera (SIAF)</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preparación de estados financieros.</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Resolución Normativa de Directorio N° 102100000011, de 11 de agosto de 2021,</w:t>
            </w:r>
          </w:p>
          <w:p>
            <w:pPr>
              <w:numPr>
                <w:ilvl w:val="0"/>
                <w:numId w:val="8"/>
              </w:numPr>
              <w:spacing w:before="0" w:after="20" w:line="240" w:lineRule="auto"/>
              <w:jc w:val="left"/>
            </w:pPr>
            <w:r>
              <w:rPr>
                <w:rFonts w:ascii="Century Gothic" w:hAnsi="Century Gothic" w:cs="Century Gothic" w:eastAsia="Century Gothic"/>
                <w:sz w:val="18"/>
                <w:szCs w:val="18"/>
              </w:rPr>
              <w:t xml:space="preserve">Texto ordenado de la Ley N° 843.</w:t>
            </w:r>
          </w:p>
          <w:p>
            <w:pPr>
              <w:numPr>
                <w:ilvl w:val="0"/>
                <w:numId w:val="8"/>
              </w:numPr>
              <w:spacing w:before="0" w:after="20" w:line="240" w:lineRule="auto"/>
              <w:jc w:val="left"/>
            </w:pPr>
            <w:r>
              <w:rPr>
                <w:rFonts w:ascii="Century Gothic" w:hAnsi="Century Gothic" w:cs="Century Gothic" w:eastAsia="Century Gothic"/>
                <w:sz w:val="18"/>
                <w:szCs w:val="18"/>
              </w:rPr>
              <w:t xml:space="preserve">y los documentos electrónicos.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Cascante, P. (s.f.). </w:t>
            </w:r>
            <w:r>
              <w:rPr>
                <w:rFonts w:ascii="Century Gothic" w:hAnsi="Century Gothic" w:cs="Century Gothic" w:eastAsia="Century Gothic"/>
                <w:i/>
                <w:iCs/>
                <w:sz w:val="18"/>
                <w:szCs w:val="18"/>
              </w:rPr>
              <w:t xml:space="preserve">Organización y Control</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COSO (2013). </w:t>
            </w:r>
            <w:r>
              <w:rPr>
                <w:rFonts w:ascii="Century Gothic" w:hAnsi="Century Gothic" w:cs="Century Gothic" w:eastAsia="Century Gothic"/>
                <w:i/>
                <w:iCs/>
                <w:sz w:val="18"/>
                <w:szCs w:val="18"/>
              </w:rPr>
              <w:t xml:space="preserve">Control Interno: Marco</w:t>
            </w:r>
          </w:p>
          <w:p>
            <w:pPr>
              <w:numPr>
                <w:ilvl w:val="0"/>
                <w:numId w:val="8"/>
              </w:numPr>
              <w:spacing w:before="0" w:after="20" w:line="240" w:lineRule="auto"/>
              <w:jc w:val="left"/>
            </w:pPr>
            <w:r>
              <w:rPr>
                <w:rFonts w:ascii="Century Gothic" w:hAnsi="Century Gothic" w:cs="Century Gothic" w:eastAsia="Century Gothic"/>
                <w:sz w:val="18"/>
                <w:szCs w:val="18"/>
              </w:rPr>
              <w:t xml:space="preserve">Elkins (s.f.). </w:t>
            </w:r>
            <w:r>
              <w:rPr>
                <w:rFonts w:ascii="Century Gothic" w:hAnsi="Century Gothic" w:cs="Century Gothic" w:eastAsia="Century Gothic"/>
                <w:i/>
                <w:iCs/>
                <w:sz w:val="18"/>
                <w:szCs w:val="18"/>
              </w:rPr>
              <w:t xml:space="preserve">Administración y Gerencia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Gestión de procesos en la UCA. Gestión de procesos.</w:t>
            </w:r>
          </w:p>
          <w:p>
            <w:pPr>
              <w:numPr>
                <w:ilvl w:val="0"/>
                <w:numId w:val="8"/>
              </w:numPr>
              <w:spacing w:before="0" w:after="20" w:line="240" w:lineRule="auto"/>
              <w:jc w:val="left"/>
            </w:pPr>
            <w:r>
              <w:rPr>
                <w:rFonts w:ascii="Century Gothic" w:hAnsi="Century Gothic" w:cs="Century Gothic" w:eastAsia="Century Gothic"/>
                <w:sz w:val="18"/>
                <w:szCs w:val="18"/>
              </w:rPr>
              <w:t xml:space="preserve">https://www.economiayfinanzas.gob.bo</w:t>
            </w:r>
          </w:p>
          <w:p>
            <w:pPr>
              <w:numPr>
                <w:ilvl w:val="0"/>
                <w:numId w:val="8"/>
              </w:numPr>
              <w:spacing w:before="0" w:after="20" w:line="240" w:lineRule="auto"/>
              <w:jc w:val="left"/>
            </w:pPr>
            <w:r>
              <w:rPr>
                <w:rFonts w:ascii="Century Gothic" w:hAnsi="Century Gothic" w:cs="Century Gothic" w:eastAsia="Century Gothic"/>
                <w:i/>
                <w:iCs/>
                <w:sz w:val="18"/>
                <w:szCs w:val="18"/>
              </w:rPr>
              <w:t xml:space="preserve">Integrado</w:t>
            </w:r>
            <w:r>
              <w:rPr>
                <w:rFonts w:ascii="Century Gothic" w:hAnsi="Century Gothic" w:cs="Century Gothic" w:eastAsia="Century Gothic"/>
                <w:sz w:val="18"/>
                <w:szCs w:val="18"/>
              </w:rPr>
              <w:t xml:space="preserve">.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ISACA (2019). </w:t>
            </w:r>
            <w:r>
              <w:rPr>
                <w:rFonts w:ascii="Century Gothic" w:hAnsi="Century Gothic" w:cs="Century Gothic" w:eastAsia="Century Gothic"/>
                <w:i/>
                <w:iCs/>
                <w:sz w:val="18"/>
                <w:szCs w:val="18"/>
              </w:rPr>
              <w:t xml:space="preserve">COBIT 2019 Framework: Governance and Management Objectives</w:t>
            </w:r>
            <w:r>
              <w:rPr>
                <w:rFonts w:ascii="Century Gothic" w:hAnsi="Century Gothic" w:cs="Century Gothic" w:eastAsia="Century Gothic"/>
                <w:sz w:val="18"/>
                <w:szCs w:val="18"/>
              </w:rPr>
              <w:t xml:space="preserve">. Schaumburg – Estados</w:t>
            </w:r>
          </w:p>
          <w:p>
            <w:pPr>
              <w:numPr>
                <w:ilvl w:val="0"/>
                <w:numId w:val="8"/>
              </w:numPr>
              <w:spacing w:before="0" w:after="20" w:line="240" w:lineRule="auto"/>
              <w:jc w:val="left"/>
            </w:pPr>
            <w:r>
              <w:rPr>
                <w:rFonts w:ascii="Century Gothic" w:hAnsi="Century Gothic" w:cs="Century Gothic" w:eastAsia="Century Gothic"/>
                <w:sz w:val="18"/>
                <w:szCs w:val="18"/>
              </w:rPr>
              <w:t xml:space="preserve">Laudon, K. C. y Laudon, J. P. (s.f.). </w:t>
            </w:r>
            <w:r>
              <w:rPr>
                <w:rFonts w:ascii="Century Gothic" w:hAnsi="Century Gothic" w:cs="Century Gothic" w:eastAsia="Century Gothic"/>
                <w:i/>
                <w:iCs/>
                <w:sz w:val="18"/>
                <w:szCs w:val="18"/>
              </w:rPr>
              <w:t xml:space="preserve">Administración de los sistemas de información</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Laudon, K. C. y Laudon, J. P. (s.f.). </w:t>
            </w:r>
            <w:r>
              <w:rPr>
                <w:rFonts w:ascii="Century Gothic" w:hAnsi="Century Gothic" w:cs="Century Gothic" w:eastAsia="Century Gothic"/>
                <w:i/>
                <w:iCs/>
                <w:sz w:val="18"/>
                <w:szCs w:val="18"/>
              </w:rPr>
              <w:t xml:space="preserve">Administración de los sistemas de información: organización y tecnología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Lazarro, V. (s.f.). </w:t>
            </w:r>
            <w:r>
              <w:rPr>
                <w:rFonts w:ascii="Century Gothic" w:hAnsi="Century Gothic" w:cs="Century Gothic" w:eastAsia="Century Gothic"/>
                <w:i/>
                <w:iCs/>
                <w:sz w:val="18"/>
                <w:szCs w:val="18"/>
              </w:rPr>
              <w:t xml:space="preserve">Sistemas y Procedimientos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Guías operativas del Sistema de Gestión Pública (SIGEP):</w:t>
            </w:r>
          </w:p>
          <w:p>
            <w:pPr>
              <w:numPr>
                <w:ilvl w:val="0"/>
                <w:numId w:val="8"/>
              </w:numPr>
              <w:spacing w:before="0" w:after="20" w:line="240" w:lineRule="auto"/>
              <w:jc w:val="left"/>
            </w:pPr>
            <w:r>
              <w:rPr>
                <w:rFonts w:ascii="Century Gothic" w:hAnsi="Century Gothic" w:cs="Century Gothic" w:eastAsia="Century Gothic"/>
                <w:sz w:val="18"/>
                <w:szCs w:val="18"/>
              </w:rPr>
              <w:t xml:space="preserve">Sarracino Ruiz, Luis. Análisis de Procesos. Recuperado de http://kugelsc.com/files/Analisis-de-Procesos.pdf</w:t>
            </w:r>
          </w:p>
          <w:p>
            <w:pPr>
              <w:numPr>
                <w:ilvl w:val="0"/>
                <w:numId w:val="8"/>
              </w:numPr>
              <w:spacing w:before="0" w:after="20" w:line="240" w:lineRule="auto"/>
              <w:jc w:val="left"/>
            </w:pPr>
            <w:r>
              <w:rPr>
                <w:rFonts w:ascii="Century Gothic" w:hAnsi="Century Gothic" w:cs="Century Gothic" w:eastAsia="Century Gothic"/>
                <w:sz w:val="18"/>
                <w:szCs w:val="18"/>
              </w:rPr>
              <w:t xml:space="preserve">Stoner, J. A. F., Freeman, R. E. y Gilbert Jr., D. R. (s.f.). </w:t>
            </w:r>
            <w:r>
              <w:rPr>
                <w:rFonts w:ascii="Century Gothic" w:hAnsi="Century Gothic" w:cs="Century Gothic" w:eastAsia="Century Gothic"/>
                <w:i/>
                <w:iCs/>
                <w:sz w:val="18"/>
                <w:szCs w:val="18"/>
              </w:rPr>
              <w:t xml:space="preserve">Administración</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Unidos.</w:t>
            </w:r>
          </w:p>
          <w:p>
            <w:pPr>
              <w:numPr>
                <w:ilvl w:val="0"/>
                <w:numId w:val="8"/>
              </w:numPr>
              <w:spacing w:before="0" w:after="20" w:line="240" w:lineRule="auto"/>
              <w:jc w:val="left"/>
            </w:pPr>
            <w:r>
              <w:rPr>
                <w:rFonts w:ascii="Century Gothic" w:hAnsi="Century Gothic" w:cs="Century Gothic" w:eastAsia="Century Gothic"/>
                <w:sz w:val="18"/>
                <w:szCs w:val="18"/>
              </w:rPr>
              <w:t xml:space="preserve">Universidad de Cádiz. (2007). Guía para la identificación y análisis de procesos, V0.</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CPA-405 Finanzas Corporativas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Finanzas Corporativas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CPA-405</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Información Financiera</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 a CPA-304</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13</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210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Gestiona los recursos financieros de una organización conforme a los principios de las finanzas corporativas y las disposiciones vigentes, explicando la función y los objetivos de la administración financiera, analizando e interpretando sus estados financieros, planificando su presupuesto financiero, administrando su capital de trabajo, valuando el dinero en el tiempo, sus obligaciones y sus acciones, midiendo el riesgo de su cartera y cubriéndolo con las alternativas disponibles en el mercado, evaluando proyectos de inversión a largo plazo y valorando empresas, determinando su apalancamiento, su estructura de capital y su política de dividendos, y aplicando la inteligencia de negocios y las finanzas internacionales, con hojas de cálculo, sentido crítico ante el riesgo cambiario e inflacionario, ética profesional y visión estratégica.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Diagnostica la situación financiera de la empresa, relacionando los objetivos y la organización de su administración financiera con las instituciones, los mercados financieros y el marco técnico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Relaciona los objetivos del área financiera de la empresa con instituciones, mercados financieros y conforme al marco técnico, dentro de un nivel de ética profesional alto.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la descripción del área financiera de la empresa, con su estructura, sus objetivos y los mercados en que se financia.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Informe de descripción financiera de la empresa y de su entorno de mercado.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aula un caso de conflicto de intereses del ejecutivo financiero y sustenta la conducta esperada.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de análisis ético de un caso del ejecutivo financiero.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los estados financieros de la empresa con los métodos horizontal, vertical y de razones financieras, considerando el impacto de la inflación, la variación del tipo de cambio y el incremento de los riesgos inherentes.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por medios tecnológicos el análisis horizontal, vertical, de razones financieras de la empresa, ajustando su comparabilidad del desempeño operativo y financiero, por inflación y variación del tipo de cambio.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Modelo de análisis horizontal, vertical y de razones financieras en herramientas tecnológicas.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en equipo el diagnóstico financiero de la empresa, como resultado del análisis de riesgo inherente debidamente validado.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diagnóstico financiero con sus conclusiones y recomendaciones.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Fundamentos de las finanzas corporativas</w:t>
            </w:r>
          </w:p>
          <w:p>
            <w:pPr>
              <w:spacing w:before="20" w:after="40" w:line="240" w:lineRule="auto"/>
              <w:jc w:val="left"/>
            </w:pPr>
            <w:r>
              <w:rPr>
                <w:rFonts w:ascii="Century Gothic" w:hAnsi="Century Gothic" w:cs="Century Gothic" w:eastAsia="Century Gothic"/>
                <w:sz w:val="18"/>
                <w:szCs w:val="18"/>
              </w:rPr>
              <w:t xml:space="preserve">Tema 2: Métodos de análisis e interpretación</w:t>
            </w:r>
          </w:p>
          <w:p>
            <w:pPr>
              <w:spacing w:before="20" w:after="40" w:line="240" w:lineRule="auto"/>
              <w:jc w:val="left"/>
            </w:pPr>
            <w:r>
              <w:rPr>
                <w:rFonts w:ascii="Century Gothic" w:hAnsi="Century Gothic" w:cs="Century Gothic" w:eastAsia="Century Gothic"/>
                <w:sz w:val="18"/>
                <w:szCs w:val="18"/>
              </w:rPr>
              <w:t xml:space="preserve">Tema 3: Apalancamiento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Naturaleza, evolución y enfoques de las finanzas corporativas. (C)</w:t>
            </w:r>
          </w:p>
          <w:p>
            <w:pPr>
              <w:spacing w:before="0" w:after="40" w:line="240" w:lineRule="auto"/>
              <w:jc w:val="left"/>
            </w:pPr>
            <w:r>
              <w:rPr>
                <w:rFonts w:ascii="Century Gothic" w:hAnsi="Century Gothic" w:cs="Century Gothic" w:eastAsia="Century Gothic"/>
                <w:sz w:val="18"/>
                <w:szCs w:val="18"/>
              </w:rPr>
              <w:t xml:space="preserve">2. Las finanzas corporativas en el contexto económico a nivel nacional e internacional. (C)</w:t>
            </w:r>
          </w:p>
          <w:p>
            <w:pPr>
              <w:spacing w:before="0" w:after="40" w:line="240" w:lineRule="auto"/>
              <w:jc w:val="left"/>
            </w:pPr>
            <w:r>
              <w:rPr>
                <w:rFonts w:ascii="Century Gothic" w:hAnsi="Century Gothic" w:cs="Century Gothic" w:eastAsia="Century Gothic"/>
                <w:sz w:val="18"/>
                <w:szCs w:val="18"/>
              </w:rPr>
              <w:t xml:space="preserve">3. Objetivos y decisiones de la administración financiera en un contexto corporativo: objetivo básico y objetivo operativo, sus conceptos, sus estructuras y sus diferencias con otros objetivos. (C)</w:t>
            </w:r>
          </w:p>
          <w:p>
            <w:pPr>
              <w:spacing w:before="0" w:after="40" w:line="240" w:lineRule="auto"/>
              <w:jc w:val="left"/>
            </w:pPr>
            <w:r>
              <w:rPr>
                <w:rFonts w:ascii="Century Gothic" w:hAnsi="Century Gothic" w:cs="Century Gothic" w:eastAsia="Century Gothic"/>
                <w:sz w:val="18"/>
                <w:szCs w:val="18"/>
              </w:rPr>
              <w:t xml:space="preserve">4. La función del ejecutivo financiero. (C)</w:t>
            </w:r>
          </w:p>
          <w:p>
            <w:pPr>
              <w:spacing w:before="0" w:after="40" w:line="240" w:lineRule="auto"/>
              <w:jc w:val="left"/>
            </w:pPr>
            <w:r>
              <w:rPr>
                <w:rFonts w:ascii="Century Gothic" w:hAnsi="Century Gothic" w:cs="Century Gothic" w:eastAsia="Century Gothic"/>
                <w:sz w:val="18"/>
                <w:szCs w:val="18"/>
              </w:rPr>
              <w:t xml:space="preserve">5. Las finanzas y la empresa; qué son las finanzas; áreas y oportunidades principales en finanzas. (C)</w:t>
            </w:r>
          </w:p>
          <w:p>
            <w:pPr>
              <w:spacing w:before="0" w:after="40" w:line="240" w:lineRule="auto"/>
              <w:jc w:val="left"/>
            </w:pPr>
            <w:r>
              <w:rPr>
                <w:rFonts w:ascii="Century Gothic" w:hAnsi="Century Gothic" w:cs="Century Gothic" w:eastAsia="Century Gothic"/>
                <w:sz w:val="18"/>
                <w:szCs w:val="18"/>
              </w:rPr>
              <w:t xml:space="preserve">6. Organización del área financiera: ubicación, relaciones e interdependencias. (C)</w:t>
            </w:r>
          </w:p>
          <w:p>
            <w:pPr>
              <w:spacing w:before="0" w:after="40" w:line="240" w:lineRule="auto"/>
              <w:jc w:val="left"/>
            </w:pPr>
            <w:r>
              <w:rPr>
                <w:rFonts w:ascii="Century Gothic" w:hAnsi="Century Gothic" w:cs="Century Gothic" w:eastAsia="Century Gothic"/>
                <w:sz w:val="18"/>
                <w:szCs w:val="18"/>
              </w:rPr>
              <w:t xml:space="preserve">7. Instituciones y mercados financieros. (C)</w:t>
            </w:r>
          </w:p>
          <w:p>
            <w:pPr>
              <w:spacing w:before="0" w:after="40" w:line="240" w:lineRule="auto"/>
              <w:jc w:val="left"/>
            </w:pPr>
            <w:r>
              <w:rPr>
                <w:rFonts w:ascii="Century Gothic" w:hAnsi="Century Gothic" w:cs="Century Gothic" w:eastAsia="Century Gothic"/>
                <w:sz w:val="18"/>
                <w:szCs w:val="18"/>
              </w:rPr>
              <w:t xml:space="preserve">8. Mercado de valores y mercado de intermediación financiera en Bolivia: participantes, instrumentos y entidades reguladoras. (C, A)</w:t>
            </w:r>
          </w:p>
          <w:p>
            <w:pPr>
              <w:spacing w:before="0" w:after="40" w:line="240" w:lineRule="auto"/>
              <w:jc w:val="left"/>
            </w:pPr>
            <w:r>
              <w:rPr>
                <w:rFonts w:ascii="Century Gothic" w:hAnsi="Century Gothic" w:cs="Century Gothic" w:eastAsia="Century Gothic"/>
                <w:sz w:val="18"/>
                <w:szCs w:val="18"/>
              </w:rPr>
              <w:t xml:space="preserve">9. Aspectos legales. (C)</w:t>
            </w:r>
          </w:p>
          <w:p>
            <w:pPr>
              <w:spacing w:before="0" w:after="40" w:line="240" w:lineRule="auto"/>
              <w:jc w:val="left"/>
            </w:pPr>
            <w:r>
              <w:rPr>
                <w:rFonts w:ascii="Century Gothic" w:hAnsi="Century Gothic" w:cs="Century Gothic" w:eastAsia="Century Gothic"/>
                <w:sz w:val="18"/>
                <w:szCs w:val="18"/>
              </w:rPr>
              <w:t xml:space="preserve">10. Estructuración de la emisión. (C)</w:t>
            </w:r>
          </w:p>
          <w:p>
            <w:pPr>
              <w:spacing w:before="0" w:after="40" w:line="240" w:lineRule="auto"/>
              <w:jc w:val="left"/>
            </w:pPr>
            <w:r>
              <w:rPr>
                <w:rFonts w:ascii="Century Gothic" w:hAnsi="Century Gothic" w:cs="Century Gothic" w:eastAsia="Century Gothic"/>
                <w:sz w:val="18"/>
                <w:szCs w:val="18"/>
              </w:rPr>
              <w:t xml:space="preserve">11. Registro e inscripción. (P)</w:t>
            </w:r>
          </w:p>
          <w:p>
            <w:pPr>
              <w:spacing w:before="0" w:after="40" w:line="240" w:lineRule="auto"/>
              <w:jc w:val="left"/>
            </w:pPr>
            <w:r>
              <w:rPr>
                <w:rFonts w:ascii="Century Gothic" w:hAnsi="Century Gothic" w:cs="Century Gothic" w:eastAsia="Century Gothic"/>
                <w:sz w:val="18"/>
                <w:szCs w:val="18"/>
              </w:rPr>
              <w:t xml:space="preserve">12. La empresa en Bolivia. (C)</w:t>
            </w:r>
          </w:p>
          <w:p>
            <w:pPr>
              <w:spacing w:before="0" w:after="40" w:line="240" w:lineRule="auto"/>
              <w:jc w:val="left"/>
            </w:pPr>
            <w:r>
              <w:rPr>
                <w:rFonts w:ascii="Century Gothic" w:hAnsi="Century Gothic" w:cs="Century Gothic" w:eastAsia="Century Gothic"/>
                <w:sz w:val="18"/>
                <w:szCs w:val="18"/>
              </w:rPr>
              <w:t xml:space="preserve">13. Ética del ejecutivo financiero: conflicto de intereses, uso de información privilegiada y transparencia con los accionistas. (C, A)</w:t>
            </w:r>
          </w:p>
          <w:p>
            <w:pPr>
              <w:spacing w:before="0" w:after="40" w:line="240" w:lineRule="auto"/>
              <w:jc w:val="left"/>
            </w:pPr>
            <w:r>
              <w:rPr>
                <w:rFonts w:ascii="Century Gothic" w:hAnsi="Century Gothic" w:cs="Century Gothic" w:eastAsia="Century Gothic"/>
                <w:sz w:val="18"/>
                <w:szCs w:val="18"/>
              </w:rPr>
              <w:t xml:space="preserve">Alcance y propósito del análisis e interpretación de los estados financieros. (C)</w:t>
            </w:r>
          </w:p>
          <w:p>
            <w:pPr>
              <w:spacing w:before="0" w:after="40" w:line="240" w:lineRule="auto"/>
              <w:jc w:val="left"/>
            </w:pPr>
            <w:r>
              <w:rPr>
                <w:rFonts w:ascii="Century Gothic" w:hAnsi="Century Gothic" w:cs="Century Gothic" w:eastAsia="Century Gothic"/>
                <w:sz w:val="18"/>
                <w:szCs w:val="18"/>
              </w:rPr>
              <w:t xml:space="preserve">El análisis horizontal. (C)</w:t>
            </w:r>
          </w:p>
          <w:p>
            <w:pPr>
              <w:spacing w:before="0" w:after="40" w:line="240" w:lineRule="auto"/>
              <w:jc w:val="left"/>
            </w:pPr>
            <w:r>
              <w:rPr>
                <w:rFonts w:ascii="Century Gothic" w:hAnsi="Century Gothic" w:cs="Century Gothic" w:eastAsia="Century Gothic"/>
                <w:sz w:val="18"/>
                <w:szCs w:val="18"/>
              </w:rPr>
              <w:t xml:space="preserve">El análisis vertical. (C)</w:t>
            </w:r>
          </w:p>
          <w:p>
            <w:pPr>
              <w:spacing w:before="0" w:after="40" w:line="240" w:lineRule="auto"/>
              <w:jc w:val="left"/>
            </w:pPr>
            <w:r>
              <w:rPr>
                <w:rFonts w:ascii="Century Gothic" w:hAnsi="Century Gothic" w:cs="Century Gothic" w:eastAsia="Century Gothic"/>
                <w:sz w:val="18"/>
                <w:szCs w:val="18"/>
              </w:rPr>
              <w:t xml:space="preserve">Razones financieras. (C)</w:t>
            </w:r>
          </w:p>
          <w:p>
            <w:pPr>
              <w:spacing w:before="0" w:after="40" w:line="240" w:lineRule="auto"/>
              <w:jc w:val="left"/>
            </w:pPr>
            <w:r>
              <w:rPr>
                <w:rFonts w:ascii="Century Gothic" w:hAnsi="Century Gothic" w:cs="Century Gothic" w:eastAsia="Century Gothic"/>
                <w:sz w:val="18"/>
                <w:szCs w:val="18"/>
              </w:rPr>
              <w:t xml:space="preserve">Análisis de los estados financieros en hoja de cálculo: series comparativas entre gestiones, indicadores por sector y gráficos de tendencia. (P, T)</w:t>
            </w:r>
          </w:p>
          <w:p>
            <w:pPr>
              <w:spacing w:before="0" w:after="40" w:line="240" w:lineRule="auto"/>
              <w:jc w:val="left"/>
            </w:pPr>
            <w:r>
              <w:rPr>
                <w:rFonts w:ascii="Century Gothic" w:hAnsi="Century Gothic" w:cs="Century Gothic" w:eastAsia="Century Gothic"/>
                <w:sz w:val="18"/>
                <w:szCs w:val="18"/>
              </w:rPr>
              <w:t xml:space="preserve">Resumen y limitaciones del análisis de razones. (C)</w:t>
            </w:r>
          </w:p>
          <w:p>
            <w:pPr>
              <w:spacing w:before="0" w:after="40" w:line="240" w:lineRule="auto"/>
              <w:jc w:val="left"/>
            </w:pPr>
            <w:r>
              <w:rPr>
                <w:rFonts w:ascii="Century Gothic" w:hAnsi="Century Gothic" w:cs="Century Gothic" w:eastAsia="Century Gothic"/>
                <w:sz w:val="18"/>
                <w:szCs w:val="18"/>
              </w:rPr>
              <w:t xml:space="preserve">Aplicaciones prácticas. (C)</w:t>
            </w:r>
          </w:p>
          <w:p>
            <w:pPr>
              <w:spacing w:before="0" w:after="40" w:line="240" w:lineRule="auto"/>
              <w:jc w:val="left"/>
            </w:pPr>
            <w:r>
              <w:rPr>
                <w:rFonts w:ascii="Century Gothic" w:hAnsi="Century Gothic" w:cs="Century Gothic" w:eastAsia="Century Gothic"/>
                <w:sz w:val="18"/>
                <w:szCs w:val="18"/>
              </w:rPr>
              <w:t xml:space="preserve">Efecto de la inflación y de la variación del tipo de cambio en la comparabilidad de los estados financieros entre gestiones. (C)</w:t>
            </w:r>
          </w:p>
          <w:p>
            <w:pPr>
              <w:spacing w:before="0" w:after="40" w:line="240" w:lineRule="auto"/>
              <w:jc w:val="left"/>
            </w:pPr>
            <w:r>
              <w:rPr>
                <w:rFonts w:ascii="Century Gothic" w:hAnsi="Century Gothic" w:cs="Century Gothic" w:eastAsia="Century Gothic"/>
                <w:sz w:val="18"/>
                <w:szCs w:val="18"/>
              </w:rPr>
              <w:t xml:space="preserve">Apalancamiento y análisis del punto de equilibrio. (C)</w:t>
            </w:r>
          </w:p>
          <w:p>
            <w:pPr>
              <w:spacing w:before="0" w:after="40" w:line="240" w:lineRule="auto"/>
              <w:jc w:val="left"/>
            </w:pPr>
            <w:r>
              <w:rPr>
                <w:rFonts w:ascii="Century Gothic" w:hAnsi="Century Gothic" w:cs="Century Gothic" w:eastAsia="Century Gothic"/>
                <w:sz w:val="18"/>
                <w:szCs w:val="18"/>
              </w:rPr>
              <w:t xml:space="preserve">Apalancamiento operativo. (C)</w:t>
            </w:r>
          </w:p>
          <w:p>
            <w:pPr>
              <w:spacing w:before="0" w:after="40" w:line="240" w:lineRule="auto"/>
              <w:jc w:val="left"/>
            </w:pPr>
            <w:r>
              <w:rPr>
                <w:rFonts w:ascii="Century Gothic" w:hAnsi="Century Gothic" w:cs="Century Gothic" w:eastAsia="Century Gothic"/>
                <w:sz w:val="18"/>
                <w:szCs w:val="18"/>
              </w:rPr>
              <w:t xml:space="preserve">Apalancamiento financiero. (C)</w:t>
            </w:r>
          </w:p>
          <w:p>
            <w:pPr>
              <w:spacing w:before="0" w:after="40" w:line="240" w:lineRule="auto"/>
              <w:jc w:val="left"/>
            </w:pPr>
            <w:r>
              <w:rPr>
                <w:rFonts w:ascii="Century Gothic" w:hAnsi="Century Gothic" w:cs="Century Gothic" w:eastAsia="Century Gothic"/>
                <w:sz w:val="18"/>
                <w:szCs w:val="18"/>
              </w:rPr>
              <w:t xml:space="preserve">Apalancamiento total. (C)</w:t>
            </w:r>
          </w:p>
          <w:p>
            <w:pPr>
              <w:spacing w:before="0" w:after="40" w:line="240" w:lineRule="auto"/>
              <w:jc w:val="left"/>
            </w:pPr>
            <w:r>
              <w:rPr>
                <w:rFonts w:ascii="Century Gothic" w:hAnsi="Century Gothic" w:cs="Century Gothic" w:eastAsia="Century Gothic"/>
                <w:sz w:val="18"/>
                <w:szCs w:val="18"/>
              </w:rPr>
              <w:t xml:space="preserve">Grado de apalancamiento y punto de indiferencia entre alternativas de financiamiento con deuda y con capital propio.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relación de agencia entre accionistas y administradores.</w:t>
            </w:r>
          </w:p>
          <w:p>
            <w:pPr>
              <w:numPr>
                <w:ilvl w:val="0"/>
                <w:numId w:val="3"/>
              </w:numPr>
              <w:spacing w:before="10" w:after="10" w:line="240" w:lineRule="auto"/>
              <w:jc w:val="left"/>
            </w:pPr>
            <w:r>
              <w:rPr>
                <w:rFonts w:ascii="Century Gothic" w:hAnsi="Century Gothic" w:cs="Century Gothic" w:eastAsia="Century Gothic"/>
                <w:sz w:val="18"/>
                <w:szCs w:val="18"/>
              </w:rPr>
              <w:t xml:space="preserve">Estructura organizativa de la tesorería en empresas medianas y grandes.</w:t>
            </w:r>
          </w:p>
          <w:p>
            <w:pPr>
              <w:numPr>
                <w:ilvl w:val="0"/>
                <w:numId w:val="3"/>
              </w:numPr>
              <w:spacing w:before="10" w:after="10" w:line="240" w:lineRule="auto"/>
              <w:jc w:val="left"/>
            </w:pPr>
            <w:r>
              <w:rPr>
                <w:rFonts w:ascii="Century Gothic" w:hAnsi="Century Gothic" w:cs="Century Gothic" w:eastAsia="Century Gothic"/>
                <w:sz w:val="18"/>
                <w:szCs w:val="18"/>
              </w:rPr>
              <w:t xml:space="preserve">Fuentes públicas de estados financieros de empresas bolivianas emisoras de valores.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relación entre accionistas y acreedores en las decisiones de endeudamiento.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Elabora la planificación y el presupuesto financiero de la empresa, proyectando su demanda, el presupuesto y la generación del presupuesto maestro conforme a los objetivos y las estrategias corporativas.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Realiza el análisis de la situación financiera de la empresa, estimando las ventas, aplicando series de tiempo, regresiones y tendencias con supuestos razonables.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la situación financiera de la empresa con sus objetivos y estrategias corporativas y funcionales.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Informe de análisis situacional financiero conforme a los objetivos y estrategias de la empresa.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la proyección de ventas con distintos métodos y procedimientos, con medios tecnológicos.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Pronóstico de la demanda y presupuesto de ventas por series de tiempo, regresión y tendencias.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presupuesto maestro y el flujo de caja proyectado, evaluando escenarios conforme a objetivos y comportamiento del mercado.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Formula en equipo el presupuesto maestro de la empresa a partir de las proyecciones obtenidas.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Presupuesto maestro de la empresa con sus presupuestos operativo y financiero.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Construye en aula el análisis de escenarios base, optimista y pesimista del plan financiero de la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Cuadro de escenarios del plan financiero con sus variables de mayor impacto.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Planificación financiera y pronóstico de la demanda</w:t>
            </w:r>
          </w:p>
          <w:p>
            <w:pPr>
              <w:spacing w:before="20" w:after="40" w:line="240" w:lineRule="auto"/>
              <w:jc w:val="left"/>
            </w:pPr>
            <w:r>
              <w:rPr>
                <w:rFonts w:ascii="Century Gothic" w:hAnsi="Century Gothic" w:cs="Century Gothic" w:eastAsia="Century Gothic"/>
                <w:sz w:val="18"/>
                <w:szCs w:val="18"/>
              </w:rPr>
              <w:t xml:space="preserve">Tema 5: Plan financiero empresarial y presupuesto maestro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La planificación financiera de corto y de largo plazo. (C)</w:t>
            </w:r>
          </w:p>
          <w:p>
            <w:pPr>
              <w:spacing w:before="0" w:after="40" w:line="240" w:lineRule="auto"/>
              <w:jc w:val="left"/>
            </w:pPr>
            <w:r>
              <w:rPr>
                <w:rFonts w:ascii="Century Gothic" w:hAnsi="Century Gothic" w:cs="Century Gothic" w:eastAsia="Century Gothic"/>
                <w:sz w:val="18"/>
                <w:szCs w:val="18"/>
              </w:rPr>
              <w:t xml:space="preserve">2. Análisis situacional. (P)</w:t>
            </w:r>
          </w:p>
          <w:p>
            <w:pPr>
              <w:spacing w:before="0" w:after="40" w:line="240" w:lineRule="auto"/>
              <w:jc w:val="left"/>
            </w:pPr>
            <w:r>
              <w:rPr>
                <w:rFonts w:ascii="Century Gothic" w:hAnsi="Century Gothic" w:cs="Century Gothic" w:eastAsia="Century Gothic"/>
                <w:sz w:val="18"/>
                <w:szCs w:val="18"/>
              </w:rPr>
              <w:t xml:space="preserve">3. Objetivos y estrategias corporativas y funcionales. (C)</w:t>
            </w:r>
          </w:p>
          <w:p>
            <w:pPr>
              <w:spacing w:before="0" w:after="40" w:line="240" w:lineRule="auto"/>
              <w:jc w:val="left"/>
            </w:pPr>
            <w:r>
              <w:rPr>
                <w:rFonts w:ascii="Century Gothic" w:hAnsi="Century Gothic" w:cs="Century Gothic" w:eastAsia="Century Gothic"/>
                <w:sz w:val="18"/>
                <w:szCs w:val="18"/>
              </w:rPr>
              <w:t xml:space="preserve">4. Series de tiempo, regresiones y tendencias. (C)</w:t>
            </w:r>
          </w:p>
          <w:p>
            <w:pPr>
              <w:spacing w:before="0" w:after="40" w:line="240" w:lineRule="auto"/>
              <w:jc w:val="left"/>
            </w:pPr>
            <w:r>
              <w:rPr>
                <w:rFonts w:ascii="Century Gothic" w:hAnsi="Century Gothic" w:cs="Century Gothic" w:eastAsia="Century Gothic"/>
                <w:sz w:val="18"/>
                <w:szCs w:val="18"/>
              </w:rPr>
              <w:t xml:space="preserve">5. Proyecciones con base en los ingresos. (C)</w:t>
            </w:r>
          </w:p>
          <w:p>
            <w:pPr>
              <w:spacing w:before="0" w:after="40" w:line="240" w:lineRule="auto"/>
              <w:jc w:val="left"/>
            </w:pPr>
            <w:r>
              <w:rPr>
                <w:rFonts w:ascii="Century Gothic" w:hAnsi="Century Gothic" w:cs="Century Gothic" w:eastAsia="Century Gothic"/>
                <w:sz w:val="18"/>
                <w:szCs w:val="18"/>
              </w:rPr>
              <w:t xml:space="preserve">6. Análisis de escenarios del plan financiero: escenario base, optimista y pesimista, con las variables de mayor incidencia. (P)</w:t>
            </w:r>
          </w:p>
          <w:p>
            <w:pPr>
              <w:spacing w:before="0" w:after="40" w:line="240" w:lineRule="auto"/>
              <w:jc w:val="left"/>
            </w:pPr>
            <w:r>
              <w:rPr>
                <w:rFonts w:ascii="Century Gothic" w:hAnsi="Century Gothic" w:cs="Century Gothic" w:eastAsia="Century Gothic"/>
                <w:sz w:val="18"/>
                <w:szCs w:val="18"/>
              </w:rPr>
              <w:t xml:space="preserve">7. El presupuesto o plan financiero y su estructura. (C)</w:t>
            </w:r>
          </w:p>
          <w:p>
            <w:pPr>
              <w:spacing w:before="0" w:after="40" w:line="240" w:lineRule="auto"/>
              <w:jc w:val="left"/>
            </w:pPr>
            <w:r>
              <w:rPr>
                <w:rFonts w:ascii="Century Gothic" w:hAnsi="Century Gothic" w:cs="Century Gothic" w:eastAsia="Century Gothic"/>
                <w:sz w:val="18"/>
                <w:szCs w:val="18"/>
              </w:rPr>
              <w:t xml:space="preserve">8. Un método abreviado para formular el presupuesto. (C)</w:t>
            </w:r>
          </w:p>
          <w:p>
            <w:pPr>
              <w:spacing w:before="0" w:after="40" w:line="240" w:lineRule="auto"/>
              <w:jc w:val="left"/>
            </w:pPr>
            <w:r>
              <w:rPr>
                <w:rFonts w:ascii="Century Gothic" w:hAnsi="Century Gothic" w:cs="Century Gothic" w:eastAsia="Century Gothic"/>
                <w:sz w:val="18"/>
                <w:szCs w:val="18"/>
              </w:rPr>
              <w:t xml:space="preserve">9. Presupuesto maestro. (C)</w:t>
            </w:r>
          </w:p>
          <w:p>
            <w:pPr>
              <w:spacing w:before="0" w:after="40" w:line="240" w:lineRule="auto"/>
              <w:jc w:val="left"/>
            </w:pPr>
            <w:r>
              <w:rPr>
                <w:rFonts w:ascii="Century Gothic" w:hAnsi="Century Gothic" w:cs="Century Gothic" w:eastAsia="Century Gothic"/>
                <w:sz w:val="18"/>
                <w:szCs w:val="18"/>
              </w:rPr>
              <w:t xml:space="preserve">10. Aplicaciones prácticas. (C)</w:t>
            </w:r>
          </w:p>
          <w:p>
            <w:pPr>
              <w:spacing w:before="0" w:after="40" w:line="240" w:lineRule="auto"/>
              <w:jc w:val="left"/>
            </w:pPr>
            <w:r>
              <w:rPr>
                <w:rFonts w:ascii="Century Gothic" w:hAnsi="Century Gothic" w:cs="Century Gothic" w:eastAsia="Century Gothic"/>
                <w:sz w:val="18"/>
                <w:szCs w:val="18"/>
              </w:rPr>
              <w:t xml:space="preserve">11. Elaboración del presupuesto financiero y del flujo de caja proyectado en hoja de cálculo, con enlaces entre los presupuestos operativo y financiero.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construcción de escenarios macroeconómicos en la planificación empresarial.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Administra el capital de trabajo neto de la empresa, gestionando el efectivo, las cuentas por cobrar, los inventarios y los pasivos circulantes, y seleccionando las fuentes de financiación a corto plazo conforme a estrategias que equilibran la solvencia y la rentabilidad.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Administra el capital de trabajo neto, el efectivo y las cuentas por cobrar de la empresa, calculando su ciclo de conversión de efectivo y evaluando su política de crédito.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el laboratorio de cómputo el ciclo de conversión de efectivo de la empresa y su requerimiento de financiamiento.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Cálculo del ciclo de conversión de efectivo con su requerimiento de financiamiento.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una política de crédito con el análisis marginal y sustenta su recomendación.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Política de crédito con sus términos, condiciones y mecanismos de supervisión.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Administra los inventarios y los pasivos circulantes de la empresa, seleccionando la fuente de financiación a corto plazo de menor costo efectivo.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Determina en aula la cantidad económica del pedido y el nivel de inventarios de un caso práctico.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Cálculo de la cantidad económica del pedido y del nivel de inventarios.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en equipo las fuentes de financiación a corto plazo de la empresa y recomienda la más conveniente.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Cuadro comparativo del costo efectivo de las fuentes de financiación a corto plazo.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Fundamentos del capital de trabajo</w:t>
            </w:r>
          </w:p>
          <w:p>
            <w:pPr>
              <w:spacing w:before="20" w:after="40" w:line="240" w:lineRule="auto"/>
              <w:jc w:val="left"/>
            </w:pPr>
            <w:r>
              <w:rPr>
                <w:rFonts w:ascii="Century Gothic" w:hAnsi="Century Gothic" w:cs="Century Gothic" w:eastAsia="Century Gothic"/>
                <w:sz w:val="18"/>
                <w:szCs w:val="18"/>
              </w:rPr>
              <w:t xml:space="preserve">Tema 7: Gestión de cuentas por cobrar y su relación con el efectivo</w:t>
            </w:r>
          </w:p>
          <w:p>
            <w:pPr>
              <w:spacing w:before="20" w:after="40" w:line="240" w:lineRule="auto"/>
              <w:jc w:val="left"/>
            </w:pPr>
            <w:r>
              <w:rPr>
                <w:rFonts w:ascii="Century Gothic" w:hAnsi="Century Gothic" w:cs="Century Gothic" w:eastAsia="Century Gothic"/>
                <w:sz w:val="18"/>
                <w:szCs w:val="18"/>
              </w:rPr>
              <w:t xml:space="preserve">Tema 8: Gestión de inventarios</w:t>
            </w:r>
          </w:p>
          <w:p>
            <w:pPr>
              <w:spacing w:before="20" w:after="40" w:line="240" w:lineRule="auto"/>
              <w:jc w:val="left"/>
            </w:pPr>
            <w:r>
              <w:rPr>
                <w:rFonts w:ascii="Century Gothic" w:hAnsi="Century Gothic" w:cs="Century Gothic" w:eastAsia="Century Gothic"/>
                <w:sz w:val="18"/>
                <w:szCs w:val="18"/>
              </w:rPr>
              <w:t xml:space="preserve">Tema 9: Administración de pasivos circulantes y su financiamiento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La gestión del capital circulante neto. (C)</w:t>
            </w:r>
          </w:p>
          <w:p>
            <w:pPr>
              <w:spacing w:before="0" w:after="40" w:line="240" w:lineRule="auto"/>
              <w:jc w:val="left"/>
            </w:pPr>
            <w:r>
              <w:rPr>
                <w:rFonts w:ascii="Century Gothic" w:hAnsi="Century Gothic" w:cs="Century Gothic" w:eastAsia="Century Gothic"/>
                <w:sz w:val="18"/>
                <w:szCs w:val="18"/>
              </w:rPr>
              <w:t xml:space="preserve">2. Fundamentos del capital de trabajo neto. (C)</w:t>
            </w:r>
          </w:p>
          <w:p>
            <w:pPr>
              <w:spacing w:before="0" w:after="40" w:line="240" w:lineRule="auto"/>
              <w:jc w:val="left"/>
            </w:pPr>
            <w:r>
              <w:rPr>
                <w:rFonts w:ascii="Century Gothic" w:hAnsi="Century Gothic" w:cs="Century Gothic" w:eastAsia="Century Gothic"/>
                <w:sz w:val="18"/>
                <w:szCs w:val="18"/>
              </w:rPr>
              <w:t xml:space="preserve">3. Los activos circulantes y los pasivos circulantes. (C)</w:t>
            </w:r>
          </w:p>
          <w:p>
            <w:pPr>
              <w:spacing w:before="0" w:after="40" w:line="240" w:lineRule="auto"/>
              <w:jc w:val="left"/>
            </w:pPr>
            <w:r>
              <w:rPr>
                <w:rFonts w:ascii="Century Gothic" w:hAnsi="Century Gothic" w:cs="Century Gothic" w:eastAsia="Century Gothic"/>
                <w:sz w:val="18"/>
                <w:szCs w:val="18"/>
              </w:rPr>
              <w:t xml:space="preserve">4. Requerimiento de financiamiento y solvencia. (C)</w:t>
            </w:r>
          </w:p>
          <w:p>
            <w:pPr>
              <w:spacing w:before="0" w:after="40" w:line="240" w:lineRule="auto"/>
              <w:jc w:val="left"/>
            </w:pPr>
            <w:r>
              <w:rPr>
                <w:rFonts w:ascii="Century Gothic" w:hAnsi="Century Gothic" w:cs="Century Gothic" w:eastAsia="Century Gothic"/>
                <w:sz w:val="18"/>
                <w:szCs w:val="18"/>
              </w:rPr>
              <w:t xml:space="preserve">5. Estrategias de financiamiento. (C)</w:t>
            </w:r>
          </w:p>
          <w:p>
            <w:pPr>
              <w:spacing w:before="0" w:after="40" w:line="240" w:lineRule="auto"/>
              <w:jc w:val="left"/>
            </w:pPr>
            <w:r>
              <w:rPr>
                <w:rFonts w:ascii="Century Gothic" w:hAnsi="Century Gothic" w:cs="Century Gothic" w:eastAsia="Century Gothic"/>
                <w:sz w:val="18"/>
                <w:szCs w:val="18"/>
              </w:rPr>
              <w:t xml:space="preserve">6. El ciclo de conversión de efectivo y su cálculo. (P)</w:t>
            </w:r>
          </w:p>
          <w:p>
            <w:pPr>
              <w:spacing w:before="0" w:after="40" w:line="240" w:lineRule="auto"/>
              <w:jc w:val="left"/>
            </w:pPr>
            <w:r>
              <w:rPr>
                <w:rFonts w:ascii="Century Gothic" w:hAnsi="Century Gothic" w:cs="Century Gothic" w:eastAsia="Century Gothic"/>
                <w:sz w:val="18"/>
                <w:szCs w:val="18"/>
              </w:rPr>
              <w:t xml:space="preserve">7. Requerimiento de financiamiento del ciclo de conversión de efectivo. (C)</w:t>
            </w:r>
          </w:p>
          <w:p>
            <w:pPr>
              <w:spacing w:before="0" w:after="40" w:line="240" w:lineRule="auto"/>
              <w:jc w:val="left"/>
            </w:pPr>
            <w:r>
              <w:rPr>
                <w:rFonts w:ascii="Century Gothic" w:hAnsi="Century Gothic" w:cs="Century Gothic" w:eastAsia="Century Gothic"/>
                <w:sz w:val="18"/>
                <w:szCs w:val="18"/>
              </w:rPr>
              <w:t xml:space="preserve">8. Estrategias para administrar el ciclo de conversión de efectivo. (C)</w:t>
            </w:r>
          </w:p>
          <w:p>
            <w:pPr>
              <w:spacing w:before="0" w:after="40" w:line="240" w:lineRule="auto"/>
              <w:jc w:val="left"/>
            </w:pPr>
            <w:r>
              <w:rPr>
                <w:rFonts w:ascii="Century Gothic" w:hAnsi="Century Gothic" w:cs="Century Gothic" w:eastAsia="Century Gothic"/>
                <w:sz w:val="18"/>
                <w:szCs w:val="18"/>
              </w:rPr>
              <w:t xml:space="preserve">9. Gestión del efectivo con medios de pago digitales: pagos inmediatos con códigos QR, transferencias en línea y conciliación automática. (P, T)</w:t>
            </w:r>
          </w:p>
          <w:p>
            <w:pPr>
              <w:spacing w:before="0" w:after="40" w:line="240" w:lineRule="auto"/>
              <w:jc w:val="left"/>
            </w:pPr>
            <w:r>
              <w:rPr>
                <w:rFonts w:ascii="Century Gothic" w:hAnsi="Century Gothic" w:cs="Century Gothic" w:eastAsia="Century Gothic"/>
                <w:sz w:val="18"/>
                <w:szCs w:val="18"/>
              </w:rPr>
              <w:t xml:space="preserve">10. Estrategias y políticas de gestión de cuentas por cobrar. (C)</w:t>
            </w:r>
          </w:p>
          <w:p>
            <w:pPr>
              <w:spacing w:before="0" w:after="40" w:line="240" w:lineRule="auto"/>
              <w:jc w:val="left"/>
            </w:pPr>
            <w:r>
              <w:rPr>
                <w:rFonts w:ascii="Century Gothic" w:hAnsi="Century Gothic" w:cs="Century Gothic" w:eastAsia="Century Gothic"/>
                <w:sz w:val="18"/>
                <w:szCs w:val="18"/>
              </w:rPr>
              <w:t xml:space="preserve">11. Análisis marginal. (P)</w:t>
            </w:r>
          </w:p>
          <w:p>
            <w:pPr>
              <w:spacing w:before="0" w:after="40" w:line="240" w:lineRule="auto"/>
              <w:jc w:val="left"/>
            </w:pPr>
            <w:r>
              <w:rPr>
                <w:rFonts w:ascii="Century Gothic" w:hAnsi="Century Gothic" w:cs="Century Gothic" w:eastAsia="Century Gothic"/>
                <w:sz w:val="18"/>
                <w:szCs w:val="18"/>
              </w:rPr>
              <w:t xml:space="preserve">12. Selección y normas de crédito. (C, P)</w:t>
            </w:r>
          </w:p>
          <w:p>
            <w:pPr>
              <w:spacing w:before="0" w:after="40" w:line="240" w:lineRule="auto"/>
              <w:jc w:val="left"/>
            </w:pPr>
            <w:r>
              <w:rPr>
                <w:rFonts w:ascii="Century Gothic" w:hAnsi="Century Gothic" w:cs="Century Gothic" w:eastAsia="Century Gothic"/>
                <w:sz w:val="18"/>
                <w:szCs w:val="18"/>
              </w:rPr>
              <w:t xml:space="preserve">13. Términos y condiciones de crédito. (C)</w:t>
            </w:r>
          </w:p>
          <w:p>
            <w:pPr>
              <w:spacing w:before="0" w:after="40" w:line="240" w:lineRule="auto"/>
              <w:jc w:val="left"/>
            </w:pPr>
            <w:r>
              <w:rPr>
                <w:rFonts w:ascii="Century Gothic" w:hAnsi="Century Gothic" w:cs="Century Gothic" w:eastAsia="Century Gothic"/>
                <w:sz w:val="18"/>
                <w:szCs w:val="18"/>
              </w:rPr>
              <w:t xml:space="preserve">14. Supervisión de crédito. (C)</w:t>
            </w:r>
          </w:p>
          <w:p>
            <w:pPr>
              <w:spacing w:before="0" w:after="40" w:line="240" w:lineRule="auto"/>
              <w:jc w:val="left"/>
            </w:pPr>
            <w:r>
              <w:rPr>
                <w:rFonts w:ascii="Century Gothic" w:hAnsi="Century Gothic" w:cs="Century Gothic" w:eastAsia="Century Gothic"/>
                <w:sz w:val="18"/>
                <w:szCs w:val="18"/>
              </w:rPr>
              <w:t xml:space="preserve">15. Deterioro de las cuentas por cobrar por pérdidas crediticias esperadas conforme a la NIIF 9 y su efecto en el resultado. (C)</w:t>
            </w:r>
          </w:p>
          <w:p>
            <w:pPr>
              <w:spacing w:before="0" w:after="40" w:line="240" w:lineRule="auto"/>
              <w:jc w:val="left"/>
            </w:pPr>
            <w:r>
              <w:rPr>
                <w:rFonts w:ascii="Century Gothic" w:hAnsi="Century Gothic" w:cs="Century Gothic" w:eastAsia="Century Gothic"/>
                <w:sz w:val="18"/>
                <w:szCs w:val="18"/>
              </w:rPr>
              <w:t xml:space="preserve">16. Administración de ingresos y egresos. (C)</w:t>
            </w:r>
          </w:p>
          <w:p>
            <w:pPr>
              <w:spacing w:before="0" w:after="40" w:line="240" w:lineRule="auto"/>
              <w:jc w:val="left"/>
            </w:pPr>
            <w:r>
              <w:rPr>
                <w:rFonts w:ascii="Century Gothic" w:hAnsi="Century Gothic" w:cs="Century Gothic" w:eastAsia="Century Gothic"/>
                <w:sz w:val="18"/>
                <w:szCs w:val="18"/>
              </w:rPr>
              <w:t xml:space="preserve">17. Flotación. (C)</w:t>
            </w:r>
          </w:p>
          <w:p>
            <w:pPr>
              <w:spacing w:before="0" w:after="40" w:line="240" w:lineRule="auto"/>
              <w:jc w:val="left"/>
            </w:pPr>
            <w:r>
              <w:rPr>
                <w:rFonts w:ascii="Century Gothic" w:hAnsi="Century Gothic" w:cs="Century Gothic" w:eastAsia="Century Gothic"/>
                <w:sz w:val="18"/>
                <w:szCs w:val="18"/>
              </w:rPr>
              <w:t xml:space="preserve">18. Agilización de cobranzas. (C)</w:t>
            </w:r>
          </w:p>
          <w:p>
            <w:pPr>
              <w:spacing w:before="0" w:after="40" w:line="240" w:lineRule="auto"/>
              <w:jc w:val="left"/>
            </w:pPr>
            <w:r>
              <w:rPr>
                <w:rFonts w:ascii="Century Gothic" w:hAnsi="Century Gothic" w:cs="Century Gothic" w:eastAsia="Century Gothic"/>
                <w:sz w:val="18"/>
                <w:szCs w:val="18"/>
              </w:rPr>
              <w:t xml:space="preserve">19. Retardo en los pagos. (C)</w:t>
            </w:r>
          </w:p>
          <w:p>
            <w:pPr>
              <w:spacing w:before="0" w:after="40" w:line="240" w:lineRule="auto"/>
              <w:jc w:val="left"/>
            </w:pPr>
            <w:r>
              <w:rPr>
                <w:rFonts w:ascii="Century Gothic" w:hAnsi="Century Gothic" w:cs="Century Gothic" w:eastAsia="Century Gothic"/>
                <w:sz w:val="18"/>
                <w:szCs w:val="18"/>
              </w:rPr>
              <w:t xml:space="preserve">20. Cálculo del ciclo de conversión de efectivo y del requerimiento de financiamiento en hoja de cálculo. (C, P, T)</w:t>
            </w:r>
          </w:p>
          <w:p>
            <w:pPr>
              <w:spacing w:before="0" w:after="40" w:line="240" w:lineRule="auto"/>
              <w:jc w:val="left"/>
            </w:pPr>
            <w:r>
              <w:rPr>
                <w:rFonts w:ascii="Century Gothic" w:hAnsi="Century Gothic" w:cs="Century Gothic" w:eastAsia="Century Gothic"/>
                <w:sz w:val="18"/>
                <w:szCs w:val="18"/>
              </w:rPr>
              <w:t xml:space="preserve">21. Estrategias y políticas de gestión de inventarios. (C)</w:t>
            </w:r>
          </w:p>
          <w:p>
            <w:pPr>
              <w:spacing w:before="0" w:after="40" w:line="240" w:lineRule="auto"/>
              <w:jc w:val="left"/>
            </w:pPr>
            <w:r>
              <w:rPr>
                <w:rFonts w:ascii="Century Gothic" w:hAnsi="Century Gothic" w:cs="Century Gothic" w:eastAsia="Century Gothic"/>
                <w:sz w:val="18"/>
                <w:szCs w:val="18"/>
              </w:rPr>
              <w:t xml:space="preserve">22. Just in time. (C)</w:t>
            </w:r>
          </w:p>
          <w:p>
            <w:pPr>
              <w:spacing w:before="0" w:after="40" w:line="240" w:lineRule="auto"/>
              <w:jc w:val="left"/>
            </w:pPr>
            <w:r>
              <w:rPr>
                <w:rFonts w:ascii="Century Gothic" w:hAnsi="Century Gothic" w:cs="Century Gothic" w:eastAsia="Century Gothic"/>
                <w:sz w:val="18"/>
                <w:szCs w:val="18"/>
              </w:rPr>
              <w:t xml:space="preserve">23. Cantidad económica del pedido. (C)</w:t>
            </w:r>
          </w:p>
          <w:p>
            <w:pPr>
              <w:spacing w:before="0" w:after="40" w:line="240" w:lineRule="auto"/>
              <w:jc w:val="left"/>
            </w:pPr>
            <w:r>
              <w:rPr>
                <w:rFonts w:ascii="Century Gothic" w:hAnsi="Century Gothic" w:cs="Century Gothic" w:eastAsia="Century Gothic"/>
                <w:sz w:val="18"/>
                <w:szCs w:val="18"/>
              </w:rPr>
              <w:t xml:space="preserve">24. El nivel de inventarios. (C)</w:t>
            </w:r>
          </w:p>
          <w:p>
            <w:pPr>
              <w:spacing w:before="0" w:after="40" w:line="240" w:lineRule="auto"/>
              <w:jc w:val="left"/>
            </w:pPr>
            <w:r>
              <w:rPr>
                <w:rFonts w:ascii="Century Gothic" w:hAnsi="Century Gothic" w:cs="Century Gothic" w:eastAsia="Century Gothic"/>
                <w:sz w:val="18"/>
                <w:szCs w:val="18"/>
              </w:rPr>
              <w:t xml:space="preserve">25. Técnicas comunes de administración de inventarios. (P)</w:t>
            </w:r>
          </w:p>
          <w:p>
            <w:pPr>
              <w:spacing w:before="0" w:after="40" w:line="240" w:lineRule="auto"/>
              <w:jc w:val="left"/>
            </w:pPr>
            <w:r>
              <w:rPr>
                <w:rFonts w:ascii="Century Gothic" w:hAnsi="Century Gothic" w:cs="Century Gothic" w:eastAsia="Century Gothic"/>
                <w:sz w:val="18"/>
                <w:szCs w:val="18"/>
              </w:rPr>
              <w:t xml:space="preserve">26. Pasivos espontáneos. (C)</w:t>
            </w:r>
          </w:p>
          <w:p>
            <w:pPr>
              <w:spacing w:before="0" w:after="40" w:line="240" w:lineRule="auto"/>
              <w:jc w:val="left"/>
            </w:pPr>
            <w:r>
              <w:rPr>
                <w:rFonts w:ascii="Century Gothic" w:hAnsi="Century Gothic" w:cs="Century Gothic" w:eastAsia="Century Gothic"/>
                <w:sz w:val="18"/>
                <w:szCs w:val="18"/>
              </w:rPr>
              <w:t xml:space="preserve">27. Administración de cuentas por pagar. (C)</w:t>
            </w:r>
          </w:p>
          <w:p>
            <w:pPr>
              <w:spacing w:before="0" w:after="40" w:line="240" w:lineRule="auto"/>
              <w:jc w:val="left"/>
            </w:pPr>
            <w:r>
              <w:rPr>
                <w:rFonts w:ascii="Century Gothic" w:hAnsi="Century Gothic" w:cs="Century Gothic" w:eastAsia="Century Gothic"/>
                <w:sz w:val="18"/>
                <w:szCs w:val="18"/>
              </w:rPr>
              <w:t xml:space="preserve">28. Cargos por pagar. (C)</w:t>
            </w:r>
          </w:p>
          <w:p>
            <w:pPr>
              <w:spacing w:before="0" w:after="40" w:line="240" w:lineRule="auto"/>
              <w:jc w:val="left"/>
            </w:pPr>
            <w:r>
              <w:rPr>
                <w:rFonts w:ascii="Century Gothic" w:hAnsi="Century Gothic" w:cs="Century Gothic" w:eastAsia="Century Gothic"/>
                <w:sz w:val="18"/>
                <w:szCs w:val="18"/>
              </w:rPr>
              <w:t xml:space="preserve">29. Fuentes de préstamos no garantizados a corto plazo. (C)</w:t>
            </w:r>
          </w:p>
          <w:p>
            <w:pPr>
              <w:spacing w:before="0" w:after="40" w:line="240" w:lineRule="auto"/>
              <w:jc w:val="left"/>
            </w:pPr>
            <w:r>
              <w:rPr>
                <w:rFonts w:ascii="Century Gothic" w:hAnsi="Century Gothic" w:cs="Century Gothic" w:eastAsia="Century Gothic"/>
                <w:sz w:val="18"/>
                <w:szCs w:val="18"/>
              </w:rPr>
              <w:t xml:space="preserve">30. Préstamos bancarios y papel comercial. (C)</w:t>
            </w:r>
          </w:p>
          <w:p>
            <w:pPr>
              <w:spacing w:before="0" w:after="40" w:line="240" w:lineRule="auto"/>
              <w:jc w:val="left"/>
            </w:pPr>
            <w:r>
              <w:rPr>
                <w:rFonts w:ascii="Century Gothic" w:hAnsi="Century Gothic" w:cs="Century Gothic" w:eastAsia="Century Gothic"/>
                <w:sz w:val="18"/>
                <w:szCs w:val="18"/>
              </w:rPr>
              <w:t xml:space="preserve">31. Costo efectivo anual de una fuente de financiación: comisiones, saldos compensatorios, descuentos por pronto pago y plazo real del crédito. (C)</w:t>
            </w:r>
          </w:p>
          <w:p>
            <w:pPr>
              <w:spacing w:before="0" w:after="40" w:line="240" w:lineRule="auto"/>
              <w:jc w:val="left"/>
            </w:pPr>
            <w:r>
              <w:rPr>
                <w:rFonts w:ascii="Century Gothic" w:hAnsi="Century Gothic" w:cs="Century Gothic" w:eastAsia="Century Gothic"/>
                <w:sz w:val="18"/>
                <w:szCs w:val="18"/>
              </w:rPr>
              <w:t xml:space="preserve">32. Fuentes de préstamos garantizados a corto plazo y sus características. (C)</w:t>
            </w:r>
          </w:p>
          <w:p>
            <w:pPr>
              <w:spacing w:before="0" w:after="40" w:line="240" w:lineRule="auto"/>
              <w:jc w:val="left"/>
            </w:pPr>
            <w:r>
              <w:rPr>
                <w:rFonts w:ascii="Century Gothic" w:hAnsi="Century Gothic" w:cs="Century Gothic" w:eastAsia="Century Gothic"/>
                <w:sz w:val="18"/>
                <w:szCs w:val="18"/>
              </w:rPr>
              <w:t xml:space="preserve">33. El crédito comercial. (C)</w:t>
            </w:r>
          </w:p>
          <w:p>
            <w:pPr>
              <w:spacing w:before="0" w:after="40" w:line="240" w:lineRule="auto"/>
              <w:jc w:val="left"/>
            </w:pPr>
            <w:r>
              <w:rPr>
                <w:rFonts w:ascii="Century Gothic" w:hAnsi="Century Gothic" w:cs="Century Gothic" w:eastAsia="Century Gothic"/>
                <w:sz w:val="18"/>
                <w:szCs w:val="18"/>
              </w:rPr>
              <w:t xml:space="preserve">34. Financiamiento de compras y negociación con proveedores. (C)</w:t>
            </w:r>
          </w:p>
          <w:p>
            <w:pPr>
              <w:spacing w:before="0" w:after="40" w:line="240" w:lineRule="auto"/>
              <w:jc w:val="left"/>
            </w:pPr>
            <w:r>
              <w:rPr>
                <w:rFonts w:ascii="Century Gothic" w:hAnsi="Century Gothic" w:cs="Century Gothic" w:eastAsia="Century Gothic"/>
                <w:sz w:val="18"/>
                <w:szCs w:val="18"/>
              </w:rPr>
              <w:t xml:space="preserve">35. Las aceptaciones bancarias. (C)</w:t>
            </w:r>
          </w:p>
          <w:p>
            <w:pPr>
              <w:spacing w:before="0" w:after="40" w:line="240" w:lineRule="auto"/>
              <w:jc w:val="left"/>
            </w:pPr>
            <w:r>
              <w:rPr>
                <w:rFonts w:ascii="Century Gothic" w:hAnsi="Century Gothic" w:cs="Century Gothic" w:eastAsia="Century Gothic"/>
                <w:sz w:val="18"/>
                <w:szCs w:val="18"/>
              </w:rPr>
              <w:t xml:space="preserve">36. Factoraje y descuento de documentos como alternativas de financiación del capital de trabajo en Bolivia.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banca electrónica y de los servicios de gestión de tesorería de las entidades financieras.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cadena de suministro y de la logística de abastecimiento.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Evalúa las decisiones de inversión de la empresa, aplicando el valor del dinero en el tiempo, midiendo el riesgo y el rendimiento de sus activos, valuando sus bonos y sus acciones conforme al marco legal del mercado de valores, y evaluando sus proyectos de inversión con su costo de capital y su análisis de sensibilidad.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Valúa los bonos y las acciones de la empresa y mide el riesgo y el rendimiento de sus activos, aplicando el valor del dinero en el tiempo con la tasa real, la diversificación y el modelo de valoración de activos de capital conforme a la normativa del mercado de valores.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el laboratorio de cómputo casos de valor del dinero en el tiempo y de riesgo y rendimiento de una cartera, con las funciones financieras de la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Modelo de valor del dinero en el tiempo y de riesgo y rendimiento de una cartera.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Valúa en equipo los bonos y las acciones de la empresa emisora de valores, interpretando sus cotizaciones, su calificación y la estructura de su emisión.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Informe de valuación de los bonos y las acciones de la empresa con la estructura de su emisión.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un proyecto de inversión con el valor presente neto, la tasa interna de rendimiento, el periodo de recuperación y el índice de rentabilidad, descontando sus flujos relevantes con el costo de capital promedio ponderado ajustado al riesgo y analizando su sensibilidad ante distintos escenarios.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Evalúa en equipo un proyecto de inversión de la empresa, determinando su inversión inicial y sus flujos relevantes, y sustenta su decisión.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Informe de evaluación de un proyecto de inversión con sus flujos relevantes y sus criterios de decisión.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Determina en el laboratorio de cómputo el costo de capital promedio ponderado de la empresa y analiza la sensibilidad y los escenarios del mismo proyecto.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Modelo de costo de capital y de sensibilidad del proyecto de inversión.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Valor del dinero e interés compuesto</w:t>
            </w:r>
          </w:p>
          <w:p>
            <w:pPr>
              <w:spacing w:before="20" w:after="40" w:line="240" w:lineRule="auto"/>
              <w:jc w:val="left"/>
            </w:pPr>
            <w:r>
              <w:rPr>
                <w:rFonts w:ascii="Century Gothic" w:hAnsi="Century Gothic" w:cs="Century Gothic" w:eastAsia="Century Gothic"/>
                <w:sz w:val="18"/>
                <w:szCs w:val="18"/>
              </w:rPr>
              <w:t xml:space="preserve">Tema 11: Anualidades y series combinadas</w:t>
            </w:r>
          </w:p>
          <w:p>
            <w:pPr>
              <w:spacing w:before="20" w:after="40" w:line="240" w:lineRule="auto"/>
              <w:jc w:val="left"/>
            </w:pPr>
            <w:r>
              <w:rPr>
                <w:rFonts w:ascii="Century Gothic" w:hAnsi="Century Gothic" w:cs="Century Gothic" w:eastAsia="Century Gothic"/>
                <w:sz w:val="18"/>
                <w:szCs w:val="18"/>
              </w:rPr>
              <w:t xml:space="preserve">Tema 12: Marco conceptual y jurídico</w:t>
            </w:r>
          </w:p>
          <w:p>
            <w:pPr>
              <w:spacing w:before="20" w:after="40" w:line="240" w:lineRule="auto"/>
              <w:jc w:val="left"/>
            </w:pPr>
            <w:r>
              <w:rPr>
                <w:rFonts w:ascii="Century Gothic" w:hAnsi="Century Gothic" w:cs="Century Gothic" w:eastAsia="Century Gothic"/>
                <w:sz w:val="18"/>
                <w:szCs w:val="18"/>
              </w:rPr>
              <w:t xml:space="preserve">Tema 13: Riesgo y rendimiento</w:t>
            </w:r>
          </w:p>
          <w:p>
            <w:pPr>
              <w:spacing w:before="20" w:after="40" w:line="240" w:lineRule="auto"/>
              <w:jc w:val="left"/>
            </w:pPr>
            <w:r>
              <w:rPr>
                <w:rFonts w:ascii="Century Gothic" w:hAnsi="Century Gothic" w:cs="Century Gothic" w:eastAsia="Century Gothic"/>
                <w:sz w:val="18"/>
                <w:szCs w:val="18"/>
              </w:rPr>
              <w:t xml:space="preserve">Tema 14: Bonos y acciones</w:t>
            </w:r>
          </w:p>
          <w:p>
            <w:pPr>
              <w:spacing w:before="20" w:after="40" w:line="240" w:lineRule="auto"/>
              <w:jc w:val="left"/>
            </w:pPr>
            <w:r>
              <w:rPr>
                <w:rFonts w:ascii="Century Gothic" w:hAnsi="Century Gothic" w:cs="Century Gothic" w:eastAsia="Century Gothic"/>
                <w:sz w:val="18"/>
                <w:szCs w:val="18"/>
              </w:rPr>
              <w:t xml:space="preserve">Tema 15: Presupuesto a largo plazo y metodología del presupuesto de capital</w:t>
            </w:r>
          </w:p>
          <w:p>
            <w:pPr>
              <w:spacing w:before="20" w:after="40" w:line="240" w:lineRule="auto"/>
              <w:jc w:val="left"/>
            </w:pPr>
            <w:r>
              <w:rPr>
                <w:rFonts w:ascii="Century Gothic" w:hAnsi="Century Gothic" w:cs="Century Gothic" w:eastAsia="Century Gothic"/>
                <w:sz w:val="18"/>
                <w:szCs w:val="18"/>
              </w:rPr>
              <w:t xml:space="preserve">Tema 16: Análisis de sensibilidad y costo de capital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El valor futuro y el valor actual. (C)</w:t>
            </w:r>
          </w:p>
          <w:p>
            <w:pPr>
              <w:spacing w:before="0" w:after="40" w:line="240" w:lineRule="auto"/>
              <w:jc w:val="left"/>
            </w:pPr>
            <w:r>
              <w:rPr>
                <w:rFonts w:ascii="Century Gothic" w:hAnsi="Century Gothic" w:cs="Century Gothic" w:eastAsia="Century Gothic"/>
                <w:sz w:val="18"/>
                <w:szCs w:val="18"/>
              </w:rPr>
              <w:t xml:space="preserve">2. La inflación. (C)</w:t>
            </w:r>
          </w:p>
          <w:p>
            <w:pPr>
              <w:spacing w:before="0" w:after="40" w:line="240" w:lineRule="auto"/>
              <w:jc w:val="left"/>
            </w:pPr>
            <w:r>
              <w:rPr>
                <w:rFonts w:ascii="Century Gothic" w:hAnsi="Century Gothic" w:cs="Century Gothic" w:eastAsia="Century Gothic"/>
                <w:sz w:val="18"/>
                <w:szCs w:val="18"/>
              </w:rPr>
              <w:t xml:space="preserve">3. Tasa de interés nominal, tasa efectiva y tasa real: relación de Fisher y efecto de la inflación en el poder adquisitivo. (C)</w:t>
            </w:r>
          </w:p>
          <w:p>
            <w:pPr>
              <w:spacing w:before="0" w:after="40" w:line="240" w:lineRule="auto"/>
              <w:jc w:val="left"/>
            </w:pPr>
            <w:r>
              <w:rPr>
                <w:rFonts w:ascii="Century Gothic" w:hAnsi="Century Gothic" w:cs="Century Gothic" w:eastAsia="Century Gothic"/>
                <w:sz w:val="18"/>
                <w:szCs w:val="18"/>
              </w:rPr>
              <w:t xml:space="preserve">4. Monto único, capitalizaciones, homogenización y descuentos. (C)</w:t>
            </w:r>
          </w:p>
          <w:p>
            <w:pPr>
              <w:spacing w:before="0" w:after="40" w:line="240" w:lineRule="auto"/>
              <w:jc w:val="left"/>
            </w:pPr>
            <w:r>
              <w:rPr>
                <w:rFonts w:ascii="Century Gothic" w:hAnsi="Century Gothic" w:cs="Century Gothic" w:eastAsia="Century Gothic"/>
                <w:sz w:val="18"/>
                <w:szCs w:val="18"/>
              </w:rPr>
              <w:t xml:space="preserve">5. Tipos de anualidades. (C)</w:t>
            </w:r>
          </w:p>
          <w:p>
            <w:pPr>
              <w:spacing w:before="0" w:after="40" w:line="240" w:lineRule="auto"/>
              <w:jc w:val="left"/>
            </w:pPr>
            <w:r>
              <w:rPr>
                <w:rFonts w:ascii="Century Gothic" w:hAnsi="Century Gothic" w:cs="Century Gothic" w:eastAsia="Century Gothic"/>
                <w:sz w:val="18"/>
                <w:szCs w:val="18"/>
              </w:rPr>
              <w:t xml:space="preserve">6. Valor presente de una anualidad vencida. (C)</w:t>
            </w:r>
          </w:p>
          <w:p>
            <w:pPr>
              <w:spacing w:before="0" w:after="40" w:line="240" w:lineRule="auto"/>
              <w:jc w:val="left"/>
            </w:pPr>
            <w:r>
              <w:rPr>
                <w:rFonts w:ascii="Century Gothic" w:hAnsi="Century Gothic" w:cs="Century Gothic" w:eastAsia="Century Gothic"/>
                <w:sz w:val="18"/>
                <w:szCs w:val="18"/>
              </w:rPr>
              <w:t xml:space="preserve">7. Valor futuro de una anualidad vencida. (C)</w:t>
            </w:r>
          </w:p>
          <w:p>
            <w:pPr>
              <w:spacing w:before="0" w:after="40" w:line="240" w:lineRule="auto"/>
              <w:jc w:val="left"/>
            </w:pPr>
            <w:r>
              <w:rPr>
                <w:rFonts w:ascii="Century Gothic" w:hAnsi="Century Gothic" w:cs="Century Gothic" w:eastAsia="Century Gothic"/>
                <w:sz w:val="18"/>
                <w:szCs w:val="18"/>
              </w:rPr>
              <w:t xml:space="preserve">8. Anualidades generales. (C)</w:t>
            </w:r>
          </w:p>
          <w:p>
            <w:pPr>
              <w:spacing w:before="0" w:after="40" w:line="240" w:lineRule="auto"/>
              <w:jc w:val="left"/>
            </w:pPr>
            <w:r>
              <w:rPr>
                <w:rFonts w:ascii="Century Gothic" w:hAnsi="Century Gothic" w:cs="Century Gothic" w:eastAsia="Century Gothic"/>
                <w:sz w:val="18"/>
                <w:szCs w:val="18"/>
              </w:rPr>
              <w:t xml:space="preserve">9. Valor presente de una serie combinada. (C)</w:t>
            </w:r>
          </w:p>
          <w:p>
            <w:pPr>
              <w:spacing w:before="0" w:after="40" w:line="240" w:lineRule="auto"/>
              <w:jc w:val="left"/>
            </w:pPr>
            <w:r>
              <w:rPr>
                <w:rFonts w:ascii="Century Gothic" w:hAnsi="Century Gothic" w:cs="Century Gothic" w:eastAsia="Century Gothic"/>
                <w:sz w:val="18"/>
                <w:szCs w:val="18"/>
              </w:rPr>
              <w:t xml:space="preserve">10. Valor futuro de una serie combinada. (C)</w:t>
            </w:r>
          </w:p>
          <w:p>
            <w:pPr>
              <w:spacing w:before="0" w:after="40" w:line="240" w:lineRule="auto"/>
              <w:jc w:val="left"/>
            </w:pPr>
            <w:r>
              <w:rPr>
                <w:rFonts w:ascii="Century Gothic" w:hAnsi="Century Gothic" w:cs="Century Gothic" w:eastAsia="Century Gothic"/>
                <w:sz w:val="18"/>
                <w:szCs w:val="18"/>
              </w:rPr>
              <w:t xml:space="preserve">11. Capitalizaciones en periodos menores de un año. (C)</w:t>
            </w:r>
          </w:p>
          <w:p>
            <w:pPr>
              <w:spacing w:before="0" w:after="40" w:line="240" w:lineRule="auto"/>
              <w:jc w:val="left"/>
            </w:pPr>
            <w:r>
              <w:rPr>
                <w:rFonts w:ascii="Century Gothic" w:hAnsi="Century Gothic" w:cs="Century Gothic" w:eastAsia="Century Gothic"/>
                <w:sz w:val="18"/>
                <w:szCs w:val="18"/>
              </w:rPr>
              <w:t xml:space="preserve">12. Progresiones aritméticas y geométricas. (C, A)</w:t>
            </w:r>
          </w:p>
          <w:p>
            <w:pPr>
              <w:spacing w:before="0" w:after="40" w:line="240" w:lineRule="auto"/>
              <w:jc w:val="left"/>
            </w:pPr>
            <w:r>
              <w:rPr>
                <w:rFonts w:ascii="Century Gothic" w:hAnsi="Century Gothic" w:cs="Century Gothic" w:eastAsia="Century Gothic"/>
                <w:sz w:val="18"/>
                <w:szCs w:val="18"/>
              </w:rPr>
              <w:t xml:space="preserve">13. Aplicaciones prácticas. (C)</w:t>
            </w:r>
          </w:p>
          <w:p>
            <w:pPr>
              <w:spacing w:before="0" w:after="40" w:line="240" w:lineRule="auto"/>
              <w:jc w:val="left"/>
            </w:pPr>
            <w:r>
              <w:rPr>
                <w:rFonts w:ascii="Century Gothic" w:hAnsi="Century Gothic" w:cs="Century Gothic" w:eastAsia="Century Gothic"/>
                <w:sz w:val="18"/>
                <w:szCs w:val="18"/>
              </w:rPr>
              <w:t xml:space="preserve">14. Resolución de problemas de valor del dinero en el tiempo con las funciones financieras de la hoja de cálculo. (P, T)</w:t>
            </w:r>
          </w:p>
          <w:p>
            <w:pPr>
              <w:spacing w:before="0" w:after="40" w:line="240" w:lineRule="auto"/>
              <w:jc w:val="left"/>
            </w:pPr>
            <w:r>
              <w:rPr>
                <w:rFonts w:ascii="Century Gothic" w:hAnsi="Century Gothic" w:cs="Century Gothic" w:eastAsia="Century Gothic"/>
                <w:sz w:val="18"/>
                <w:szCs w:val="18"/>
              </w:rPr>
              <w:t xml:space="preserve">15. Mercado de valores y bolsa de valores. (C, A)</w:t>
            </w:r>
          </w:p>
          <w:p>
            <w:pPr>
              <w:spacing w:before="0" w:after="40" w:line="240" w:lineRule="auto"/>
              <w:jc w:val="left"/>
            </w:pPr>
            <w:r>
              <w:rPr>
                <w:rFonts w:ascii="Century Gothic" w:hAnsi="Century Gothic" w:cs="Century Gothic" w:eastAsia="Century Gothic"/>
                <w:sz w:val="18"/>
                <w:szCs w:val="18"/>
              </w:rPr>
              <w:t xml:space="preserve">16. Titularización. (C)</w:t>
            </w:r>
          </w:p>
          <w:p>
            <w:pPr>
              <w:spacing w:before="0" w:after="40" w:line="240" w:lineRule="auto"/>
              <w:jc w:val="left"/>
            </w:pPr>
            <w:r>
              <w:rPr>
                <w:rFonts w:ascii="Century Gothic" w:hAnsi="Century Gothic" w:cs="Century Gothic" w:eastAsia="Century Gothic"/>
                <w:sz w:val="18"/>
                <w:szCs w:val="18"/>
              </w:rPr>
              <w:t xml:space="preserve">17. Rentas fijas y rentas variables. (C)</w:t>
            </w:r>
          </w:p>
          <w:p>
            <w:pPr>
              <w:spacing w:before="0" w:after="40" w:line="240" w:lineRule="auto"/>
              <w:jc w:val="left"/>
            </w:pPr>
            <w:r>
              <w:rPr>
                <w:rFonts w:ascii="Century Gothic" w:hAnsi="Century Gothic" w:cs="Century Gothic" w:eastAsia="Century Gothic"/>
                <w:sz w:val="18"/>
                <w:szCs w:val="18"/>
              </w:rPr>
              <w:t xml:space="preserve">18. Definición de riesgo y definición de rendimiento. (C)</w:t>
            </w:r>
          </w:p>
          <w:p>
            <w:pPr>
              <w:spacing w:before="0" w:after="40" w:line="240" w:lineRule="auto"/>
              <w:jc w:val="left"/>
            </w:pPr>
            <w:r>
              <w:rPr>
                <w:rFonts w:ascii="Century Gothic" w:hAnsi="Century Gothic" w:cs="Century Gothic" w:eastAsia="Century Gothic"/>
                <w:sz w:val="18"/>
                <w:szCs w:val="18"/>
              </w:rPr>
              <w:t xml:space="preserve">19. Aversión al riesgo. (C)</w:t>
            </w:r>
          </w:p>
          <w:p>
            <w:pPr>
              <w:spacing w:before="0" w:after="40" w:line="240" w:lineRule="auto"/>
              <w:jc w:val="left"/>
            </w:pPr>
            <w:r>
              <w:rPr>
                <w:rFonts w:ascii="Century Gothic" w:hAnsi="Century Gothic" w:cs="Century Gothic" w:eastAsia="Century Gothic"/>
                <w:sz w:val="18"/>
                <w:szCs w:val="18"/>
              </w:rPr>
              <w:t xml:space="preserve">20. Riesgo de un activo individual y tipos de riesgo. (C)</w:t>
            </w:r>
          </w:p>
          <w:p>
            <w:pPr>
              <w:spacing w:before="0" w:after="40" w:line="240" w:lineRule="auto"/>
              <w:jc w:val="left"/>
            </w:pPr>
            <w:r>
              <w:rPr>
                <w:rFonts w:ascii="Century Gothic" w:hAnsi="Century Gothic" w:cs="Century Gothic" w:eastAsia="Century Gothic"/>
                <w:sz w:val="18"/>
                <w:szCs w:val="18"/>
              </w:rPr>
              <w:t xml:space="preserve">21. Riesgo de una cartera, correlación y diversificación. (C)</w:t>
            </w:r>
          </w:p>
          <w:p>
            <w:pPr>
              <w:spacing w:before="0" w:after="40" w:line="240" w:lineRule="auto"/>
              <w:jc w:val="left"/>
            </w:pPr>
            <w:r>
              <w:rPr>
                <w:rFonts w:ascii="Century Gothic" w:hAnsi="Century Gothic" w:cs="Century Gothic" w:eastAsia="Century Gothic"/>
                <w:sz w:val="18"/>
                <w:szCs w:val="18"/>
              </w:rPr>
              <w:t xml:space="preserve">22. Diversificación internacional. (C)</w:t>
            </w:r>
          </w:p>
          <w:p>
            <w:pPr>
              <w:spacing w:before="0" w:after="40" w:line="240" w:lineRule="auto"/>
              <w:jc w:val="left"/>
            </w:pPr>
            <w:r>
              <w:rPr>
                <w:rFonts w:ascii="Century Gothic" w:hAnsi="Century Gothic" w:cs="Century Gothic" w:eastAsia="Century Gothic"/>
                <w:sz w:val="18"/>
                <w:szCs w:val="18"/>
              </w:rPr>
              <w:t xml:space="preserve">23. Riesgo sistemático y riesgo específico; coeficiente beta y modelo de valoración de activos de capital. (P)</w:t>
            </w:r>
          </w:p>
          <w:p>
            <w:pPr>
              <w:spacing w:before="0" w:after="40" w:line="240" w:lineRule="auto"/>
              <w:jc w:val="left"/>
            </w:pPr>
            <w:r>
              <w:rPr>
                <w:rFonts w:ascii="Century Gothic" w:hAnsi="Century Gothic" w:cs="Century Gothic" w:eastAsia="Century Gothic"/>
                <w:sz w:val="18"/>
                <w:szCs w:val="18"/>
              </w:rPr>
              <w:t xml:space="preserve">24. Medición del riesgo. (P)</w:t>
            </w:r>
          </w:p>
          <w:p>
            <w:pPr>
              <w:spacing w:before="0" w:after="40" w:line="240" w:lineRule="auto"/>
              <w:jc w:val="left"/>
            </w:pPr>
            <w:r>
              <w:rPr>
                <w:rFonts w:ascii="Century Gothic" w:hAnsi="Century Gothic" w:cs="Century Gothic" w:eastAsia="Century Gothic"/>
                <w:sz w:val="18"/>
                <w:szCs w:val="18"/>
              </w:rPr>
              <w:t xml:space="preserve">25. Modelos matemáticos y estadísticos. (C)</w:t>
            </w:r>
          </w:p>
          <w:p>
            <w:pPr>
              <w:spacing w:before="0" w:after="40" w:line="240" w:lineRule="auto"/>
              <w:jc w:val="left"/>
            </w:pPr>
            <w:r>
              <w:rPr>
                <w:rFonts w:ascii="Century Gothic" w:hAnsi="Century Gothic" w:cs="Century Gothic" w:eastAsia="Century Gothic"/>
                <w:sz w:val="18"/>
                <w:szCs w:val="18"/>
              </w:rPr>
              <w:t xml:space="preserve">26. Riesgo cambiario, riesgo de tasa de interés y riesgo de precio de las empresas bolivianas, y alternativas de cobertura disponibles en el país. (C)</w:t>
            </w:r>
          </w:p>
          <w:p>
            <w:pPr>
              <w:spacing w:before="0" w:after="40" w:line="240" w:lineRule="auto"/>
              <w:jc w:val="left"/>
            </w:pPr>
            <w:r>
              <w:rPr>
                <w:rFonts w:ascii="Century Gothic" w:hAnsi="Century Gothic" w:cs="Century Gothic" w:eastAsia="Century Gothic"/>
                <w:sz w:val="18"/>
                <w:szCs w:val="18"/>
              </w:rPr>
              <w:t xml:space="preserve">27. Colocación de los valores. (C, A)</w:t>
            </w:r>
          </w:p>
          <w:p>
            <w:pPr>
              <w:spacing w:before="0" w:after="40" w:line="240" w:lineRule="auto"/>
              <w:jc w:val="left"/>
            </w:pPr>
            <w:r>
              <w:rPr>
                <w:rFonts w:ascii="Century Gothic" w:hAnsi="Century Gothic" w:cs="Century Gothic" w:eastAsia="Century Gothic"/>
                <w:sz w:val="18"/>
                <w:szCs w:val="18"/>
              </w:rPr>
              <w:t xml:space="preserve">28. Calificación del bono. (C)</w:t>
            </w:r>
          </w:p>
          <w:p>
            <w:pPr>
              <w:spacing w:before="0" w:after="40" w:line="240" w:lineRule="auto"/>
              <w:jc w:val="left"/>
            </w:pPr>
            <w:r>
              <w:rPr>
                <w:rFonts w:ascii="Century Gothic" w:hAnsi="Century Gothic" w:cs="Century Gothic" w:eastAsia="Century Gothic"/>
                <w:sz w:val="18"/>
                <w:szCs w:val="18"/>
              </w:rPr>
              <w:t xml:space="preserve">29. Tipos de bonos. (C)</w:t>
            </w:r>
          </w:p>
          <w:p>
            <w:pPr>
              <w:spacing w:before="0" w:after="40" w:line="240" w:lineRule="auto"/>
              <w:jc w:val="left"/>
            </w:pPr>
            <w:r>
              <w:rPr>
                <w:rFonts w:ascii="Century Gothic" w:hAnsi="Century Gothic" w:cs="Century Gothic" w:eastAsia="Century Gothic"/>
                <w:sz w:val="18"/>
                <w:szCs w:val="18"/>
              </w:rPr>
              <w:t xml:space="preserve">30. Bonos verdes, bonos sociales y bonos sostenibles del mercado de valores boliviano y sus requisitos de emisión. (C, A)</w:t>
            </w:r>
          </w:p>
          <w:p>
            <w:pPr>
              <w:spacing w:before="0" w:after="40" w:line="240" w:lineRule="auto"/>
              <w:jc w:val="left"/>
            </w:pPr>
            <w:r>
              <w:rPr>
                <w:rFonts w:ascii="Century Gothic" w:hAnsi="Century Gothic" w:cs="Century Gothic" w:eastAsia="Century Gothic"/>
                <w:sz w:val="18"/>
                <w:szCs w:val="18"/>
              </w:rPr>
              <w:t xml:space="preserve">31. Costo de los bonos corporativos. (C)</w:t>
            </w:r>
          </w:p>
          <w:p>
            <w:pPr>
              <w:spacing w:before="0" w:after="40" w:line="240" w:lineRule="auto"/>
              <w:jc w:val="left"/>
            </w:pPr>
            <w:r>
              <w:rPr>
                <w:rFonts w:ascii="Century Gothic" w:hAnsi="Century Gothic" w:cs="Century Gothic" w:eastAsia="Century Gothic"/>
                <w:sz w:val="18"/>
                <w:szCs w:val="18"/>
              </w:rPr>
              <w:t xml:space="preserve">32. Interpretación de cotizaciones de bonos. (C)</w:t>
            </w:r>
          </w:p>
          <w:p>
            <w:pPr>
              <w:spacing w:before="0" w:after="40" w:line="240" w:lineRule="auto"/>
              <w:jc w:val="left"/>
            </w:pPr>
            <w:r>
              <w:rPr>
                <w:rFonts w:ascii="Century Gothic" w:hAnsi="Century Gothic" w:cs="Century Gothic" w:eastAsia="Century Gothic"/>
                <w:sz w:val="18"/>
                <w:szCs w:val="18"/>
              </w:rPr>
              <w:t xml:space="preserve">33. Valuación de bonos. (C)</w:t>
            </w:r>
          </w:p>
          <w:p>
            <w:pPr>
              <w:spacing w:before="0" w:after="40" w:line="240" w:lineRule="auto"/>
              <w:jc w:val="left"/>
            </w:pPr>
            <w:r>
              <w:rPr>
                <w:rFonts w:ascii="Century Gothic" w:hAnsi="Century Gothic" w:cs="Century Gothic" w:eastAsia="Century Gothic"/>
                <w:sz w:val="18"/>
                <w:szCs w:val="18"/>
              </w:rPr>
              <w:t xml:space="preserve">34. Relación entre el precio del bono y la tasa de mercado, duración y sensibilidad del precio ante cambios de la tasa. (C)</w:t>
            </w:r>
          </w:p>
          <w:p>
            <w:pPr>
              <w:spacing w:before="0" w:after="40" w:line="240" w:lineRule="auto"/>
              <w:jc w:val="left"/>
            </w:pPr>
            <w:r>
              <w:rPr>
                <w:rFonts w:ascii="Century Gothic" w:hAnsi="Century Gothic" w:cs="Century Gothic" w:eastAsia="Century Gothic"/>
                <w:sz w:val="18"/>
                <w:szCs w:val="18"/>
              </w:rPr>
              <w:t xml:space="preserve">35. Diferencia entre capital de deuda y capital accionario. (C)</w:t>
            </w:r>
          </w:p>
          <w:p>
            <w:pPr>
              <w:spacing w:before="0" w:after="40" w:line="240" w:lineRule="auto"/>
              <w:jc w:val="left"/>
            </w:pPr>
            <w:r>
              <w:rPr>
                <w:rFonts w:ascii="Century Gothic" w:hAnsi="Century Gothic" w:cs="Century Gothic" w:eastAsia="Century Gothic"/>
                <w:sz w:val="18"/>
                <w:szCs w:val="18"/>
              </w:rPr>
              <w:t xml:space="preserve">36. Acciones ordinarias y acciones preferentes. (C)</w:t>
            </w:r>
          </w:p>
          <w:p>
            <w:pPr>
              <w:spacing w:before="0" w:after="40" w:line="240" w:lineRule="auto"/>
              <w:jc w:val="left"/>
            </w:pPr>
            <w:r>
              <w:rPr>
                <w:rFonts w:ascii="Century Gothic" w:hAnsi="Century Gothic" w:cs="Century Gothic" w:eastAsia="Century Gothic"/>
                <w:sz w:val="18"/>
                <w:szCs w:val="18"/>
              </w:rPr>
              <w:t xml:space="preserve">37. Valuación de acciones ordinarias. (C)</w:t>
            </w:r>
          </w:p>
          <w:p>
            <w:pPr>
              <w:spacing w:before="0" w:after="40" w:line="240" w:lineRule="auto"/>
              <w:jc w:val="left"/>
            </w:pPr>
            <w:r>
              <w:rPr>
                <w:rFonts w:ascii="Century Gothic" w:hAnsi="Century Gothic" w:cs="Century Gothic" w:eastAsia="Century Gothic"/>
                <w:sz w:val="18"/>
                <w:szCs w:val="18"/>
              </w:rPr>
              <w:t xml:space="preserve">38. Valuación de bonos y de acciones en hoja de cálculo, con funciones financieras y análisis de sensibilidad del precio. (P, T)</w:t>
            </w:r>
          </w:p>
          <w:p>
            <w:pPr>
              <w:spacing w:before="0" w:after="40" w:line="240" w:lineRule="auto"/>
              <w:jc w:val="left"/>
            </w:pPr>
            <w:r>
              <w:rPr>
                <w:rFonts w:ascii="Century Gothic" w:hAnsi="Century Gothic" w:cs="Century Gothic" w:eastAsia="Century Gothic"/>
                <w:sz w:val="18"/>
                <w:szCs w:val="18"/>
              </w:rPr>
              <w:t xml:space="preserve">39. Proceso de decisión en la preparación del presupuesto de capital. (P)</w:t>
            </w:r>
          </w:p>
          <w:p>
            <w:pPr>
              <w:spacing w:before="0" w:after="40" w:line="240" w:lineRule="auto"/>
              <w:jc w:val="left"/>
            </w:pPr>
            <w:r>
              <w:rPr>
                <w:rFonts w:ascii="Century Gothic" w:hAnsi="Century Gothic" w:cs="Century Gothic" w:eastAsia="Century Gothic"/>
                <w:sz w:val="18"/>
                <w:szCs w:val="18"/>
              </w:rPr>
              <w:t xml:space="preserve">40. Flujos de efectivo relevantes. (C)</w:t>
            </w:r>
          </w:p>
          <w:p>
            <w:pPr>
              <w:spacing w:before="0" w:after="40" w:line="240" w:lineRule="auto"/>
              <w:jc w:val="left"/>
            </w:pPr>
            <w:r>
              <w:rPr>
                <w:rFonts w:ascii="Century Gothic" w:hAnsi="Century Gothic" w:cs="Century Gothic" w:eastAsia="Century Gothic"/>
                <w:sz w:val="18"/>
                <w:szCs w:val="18"/>
              </w:rPr>
              <w:t xml:space="preserve">41. Costos hundidos, costos de oportunidad y efectos colaterales en la determinación de los flujos relevantes del proyecto. (P)</w:t>
            </w:r>
          </w:p>
          <w:p>
            <w:pPr>
              <w:spacing w:before="0" w:after="40" w:line="240" w:lineRule="auto"/>
              <w:jc w:val="left"/>
            </w:pPr>
            <w:r>
              <w:rPr>
                <w:rFonts w:ascii="Century Gothic" w:hAnsi="Century Gothic" w:cs="Century Gothic" w:eastAsia="Century Gothic"/>
                <w:sz w:val="18"/>
                <w:szCs w:val="18"/>
              </w:rPr>
              <w:t xml:space="preserve">42. Determinación de la inversión inicial. (P)</w:t>
            </w:r>
          </w:p>
          <w:p>
            <w:pPr>
              <w:spacing w:before="0" w:after="40" w:line="240" w:lineRule="auto"/>
              <w:jc w:val="left"/>
            </w:pPr>
            <w:r>
              <w:rPr>
                <w:rFonts w:ascii="Century Gothic" w:hAnsi="Century Gothic" w:cs="Century Gothic" w:eastAsia="Century Gothic"/>
                <w:sz w:val="18"/>
                <w:szCs w:val="18"/>
              </w:rPr>
              <w:t xml:space="preserve">43. Cómo encontrar los flujos positivos de efectivo operativos. (C)</w:t>
            </w:r>
          </w:p>
          <w:p>
            <w:pPr>
              <w:spacing w:before="0" w:after="40" w:line="240" w:lineRule="auto"/>
              <w:jc w:val="left"/>
            </w:pPr>
            <w:r>
              <w:rPr>
                <w:rFonts w:ascii="Century Gothic" w:hAnsi="Century Gothic" w:cs="Century Gothic" w:eastAsia="Century Gothic"/>
                <w:sz w:val="18"/>
                <w:szCs w:val="18"/>
              </w:rPr>
              <w:t xml:space="preserve">44. Técnicas para preparar presupuestos de capital. (P)</w:t>
            </w:r>
          </w:p>
          <w:p>
            <w:pPr>
              <w:spacing w:before="0" w:after="40" w:line="240" w:lineRule="auto"/>
              <w:jc w:val="left"/>
            </w:pPr>
            <w:r>
              <w:rPr>
                <w:rFonts w:ascii="Century Gothic" w:hAnsi="Century Gothic" w:cs="Century Gothic" w:eastAsia="Century Gothic"/>
                <w:sz w:val="18"/>
                <w:szCs w:val="18"/>
              </w:rPr>
              <w:t xml:space="preserve">45. Periodo de recuperación. (C)</w:t>
            </w:r>
          </w:p>
          <w:p>
            <w:pPr>
              <w:spacing w:before="0" w:after="40" w:line="240" w:lineRule="auto"/>
              <w:jc w:val="left"/>
            </w:pPr>
            <w:r>
              <w:rPr>
                <w:rFonts w:ascii="Century Gothic" w:hAnsi="Century Gothic" w:cs="Century Gothic" w:eastAsia="Century Gothic"/>
                <w:sz w:val="18"/>
                <w:szCs w:val="18"/>
              </w:rPr>
              <w:t xml:space="preserve">46. Valor presente neto, VAN. (C)</w:t>
            </w:r>
          </w:p>
          <w:p>
            <w:pPr>
              <w:spacing w:before="0" w:after="40" w:line="240" w:lineRule="auto"/>
              <w:jc w:val="left"/>
            </w:pPr>
            <w:r>
              <w:rPr>
                <w:rFonts w:ascii="Century Gothic" w:hAnsi="Century Gothic" w:cs="Century Gothic" w:eastAsia="Century Gothic"/>
                <w:sz w:val="18"/>
                <w:szCs w:val="18"/>
              </w:rPr>
              <w:t xml:space="preserve">47. Tasa interna de rendimiento, TIR. (C)</w:t>
            </w:r>
          </w:p>
          <w:p>
            <w:pPr>
              <w:spacing w:before="0" w:after="40" w:line="240" w:lineRule="auto"/>
              <w:jc w:val="left"/>
            </w:pPr>
            <w:r>
              <w:rPr>
                <w:rFonts w:ascii="Century Gothic" w:hAnsi="Century Gothic" w:cs="Century Gothic" w:eastAsia="Century Gothic"/>
                <w:sz w:val="18"/>
                <w:szCs w:val="18"/>
              </w:rPr>
              <w:t xml:space="preserve">48. Índice de rentabilidad y limitaciones de la tasa interna de rendimiento en proyectos con flujos no convencionales o mutuamente excluyentes. (C)</w:t>
            </w:r>
          </w:p>
          <w:p>
            <w:pPr>
              <w:spacing w:before="0" w:after="40" w:line="240" w:lineRule="auto"/>
              <w:jc w:val="left"/>
            </w:pPr>
            <w:r>
              <w:rPr>
                <w:rFonts w:ascii="Century Gothic" w:hAnsi="Century Gothic" w:cs="Century Gothic" w:eastAsia="Century Gothic"/>
                <w:sz w:val="18"/>
                <w:szCs w:val="18"/>
              </w:rPr>
              <w:t xml:space="preserve">49. Criterios ambientales, sociales y de gobernanza en la selección de proyectos de inversión de largo plazo. (C)</w:t>
            </w:r>
          </w:p>
          <w:p>
            <w:pPr>
              <w:spacing w:before="0" w:after="40" w:line="240" w:lineRule="auto"/>
              <w:jc w:val="left"/>
            </w:pPr>
            <w:r>
              <w:rPr>
                <w:rFonts w:ascii="Century Gothic" w:hAnsi="Century Gothic" w:cs="Century Gothic" w:eastAsia="Century Gothic"/>
                <w:sz w:val="18"/>
                <w:szCs w:val="18"/>
              </w:rPr>
              <w:t xml:space="preserve">50. Análisis de sensibilidad y de escenarios. (P)</w:t>
            </w:r>
          </w:p>
          <w:p>
            <w:pPr>
              <w:spacing w:before="0" w:after="40" w:line="240" w:lineRule="auto"/>
              <w:jc w:val="left"/>
            </w:pPr>
            <w:r>
              <w:rPr>
                <w:rFonts w:ascii="Century Gothic" w:hAnsi="Century Gothic" w:cs="Century Gothic" w:eastAsia="Century Gothic"/>
                <w:sz w:val="18"/>
                <w:szCs w:val="18"/>
              </w:rPr>
              <w:t xml:space="preserve">51. Árboles de decisión. (C)</w:t>
            </w:r>
          </w:p>
          <w:p>
            <w:pPr>
              <w:spacing w:before="0" w:after="40" w:line="240" w:lineRule="auto"/>
              <w:jc w:val="left"/>
            </w:pPr>
            <w:r>
              <w:rPr>
                <w:rFonts w:ascii="Century Gothic" w:hAnsi="Century Gothic" w:cs="Century Gothic" w:eastAsia="Century Gothic"/>
                <w:sz w:val="18"/>
                <w:szCs w:val="18"/>
              </w:rPr>
              <w:t xml:space="preserve">52. Simulación. (C)</w:t>
            </w:r>
          </w:p>
          <w:p>
            <w:pPr>
              <w:spacing w:before="0" w:after="40" w:line="240" w:lineRule="auto"/>
              <w:jc w:val="left"/>
            </w:pPr>
            <w:r>
              <w:rPr>
                <w:rFonts w:ascii="Century Gothic" w:hAnsi="Century Gothic" w:cs="Century Gothic" w:eastAsia="Century Gothic"/>
                <w:sz w:val="18"/>
                <w:szCs w:val="18"/>
              </w:rPr>
              <w:t xml:space="preserve">53. Tasas de descuento ajustadas al riesgo. (C)</w:t>
            </w:r>
          </w:p>
          <w:p>
            <w:pPr>
              <w:spacing w:before="0" w:after="40" w:line="240" w:lineRule="auto"/>
              <w:jc w:val="left"/>
            </w:pPr>
            <w:r>
              <w:rPr>
                <w:rFonts w:ascii="Century Gothic" w:hAnsi="Century Gothic" w:cs="Century Gothic" w:eastAsia="Century Gothic"/>
                <w:sz w:val="18"/>
                <w:szCs w:val="18"/>
              </w:rPr>
              <w:t xml:space="preserve">54. Determinación de la tasa de descuento en una economía con inflación y riesgo país: prima por riesgo y tasa libre de riesgo de referencia. (P)</w:t>
            </w:r>
          </w:p>
          <w:p>
            <w:pPr>
              <w:spacing w:before="0" w:after="40" w:line="240" w:lineRule="auto"/>
              <w:jc w:val="left"/>
            </w:pPr>
            <w:r>
              <w:rPr>
                <w:rFonts w:ascii="Century Gothic" w:hAnsi="Century Gothic" w:cs="Century Gothic" w:eastAsia="Century Gothic"/>
                <w:sz w:val="18"/>
                <w:szCs w:val="18"/>
              </w:rPr>
              <w:t xml:space="preserve">55. Costo de capital: concepto básico. (C)</w:t>
            </w:r>
          </w:p>
          <w:p>
            <w:pPr>
              <w:spacing w:before="0" w:after="40" w:line="240" w:lineRule="auto"/>
              <w:jc w:val="left"/>
            </w:pPr>
            <w:r>
              <w:rPr>
                <w:rFonts w:ascii="Century Gothic" w:hAnsi="Century Gothic" w:cs="Century Gothic" w:eastAsia="Century Gothic"/>
                <w:sz w:val="18"/>
                <w:szCs w:val="18"/>
              </w:rPr>
              <w:t xml:space="preserve">56. Costo de fuentes específicas de capital. (C)</w:t>
            </w:r>
          </w:p>
          <w:p>
            <w:pPr>
              <w:spacing w:before="0" w:after="40" w:line="240" w:lineRule="auto"/>
              <w:jc w:val="left"/>
            </w:pPr>
            <w:r>
              <w:rPr>
                <w:rFonts w:ascii="Century Gothic" w:hAnsi="Century Gothic" w:cs="Century Gothic" w:eastAsia="Century Gothic"/>
                <w:sz w:val="18"/>
                <w:szCs w:val="18"/>
              </w:rPr>
              <w:t xml:space="preserve">57. Costo de la deuda a largo plazo. (C)</w:t>
            </w:r>
          </w:p>
          <w:p>
            <w:pPr>
              <w:spacing w:before="0" w:after="40" w:line="240" w:lineRule="auto"/>
              <w:jc w:val="left"/>
            </w:pPr>
            <w:r>
              <w:rPr>
                <w:rFonts w:ascii="Century Gothic" w:hAnsi="Century Gothic" w:cs="Century Gothic" w:eastAsia="Century Gothic"/>
                <w:sz w:val="18"/>
                <w:szCs w:val="18"/>
              </w:rPr>
              <w:t xml:space="preserve">58. Costo de la acción preferente. (C)</w:t>
            </w:r>
          </w:p>
          <w:p>
            <w:pPr>
              <w:spacing w:before="0" w:after="40" w:line="240" w:lineRule="auto"/>
              <w:jc w:val="left"/>
            </w:pPr>
            <w:r>
              <w:rPr>
                <w:rFonts w:ascii="Century Gothic" w:hAnsi="Century Gothic" w:cs="Century Gothic" w:eastAsia="Century Gothic"/>
                <w:sz w:val="18"/>
                <w:szCs w:val="18"/>
              </w:rPr>
              <w:t xml:space="preserve">59. Costo de capital promedio ponderado. (C)</w:t>
            </w:r>
          </w:p>
          <w:p>
            <w:pPr>
              <w:spacing w:before="0" w:after="40" w:line="240" w:lineRule="auto"/>
              <w:jc w:val="left"/>
            </w:pPr>
            <w:r>
              <w:rPr>
                <w:rFonts w:ascii="Century Gothic" w:hAnsi="Century Gothic" w:cs="Century Gothic" w:eastAsia="Century Gothic"/>
                <w:sz w:val="18"/>
                <w:szCs w:val="18"/>
              </w:rPr>
              <w:t xml:space="preserve">60. Efecto del escudo fiscal de la deuda en el costo de capital y límites del endeudamiento. (C)</w:t>
            </w:r>
          </w:p>
          <w:p>
            <w:pPr>
              <w:spacing w:before="0" w:after="40" w:line="240" w:lineRule="auto"/>
              <w:jc w:val="left"/>
            </w:pPr>
            <w:r>
              <w:rPr>
                <w:rFonts w:ascii="Century Gothic" w:hAnsi="Century Gothic" w:cs="Century Gothic" w:eastAsia="Century Gothic"/>
                <w:sz w:val="18"/>
                <w:szCs w:val="18"/>
              </w:rPr>
              <w:t xml:space="preserve">61. Costo marginal y decisiones de inversión. (C)</w:t>
            </w:r>
          </w:p>
          <w:p>
            <w:pPr>
              <w:spacing w:before="0" w:after="40" w:line="240" w:lineRule="auto"/>
              <w:jc w:val="left"/>
            </w:pPr>
            <w:r>
              <w:rPr>
                <w:rFonts w:ascii="Century Gothic" w:hAnsi="Century Gothic" w:cs="Century Gothic" w:eastAsia="Century Gothic"/>
                <w:sz w:val="18"/>
                <w:szCs w:val="18"/>
              </w:rPr>
              <w:t xml:space="preserve">62. Aplicaciones.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Convenciones de cómputo de días y de año comercial en las operaciones financieras.</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tarifarios y condiciones de los productos de ahorro y crédito de las entidades financieras.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índices bursátiles internacionales como referencia del rendimiento de mercado.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hojas de cotización y de los boletines diarios de la bolsa de valores.</w:t>
            </w:r>
          </w:p>
          <w:p>
            <w:pPr>
              <w:numPr>
                <w:ilvl w:val="0"/>
                <w:numId w:val="3"/>
              </w:numPr>
              <w:spacing w:before="10" w:after="10" w:line="240" w:lineRule="auto"/>
              <w:jc w:val="left"/>
            </w:pPr>
            <w:r>
              <w:rPr>
                <w:rFonts w:ascii="Century Gothic" w:hAnsi="Century Gothic" w:cs="Century Gothic" w:eastAsia="Century Gothic"/>
                <w:sz w:val="18"/>
                <w:szCs w:val="18"/>
              </w:rPr>
              <w:t xml:space="preserve">Fuentes internacionales de tasas libres de riesgo y de primas de riesgo de mercado.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riesgo país y de sus indicadores de referencia.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Valora la empresa y determina su estructura de capital óptima y su política de dividendos, analizando sus fortalezas, sus debilidades y su posicionamiento, aplicando los métodos de valor contable, de liquidación, sustancial, de mercado y de flujos descontados, y considerando las restricciones legales, contractuales e internas.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Valora la empresa con los métodos de valor contable, de liquidación, sustancial, de mercado y de flujos descontados, analizando sus fortalezas, sus debilidades y su posicionamiento y evaluando la pertinencia del método con independencia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las fortalezas, las debilidades, las amenazas y las oportunidades de la empresa y su posicionamiento frente a la competencia.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Informe de fortalezas, debilidades, amenazas, oportunidades y posicionamiento de la empresa.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Valora en equipo la empresa con los distintos métodos y redacta el informe de valoración con sus supuestos verificables.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Informe de valoración de la empresa con sus métodos, supuestos y limitaciones.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Selecciona la estructura de capital óptima de la empresa y define su política de dividendos, estimando su valor y su utilidad por acción conforme a las restricciones legales, contractuales e internas.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Selecciona en equipo la estructura de capital óptima de la empresa estimando su valor y su utilidad por acción.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Propuesta de estructura de capital óptima de la empresa.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Propone en aula la política de dividendos de una sociedad anónima considerando la reserva legal.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Propuesta de política de dividendos con sus restricciones.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17: Factores y condiciones para la valoración de empresas y sus métodos de valoración</w:t>
            </w:r>
          </w:p>
          <w:p>
            <w:pPr>
              <w:spacing w:before="20" w:after="40" w:line="240" w:lineRule="auto"/>
              <w:jc w:val="left"/>
            </w:pPr>
            <w:r>
              <w:rPr>
                <w:rFonts w:ascii="Century Gothic" w:hAnsi="Century Gothic" w:cs="Century Gothic" w:eastAsia="Century Gothic"/>
                <w:sz w:val="18"/>
                <w:szCs w:val="18"/>
              </w:rPr>
              <w:t xml:space="preserve">Tema 18: Estructura de capital y dividendos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Fundamentos de la valoración: valor contable y valor económico. (C, P)</w:t>
            </w:r>
          </w:p>
          <w:p>
            <w:pPr>
              <w:spacing w:before="0" w:after="40" w:line="240" w:lineRule="auto"/>
              <w:jc w:val="left"/>
            </w:pPr>
            <w:r>
              <w:rPr>
                <w:rFonts w:ascii="Century Gothic" w:hAnsi="Century Gothic" w:cs="Century Gothic" w:eastAsia="Century Gothic"/>
                <w:sz w:val="18"/>
                <w:szCs w:val="18"/>
              </w:rPr>
              <w:t xml:space="preserve">2. Las fortalezas y las debilidades de la empresa. (C)</w:t>
            </w:r>
          </w:p>
          <w:p>
            <w:pPr>
              <w:spacing w:before="0" w:after="40" w:line="240" w:lineRule="auto"/>
              <w:jc w:val="left"/>
            </w:pPr>
            <w:r>
              <w:rPr>
                <w:rFonts w:ascii="Century Gothic" w:hAnsi="Century Gothic" w:cs="Century Gothic" w:eastAsia="Century Gothic"/>
                <w:sz w:val="18"/>
                <w:szCs w:val="18"/>
              </w:rPr>
              <w:t xml:space="preserve">3. El posicionamiento en el mercado en relación con la competencia. (C)</w:t>
            </w:r>
          </w:p>
          <w:p>
            <w:pPr>
              <w:spacing w:before="0" w:after="40" w:line="240" w:lineRule="auto"/>
              <w:jc w:val="left"/>
            </w:pPr>
            <w:r>
              <w:rPr>
                <w:rFonts w:ascii="Century Gothic" w:hAnsi="Century Gothic" w:cs="Century Gothic" w:eastAsia="Century Gothic"/>
                <w:sz w:val="18"/>
                <w:szCs w:val="18"/>
              </w:rPr>
              <w:t xml:space="preserve">4. Las amenazas a las que podría enfrentarse la empresa. (C)</w:t>
            </w:r>
          </w:p>
          <w:p>
            <w:pPr>
              <w:spacing w:before="0" w:after="40" w:line="240" w:lineRule="auto"/>
              <w:jc w:val="left"/>
            </w:pPr>
            <w:r>
              <w:rPr>
                <w:rFonts w:ascii="Century Gothic" w:hAnsi="Century Gothic" w:cs="Century Gothic" w:eastAsia="Century Gothic"/>
                <w:sz w:val="18"/>
                <w:szCs w:val="18"/>
              </w:rPr>
              <w:t xml:space="preserve">5. Las oportunidades de expandirse en el mercado. (C)</w:t>
            </w:r>
          </w:p>
          <w:p>
            <w:pPr>
              <w:spacing w:before="0" w:after="40" w:line="240" w:lineRule="auto"/>
              <w:jc w:val="left"/>
            </w:pPr>
            <w:r>
              <w:rPr>
                <w:rFonts w:ascii="Century Gothic" w:hAnsi="Century Gothic" w:cs="Century Gothic" w:eastAsia="Century Gothic"/>
                <w:sz w:val="18"/>
                <w:szCs w:val="18"/>
              </w:rPr>
              <w:t xml:space="preserve">6. Métodos de valoración: valor contable, valor de liquidación, valor sustancial y valor de mercado. (P)</w:t>
            </w:r>
          </w:p>
          <w:p>
            <w:pPr>
              <w:spacing w:before="0" w:after="40" w:line="240" w:lineRule="auto"/>
              <w:jc w:val="left"/>
            </w:pPr>
            <w:r>
              <w:rPr>
                <w:rFonts w:ascii="Century Gothic" w:hAnsi="Century Gothic" w:cs="Century Gothic" w:eastAsia="Century Gothic"/>
                <w:sz w:val="18"/>
                <w:szCs w:val="18"/>
              </w:rPr>
              <w:t xml:space="preserve">7. Valoración por flujos de efectivo descontados y por múltiplos comparables, con sus supuestos y limitaciones. (P)</w:t>
            </w:r>
          </w:p>
          <w:p>
            <w:pPr>
              <w:spacing w:before="0" w:after="40" w:line="240" w:lineRule="auto"/>
              <w:jc w:val="left"/>
            </w:pPr>
            <w:r>
              <w:rPr>
                <w:rFonts w:ascii="Century Gothic" w:hAnsi="Century Gothic" w:cs="Century Gothic" w:eastAsia="Century Gothic"/>
                <w:sz w:val="18"/>
                <w:szCs w:val="18"/>
              </w:rPr>
              <w:t xml:space="preserve">8. La valoración y los profesionales. (P)</w:t>
            </w:r>
          </w:p>
          <w:p>
            <w:pPr>
              <w:spacing w:before="0" w:after="40" w:line="240" w:lineRule="auto"/>
              <w:jc w:val="left"/>
            </w:pPr>
            <w:r>
              <w:rPr>
                <w:rFonts w:ascii="Century Gothic" w:hAnsi="Century Gothic" w:cs="Century Gothic" w:eastAsia="Century Gothic"/>
                <w:sz w:val="18"/>
                <w:szCs w:val="18"/>
              </w:rPr>
              <w:t xml:space="preserve">9. Jerarquía del valor razonable de la NIIF 13 aplicada a la valoración de activos y pasivos de la empresa. (P)</w:t>
            </w:r>
          </w:p>
          <w:p>
            <w:pPr>
              <w:spacing w:before="0" w:after="40" w:line="240" w:lineRule="auto"/>
              <w:jc w:val="left"/>
            </w:pPr>
            <w:r>
              <w:rPr>
                <w:rFonts w:ascii="Century Gothic" w:hAnsi="Century Gothic" w:cs="Century Gothic" w:eastAsia="Century Gothic"/>
                <w:sz w:val="18"/>
                <w:szCs w:val="18"/>
              </w:rPr>
              <w:t xml:space="preserve">10. Estructura de capital de la empresa y tipos de capital. (C)</w:t>
            </w:r>
          </w:p>
          <w:p>
            <w:pPr>
              <w:spacing w:before="0" w:after="40" w:line="240" w:lineRule="auto"/>
              <w:jc w:val="left"/>
            </w:pPr>
            <w:r>
              <w:rPr>
                <w:rFonts w:ascii="Century Gothic" w:hAnsi="Century Gothic" w:cs="Century Gothic" w:eastAsia="Century Gothic"/>
                <w:sz w:val="18"/>
                <w:szCs w:val="18"/>
              </w:rPr>
              <w:t xml:space="preserve">11. Valuación externa de la estructura de capital. (C)</w:t>
            </w:r>
          </w:p>
          <w:p>
            <w:pPr>
              <w:spacing w:before="0" w:after="40" w:line="240" w:lineRule="auto"/>
              <w:jc w:val="left"/>
            </w:pPr>
            <w:r>
              <w:rPr>
                <w:rFonts w:ascii="Century Gothic" w:hAnsi="Century Gothic" w:cs="Century Gothic" w:eastAsia="Century Gothic"/>
                <w:sz w:val="18"/>
                <w:szCs w:val="18"/>
              </w:rPr>
              <w:t xml:space="preserve">12. Utilidad antes de intereses e impuestos. (C)</w:t>
            </w:r>
          </w:p>
          <w:p>
            <w:pPr>
              <w:spacing w:before="0" w:after="40" w:line="240" w:lineRule="auto"/>
              <w:jc w:val="left"/>
            </w:pPr>
            <w:r>
              <w:rPr>
                <w:rFonts w:ascii="Century Gothic" w:hAnsi="Century Gothic" w:cs="Century Gothic" w:eastAsia="Century Gothic"/>
                <w:sz w:val="18"/>
                <w:szCs w:val="18"/>
              </w:rPr>
              <w:t xml:space="preserve">13. Utilidad por acción, EPS, para la estructura de capital. (C)</w:t>
            </w:r>
          </w:p>
          <w:p>
            <w:pPr>
              <w:spacing w:before="0" w:after="40" w:line="240" w:lineRule="auto"/>
              <w:jc w:val="left"/>
            </w:pPr>
            <w:r>
              <w:rPr>
                <w:rFonts w:ascii="Century Gothic" w:hAnsi="Century Gothic" w:cs="Century Gothic" w:eastAsia="Century Gothic"/>
                <w:sz w:val="18"/>
                <w:szCs w:val="18"/>
              </w:rPr>
              <w:t xml:space="preserve">14. Plan de financiamiento. (C)</w:t>
            </w:r>
          </w:p>
          <w:p>
            <w:pPr>
              <w:spacing w:before="0" w:after="40" w:line="240" w:lineRule="auto"/>
              <w:jc w:val="left"/>
            </w:pPr>
            <w:r>
              <w:rPr>
                <w:rFonts w:ascii="Century Gothic" w:hAnsi="Century Gothic" w:cs="Century Gothic" w:eastAsia="Century Gothic"/>
                <w:sz w:val="18"/>
                <w:szCs w:val="18"/>
              </w:rPr>
              <w:t xml:space="preserve">15. Selección de la estructura de capital óptima. (C, P)</w:t>
            </w:r>
          </w:p>
          <w:p>
            <w:pPr>
              <w:spacing w:before="0" w:after="40" w:line="240" w:lineRule="auto"/>
              <w:jc w:val="left"/>
            </w:pPr>
            <w:r>
              <w:rPr>
                <w:rFonts w:ascii="Century Gothic" w:hAnsi="Century Gothic" w:cs="Century Gothic" w:eastAsia="Century Gothic"/>
                <w:sz w:val="18"/>
                <w:szCs w:val="18"/>
              </w:rPr>
              <w:t xml:space="preserve">16. Vinculación y estimación del valor. (C)</w:t>
            </w:r>
          </w:p>
          <w:p>
            <w:pPr>
              <w:spacing w:before="0" w:after="40" w:line="240" w:lineRule="auto"/>
              <w:jc w:val="left"/>
            </w:pPr>
            <w:r>
              <w:rPr>
                <w:rFonts w:ascii="Century Gothic" w:hAnsi="Century Gothic" w:cs="Century Gothic" w:eastAsia="Century Gothic"/>
                <w:sz w:val="18"/>
                <w:szCs w:val="18"/>
              </w:rPr>
              <w:t xml:space="preserve">17. Fundamentos de los dividendos y relevancia de la política de dividendos. (C)</w:t>
            </w:r>
          </w:p>
          <w:p>
            <w:pPr>
              <w:spacing w:before="0" w:after="40" w:line="240" w:lineRule="auto"/>
              <w:jc w:val="left"/>
            </w:pPr>
            <w:r>
              <w:rPr>
                <w:rFonts w:ascii="Century Gothic" w:hAnsi="Century Gothic" w:cs="Century Gothic" w:eastAsia="Century Gothic"/>
                <w:sz w:val="18"/>
                <w:szCs w:val="18"/>
              </w:rPr>
              <w:t xml:space="preserve">18. Factores que afectan la política de dividendos: restricciones legales, contractuales e internas. (C)</w:t>
            </w:r>
          </w:p>
          <w:p>
            <w:pPr>
              <w:spacing w:before="0" w:after="40" w:line="240" w:lineRule="auto"/>
              <w:jc w:val="left"/>
            </w:pPr>
            <w:r>
              <w:rPr>
                <w:rFonts w:ascii="Century Gothic" w:hAnsi="Century Gothic" w:cs="Century Gothic" w:eastAsia="Century Gothic"/>
                <w:sz w:val="18"/>
                <w:szCs w:val="18"/>
              </w:rPr>
              <w:t xml:space="preserve">19. Reserva legal y restricciones a la distribución de utilidades previstas en el Código de Comercio para las sociedades bolivianas. (C)</w:t>
            </w:r>
          </w:p>
          <w:p>
            <w:pPr>
              <w:spacing w:before="0" w:after="40" w:line="240" w:lineRule="auto"/>
              <w:jc w:val="left"/>
            </w:pPr>
            <w:r>
              <w:rPr>
                <w:rFonts w:ascii="Century Gothic" w:hAnsi="Century Gothic" w:cs="Century Gothic" w:eastAsia="Century Gothic"/>
                <w:sz w:val="18"/>
                <w:szCs w:val="18"/>
              </w:rPr>
              <w:t xml:space="preserve">20. Tipos de políticas de dividendos: razón de pago constante, dividendos regulares, y dividendos regulares bajos y adicionales. (C)</w:t>
            </w:r>
          </w:p>
          <w:p>
            <w:pPr>
              <w:spacing w:before="0" w:after="40" w:line="240" w:lineRule="auto"/>
              <w:jc w:val="left"/>
            </w:pPr>
            <w:r>
              <w:rPr>
                <w:rFonts w:ascii="Century Gothic" w:hAnsi="Century Gothic" w:cs="Century Gothic" w:eastAsia="Century Gothic"/>
                <w:sz w:val="18"/>
                <w:szCs w:val="18"/>
              </w:rPr>
              <w:t xml:space="preserve">21. Análisis del apalancamiento y de la estructura de capital en hoja de cálculo, con sensibilidad de la utilidad por acción. (C,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Fuentes de múltiplos sectoriales de referencia internacional.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análisis competitivo sectorial aplicado a la valoración de empresas.</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Prácticas de distribución de utilidades de las empresas bolivianas que cotizan en bolsa.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Aplica la inteligencia de negocios y las finanzas internacionales en la gestión financiera de la empresa, considerando las tasas de cambio, las tasas de interés y los riesgos de los diferenciales cambiarios.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 inteligencia de negocios en el área financiera, diseñando un cuadro de mando integral con datos depurados y verificando con criterio la calidad de la información.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Diseña en el laboratorio de cómputo un cuadro de mando integral del área financiera de la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Cuadro de mando integral del área financiera con herramientas de inteligencia de negocios.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Verifica en equipo la calidad de los datos financieros depurados del cuadro de mando integral antes de sustentar una decisión financiera.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Informe de verificación de la calidad de los datos financieros.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las finanzas internacionales de la empresa, evaluando las tasas de cambio, las tasas de interés y el riesgo de los diferenciales cambiarios de sus contratos.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aula la exposición cambiaria por transacción, por conversión y económica de un contrato internacional.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Informe de riesgo de los diferenciales cambiarios de una operación internacional.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en equipo las fuentes de financiamiento internacional disponibles para la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Cuadro comparativo de fuentes de financiamiento internacional.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19: Tecnología e inteligencia artificial</w:t>
            </w:r>
          </w:p>
          <w:p>
            <w:pPr>
              <w:spacing w:before="20" w:after="40" w:line="240" w:lineRule="auto"/>
              <w:jc w:val="left"/>
            </w:pPr>
            <w:r>
              <w:rPr>
                <w:rFonts w:ascii="Century Gothic" w:hAnsi="Century Gothic" w:cs="Century Gothic" w:eastAsia="Century Gothic"/>
                <w:sz w:val="18"/>
                <w:szCs w:val="18"/>
              </w:rPr>
              <w:t xml:space="preserve">Tema 20: Finanzas internacionales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Inteligencia de negocios y ciencia de datos. (C)</w:t>
            </w:r>
          </w:p>
          <w:p>
            <w:pPr>
              <w:spacing w:before="0" w:after="40" w:line="240" w:lineRule="auto"/>
              <w:jc w:val="left"/>
            </w:pPr>
            <w:r>
              <w:rPr>
                <w:rFonts w:ascii="Century Gothic" w:hAnsi="Century Gothic" w:cs="Century Gothic" w:eastAsia="Century Gothic"/>
                <w:sz w:val="18"/>
                <w:szCs w:val="18"/>
              </w:rPr>
              <w:t xml:space="preserve">2. Conceptos gerenciales e inteligencia de negocios como estrategia empresarial. (C)</w:t>
            </w:r>
          </w:p>
          <w:p>
            <w:pPr>
              <w:spacing w:before="0" w:after="40" w:line="240" w:lineRule="auto"/>
              <w:jc w:val="left"/>
            </w:pPr>
            <w:r>
              <w:rPr>
                <w:rFonts w:ascii="Century Gothic" w:hAnsi="Century Gothic" w:cs="Century Gothic" w:eastAsia="Century Gothic"/>
                <w:sz w:val="18"/>
                <w:szCs w:val="18"/>
              </w:rPr>
              <w:t xml:space="preserve">3. Herramientas tecnológicas de inteligencia de negocios. (C, T)</w:t>
            </w:r>
          </w:p>
          <w:p>
            <w:pPr>
              <w:spacing w:before="0" w:after="40" w:line="240" w:lineRule="auto"/>
              <w:jc w:val="left"/>
            </w:pPr>
            <w:r>
              <w:rPr>
                <w:rFonts w:ascii="Century Gothic" w:hAnsi="Century Gothic" w:cs="Century Gothic" w:eastAsia="Century Gothic"/>
                <w:sz w:val="18"/>
                <w:szCs w:val="18"/>
              </w:rPr>
              <w:t xml:space="preserve">4. Preparación y depuración de los datos financieros: extracción, transformación y carga, y control de la calidad de la información. (P)</w:t>
            </w:r>
          </w:p>
          <w:p>
            <w:pPr>
              <w:spacing w:before="0" w:after="40" w:line="240" w:lineRule="auto"/>
              <w:jc w:val="left"/>
            </w:pPr>
            <w:r>
              <w:rPr>
                <w:rFonts w:ascii="Century Gothic" w:hAnsi="Century Gothic" w:cs="Century Gothic" w:eastAsia="Century Gothic"/>
                <w:sz w:val="18"/>
                <w:szCs w:val="18"/>
              </w:rPr>
              <w:t xml:space="preserve">5. Aplicaciones de la inteligencia de negocios en la organización. (C)</w:t>
            </w:r>
          </w:p>
          <w:p>
            <w:pPr>
              <w:spacing w:before="0" w:after="40" w:line="240" w:lineRule="auto"/>
              <w:jc w:val="left"/>
            </w:pPr>
            <w:r>
              <w:rPr>
                <w:rFonts w:ascii="Century Gothic" w:hAnsi="Century Gothic" w:cs="Century Gothic" w:eastAsia="Century Gothic"/>
                <w:sz w:val="18"/>
                <w:szCs w:val="18"/>
              </w:rPr>
              <w:t xml:space="preserve">6. Estrategias de implementación de la inteligencia de negocios. (C)</w:t>
            </w:r>
          </w:p>
          <w:p>
            <w:pPr>
              <w:spacing w:before="0" w:after="40" w:line="240" w:lineRule="auto"/>
              <w:jc w:val="left"/>
            </w:pPr>
            <w:r>
              <w:rPr>
                <w:rFonts w:ascii="Century Gothic" w:hAnsi="Century Gothic" w:cs="Century Gothic" w:eastAsia="Century Gothic"/>
                <w:sz w:val="18"/>
                <w:szCs w:val="18"/>
              </w:rPr>
              <w:t xml:space="preserve">7. Aplicaciones de la inteligencia de negocios en el área financiera: cuadro de mando integral. (C)</w:t>
            </w:r>
          </w:p>
          <w:p>
            <w:pPr>
              <w:spacing w:before="0" w:after="40" w:line="240" w:lineRule="auto"/>
              <w:jc w:val="left"/>
            </w:pPr>
            <w:r>
              <w:rPr>
                <w:rFonts w:ascii="Century Gothic" w:hAnsi="Century Gothic" w:cs="Century Gothic" w:eastAsia="Century Gothic"/>
                <w:sz w:val="18"/>
                <w:szCs w:val="18"/>
              </w:rPr>
              <w:t xml:space="preserve">8. Contextualización de las finanzas internacionales desde la perspectiva de la empresa. (C)</w:t>
            </w:r>
          </w:p>
          <w:p>
            <w:pPr>
              <w:spacing w:before="0" w:after="40" w:line="240" w:lineRule="auto"/>
              <w:jc w:val="left"/>
            </w:pPr>
            <w:r>
              <w:rPr>
                <w:rFonts w:ascii="Century Gothic" w:hAnsi="Century Gothic" w:cs="Century Gothic" w:eastAsia="Century Gothic"/>
                <w:sz w:val="18"/>
                <w:szCs w:val="18"/>
              </w:rPr>
              <w:t xml:space="preserve">9. Tasas de cambio, tasa de devaluación y tasas de interés. (C)</w:t>
            </w:r>
          </w:p>
          <w:p>
            <w:pPr>
              <w:spacing w:before="0" w:after="40" w:line="240" w:lineRule="auto"/>
              <w:jc w:val="left"/>
            </w:pPr>
            <w:r>
              <w:rPr>
                <w:rFonts w:ascii="Century Gothic" w:hAnsi="Century Gothic" w:cs="Century Gothic" w:eastAsia="Century Gothic"/>
                <w:sz w:val="18"/>
                <w:szCs w:val="18"/>
              </w:rPr>
              <w:t xml:space="preserve">10. Fuentes de financiamiento. (C)</w:t>
            </w:r>
          </w:p>
          <w:p>
            <w:pPr>
              <w:spacing w:before="0" w:after="40" w:line="240" w:lineRule="auto"/>
              <w:jc w:val="left"/>
            </w:pPr>
            <w:r>
              <w:rPr>
                <w:rFonts w:ascii="Century Gothic" w:hAnsi="Century Gothic" w:cs="Century Gothic" w:eastAsia="Century Gothic"/>
                <w:sz w:val="18"/>
                <w:szCs w:val="18"/>
              </w:rPr>
              <w:t xml:space="preserve">11. Valoración de activos financieros. (P)</w:t>
            </w:r>
          </w:p>
          <w:p>
            <w:pPr>
              <w:spacing w:before="0" w:after="40" w:line="240" w:lineRule="auto"/>
              <w:jc w:val="left"/>
            </w:pPr>
            <w:r>
              <w:rPr>
                <w:rFonts w:ascii="Century Gothic" w:hAnsi="Century Gothic" w:cs="Century Gothic" w:eastAsia="Century Gothic"/>
                <w:sz w:val="18"/>
                <w:szCs w:val="18"/>
              </w:rPr>
              <w:t xml:space="preserve">12. Inversiones en empresas. (C)</w:t>
            </w:r>
          </w:p>
          <w:p>
            <w:pPr>
              <w:spacing w:before="0" w:after="40" w:line="240" w:lineRule="auto"/>
              <w:jc w:val="left"/>
            </w:pPr>
            <w:r>
              <w:rPr>
                <w:rFonts w:ascii="Century Gothic" w:hAnsi="Century Gothic" w:cs="Century Gothic" w:eastAsia="Century Gothic"/>
                <w:sz w:val="18"/>
                <w:szCs w:val="18"/>
              </w:rPr>
              <w:t xml:space="preserve">13. Riesgos de los diferenciales cambiarios. (C)</w:t>
            </w:r>
          </w:p>
          <w:p>
            <w:pPr>
              <w:spacing w:before="0" w:after="40" w:line="240" w:lineRule="auto"/>
              <w:jc w:val="left"/>
            </w:pPr>
            <w:r>
              <w:rPr>
                <w:rFonts w:ascii="Century Gothic" w:hAnsi="Century Gothic" w:cs="Century Gothic" w:eastAsia="Century Gothic"/>
                <w:sz w:val="18"/>
                <w:szCs w:val="18"/>
              </w:rPr>
              <w:t xml:space="preserve">14. Exposición cambiaria de la empresa: exposición por transacción, por conversión y económica, y alternativas de cobertura. (C)</w:t>
            </w:r>
          </w:p>
          <w:p>
            <w:pPr>
              <w:spacing w:before="0" w:after="40" w:line="240" w:lineRule="auto"/>
              <w:jc w:val="left"/>
            </w:pPr>
            <w:r>
              <w:rPr>
                <w:rFonts w:ascii="Century Gothic" w:hAnsi="Century Gothic" w:cs="Century Gothic" w:eastAsia="Century Gothic"/>
                <w:sz w:val="18"/>
                <w:szCs w:val="18"/>
              </w:rPr>
              <w:t xml:space="preserve">15. Contratos.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cartas de crédito y de cobranzas documentarias en las operaciones de comercio exterior.</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gobernanza de datos y de control de acceso en las herramientas de inteligencia de negocios.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fundamentos de la administración financiera y del mercado financiero nacional e internacional.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ejercicios de valor del dinero en el tiempo, de valuación de bonos y de acciones.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hoja de cálculo del presupuesto financiero, del flujo de caja proyectado y del análisis de sensibilidad.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capital de trabajo, de presupuesto de capital y de estructura de capital de empresas nacionales y extranjeras.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el riesgo, el costo de capital y la valoración de empresas.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cálculo financiero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estados financieros publicados por empresas nacionales y extranjeras.</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un caso práctico integral de finanzas corporativas.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casos prácticos de valuación e inversión.</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cálculo financiero con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de valuación de bonos y acciones y de cálculo del costo de capital promedio ponderado.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casos de presupuesto de capital y de valuación de bonos y acciones.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presupuesto maestro y del análisis de sensibilidad.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la valoración de empresas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Construcción del flujo de caja proyectado y del análisis de escenarios de la empresa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 estructura de capital y de la política de dividendos de empresas que cotizan en bolsas de valores nacionales e internacionales.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emisiones de bonos y acciones registradas en mercados de valores nacionales e internacionales.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herramientas de inteligencia de negocios aplicadas al área financiera.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una emisión de valores registrada en una bolsa de valores y de su calificación de riesgo.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empresas nacionales y extranjeras.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financieros en orden de dificultad creciente.</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 planificación, la inversión y la estructura de capital de la empresa.</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valoración de empresas reales.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y de cálculo financiero.</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del mercado de valores.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los supuestos de un modelo financiero antes de recomendar una decisión.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modelos financieros.</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Normas Internacionales de Información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Cotizaciones de bonos y acciones de la Bolsa Boliviana de Valores.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Funciones financieras, tablas de datos y herramientas de escenarios de la hoja de cálculo.</w:t>
            </w:r>
          </w:p>
          <w:p>
            <w:pPr>
              <w:numPr>
                <w:ilvl w:val="0"/>
                <w:numId w:val="8"/>
              </w:numPr>
              <w:spacing w:before="10" w:after="10" w:line="240" w:lineRule="auto"/>
              <w:jc w:val="left"/>
            </w:pPr>
            <w:r>
              <w:rPr>
                <w:rFonts w:ascii="Century Gothic" w:hAnsi="Century Gothic" w:cs="Century Gothic" w:eastAsia="Century Gothic"/>
                <w:sz w:val="18"/>
                <w:szCs w:val="18"/>
              </w:rPr>
              <w:t xml:space="preserve">Información del Banco Central de Bolivia, de la Bolsa Boliviana de Valores y de la Autoridad de Supervisión del Sistema Financiero.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 internacional, de costos, de bancos y gubernamental.</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Informe de descripción financiera de la empresa y de su entorno de mercado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 del área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funciones del área financiera.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la tesorería, la contraloría y la planificación financiera y sus relaciones con otras áreas.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estructura según el tamaño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Mercados e instituciones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mercados o las entidades reguladoras.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mercado en que se financia la empresa, sus instrumentos, su regulador y los requisitos de emisión.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 regulación en el costo del financiamiento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Objetivos financieros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objetivo básico con otros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el objetivo básico del objetivo operativo en la empresa analizada.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conflicto entre la utilidad y el valor para el accionista.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 análisis ético de un caso del ejecutivo financiero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del conflicto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conflicto de intereses.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conflicto y a los afectados.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uso de información privilegiada en 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Conducta esperada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conducta propuesta es inadecuada.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conducta transparente con los accionistas.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conducta en principios éticos explícitos.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sustenta sus conclusiones con hechos del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Modelo de análisis horizontal, vertical y de razones financieras en herramientas tecnológicas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horizontal y vertical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las variaciones o elige bases inadecuadas.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variaciones y la estructura porcentual con bases correctas en herramientas tecnológicas.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causas de las variaciones significativas.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Razones y comparabilidad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las razones o ignora la inflación.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razones de los cuatro grupos y ajusta la comparabilidad por inflación y tipo de cambio.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efecto inflacionario y cambiario del operativo.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Grados de apalancamiento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el punto de equilibrio o los grados.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grados de apalancamiento operativo, financiero y total y el punto de indiferencia.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el riesgo financiero que revela cada grado.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de diagnóstico financiero con sus conclusiones y recomendaciones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 integral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razones de forma aislada.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razones y el apalancamiento entre sí y con los objetivos de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frente a cada señal de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Validación del 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las limitaciones.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limitaciones del análisis de razones.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Reformula la conclusión con fundamentos.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 del diagnóstico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y sustentan el diagnóstico.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responde con fundamentos a las observaciones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Informe de análisis situacional financiero conforme a los objetivos y estrategias de la empresa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situacional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análisis es superficial.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situación interna y externa de la empresa.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factores de mayor incidencia financiera.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Objetivos y estrategias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objetivos son vagos.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objetivos y estrategias corporativas y funcionales.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estrategia con una meta financiera.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 y ordenado.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sustenta sus conclusiones con cifras.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Pronóstico de la demanda y presupuesto de ventas por series de tiempo, regresión y tendencias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solo método o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series de tiempo, regresión y tendencias.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precisión de los métodos.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explicita los supuestos.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Explicita los supuestos del pronóstico.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razonabilidad de los supuestos.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medios tecnológicos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funciones estadísticas.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funciones y gráficos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permite actualizar los datos con facilidad.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Presupuesto maestro de la empresa con sus presupuestos operativo y financiero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Presupuesto operativo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ventas, producción, compras y gastos.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presupuesto con las estrategias definidas.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Presupuesto financiero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concilia con el operativo.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presupuesto de efectivo y los estados proyectados.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enlaces entre ambos presupuestos.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Cuadro de escenarios del plan financiero con sus variables de mayor impacto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Definición de escenarios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escenarios no difieren entre sí.</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tres escenarios con variables distintas.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los valores de cada variable.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el resultado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mide el efecto de cada escenario.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efecto en la utilidad y en el efectivo.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variable de mayor impacto.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acciones según el escenario.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 plan de contingencia.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Cálculo del ciclo de conversión de efectivo con su requerimiento de financiamiento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Ciclo de conversión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los plazos.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plazos de inventario, cobro y pago.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cada plazo en la liquidez.</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Requerimiento de financiamiento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el requerimiento.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requerimiento permanente y estacional.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la estrategia de financiamiento adecuada.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Estrategias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estrategias.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estrategias para reducir el ciclo.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el ahorro de cada estrategia.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Política de crédito con sus términos, condiciones y mecanismos de supervisión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con errores el análisis marginal.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utilidad marginal y el costo marginal.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el deterioro por pérdidas crediticias esperadas.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Términos y condiciones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términos son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plazos, descuentos y normas de crédito.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los términos al perfil de cada cliente.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Cálculo de la cantidad económica del pedido y del nivel de inventarios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Cantidad económica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la cantidad económica.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cantidad económica y el punto de pedido.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sensibilidad ante cambios de la demanda.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 de inventarios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el inventario de seguridad.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el nivel de inventarios y su política.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el enfoque justo a tiempo.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resultados con los costos totales.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Cuadro comparativo del costo efectivo de las fuentes de financiación a corto plazo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efectivo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el costo efectivo.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costo efectivo anual de cada fuente.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comisiones y saldos compensatorios.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Condiciones y garantías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condiciones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plazos, garantías y requisitos.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factoraje y el descuento de documentos.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Modelo de valor del dinero en el tiempo y de riesgo y rendimiento de una cartera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del dinero y tasas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tasas o aplica fórmulas inadecuadas.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montos únicos, anualidades y series combinadas con la tasa real.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resultados con funciones financieras.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 y rendimiento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las medidas o ignora la correlación.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rendimiento esperado y el riesgo de la cartera con su correlación.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combinación de menor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Modelo de valoración de activos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el coeficiente beta.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rendimiento requerido con el coeficiente beta.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riesgo sistemático del específico.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Informe de valuación de los bonos y las acciones de la empresa con la estructura de su emisión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Valuación del bono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el precio.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precio del bono con la tasa de mercado e interpreta su calificación.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duración y la sensibilidad del precio.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Valuación de la 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modelo inadecuado.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Valúa la acción ordinaria con un modelo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sensibilidad ante la tasa de crecimiento.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 la emisión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etapas de la emisión.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estructuración, el registro y la colocación.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conveniencia de un bono verde o sostenible.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Informe de evaluación de un proyecto de inversión con sus flujos relevantes y sus criterios de decisión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Inversión inicial y flujos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de la inversión o incluye costos hundidos.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inversión inicial y los flujos relevantes después de impuestos.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el capital de trabajo, los efectos colaterales y la depreciación.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los criterios.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periodo de recuperación, el VAN, la TIR y el índice de rentabilidad.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limitaciones de la TIR en 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 de la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decisión contradice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Toma una decisión coherente con los criterios.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criterios ambientales, sociales y de gobernanza.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Modelo de costo de capital y de sensibilidad del proyecto de inversión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de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el costo de alguna fuente o usa ponderaciones inadecuadas.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costo de cada fuente y las pondera según la estructura de capital.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el escudo fiscal y la prima por riesgo país.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variables críticas.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efecto de las variables críticas en el VAN.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valor límite de cada variable.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Escenarios y simulación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escenarios o la simulación son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los escenarios, el árbol de decisión y la simulación del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probabilidad de un VAN negativo.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Informe de fortalezas, debilidades, amenazas, oportunidades y posicionamiento de la empresa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Factores internos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Enumera factores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fortalezas y debilidades con evidencia.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factor con el valor de la empresa.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Factores externos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amenazas u oportunidades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amenazas y oportunidades del mercado.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el efecto de cada factor en los flujos futuros.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Posicionamiento competitivo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competencia sin evaluarla.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posición de la empresa frente a sus competidores.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posición competitiva con el valor de la empresa.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Informe de valoración de la empresa con sus métodos, supuestos y limitaciones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con errores los métodos.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métodos patrimoniales, de mercado y de flujos descontados.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las diferencias entre los resultados.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Supuestos y limitaciones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supuestos no son verificables o se omiten las limitaciones.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Explicita supuestos verificables y revela las limitaciones.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 rango de valor razonable.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e 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los conflictos de interés.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Declara su independencia frente al encargo.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Asume con claridad la responsabilidad por el informe.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Propuesta de estructura de capital óptima de la empresa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óptima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la estructura sin 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la estructura que maximiza el valor.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estructura elegida con la utilidad por acción.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Estimación del valor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estima el valor de la empresa.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el valor de cada estructura.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valor con el riesgo asumido.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Propuesta de política de dividendos con sus restricciones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política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política.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un tipo de política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política según las necesidades de inversión.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Restricciones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restricciones legales o contractuales.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la reserva legal y las restricciones contractuales.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tributario de la distribución.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claridad la propuesta.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fundamentos a las observaciones.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Cuadro de mando integral del área financiera con herramientas de inteligencia de negocios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no responden a la estrategia.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indicadores financieros vinculados a la estrategia.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metas y responsables a cada indicador.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Preparación de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sin depurar.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Extrae, transforma y carga los datos con control de calidad.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proceso de depuración.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Visualización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es claro y legible.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permite analizar por periodo y unidad.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Informe de verificación de la calidad de los datos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Verificación de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 los datos sin 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los datos depurados con los de origen.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errores u omisiones en los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Confidencialidad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 confidencialidad de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medidas de resguardo de los datos.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política de uso responsable.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Informe de riesgo de los diferenciales cambiarios de una operación internacional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exposición por transacción, por conversión y económica.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cada exposición del contrato.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Tasas de cambio e interés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 relación entre tasas.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tasa de cambio, la devaluación y la tasa de interés.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el efecto de una variación cambiaria.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Cobertura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cobertura.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alternativas de cobertura.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costo de cada alternativa.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Cuadro comparativo de fuentes de financiamiento internacional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identificadas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fuentes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fuentes de financiamiento internacional.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acceso real de la empresa a cada fuente.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Costo y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el riesgo cambiario.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costo ajustado por riesgo cambiario.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la fuente más conveniente.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Besley, S. y Brigham, E. (2015). Fundamentos de Administración Financiera. Cengage Learning Editores S.A.</w:t>
            </w:r>
          </w:p>
          <w:p>
            <w:pPr>
              <w:numPr>
                <w:ilvl w:val="0"/>
                <w:numId w:val="8"/>
              </w:numPr>
              <w:spacing w:before="0" w:after="20" w:line="240" w:lineRule="auto"/>
              <w:jc w:val="left"/>
            </w:pPr>
            <w:r>
              <w:rPr>
                <w:rFonts w:ascii="Century Gothic" w:hAnsi="Century Gothic" w:cs="Century Gothic" w:eastAsia="Century Gothic"/>
                <w:sz w:val="18"/>
                <w:szCs w:val="18"/>
              </w:rPr>
              <w:t xml:space="preserve">Block, S. y Hirt, G. (2010). Fundamentos de Gerencia Financiera. 10ma ed. Editorial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Brealey, R. y Myers, S. (2018). Principios de Finanzas Corporativas. Editorial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Compendio de Normas de Contabilidad y Auditoría. Santa Cruz.</w:t>
            </w:r>
          </w:p>
          <w:p>
            <w:pPr>
              <w:numPr>
                <w:ilvl w:val="0"/>
                <w:numId w:val="8"/>
              </w:numPr>
              <w:spacing w:before="0" w:after="20" w:line="240" w:lineRule="auto"/>
              <w:jc w:val="left"/>
            </w:pPr>
            <w:r>
              <w:rPr>
                <w:rFonts w:ascii="Century Gothic" w:hAnsi="Century Gothic" w:cs="Century Gothic" w:eastAsia="Century Gothic"/>
                <w:sz w:val="18"/>
                <w:szCs w:val="18"/>
              </w:rPr>
              <w:t xml:space="preserve">Dumrauf, G. L. (2010). Finanzas Corporativas: un enfoque latinoamericano. 2a ed. Alfaomega.</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de Normas Internacionales de Información Financiera, Fundación IFRS – Consejo de Normas Internacionales de Contabilidad, IASB (2023). Normas Internacionales de Información Financiera 2023.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Gitman, L. J. (2016). Principios de Administración Financiera. 14ta ed. Editorial Pearson.</w:t>
            </w:r>
          </w:p>
          <w:p>
            <w:pPr>
              <w:numPr>
                <w:ilvl w:val="0"/>
                <w:numId w:val="8"/>
              </w:numPr>
              <w:spacing w:before="0" w:after="20" w:line="240" w:lineRule="auto"/>
              <w:jc w:val="left"/>
            </w:pPr>
            <w:r>
              <w:rPr>
                <w:rFonts w:ascii="Century Gothic" w:hAnsi="Century Gothic" w:cs="Century Gothic" w:eastAsia="Century Gothic"/>
                <w:sz w:val="18"/>
                <w:szCs w:val="18"/>
              </w:rPr>
              <w:t xml:space="preserve">Ross, S., Westerfield, R., Jaffe, J. y Jordan, B. (2018). Finanzas Corporativas. 11va ed. Editorial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Weston, J. F. y Copeland, T. (2015). Finanzas en Administración. 9na ed. Editorial McGraw Hill.</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Alanis, M. (2022). Administración de Proyectos de Inteligencia de Negocios. Edición Kindle.</w:t>
            </w:r>
          </w:p>
          <w:p>
            <w:pPr>
              <w:numPr>
                <w:ilvl w:val="0"/>
                <w:numId w:val="8"/>
              </w:numPr>
              <w:spacing w:before="0" w:after="20" w:line="240" w:lineRule="auto"/>
              <w:jc w:val="left"/>
            </w:pPr>
            <w:r>
              <w:rPr>
                <w:rFonts w:ascii="Century Gothic" w:hAnsi="Century Gothic" w:cs="Century Gothic" w:eastAsia="Century Gothic"/>
                <w:sz w:val="18"/>
                <w:szCs w:val="18"/>
              </w:rPr>
              <w:t xml:space="preserve">Alanis, M. (2022). Excel para Inteligencia de Negocios: Mejores Decisiones con Herramientas que Conoce. Edición Kindle.</w:t>
            </w:r>
          </w:p>
          <w:p>
            <w:pPr>
              <w:numPr>
                <w:ilvl w:val="0"/>
                <w:numId w:val="8"/>
              </w:numPr>
              <w:spacing w:before="0" w:after="20" w:line="240" w:lineRule="auto"/>
              <w:jc w:val="left"/>
            </w:pPr>
            <w:r>
              <w:rPr>
                <w:rFonts w:ascii="Century Gothic" w:hAnsi="Century Gothic" w:cs="Century Gothic" w:eastAsia="Century Gothic"/>
                <w:sz w:val="18"/>
                <w:szCs w:val="18"/>
              </w:rPr>
              <w:t xml:space="preserve">Alvarado, H. (2022). Análisis financiero con Excel.</w:t>
            </w:r>
          </w:p>
          <w:p>
            <w:pPr>
              <w:numPr>
                <w:ilvl w:val="0"/>
                <w:numId w:val="8"/>
              </w:numPr>
              <w:spacing w:before="0" w:after="20" w:line="240" w:lineRule="auto"/>
              <w:jc w:val="left"/>
            </w:pPr>
            <w:r>
              <w:rPr>
                <w:rFonts w:ascii="Century Gothic" w:hAnsi="Century Gothic" w:cs="Century Gothic" w:eastAsia="Century Gothic"/>
                <w:sz w:val="18"/>
                <w:szCs w:val="18"/>
              </w:rPr>
              <w:t xml:space="preserve">Alvarado, H. (2023). Análisis financiero de entidades financieras con Excel y Power Query.</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Circular ASFI N° 749/2022, sobre los lineamientos para la emisión de bonos verdes, sociales y sostenibles.</w:t>
            </w:r>
          </w:p>
          <w:p>
            <w:pPr>
              <w:numPr>
                <w:ilvl w:val="0"/>
                <w:numId w:val="8"/>
              </w:numPr>
              <w:spacing w:before="0" w:after="20" w:line="240" w:lineRule="auto"/>
              <w:jc w:val="left"/>
            </w:pPr>
            <w:r>
              <w:rPr>
                <w:rFonts w:ascii="Century Gothic" w:hAnsi="Century Gothic" w:cs="Century Gothic" w:eastAsia="Century Gothic"/>
                <w:sz w:val="18"/>
                <w:szCs w:val="18"/>
              </w:rPr>
              <w:t xml:space="preserve">Bateman, T. (2018). Administración: un nuevo panorama competitivo. Editorial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NIIF 13 Medición del valor razonable, NIIF 9 Instrumentos Financieros y NIC 21 Efectos de las variaciones en las tasas de cambio de la moneda extranjera.</w:t>
            </w:r>
          </w:p>
          <w:p>
            <w:pPr>
              <w:numPr>
                <w:ilvl w:val="0"/>
                <w:numId w:val="8"/>
              </w:numPr>
              <w:spacing w:before="0" w:after="20" w:line="240" w:lineRule="auto"/>
              <w:jc w:val="left"/>
            </w:pPr>
            <w:r>
              <w:rPr>
                <w:rFonts w:ascii="Century Gothic" w:hAnsi="Century Gothic" w:cs="Century Gothic" w:eastAsia="Century Gothic"/>
                <w:sz w:val="18"/>
                <w:szCs w:val="18"/>
              </w:rPr>
              <w:t xml:space="preserve">Joyanes Aguilar, L. (2019). Inteligencia de negocios y analítica de datos. Alfaomega.</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Resolución Ministerial N° 245, de 26 de junio de 2026, del régimen de tipo de cambio flexible.</w:t>
            </w:r>
          </w:p>
          <w:p>
            <w:pPr>
              <w:numPr>
                <w:ilvl w:val="0"/>
                <w:numId w:val="8"/>
              </w:numPr>
              <w:spacing w:before="0" w:after="20" w:line="240" w:lineRule="auto"/>
              <w:jc w:val="left"/>
            </w:pPr>
            <w:r>
              <w:rPr>
                <w:rFonts w:ascii="Century Gothic" w:hAnsi="Century Gothic" w:cs="Century Gothic" w:eastAsia="Century Gothic"/>
                <w:sz w:val="18"/>
                <w:szCs w:val="18"/>
              </w:rPr>
              <w:t xml:space="preserve">Morocho Moreno, C. (2023). Integrando la Inteligencia Artificial en la Gestión de Proyectos: un Nuevo Horizonte para los Directores de Proyectos.</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oficiales: www.bcb.gob.bo, www.bbv.com.bo, www.asfi.gob.bo y www.ine.gob.bo.</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CPA-406 Ética e Independencia Profesional</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Ética e Independencia Profesional</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CPA-406</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 a CPA-304</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5</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17</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17</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150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Resuelve dilemas éticos y evalúa la independencia en los encargos de auditoría, de revisión y de aseguramiento, aplicando los principios éticos y los valores morales del ejercicio profesional de la Contaduría Pública, así como los principios fundamentales y el marco conceptual del Código Internacional de Ética para Profesionales de la Contabilidad en su edición vigente, incluidas las disposiciones sobre planificación fiscal, tecnología e información de sostenibilidad, diferenciando la ética personal de la ética profesional y empresarial e identificando las amenazas frente al fraude y la corrupción, con uso responsable de herramientas tecnológicas, juicio profesional, escepticismo, integridad y apego a las disposiciones vigentes en Bolivia.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decisiones de casos del ejercicio de la Contaduría Pública con las corrientes de la filosofía moral y los valores principales del profesional, relacionando la vocación y la formación ética con la integridad académica, con honestidad y respeto.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las corrientes de la filosofía moral a las decisiones de casos del ejercicio profesional, diferenciando la ética de la moral y de la axiología y argumentando el papel de la vocación en la formación ética del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con las corrientes aristotélica, kantiana y utilitarista la decisión de un socio de aceptar un encargo con honorarios importantes que compromete su independencia, y sustenta su posición ante el curso.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 la relación entre la ética, la moral y la axiología.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Evalúa en equipo un caso de integridad académica relacionado con la autoría y el uso de herramientas tecnológicas.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de evaluación de un caso de integridad académica.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Argumenta la importancia de los valores principales del profesional para el ejercicio de la Contaduría Pública, sustentando su posición ante casos de la vida académica y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Sustenta en equipo la importancia de cada valor profesional con ejemplos del ejercicio contable.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Cuadro de los valores principales del profesional con su importancia para la Contaduría Pública.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en aula un ensayo breve sobre los valores éticos del Contador Público frente a una situación de su ejercicio.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Ensayo argumentativo sobre los valores éticos del Contador Público.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concepto de valores éticos y la moral, y corrientes de la filosofía moral</w:t>
            </w:r>
          </w:p>
          <w:p>
            <w:pPr>
              <w:spacing w:before="20" w:after="40" w:line="240" w:lineRule="auto"/>
              <w:jc w:val="left"/>
            </w:pPr>
            <w:r>
              <w:rPr>
                <w:rFonts w:ascii="Century Gothic" w:hAnsi="Century Gothic" w:cs="Century Gothic" w:eastAsia="Century Gothic"/>
                <w:sz w:val="18"/>
                <w:szCs w:val="18"/>
              </w:rPr>
              <w:t xml:space="preserve">Tema 2: El profesional y sus valores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La ética en el ámbito de la filosofía; concepto de la ética y su relación con otras ciencias. (C)</w:t>
            </w:r>
          </w:p>
          <w:p>
            <w:pPr>
              <w:spacing w:before="0" w:after="40" w:line="240" w:lineRule="auto"/>
              <w:jc w:val="left"/>
            </w:pPr>
            <w:r>
              <w:rPr>
                <w:rFonts w:ascii="Century Gothic" w:hAnsi="Century Gothic" w:cs="Century Gothic" w:eastAsia="Century Gothic"/>
                <w:sz w:val="18"/>
                <w:szCs w:val="18"/>
              </w:rPr>
              <w:t xml:space="preserve">2. Ética y moral: definición de normas y tipos de ética. (C)</w:t>
            </w:r>
          </w:p>
          <w:p>
            <w:pPr>
              <w:spacing w:before="0" w:after="40" w:line="240" w:lineRule="auto"/>
              <w:jc w:val="left"/>
            </w:pPr>
            <w:r>
              <w:rPr>
                <w:rFonts w:ascii="Century Gothic" w:hAnsi="Century Gothic" w:cs="Century Gothic" w:eastAsia="Century Gothic"/>
                <w:sz w:val="18"/>
                <w:szCs w:val="18"/>
              </w:rPr>
              <w:t xml:space="preserve">3. Axiología: naturaleza y raíces de los valores. (C)</w:t>
            </w:r>
          </w:p>
          <w:p>
            <w:pPr>
              <w:spacing w:before="0" w:after="40" w:line="240" w:lineRule="auto"/>
              <w:jc w:val="left"/>
            </w:pPr>
            <w:r>
              <w:rPr>
                <w:rFonts w:ascii="Century Gothic" w:hAnsi="Century Gothic" w:cs="Century Gothic" w:eastAsia="Century Gothic"/>
                <w:sz w:val="18"/>
                <w:szCs w:val="18"/>
              </w:rPr>
              <w:t xml:space="preserve">4. Los seres humanos y la ética: lo que significa ser y ser humano. (C)</w:t>
            </w:r>
          </w:p>
          <w:p>
            <w:pPr>
              <w:spacing w:before="0" w:after="40" w:line="240" w:lineRule="auto"/>
              <w:jc w:val="left"/>
            </w:pPr>
            <w:r>
              <w:rPr>
                <w:rFonts w:ascii="Century Gothic" w:hAnsi="Century Gothic" w:cs="Century Gothic" w:eastAsia="Century Gothic"/>
                <w:sz w:val="18"/>
                <w:szCs w:val="18"/>
              </w:rPr>
              <w:t xml:space="preserve">5. Corrientes de la filosofía moral: ética aristotélica, deontología kantiana y utilitarismo, y su aplicación al análisis de decisiones del ejercicio profesional, como la aceptación de un encargo que compromete la independencia. (C, P)</w:t>
            </w:r>
          </w:p>
          <w:p>
            <w:pPr>
              <w:spacing w:before="0" w:after="40" w:line="240" w:lineRule="auto"/>
              <w:jc w:val="left"/>
            </w:pPr>
            <w:r>
              <w:rPr>
                <w:rFonts w:ascii="Century Gothic" w:hAnsi="Century Gothic" w:cs="Century Gothic" w:eastAsia="Century Gothic"/>
                <w:sz w:val="18"/>
                <w:szCs w:val="18"/>
              </w:rPr>
              <w:t xml:space="preserve">6. Argumentación de la decisión de un caso con rigor y respeto a las posturas contrarias. (P, A)</w:t>
            </w:r>
          </w:p>
          <w:p>
            <w:pPr>
              <w:spacing w:before="0" w:after="40" w:line="240" w:lineRule="auto"/>
              <w:jc w:val="left"/>
            </w:pPr>
            <w:r>
              <w:rPr>
                <w:rFonts w:ascii="Century Gothic" w:hAnsi="Century Gothic" w:cs="Century Gothic" w:eastAsia="Century Gothic"/>
                <w:sz w:val="18"/>
                <w:szCs w:val="18"/>
              </w:rPr>
              <w:t xml:space="preserve">7. Vocación como parte de la formación ética. (C)</w:t>
            </w:r>
          </w:p>
          <w:p>
            <w:pPr>
              <w:spacing w:before="0" w:after="40" w:line="240" w:lineRule="auto"/>
              <w:jc w:val="left"/>
            </w:pPr>
            <w:r>
              <w:rPr>
                <w:rFonts w:ascii="Century Gothic" w:hAnsi="Century Gothic" w:cs="Century Gothic" w:eastAsia="Century Gothic"/>
                <w:sz w:val="18"/>
                <w:szCs w:val="18"/>
              </w:rPr>
              <w:t xml:space="preserve">8. Vida académica y ética; educación superior y sus fines. (C)</w:t>
            </w:r>
          </w:p>
          <w:p>
            <w:pPr>
              <w:spacing w:before="0" w:after="40" w:line="240" w:lineRule="auto"/>
              <w:jc w:val="left"/>
            </w:pPr>
            <w:r>
              <w:rPr>
                <w:rFonts w:ascii="Century Gothic" w:hAnsi="Century Gothic" w:cs="Century Gothic" w:eastAsia="Century Gothic"/>
                <w:sz w:val="18"/>
                <w:szCs w:val="18"/>
              </w:rPr>
              <w:t xml:space="preserve">9. Integridad académica: autoría, citación de fuentes y uso responsable de herramientas tecnológicas en los trabajos universitarios. (C, P, A, T)</w:t>
            </w:r>
          </w:p>
          <w:p>
            <w:pPr>
              <w:spacing w:before="0" w:after="40" w:line="240" w:lineRule="auto"/>
              <w:jc w:val="left"/>
            </w:pPr>
            <w:r>
              <w:rPr>
                <w:rFonts w:ascii="Century Gothic" w:hAnsi="Century Gothic" w:cs="Century Gothic" w:eastAsia="Century Gothic"/>
                <w:sz w:val="18"/>
                <w:szCs w:val="18"/>
              </w:rPr>
              <w:t xml:space="preserve">10. Principales valores del profesional, respeto, honestidad, ética, responsabilidad y lealtad, su importancia y su práctica en situaciones del ejercicio contable. (C, P, A)</w:t>
            </w:r>
          </w:p>
          <w:p>
            <w:pPr>
              <w:spacing w:before="0" w:after="40" w:line="240" w:lineRule="auto"/>
              <w:jc w:val="left"/>
            </w:pPr>
            <w:r>
              <w:rPr>
                <w:rFonts w:ascii="Century Gothic" w:hAnsi="Century Gothic" w:cs="Century Gothic" w:eastAsia="Century Gothic"/>
                <w:sz w:val="18"/>
                <w:szCs w:val="18"/>
              </w:rPr>
              <w:t xml:space="preserve">11. Terminología de la ética profesional en inglés: integrity, objectivity, independence, due care, safeguards y public interest.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Corrientes de la filosofía moral: ética aristotélica, deontología kantiana y utilitarismo.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argumentación y de identificación de falacias en el razonamiento moral.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Resuelve los dilemas éticos del Contador Público frente al fraude, la corrupción y las presiones del entorno laboral, diferenciando la ética personal de la ética profesional y empresarial y fundamentando su decisión en la función social de garantizar la confianza pública, con integridad y responsabilidad.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el soborno, la corrupción y el fraude en la organización, diferenciando la ética personal de la ética profesional y empresarial y relacionándolos con la gestión anticorrupción y con las normas de auditoría sobre fraude, con integridad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un caso de fraude con el triángulo del fraude y la responsabilidad del Contador Público conforme a las normas de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Análisis de un caso de fraude con la responsabilidad del Contador Público.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un caso de corrupción o de influencia indebida y propone medidas de gestión anticorrupción, sustentándolas ante el curso.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Propuesta de programa de integridad y de gestión anticorrupción de una organización.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Resuelve los dilemas éticos del Contador Público en la sociedad, analizando las presiones del cliente o del empleador, el uso de la tecnología y la información de sostenibilidad con base en el Código de Ética.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un dilema ético del Contador Público y sustenta su resolución conforme al Código de Ética.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Resolución fundamentada de un dilema ético del Contador Público.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Argumenta ante el curso la función social del Contador Público frente al uso de datos y herramientas tecnológicas y a la información de sostenibilidad.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sobre la función social del Contador Público ante la tecnología y la sostenibilidad.</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La ética personal y la ética profesional</w:t>
            </w:r>
          </w:p>
          <w:p>
            <w:pPr>
              <w:spacing w:before="20" w:after="40" w:line="240" w:lineRule="auto"/>
              <w:jc w:val="left"/>
            </w:pPr>
            <w:r>
              <w:rPr>
                <w:rFonts w:ascii="Century Gothic" w:hAnsi="Century Gothic" w:cs="Century Gothic" w:eastAsia="Century Gothic"/>
                <w:sz w:val="18"/>
                <w:szCs w:val="18"/>
              </w:rPr>
              <w:t xml:space="preserve">Tema 4: La ética empresarial – responsabilidad social empresarial</w:t>
            </w:r>
          </w:p>
          <w:p>
            <w:pPr>
              <w:spacing w:before="20" w:after="40" w:line="240" w:lineRule="auto"/>
              <w:jc w:val="left"/>
            </w:pPr>
            <w:r>
              <w:rPr>
                <w:rFonts w:ascii="Century Gothic" w:hAnsi="Century Gothic" w:cs="Century Gothic" w:eastAsia="Century Gothic"/>
                <w:sz w:val="18"/>
                <w:szCs w:val="18"/>
              </w:rPr>
              <w:t xml:space="preserve">Tema 5: El profesional frente al fraude</w:t>
            </w:r>
          </w:p>
          <w:p>
            <w:pPr>
              <w:spacing w:before="20" w:after="40" w:line="240" w:lineRule="auto"/>
              <w:jc w:val="left"/>
            </w:pPr>
            <w:r>
              <w:rPr>
                <w:rFonts w:ascii="Century Gothic" w:hAnsi="Century Gothic" w:cs="Century Gothic" w:eastAsia="Century Gothic"/>
                <w:sz w:val="18"/>
                <w:szCs w:val="18"/>
              </w:rPr>
              <w:t xml:space="preserve">Tema 6: El Contador Público, su responsabilidad social y la confianza pública</w:t>
            </w:r>
          </w:p>
          <w:p>
            <w:pPr>
              <w:spacing w:before="20" w:after="40" w:line="240" w:lineRule="auto"/>
              <w:jc w:val="left"/>
            </w:pPr>
            <w:r>
              <w:rPr>
                <w:rFonts w:ascii="Century Gothic" w:hAnsi="Century Gothic" w:cs="Century Gothic" w:eastAsia="Century Gothic"/>
                <w:sz w:val="18"/>
                <w:szCs w:val="18"/>
              </w:rPr>
              <w:t xml:space="preserve">Tema 7: Dilemas éticos del Contador Público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Ética personal y ética profesional: diferencias y aplicación de los principios y valores personales en el ejercicio de la profesión. (C)</w:t>
            </w:r>
          </w:p>
          <w:p>
            <w:pPr>
              <w:spacing w:before="0" w:after="40" w:line="240" w:lineRule="auto"/>
              <w:jc w:val="left"/>
            </w:pPr>
            <w:r>
              <w:rPr>
                <w:rFonts w:ascii="Century Gothic" w:hAnsi="Century Gothic" w:cs="Century Gothic" w:eastAsia="Century Gothic"/>
                <w:sz w:val="18"/>
                <w:szCs w:val="18"/>
              </w:rPr>
              <w:t xml:space="preserve">2. Ética empresarial o ética de los negocios: valores y normas que surgen de la cultura de la empresa, misión, visión y código de ética laboral. (C)</w:t>
            </w:r>
          </w:p>
          <w:p>
            <w:pPr>
              <w:spacing w:before="0" w:after="40" w:line="240" w:lineRule="auto"/>
              <w:jc w:val="left"/>
            </w:pPr>
            <w:r>
              <w:rPr>
                <w:rFonts w:ascii="Century Gothic" w:hAnsi="Century Gothic" w:cs="Century Gothic" w:eastAsia="Century Gothic"/>
                <w:sz w:val="18"/>
                <w:szCs w:val="18"/>
              </w:rPr>
              <w:t xml:space="preserve">3. Responsabilidad social empresarial, bien común y beneficio colectivo de la organización. (C)</w:t>
            </w:r>
          </w:p>
          <w:p>
            <w:pPr>
              <w:spacing w:before="0" w:after="40" w:line="240" w:lineRule="auto"/>
              <w:jc w:val="left"/>
            </w:pPr>
            <w:r>
              <w:rPr>
                <w:rFonts w:ascii="Century Gothic" w:hAnsi="Century Gothic" w:cs="Century Gothic" w:eastAsia="Century Gothic"/>
                <w:sz w:val="18"/>
                <w:szCs w:val="18"/>
              </w:rPr>
              <w:t xml:space="preserve">4. Moralidad y ética en las relaciones laborales; entorno y clima laboral. (C)</w:t>
            </w:r>
          </w:p>
          <w:p>
            <w:pPr>
              <w:spacing w:before="0" w:after="40" w:line="240" w:lineRule="auto"/>
              <w:jc w:val="left"/>
            </w:pPr>
            <w:r>
              <w:rPr>
                <w:rFonts w:ascii="Century Gothic" w:hAnsi="Century Gothic" w:cs="Century Gothic" w:eastAsia="Century Gothic"/>
                <w:sz w:val="18"/>
                <w:szCs w:val="18"/>
              </w:rPr>
              <w:t xml:space="preserve">5. Responsabilidades de la empresa u organización y preservación de la ética empresarial. (C)</w:t>
            </w:r>
          </w:p>
          <w:p>
            <w:pPr>
              <w:spacing w:before="0" w:after="40" w:line="240" w:lineRule="auto"/>
              <w:jc w:val="left"/>
            </w:pPr>
            <w:r>
              <w:rPr>
                <w:rFonts w:ascii="Century Gothic" w:hAnsi="Century Gothic" w:cs="Century Gothic" w:eastAsia="Century Gothic"/>
                <w:sz w:val="18"/>
                <w:szCs w:val="18"/>
              </w:rPr>
              <w:t xml:space="preserve">6. Soborno, corrupción, influencia indebida y conflicto de intereses en la organización. (C)</w:t>
            </w:r>
          </w:p>
          <w:p>
            <w:pPr>
              <w:spacing w:before="0" w:after="40" w:line="240" w:lineRule="auto"/>
              <w:jc w:val="left"/>
            </w:pPr>
            <w:r>
              <w:rPr>
                <w:rFonts w:ascii="Century Gothic" w:hAnsi="Century Gothic" w:cs="Century Gothic" w:eastAsia="Century Gothic"/>
                <w:sz w:val="18"/>
                <w:szCs w:val="18"/>
              </w:rPr>
              <w:t xml:space="preserve">7. Programa de integridad de una organización: código de conducta, canal de denuncias, protección del denunciante y debida diligencia de terceros, con diseño de medidas con integridad. (C, P, A)</w:t>
            </w:r>
          </w:p>
          <w:p>
            <w:pPr>
              <w:spacing w:before="0" w:after="40" w:line="240" w:lineRule="auto"/>
              <w:jc w:val="left"/>
            </w:pPr>
            <w:r>
              <w:rPr>
                <w:rFonts w:ascii="Century Gothic" w:hAnsi="Century Gothic" w:cs="Century Gothic" w:eastAsia="Century Gothic"/>
                <w:sz w:val="18"/>
                <w:szCs w:val="18"/>
              </w:rPr>
              <w:t xml:space="preserve">8. Gestión anticorrupción y sistemas de gestión antisoborno y de gobernanza de las organizaciones conforme a las normas internacionales de la materia. (C, P)</w:t>
            </w:r>
          </w:p>
          <w:p>
            <w:pPr>
              <w:spacing w:before="0" w:after="40" w:line="240" w:lineRule="auto"/>
              <w:jc w:val="left"/>
            </w:pPr>
            <w:r>
              <w:rPr>
                <w:rFonts w:ascii="Century Gothic" w:hAnsi="Century Gothic" w:cs="Century Gothic" w:eastAsia="Century Gothic"/>
                <w:sz w:val="18"/>
                <w:szCs w:val="18"/>
              </w:rPr>
              <w:t xml:space="preserve">9. Triángulo del fraude: incentivo o presión, oportunidad y racionalización, y su utilidad en la identificación de los riesgos de fraude. (C, P)</w:t>
            </w:r>
          </w:p>
          <w:p>
            <w:pPr>
              <w:spacing w:before="0" w:after="40" w:line="240" w:lineRule="auto"/>
              <w:jc w:val="left"/>
            </w:pPr>
            <w:r>
              <w:rPr>
                <w:rFonts w:ascii="Century Gothic" w:hAnsi="Century Gothic" w:cs="Century Gothic" w:eastAsia="Century Gothic"/>
                <w:sz w:val="18"/>
                <w:szCs w:val="18"/>
              </w:rPr>
              <w:t xml:space="preserve">10. Responsabilidad del Contador Público frente al fraude conforme a las normas de auditoría sobre fraude y sobre otra información, con escepticismo profesional. (C, P, A)</w:t>
            </w:r>
          </w:p>
          <w:p>
            <w:pPr>
              <w:spacing w:before="0" w:after="40" w:line="240" w:lineRule="auto"/>
              <w:jc w:val="left"/>
            </w:pPr>
            <w:r>
              <w:rPr>
                <w:rFonts w:ascii="Century Gothic" w:hAnsi="Century Gothic" w:cs="Century Gothic" w:eastAsia="Century Gothic"/>
                <w:sz w:val="18"/>
                <w:szCs w:val="18"/>
              </w:rPr>
              <w:t xml:space="preserve">11. Prevención de la legitimación de ganancias ilícitas y responsabilidad del Contador Público como sujeto obligado o asesor de la entidad. (C, P)</w:t>
            </w:r>
          </w:p>
          <w:p>
            <w:pPr>
              <w:spacing w:before="0" w:after="40" w:line="240" w:lineRule="auto"/>
              <w:jc w:val="left"/>
            </w:pPr>
            <w:r>
              <w:rPr>
                <w:rFonts w:ascii="Century Gothic" w:hAnsi="Century Gothic" w:cs="Century Gothic" w:eastAsia="Century Gothic"/>
                <w:sz w:val="18"/>
                <w:szCs w:val="18"/>
              </w:rPr>
              <w:t xml:space="preserve">12. Confianza pública como fundamento de la profesión y función social del Contador Público de garantizarla. (C)</w:t>
            </w:r>
          </w:p>
          <w:p>
            <w:pPr>
              <w:spacing w:before="0" w:after="40" w:line="240" w:lineRule="auto"/>
              <w:jc w:val="left"/>
            </w:pPr>
            <w:r>
              <w:rPr>
                <w:rFonts w:ascii="Century Gothic" w:hAnsi="Century Gothic" w:cs="Century Gothic" w:eastAsia="Century Gothic"/>
                <w:sz w:val="18"/>
                <w:szCs w:val="18"/>
              </w:rPr>
              <w:t xml:space="preserve">13. Responsabilidad del Contador Público frente a los usuarios de la información financiera; interés público frente a los intereses particulares del cliente o empleador. (C, P)</w:t>
            </w:r>
          </w:p>
          <w:p>
            <w:pPr>
              <w:spacing w:before="0" w:after="40" w:line="240" w:lineRule="auto"/>
              <w:jc w:val="left"/>
            </w:pPr>
            <w:r>
              <w:rPr>
                <w:rFonts w:ascii="Century Gothic" w:hAnsi="Century Gothic" w:cs="Century Gothic" w:eastAsia="Century Gothic"/>
                <w:sz w:val="18"/>
                <w:szCs w:val="18"/>
              </w:rPr>
              <w:t xml:space="preserve">14. Responsabilidad frente al fraude, la corrupción y la manipulación de información. (C, P)</w:t>
            </w:r>
          </w:p>
          <w:p>
            <w:pPr>
              <w:spacing w:before="0" w:after="40" w:line="240" w:lineRule="auto"/>
              <w:jc w:val="left"/>
            </w:pPr>
            <w:r>
              <w:rPr>
                <w:rFonts w:ascii="Century Gothic" w:hAnsi="Century Gothic" w:cs="Century Gothic" w:eastAsia="Century Gothic"/>
                <w:sz w:val="18"/>
                <w:szCs w:val="18"/>
              </w:rPr>
              <w:t xml:space="preserve">15. Responsabilidad social y ambiental y su relación con la información corporativa: veracidad de los datos reportados y riesgo de declaraciones ambientales engañosas. (C, P)</w:t>
            </w:r>
          </w:p>
          <w:p>
            <w:pPr>
              <w:spacing w:before="0" w:after="40" w:line="240" w:lineRule="auto"/>
              <w:jc w:val="left"/>
            </w:pPr>
            <w:r>
              <w:rPr>
                <w:rFonts w:ascii="Century Gothic" w:hAnsi="Century Gothic" w:cs="Century Gothic" w:eastAsia="Century Gothic"/>
                <w:sz w:val="18"/>
                <w:szCs w:val="18"/>
              </w:rPr>
              <w:t xml:space="preserve">16. Responsabilidad profesional más allá del cumplimiento formal de la norma: evaluación de si las actuaciones preservan la confianza pública, con integridad. (C, P, A)</w:t>
            </w:r>
          </w:p>
          <w:p>
            <w:pPr>
              <w:spacing w:before="0" w:after="40" w:line="240" w:lineRule="auto"/>
              <w:jc w:val="left"/>
            </w:pPr>
            <w:r>
              <w:rPr>
                <w:rFonts w:ascii="Century Gothic" w:hAnsi="Century Gothic" w:cs="Century Gothic" w:eastAsia="Century Gothic"/>
                <w:sz w:val="18"/>
                <w:szCs w:val="18"/>
              </w:rPr>
              <w:t xml:space="preserve">17. Conducta ética en el uso de datos y de herramientas tecnológicas: confidencialidad de la información del cliente, verificación de los resultados de las herramientas automatizadas y responsabilidad por el juicio profesional. (P, A, T)</w:t>
            </w:r>
          </w:p>
          <w:p>
            <w:pPr>
              <w:spacing w:before="0" w:after="40" w:line="240" w:lineRule="auto"/>
              <w:jc w:val="left"/>
            </w:pPr>
            <w:r>
              <w:rPr>
                <w:rFonts w:ascii="Century Gothic" w:hAnsi="Century Gothic" w:cs="Century Gothic" w:eastAsia="Century Gothic"/>
                <w:sz w:val="18"/>
                <w:szCs w:val="18"/>
              </w:rPr>
              <w:t xml:space="preserve">18. Papel de la ética en la práctica contable, en las organizaciones y en la sociedad; actividades actuales del Contador Público e importancia de la información financiera para la empresa. (C)</w:t>
            </w:r>
          </w:p>
          <w:p>
            <w:pPr>
              <w:spacing w:before="0" w:after="40" w:line="240" w:lineRule="auto"/>
              <w:jc w:val="left"/>
            </w:pPr>
            <w:r>
              <w:rPr>
                <w:rFonts w:ascii="Century Gothic" w:hAnsi="Century Gothic" w:cs="Century Gothic" w:eastAsia="Century Gothic"/>
                <w:sz w:val="18"/>
                <w:szCs w:val="18"/>
              </w:rPr>
              <w:t xml:space="preserve">19. Dilemas éticos del Contador Público: conflicto entre preceptos éticos obligatorios y controversia entre leyes o reglas y situaciones personales o profesionales. (C, P)</w:t>
            </w:r>
          </w:p>
          <w:p>
            <w:pPr>
              <w:spacing w:before="0" w:after="40" w:line="240" w:lineRule="auto"/>
              <w:jc w:val="left"/>
            </w:pPr>
            <w:r>
              <w:rPr>
                <w:rFonts w:ascii="Century Gothic" w:hAnsi="Century Gothic" w:cs="Century Gothic" w:eastAsia="Century Gothic"/>
                <w:sz w:val="18"/>
                <w:szCs w:val="18"/>
              </w:rPr>
              <w:t xml:space="preserve">20. Amenazas y dilemas éticos del Contador Público en la aplicación del Código de Ética, con resolución fundamentada de casos. (P, A)</w:t>
            </w:r>
          </w:p>
          <w:p>
            <w:pPr>
              <w:spacing w:before="0" w:after="40" w:line="240" w:lineRule="auto"/>
              <w:jc w:val="left"/>
            </w:pPr>
            <w:r>
              <w:rPr>
                <w:rFonts w:ascii="Century Gothic" w:hAnsi="Century Gothic" w:cs="Century Gothic" w:eastAsia="Century Gothic"/>
                <w:sz w:val="18"/>
                <w:szCs w:val="18"/>
              </w:rPr>
              <w:t xml:space="preserve">21. Presión del cliente o del empleador sobre los honorarios, los plazos y el contenido del informe, y vías de respuesta del profesional. (C, P)</w:t>
            </w:r>
          </w:p>
          <w:p>
            <w:pPr>
              <w:spacing w:before="0" w:after="40" w:line="240" w:lineRule="auto"/>
              <w:jc w:val="left"/>
            </w:pPr>
            <w:r>
              <w:rPr>
                <w:rFonts w:ascii="Century Gothic" w:hAnsi="Century Gothic" w:cs="Century Gothic" w:eastAsia="Century Gothic"/>
                <w:sz w:val="18"/>
                <w:szCs w:val="18"/>
              </w:rPr>
              <w:t xml:space="preserve">El papel de la ética en la práctica contable, en las organizaciones y en la sociedad.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Índices internacionales de percepción de la corrupción y su lectura.</w:t>
            </w:r>
          </w:p>
          <w:p>
            <w:pPr>
              <w:numPr>
                <w:ilvl w:val="0"/>
                <w:numId w:val="3"/>
              </w:numPr>
              <w:spacing w:before="10" w:after="10" w:line="240" w:lineRule="auto"/>
              <w:jc w:val="left"/>
            </w:pPr>
            <w:r>
              <w:rPr>
                <w:rFonts w:ascii="Century Gothic" w:hAnsi="Century Gothic" w:cs="Century Gothic" w:eastAsia="Century Gothic"/>
                <w:sz w:val="18"/>
                <w:szCs w:val="18"/>
              </w:rPr>
              <w:t xml:space="preserve">Tipologías de corrupción y de fraude documentadas por organismos internacionales.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los principios fundamentales y el marco conceptual del Código Internacional de Ética para Profesionales de la Contabilidad, relacionando sus partes con los ámbitos de actuación del profesional de la contabilidad y evaluando las amenazas y las salvaguardas correspondientes, con integridad y objetividad.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Ubica los casos profesionales en la parte del Código de Ética que les corresponde, relacionando su estructura y sus revisiones recientes con los ámbitos de actuación del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estructura completa del Código de Ética con sus partes y sus revisiones recientes, con sus fechas de vigencia.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Esquema de la estructura del Código de Ética con sus partes y sus revisiones recientes con sus fechas de vigencia.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Clasifica en aula casos profesionales según la parte del Código de Ética que les corresponde.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Clasificación de casos profesionales según la parte del Código de Ética.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los principios fundamentales y el marco conceptual del Código de Ética, evaluando las amenazas con la prueba del tercero informado y razonable y documentando las salvaguardas adoptadas.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aula un caso con cada uno de los principios fundamentales del Código de Ética.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Cuadro de los principios fundamentales del Código de Ética con ejemplos de aplicación.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Aplica en equipo el marco conceptual a un caso profesional para identificar amenazas y proponer salvaguardas.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Documentación del análisis de amenazas y salvaguardas de un caso profesional.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Estructura del Código Internacional de Ética para Profesionales de la Contabilidad y sus revisiones recientes</w:t>
            </w:r>
          </w:p>
          <w:p>
            <w:pPr>
              <w:spacing w:before="20" w:after="40" w:line="240" w:lineRule="auto"/>
              <w:jc w:val="left"/>
            </w:pPr>
            <w:r>
              <w:rPr>
                <w:rFonts w:ascii="Century Gothic" w:hAnsi="Century Gothic" w:cs="Century Gothic" w:eastAsia="Century Gothic"/>
                <w:sz w:val="18"/>
                <w:szCs w:val="18"/>
              </w:rPr>
              <w:t xml:space="preserve">Tema 9: Cumplimiento del Código, principios fundamentales, marco conceptual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Estructura del Código de Ética. (C)</w:t>
            </w:r>
          </w:p>
          <w:p>
            <w:pPr>
              <w:spacing w:before="0" w:after="40" w:line="240" w:lineRule="auto"/>
              <w:jc w:val="left"/>
            </w:pPr>
            <w:r>
              <w:rPr>
                <w:rFonts w:ascii="Century Gothic" w:hAnsi="Century Gothic" w:cs="Century Gothic" w:eastAsia="Century Gothic"/>
                <w:sz w:val="18"/>
                <w:szCs w:val="18"/>
              </w:rPr>
              <w:t xml:space="preserve">2. Partes del Código y ubicación de los casos profesionales en la parte que les corresponde: Parte 1, cumplimiento, principios fundamentales y marco conceptual; Parte 2, profesionales de la contabilidad en la empresa; Parte 3, profesionales de la contabilidad en el ejercicio profesional; Parte 4-A, independencia en encargos de auditoría y de revisión; Parte 4-B, independencia en encargos de aseguramiento distintos de los de auditoría y revisión. (C, P)</w:t>
            </w:r>
          </w:p>
          <w:p>
            <w:pPr>
              <w:spacing w:before="0" w:after="40" w:line="240" w:lineRule="auto"/>
              <w:jc w:val="left"/>
            </w:pPr>
            <w:r>
              <w:rPr>
                <w:rFonts w:ascii="Century Gothic" w:hAnsi="Century Gothic" w:cs="Century Gothic" w:eastAsia="Century Gothic"/>
                <w:sz w:val="18"/>
                <w:szCs w:val="18"/>
              </w:rPr>
              <w:t xml:space="preserve">3. Revisiones recientes del Código: disposiciones sobre planificación fiscal y sobre tecnología, con sus fechas de vigencia. (C)</w:t>
            </w:r>
          </w:p>
          <w:p>
            <w:pPr>
              <w:spacing w:before="0" w:after="40" w:line="240" w:lineRule="auto"/>
              <w:jc w:val="left"/>
            </w:pPr>
            <w:r>
              <w:rPr>
                <w:rFonts w:ascii="Century Gothic" w:hAnsi="Century Gothic" w:cs="Century Gothic" w:eastAsia="Century Gothic"/>
                <w:sz w:val="18"/>
                <w:szCs w:val="18"/>
              </w:rPr>
              <w:t xml:space="preserve">4. Normas Internacionales de Ética para el Aseguramiento de Sostenibilidad y enmiendas del Código relativas a la información de sostenibilidad, con sus fechas de vigencia. (C)</w:t>
            </w:r>
          </w:p>
          <w:p>
            <w:pPr>
              <w:spacing w:before="0" w:after="40" w:line="240" w:lineRule="auto"/>
              <w:jc w:val="left"/>
            </w:pPr>
            <w:r>
              <w:rPr>
                <w:rFonts w:ascii="Century Gothic" w:hAnsi="Century Gothic" w:cs="Century Gothic" w:eastAsia="Century Gothic"/>
                <w:sz w:val="18"/>
                <w:szCs w:val="18"/>
              </w:rPr>
              <w:t xml:space="preserve">5. Norma sobre el uso del trabajo de un experto externo: evaluación de su competencia, capacidad y objetividad por el profesional de la contabilidad. (C, P, A)</w:t>
            </w:r>
          </w:p>
          <w:p>
            <w:pPr>
              <w:spacing w:before="0" w:after="40" w:line="240" w:lineRule="auto"/>
              <w:jc w:val="left"/>
            </w:pPr>
            <w:r>
              <w:rPr>
                <w:rFonts w:ascii="Century Gothic" w:hAnsi="Century Gothic" w:cs="Century Gothic" w:eastAsia="Century Gothic"/>
                <w:sz w:val="18"/>
                <w:szCs w:val="18"/>
              </w:rPr>
              <w:t xml:space="preserve">6. Principios fundamentales: integridad, objetividad, competencia profesional y cuidado debido, confidencialidad y comportamiento profesional, con su aplicación a casos del ejercicio profesional. (C, P, A)</w:t>
            </w:r>
          </w:p>
          <w:p>
            <w:pPr>
              <w:spacing w:before="0" w:after="40" w:line="240" w:lineRule="auto"/>
              <w:jc w:val="left"/>
            </w:pPr>
            <w:r>
              <w:rPr>
                <w:rFonts w:ascii="Century Gothic" w:hAnsi="Century Gothic" w:cs="Century Gothic" w:eastAsia="Century Gothic"/>
                <w:sz w:val="18"/>
                <w:szCs w:val="18"/>
              </w:rPr>
              <w:t xml:space="preserve">7. Confidencialidad como principio fundamental y sus excepciones, y mentalidad inquisitiva exigida al profesional de la contabilidad. (C, A)</w:t>
            </w:r>
          </w:p>
          <w:p>
            <w:pPr>
              <w:spacing w:before="0" w:after="40" w:line="240" w:lineRule="auto"/>
              <w:jc w:val="left"/>
            </w:pPr>
            <w:r>
              <w:rPr>
                <w:rFonts w:ascii="Century Gothic" w:hAnsi="Century Gothic" w:cs="Century Gothic" w:eastAsia="Century Gothic"/>
                <w:sz w:val="18"/>
                <w:szCs w:val="18"/>
              </w:rPr>
              <w:t xml:space="preserve">8. Marco conceptual: identificación, evaluación y tratamiento de las amenazas con la prueba del tercero informado y razonable. (C, P)</w:t>
            </w:r>
          </w:p>
          <w:p>
            <w:pPr>
              <w:spacing w:before="0" w:after="40" w:line="240" w:lineRule="auto"/>
              <w:jc w:val="left"/>
            </w:pPr>
            <w:r>
              <w:rPr>
                <w:rFonts w:ascii="Century Gothic" w:hAnsi="Century Gothic" w:cs="Century Gothic" w:eastAsia="Century Gothic"/>
                <w:sz w:val="18"/>
                <w:szCs w:val="18"/>
              </w:rPr>
              <w:t xml:space="preserve">9. Categorías de amenazas del marco conceptual: interés propio, autorrevisión, abogacía, familiaridad e intimidación, y actuación ante la ausencia de salvaguardas suficientes. (C, P)</w:t>
            </w:r>
          </w:p>
          <w:p>
            <w:pPr>
              <w:spacing w:before="0" w:after="40" w:line="240" w:lineRule="auto"/>
              <w:jc w:val="left"/>
            </w:pPr>
            <w:r>
              <w:rPr>
                <w:rFonts w:ascii="Century Gothic" w:hAnsi="Century Gothic" w:cs="Century Gothic" w:eastAsia="Century Gothic"/>
                <w:sz w:val="18"/>
                <w:szCs w:val="18"/>
              </w:rPr>
              <w:t xml:space="preserve">10. Documentación del análisis ético: registro de la amenaza identificada, de la salvaguarda aplicada y de la conclusión alcanzada.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Proceso de emisión, consulta pública y adopción de las normas internacionales de ética.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modelos de toma de decisiones éticas aplicados a la práctica profesional.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Resuelve casos de profesionales de la contabilidad en la empresa y en el ejercicio profesional, identificando las amenazas a los principios fundamentales y respondiendo a las presiones y a los incumplimientos de leyes y regulaciones, con integridad y comportamiento profesional.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las amenazas a los principios fundamentales de los profesionales de la contabilidad en la empresa, valorando el conflicto de intereses, los incentivos y las presiones para presentar información engañosa, con integridad.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un caso de conflicto de intereses de un profesional de la contabilidad en la empresa.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Informe de amenazas identificadas en un caso de profesionales de la contabilidad en la empresa.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en equipo el curso de acción ante una presión para presentar información engañosa.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Hoja de decisión ante presiones para presentar información engañosa.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Resuelve casos de los profesionales de la contabilidad en el ejercicio profesional, respondiendo al incumplimiento de leyes y regulaciones y evaluando los honorarios, la custodia de activos y la planificación fiscal.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equipo un caso de incumplimiento de leyes y regulaciones en el ejercicio profesional.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Resolución de un caso de incumplimiento de leyes y regulaciones.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Evalúa en aula un caso de asesoramiento en planificación fiscal y de honorarios condicionados.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evaluación ética de un asesoramiento en planificación fiscal.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10: Profesionales de la Contabilidad en la empresa</w:t>
            </w:r>
          </w:p>
          <w:p>
            <w:pPr>
              <w:spacing w:before="20" w:after="40" w:line="240" w:lineRule="auto"/>
              <w:jc w:val="left"/>
            </w:pPr>
            <w:r>
              <w:rPr>
                <w:rFonts w:ascii="Century Gothic" w:hAnsi="Century Gothic" w:cs="Century Gothic" w:eastAsia="Century Gothic"/>
                <w:sz w:val="18"/>
                <w:szCs w:val="18"/>
              </w:rPr>
              <w:t xml:space="preserve">Tema 11: Profesionales de la Contabilidad en el ejercicio profesional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Conflicto de intereses y actuación con la suficiente experiencia. (C, P)</w:t>
            </w:r>
          </w:p>
          <w:p>
            <w:pPr>
              <w:spacing w:before="0" w:after="40" w:line="240" w:lineRule="auto"/>
              <w:jc w:val="left"/>
            </w:pPr>
            <w:r>
              <w:rPr>
                <w:rFonts w:ascii="Century Gothic" w:hAnsi="Century Gothic" w:cs="Century Gothic" w:eastAsia="Century Gothic"/>
                <w:sz w:val="18"/>
                <w:szCs w:val="18"/>
              </w:rPr>
              <w:t xml:space="preserve">2. Preparación y presentación de la información sin asociarse con informes que contengan datos falsos o que induzcan a error. (C, P, A)</w:t>
            </w:r>
          </w:p>
          <w:p>
            <w:pPr>
              <w:spacing w:before="0" w:after="40" w:line="240" w:lineRule="auto"/>
              <w:jc w:val="left"/>
            </w:pPr>
            <w:r>
              <w:rPr>
                <w:rFonts w:ascii="Century Gothic" w:hAnsi="Century Gothic" w:cs="Century Gothic" w:eastAsia="Century Gothic"/>
                <w:sz w:val="18"/>
                <w:szCs w:val="18"/>
              </w:rPr>
              <w:t xml:space="preserve">3. Intereses financieros, compensaciones e incentivos vinculados a la información financiera y a la toma de decisiones, incluidos los regalos y las atenciones sociales. (C, P)</w:t>
            </w:r>
          </w:p>
          <w:p>
            <w:pPr>
              <w:spacing w:before="0" w:after="40" w:line="240" w:lineRule="auto"/>
              <w:jc w:val="left"/>
            </w:pPr>
            <w:r>
              <w:rPr>
                <w:rFonts w:ascii="Century Gothic" w:hAnsi="Century Gothic" w:cs="Century Gothic" w:eastAsia="Century Gothic"/>
                <w:sz w:val="18"/>
                <w:szCs w:val="18"/>
              </w:rPr>
              <w:t xml:space="preserve">4. Respuesta al incumplimiento de leyes y regulaciones. (C, P)</w:t>
            </w:r>
          </w:p>
          <w:p>
            <w:pPr>
              <w:spacing w:before="0" w:after="40" w:line="240" w:lineRule="auto"/>
              <w:jc w:val="left"/>
            </w:pPr>
            <w:r>
              <w:rPr>
                <w:rFonts w:ascii="Century Gothic" w:hAnsi="Century Gothic" w:cs="Century Gothic" w:eastAsia="Century Gothic"/>
                <w:sz w:val="18"/>
                <w:szCs w:val="18"/>
              </w:rPr>
              <w:t xml:space="preserve">5. Presiones para infringir los principios fundamentales. (C, P)</w:t>
            </w:r>
          </w:p>
          <w:p>
            <w:pPr>
              <w:spacing w:before="0" w:after="40" w:line="240" w:lineRule="auto"/>
              <w:jc w:val="left"/>
            </w:pPr>
            <w:r>
              <w:rPr>
                <w:rFonts w:ascii="Century Gothic" w:hAnsi="Century Gothic" w:cs="Century Gothic" w:eastAsia="Century Gothic"/>
                <w:sz w:val="18"/>
                <w:szCs w:val="18"/>
              </w:rPr>
              <w:t xml:space="preserve">6. Nombramientos profesionales y segundas opiniones. (C)</w:t>
            </w:r>
          </w:p>
          <w:p>
            <w:pPr>
              <w:spacing w:before="0" w:after="40" w:line="240" w:lineRule="auto"/>
              <w:jc w:val="left"/>
            </w:pPr>
            <w:r>
              <w:rPr>
                <w:rFonts w:ascii="Century Gothic" w:hAnsi="Century Gothic" w:cs="Century Gothic" w:eastAsia="Century Gothic"/>
                <w:sz w:val="18"/>
                <w:szCs w:val="18"/>
              </w:rPr>
              <w:t xml:space="preserve">7. Tarifas y otros tipos de remuneración. (C)</w:t>
            </w:r>
          </w:p>
          <w:p>
            <w:pPr>
              <w:spacing w:before="0" w:after="40" w:line="240" w:lineRule="auto"/>
              <w:jc w:val="left"/>
            </w:pPr>
            <w:r>
              <w:rPr>
                <w:rFonts w:ascii="Century Gothic" w:hAnsi="Century Gothic" w:cs="Century Gothic" w:eastAsia="Century Gothic"/>
                <w:sz w:val="18"/>
                <w:szCs w:val="18"/>
              </w:rPr>
              <w:t xml:space="preserve">8. Honorarios condicionados y dependencia económica de un cliente: evaluación de la amenaza de interés propio y medidas aplicables. (C, P)</w:t>
            </w:r>
          </w:p>
          <w:p>
            <w:pPr>
              <w:spacing w:before="0" w:after="40" w:line="240" w:lineRule="auto"/>
              <w:jc w:val="left"/>
            </w:pPr>
            <w:r>
              <w:rPr>
                <w:rFonts w:ascii="Century Gothic" w:hAnsi="Century Gothic" w:cs="Century Gothic" w:eastAsia="Century Gothic"/>
                <w:sz w:val="18"/>
                <w:szCs w:val="18"/>
              </w:rPr>
              <w:t xml:space="preserve">9. Custodia de los activos de los clientes. (C)</w:t>
            </w:r>
          </w:p>
          <w:p>
            <w:pPr>
              <w:spacing w:before="0" w:after="40" w:line="240" w:lineRule="auto"/>
              <w:jc w:val="left"/>
            </w:pPr>
            <w:r>
              <w:rPr>
                <w:rFonts w:ascii="Century Gothic" w:hAnsi="Century Gothic" w:cs="Century Gothic" w:eastAsia="Century Gothic"/>
                <w:sz w:val="18"/>
                <w:szCs w:val="18"/>
              </w:rPr>
              <w:t xml:space="preserve">10. Planificación fiscal y servicios relacionados: evaluación de la base técnica del asesoramiento y de su efecto reputacional, conforme a las disposiciones vigentes del Código de Ética.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Procedimiento disciplinario del colegio profesional ante faltas a la ética.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comunicación asertiva frente a la presión de clientes y superiores.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Evalúa las amenazas a la independencia en los encargos de auditoría, de revisión y de otros encargos de aseguramiento, aplicando salvaguardas frente a las relaciones con el cliente, a la prestación de servicios distintos del aseguramiento y a las restricciones de uso de los informes, con independencia de criterio y objetividad.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las amenazas a la independencia en los encargos de auditoría y de revisión, aplicando salvaguardas frente a las relaciones financieras, laborales, familiares y de servicios con el cliente.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un caso de amenaza a la independencia por relaciones financieras o familiares con un cliente de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Matriz de amenazas a la independencia en un encargo de auditoría con sus salvaguardas.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Evalúa en equipo la prestación de servicios distintos del aseguramiento a un cliente de auditoría y propone salvaguardas.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Evaluación de un caso de prestación de servicios distintos del aseguramiento.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 independencia en los encargos de aseguramiento distintos de los de auditoría y de revisión, incluida la información de sostenibilidad, considerando las restricciones de uso de los informes.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Evalúa en aula un caso de amenaza a la independencia por relaciones de negocios con un cliente de aseguramiento.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Matriz de amenazas a la independencia en un encargo de aseguramiento con sus salvaguardas.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equipo un informe con restricción de uso y distribución y sustenta su tratamiento.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Análisis de un informe de aseguramiento con restricción de uso y distribución.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12: Independencia en encargos de auditoría y de revisión</w:t>
            </w:r>
          </w:p>
          <w:p>
            <w:pPr>
              <w:spacing w:before="20" w:after="40" w:line="240" w:lineRule="auto"/>
              <w:jc w:val="left"/>
            </w:pPr>
            <w:r>
              <w:rPr>
                <w:rFonts w:ascii="Century Gothic" w:hAnsi="Century Gothic" w:cs="Century Gothic" w:eastAsia="Century Gothic"/>
                <w:sz w:val="18"/>
                <w:szCs w:val="18"/>
              </w:rPr>
              <w:t xml:space="preserve">Tema 13: Independencia en encargos de aseguramiento, distintos de los encargos de auditoría y revisión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1. Independencia de hecho y de apariencia en los encargos de auditoría y de revisión; relaciones con el cliente: tarifas, políticas de compensación y evaluación, regalos y atenciones sociales, y litigios reales o amenazas. (C, P)</w:t>
            </w:r>
          </w:p>
          <w:p>
            <w:pPr>
              <w:spacing w:before="0" w:after="40" w:line="240" w:lineRule="auto"/>
              <w:jc w:val="left"/>
            </w:pPr>
            <w:r>
              <w:rPr>
                <w:rFonts w:ascii="Century Gothic" w:hAnsi="Century Gothic" w:cs="Century Gothic" w:eastAsia="Century Gothic"/>
                <w:sz w:val="18"/>
                <w:szCs w:val="18"/>
              </w:rPr>
              <w:t xml:space="preserve">2. Relaciones financieras, laborales y de negocios con un cliente de auditoría: intereses financieros, préstamos y garantías, relaciones de negocios, servicio reciente, prestación de servicios como director o ejecutivo, empleo y asignaciones de personal temporal. (C, P)</w:t>
            </w:r>
          </w:p>
          <w:p>
            <w:pPr>
              <w:spacing w:before="0" w:after="40" w:line="240" w:lineRule="auto"/>
              <w:jc w:val="left"/>
            </w:pPr>
            <w:r>
              <w:rPr>
                <w:rFonts w:ascii="Century Gothic" w:hAnsi="Century Gothic" w:cs="Century Gothic" w:eastAsia="Century Gothic"/>
                <w:sz w:val="18"/>
                <w:szCs w:val="18"/>
              </w:rPr>
              <w:t xml:space="preserve">3. Relaciones familiares y personales con un cliente de auditoría. (C, P)</w:t>
            </w:r>
          </w:p>
          <w:p>
            <w:pPr>
              <w:spacing w:before="0" w:after="40" w:line="240" w:lineRule="auto"/>
              <w:jc w:val="left"/>
            </w:pPr>
            <w:r>
              <w:rPr>
                <w:rFonts w:ascii="Century Gothic" w:hAnsi="Century Gothic" w:cs="Century Gothic" w:eastAsia="Century Gothic"/>
                <w:sz w:val="18"/>
                <w:szCs w:val="18"/>
              </w:rPr>
              <w:t xml:space="preserve">4. Asociación prolongada de personal con un cliente de auditoría, rotación del socio del encargo y periodos de enfriamiento aplicables a las entidades de interés público. (C, A)</w:t>
            </w:r>
          </w:p>
          <w:p>
            <w:pPr>
              <w:spacing w:before="0" w:after="40" w:line="240" w:lineRule="auto"/>
              <w:jc w:val="left"/>
            </w:pPr>
            <w:r>
              <w:rPr>
                <w:rFonts w:ascii="Century Gothic" w:hAnsi="Century Gothic" w:cs="Century Gothic" w:eastAsia="Century Gothic"/>
                <w:sz w:val="18"/>
                <w:szCs w:val="18"/>
              </w:rPr>
              <w:t xml:space="preserve">5. Prestación de servicios no relacionados con el aseguramiento a un cliente de auditoría: servicios de contabilidad y teneduría de libros, administrativos, de valoración, fiscales, de auditoría interna, de sistemas de tecnología de la información, de apoyo a los litigios, legales, de contratación de personal y de finanzas corporativas. (C, P)</w:t>
            </w:r>
          </w:p>
          <w:p>
            <w:pPr>
              <w:spacing w:before="0" w:after="40" w:line="240" w:lineRule="auto"/>
              <w:jc w:val="left"/>
            </w:pPr>
            <w:r>
              <w:rPr>
                <w:rFonts w:ascii="Century Gothic" w:hAnsi="Century Gothic" w:cs="Century Gothic" w:eastAsia="Century Gothic"/>
                <w:sz w:val="18"/>
                <w:szCs w:val="18"/>
              </w:rPr>
              <w:t xml:space="preserve">6. Servicios relacionados con la información de sostenibilidad prestados a un cliente de auditoría y su efecto en la independencia. (C, A)</w:t>
            </w:r>
          </w:p>
          <w:p>
            <w:pPr>
              <w:spacing w:before="0" w:after="40" w:line="240" w:lineRule="auto"/>
              <w:jc w:val="left"/>
            </w:pPr>
            <w:r>
              <w:rPr>
                <w:rFonts w:ascii="Century Gothic" w:hAnsi="Century Gothic" w:cs="Century Gothic" w:eastAsia="Century Gothic"/>
                <w:sz w:val="18"/>
                <w:szCs w:val="18"/>
              </w:rPr>
              <w:t xml:space="preserve">7. Comunicación con los responsables del gobierno de la entidad sobre la independencia y declaración de independencia del equipo del encargo. (P, A)</w:t>
            </w:r>
          </w:p>
          <w:p>
            <w:pPr>
              <w:spacing w:before="0" w:after="40" w:line="240" w:lineRule="auto"/>
              <w:jc w:val="left"/>
            </w:pPr>
            <w:r>
              <w:rPr>
                <w:rFonts w:ascii="Century Gothic" w:hAnsi="Century Gothic" w:cs="Century Gothic" w:eastAsia="Century Gothic"/>
                <w:sz w:val="18"/>
                <w:szCs w:val="18"/>
              </w:rPr>
              <w:t xml:space="preserve">8. Independencia en los encargos de aseguramiento distintos de los de auditoría y revisión: relaciones con el cliente de aseguramiento análogas a las del encargo de auditoría y asociación prolongada de personal. (C, P)</w:t>
            </w:r>
          </w:p>
          <w:p>
            <w:pPr>
              <w:spacing w:before="0" w:after="40" w:line="240" w:lineRule="auto"/>
              <w:jc w:val="left"/>
            </w:pPr>
            <w:r>
              <w:rPr>
                <w:rFonts w:ascii="Century Gothic" w:hAnsi="Century Gothic" w:cs="Century Gothic" w:eastAsia="Century Gothic"/>
                <w:sz w:val="18"/>
                <w:szCs w:val="18"/>
              </w:rPr>
              <w:t xml:space="preserve">9. Prestación de servicios no relacionados con el aseguramiento a clientes distintos de clientes de encargos de auditoría y revisión. (C)</w:t>
            </w:r>
          </w:p>
          <w:p>
            <w:pPr>
              <w:spacing w:before="0" w:after="40" w:line="240" w:lineRule="auto"/>
              <w:jc w:val="left"/>
            </w:pPr>
            <w:r>
              <w:rPr>
                <w:rFonts w:ascii="Century Gothic" w:hAnsi="Century Gothic" w:cs="Century Gothic" w:eastAsia="Century Gothic"/>
                <w:sz w:val="18"/>
                <w:szCs w:val="18"/>
              </w:rPr>
              <w:t xml:space="preserve">10. Independencia en los encargos de aseguramiento de información de sostenibilidad conforme a las Normas Internacionales de Ética para el Aseguramiento de Sostenibilidad. (C, A)</w:t>
            </w:r>
          </w:p>
          <w:p>
            <w:pPr>
              <w:spacing w:before="0" w:after="40" w:line="240" w:lineRule="auto"/>
              <w:jc w:val="left"/>
            </w:pPr>
            <w:r>
              <w:rPr>
                <w:rFonts w:ascii="Century Gothic" w:hAnsi="Century Gothic" w:cs="Century Gothic" w:eastAsia="Century Gothic"/>
                <w:sz w:val="18"/>
                <w:szCs w:val="18"/>
              </w:rPr>
              <w:t xml:space="preserve">11. Informes que incluyen una restricción de uso y distribución. (C, P)</w:t>
            </w:r>
          </w:p>
          <w:p>
            <w:pPr>
              <w:spacing w:before="0" w:after="40" w:line="240" w:lineRule="auto"/>
              <w:jc w:val="left"/>
            </w:pPr>
            <w:r>
              <w:rPr>
                <w:rFonts w:ascii="Century Gothic" w:hAnsi="Century Gothic" w:cs="Century Gothic" w:eastAsia="Century Gothic"/>
                <w:sz w:val="18"/>
                <w:szCs w:val="18"/>
              </w:rPr>
              <w:t xml:space="preserve">12. Alcance del encargo y responsabilidad del profesional cuando interviene un experto externo en materias ambientales, sociales o actuariales.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Concepto de entidad de interés público y criterios para su determinación.</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Prácticas de declaración anual de independencia en las firmas de auditoría.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fundamentos de la ética, de las corrientes de la filosofía moral y de los valores del profesional.</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fraude, corrupción y dilemas éticos del Contador Público.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guiada de las partes del Código de Ética y de sus revisiones recientes.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casos de amenazas y salvaguardas con el marco conceptual.</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independencia en los encargos de auditoría y de aseguramiento.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del Código Internacional de Ética para Profesionales de la Contabilidad.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dilemas éticos del ejercicio profesional.</w:t>
            </w:r>
          </w:p>
          <w:p>
            <w:pPr>
              <w:numPr>
                <w:ilvl w:val="0"/>
                <w:numId w:val="3"/>
              </w:numPr>
              <w:spacing w:before="10" w:after="10" w:line="240" w:lineRule="auto"/>
              <w:jc w:val="left"/>
            </w:pPr>
            <w:r>
              <w:rPr>
                <w:rFonts w:ascii="Century Gothic" w:hAnsi="Century Gothic" w:cs="Century Gothic" w:eastAsia="Century Gothic"/>
                <w:sz w:val="18"/>
                <w:szCs w:val="18"/>
              </w:rPr>
              <w:t xml:space="preserve">Redacción de un ensayo sobre la ética personal y la ética profesional.</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del Código Internacional de Ética con el Código de Ética del Auditor Gubernamental de Bolivia.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tema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debate sobre casos de fraude y corrupción.</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sobre el marco conceptual de amenazas y salvaguardas.</w:t>
            </w:r>
          </w:p>
          <w:p>
            <w:pPr>
              <w:numPr>
                <w:ilvl w:val="0"/>
                <w:numId w:val="3"/>
              </w:numPr>
              <w:spacing w:before="10" w:after="10" w:line="240" w:lineRule="auto"/>
              <w:jc w:val="left"/>
            </w:pPr>
            <w:r>
              <w:rPr>
                <w:rFonts w:ascii="Century Gothic" w:hAnsi="Century Gothic" w:cs="Century Gothic" w:eastAsia="Century Gothic"/>
                <w:sz w:val="18"/>
                <w:szCs w:val="18"/>
              </w:rPr>
              <w:t xml:space="preserve">Entrega y retroalimentación en la plataforma Moodle UMSA de los casos de evaluación de la independencia del equipo del encargo ante distintas relaciones con el cliente.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colaborativo de dilemas éticos del Contador Público con las corrientes de la filosofía moral.</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guiado de amenazas a la independencia en casos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informes de aseguramiento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un dilema ético con el marco conceptual del Código y documentación de la conclusión.</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un comité de ética que decide la aceptación o el rechazo de un encargo que compromete la independencia.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Revisión de casos de corrupción y fraude en empresas o entidades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códigos de conducta y de los canales de denuncia de entidades bolivianas, con su autorización.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 aplicación de herramientas tecnológicas en la práctica contable y de sus implicaciones éticas.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las disposiciones del Código de Ética sobre planificación fiscal y sobre información de sostenibilidad en casos de entidades reales.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el análisis de dilemas éticos reales.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amenazas a la independencia del auditor.</w:t>
            </w:r>
          </w:p>
          <w:p>
            <w:pPr>
              <w:numPr>
                <w:ilvl w:val="0"/>
                <w:numId w:val="8"/>
              </w:numPr>
              <w:spacing w:before="10" w:after="10" w:line="240" w:lineRule="auto"/>
              <w:jc w:val="left"/>
            </w:pPr>
            <w:r>
              <w:rPr>
                <w:rFonts w:ascii="Century Gothic" w:hAnsi="Century Gothic" w:cs="Century Gothic" w:eastAsia="Century Gothic"/>
                <w:sz w:val="18"/>
                <w:szCs w:val="18"/>
              </w:rPr>
              <w:t xml:space="preserve">Debate estructurado sobre ética empresarial, responsabilidad social y dilemas éticos del ejercicio profesional, con sustento en el Código.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normativo.</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la estructura del Código Internacional de Ética.</w:t>
            </w:r>
          </w:p>
          <w:p>
            <w:pPr>
              <w:numPr>
                <w:ilvl w:val="0"/>
                <w:numId w:val="8"/>
              </w:numPr>
              <w:spacing w:before="10" w:after="10" w:line="240" w:lineRule="auto"/>
              <w:jc w:val="left"/>
            </w:pPr>
            <w:r>
              <w:rPr>
                <w:rFonts w:ascii="Century Gothic" w:hAnsi="Century Gothic" w:cs="Century Gothic" w:eastAsia="Century Gothic"/>
                <w:sz w:val="18"/>
                <w:szCs w:val="18"/>
              </w:rPr>
              <w:t xml:space="preserve">Reflexión guiada sobre la función social del Contador Público.</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Simulación de un comité de ética para la toma de decisiones de aceptación de encargos.</w:t>
            </w:r>
          </w:p>
          <w:p>
            <w:pPr>
              <w:numPr>
                <w:ilvl w:val="0"/>
                <w:numId w:val="8"/>
              </w:numPr>
              <w:spacing w:before="10" w:after="10" w:line="240" w:lineRule="auto"/>
              <w:jc w:val="left"/>
            </w:pPr>
            <w:r>
              <w:rPr>
                <w:rFonts w:ascii="Century Gothic" w:hAnsi="Century Gothic" w:cs="Century Gothic" w:eastAsia="Century Gothic"/>
                <w:sz w:val="18"/>
                <w:szCs w:val="18"/>
              </w:rPr>
              <w:t xml:space="preserve">Práctica con herramientas tecnológicas con verificación de sus resultados por el estudiante.</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Código Internacional de Ética para Profesionales de la Contabilidad, en su edición vigente, y su manual.</w:t>
            </w:r>
          </w:p>
          <w:p>
            <w:pPr>
              <w:numPr>
                <w:ilvl w:val="0"/>
                <w:numId w:val="8"/>
              </w:numPr>
              <w:spacing w:before="10" w:after="10" w:line="240" w:lineRule="auto"/>
              <w:jc w:val="left"/>
            </w:pPr>
            <w:r>
              <w:rPr>
                <w:rFonts w:ascii="Century Gothic" w:hAnsi="Century Gothic" w:cs="Century Gothic" w:eastAsia="Century Gothic"/>
                <w:sz w:val="18"/>
                <w:szCs w:val="18"/>
              </w:rPr>
              <w:t xml:space="preserve">Código de Ética del Auditor Gubernamental de la Contraloría General del Estado.</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de auditoría y de aseguramiento del Consejo de Normas Internacionales de Auditoría y Aseguramiento.</w:t>
            </w:r>
          </w:p>
          <w:p>
            <w:pPr>
              <w:numPr>
                <w:ilvl w:val="0"/>
                <w:numId w:val="8"/>
              </w:numPr>
              <w:spacing w:before="10" w:after="10" w:line="240" w:lineRule="auto"/>
              <w:jc w:val="left"/>
            </w:pPr>
            <w:r>
              <w:rPr>
                <w:rFonts w:ascii="Century Gothic" w:hAnsi="Century Gothic" w:cs="Century Gothic" w:eastAsia="Century Gothic"/>
                <w:sz w:val="18"/>
                <w:szCs w:val="18"/>
              </w:rPr>
              <w:t xml:space="preserve">Casos de dilemas éticos, de amenazas a la independencia y de decisión de aceptación de encargos, y formularios de declaración de independencia,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Microsoft Excel y asistente de inteligencia artificial Microsoft Copilot, ambos de Office 365, para el análisis de casos y la documentación del análisis ético.</w:t>
            </w:r>
          </w:p>
          <w:p>
            <w:pPr>
              <w:numPr>
                <w:ilvl w:val="0"/>
                <w:numId w:val="8"/>
              </w:numPr>
              <w:spacing w:before="10" w:after="10" w:line="240" w:lineRule="auto"/>
              <w:jc w:val="left"/>
            </w:pPr>
            <w:r>
              <w:rPr>
                <w:rFonts w:ascii="Century Gothic" w:hAnsi="Century Gothic" w:cs="Century Gothic" w:eastAsia="Century Gothic"/>
                <w:sz w:val="18"/>
                <w:szCs w:val="18"/>
              </w:rPr>
              <w:t xml:space="preserve">Aula con computadores o equipos portátiles de los estudiantes con acceso a internet.</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 internacional, de costos, de bancos y gubernamental.</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tres evaluaciones que califican los productos del itinerario con sus rúbricas, la primera sobre los Elementos 1 y 2, la segunda sobre los Elementos 3 y 4 y la tercera sobre el Elemento 5.</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se obtiene en tres evaluaciones sumativas: la primera, de los Productos 1 a 8, con 35 puntos; la segunda, de los Productos 9 a 16, con 35 puntos; y la tercera, de los Productos 17 a 20, con 30 puntos.</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de logro: Insuficiente, de 1 a 50; Suficiente, de 51 a 80; y Destacado, de 81 a 100.</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 y la nota final suma las de los cinco elementos.</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 ética, moral y axiología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Distinción conceptual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ética con la moral.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ética, la moral y la axiología.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cada concepto con situaciones del ejercicio contable.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Relación con la vocación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vocación.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vocación con la formación ética.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 la vocación como compromiso con el interés público.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Participación en el debate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participa o lo hace sin 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 con argumentos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Rebate con respeto las posturas contrarias.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 integridad académica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la falta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falta.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falta de autoría o de citación.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uso legítimo del uso indebido de la herramienta.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Valoración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valoración carece de 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caso con los valores éticos aplicables.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falta con la conducta profesional futura.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Cuadro de valores del profesional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valores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valores principales.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respeto, honestidad, ética, responsabilidad y lealtad.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Jerarquiza los valores según el interés público.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Ejemplos del ejercicio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ejemplos no corresponden a la profesión.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ejemplos pertinentes del ejercicio contable.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Muestra las consecuencias de vulnerar cada valor.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Ensayo sobre valores éticos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Tesis y argumentos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plantea una tesis.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una tesis sostenida con argumentos.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Anticipa y responde objeciones.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fuentes de forma correcta.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fuentes diversas con criterio.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 y ordenada.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ensayo es original y persuasivo.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Análisis de un caso de fraude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Triángulo del fraude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elementos del fraude.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presión, la oportunidad y la racionalización.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elemento con un control que lo mitiga.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Responsabilidad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responsabilidades.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responsabilidad según las normas de auditoría sobre fraude.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responsabilidad de la dirección y la del auditor.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señales de alerta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Actúa con escepticismo ante las señales de alerta.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de prevención viables.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Propuesta de programa de integridad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 del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riesgo de corrupción.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soborno, la influencia indebida o el conflicto de intereses.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exposición de la organización.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Medidas propuestas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medidas son genéricas.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código de conducta, canal de denuncias y debida diligencia.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Alinea las medidas con un sistema de gestión antisoborno reconocido.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Resolución de un dilema ético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Planteamiento del dilema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preceptos en conflicto.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preceptos y los afectados.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conflicto legal del conflicto moral.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sin referencia al Código.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resolución en el Código de Ética.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alternativas antes de decidir.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sobre la función social del contador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Función social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confianza pública.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función de garantizar la confianza pública.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función con casos recientes.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éticos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riesgos de confidencialidad y de declaraciones engañosas.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pautas de conducta frente a esos riesgos.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claridad ante el curso.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fundamentos a las preguntas.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Esquema de la estructura del Código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Partes del Código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partes del Código.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partes y su ámbito de aplicación.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parte con un tipo de profesional.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Revisiones recientes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las revisiones recientes.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disposiciones sobre planificación fiscal, tecnología y sostenibilidad.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las revisiones en la práctica.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 la 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ordenada.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Clasificación de casos según el Código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Ubicación del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mal los casos.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cada caso en la parte correcta.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ubicación con la sección pertinente.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Distinción de ámbitos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empresa con el ejercicio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ámbitos de actuación.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casos que involucran varias partes.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el Código de forma imprecisa.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el Código con precisión.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edición vigente con la anterior.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Cuadro de principios fundamentales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Principios fundamentales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cinco principios fundamentales.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principios con la mentalidad inquisitiva.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ejemplos no corresponden.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cada principio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excepciones a la confidencialidad.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sirve como guía de consulta.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Documentación de amenazas y salvaguardas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amenazas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categorías de amenaza.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amenazas por categoría.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su nivel con la prueba del tercero informado.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Salvaguardas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salvaguardas no responden a la amenaza.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salvaguardas proporcionales.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cuándo corresponde rechazar el encargo.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Informe de amenazas en la empresa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Conflicto de intereses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conflicto.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conflicto y los intereses en juego.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conflicto con la información financiera.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Incentivos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los incentivos y regalos.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incentivos como amenaza.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una política de regalos y atenciones.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Integridad y objetividad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intereses en juego.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con objetividad conforme al Código.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conclusión con la sección aplicable.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Hoja de decisión ante presiones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la presión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la presión.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presión y su origen.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en los usuarios de la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Curso de 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curso de acción vulnera el Código.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un curso de acción conforme al Código.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la escalada a los órganos de gobierno.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Resolución de un caso de incumplimiento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del incumplimiento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incumplimiento.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incumplimiento y su gravedad.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incumplimientos según su efecto.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Respuesta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respuesta es inadecuada.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respuesta prevista en el Código.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comunicación a la autoridad competente.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planificación fiscal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base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base técnica del asesoramiento.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planificación legítima de la elusión.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Honorarios y 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 amenaza de interés propio.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honorarios condicionados y la dependencia.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frente a la amenaza.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reputacional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efecto reputacional.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efecto reputacional del asesoramiento.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una conducta que preserve la confianza pública.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Matriz de amenazas en auditoría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relaciones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relaciones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relaciones financieras, laborales y familiares.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rotación y los periodos de enfriamiento.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Salvaguardas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salvaguardas son insuficientes.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salvaguardas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cuándo corresponde renunciar al encargo.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Comunicación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comunicación con el gobierno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Prevé la comunicación con los responsables del gobierno.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la declaración de independencia del equipo.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Evaluación de servicios distintos del aseguramiento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servicio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servicio.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servicio y la amenaza que genera.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si el cliente es entidad de interés público.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decisión vulnera el Código.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Decide si el servicio es permisible.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decisión en la sección aplicable.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Matriz de amenazas en aseguramiento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Amenazas y salvaguardas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amenazas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amenazas por relaciones con el cliente y propone salvaguardas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proporcionalidad de las salvaguardas.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Sostenibilidad y expertos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 información de sostenibilidad.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normas de ética para el aseguramiento de sostenibilidad.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objetividad del experto externo.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Objetividad en la 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con sesgo a favor del cliente.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con objetividad las relaciones con el cliente.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requisitos de la auditoría y del aseguramiento.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Análisis de un informe con restricción de uso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la restricción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restricción.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restricción y a los usuarios previstos.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los requisitos de independencia.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tratamiento es inadecuado.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tratamiento previsto en el Código.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riesgos de una distribución indebida.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conclusiones ante 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Compendio de Normas de Contabilidad y Auditoría. Santa Cruz.</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Ética para Contadores, IESBA (2025). Manual del Código Internacional de Ética para Profesionales de la Contabilidad, edición 2025, con las disposiciones sobre planificación fiscal y sobre información de sostenibilidad.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Ética para Contadores, IESBA (2025). Normas Internacionales de Ética para el Aseguramiento de Sostenibilidad y norma sobre el uso del trabajo de un experto externo.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 de 7 de febrero de 2009.</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(1996). Código de Ética del Auditor Gubernamental.</w:t>
            </w:r>
          </w:p>
          <w:p>
            <w:pPr>
              <w:numPr>
                <w:ilvl w:val="0"/>
                <w:numId w:val="8"/>
              </w:numPr>
              <w:spacing w:before="0" w:after="20" w:line="240" w:lineRule="auto"/>
              <w:jc w:val="left"/>
            </w:pPr>
            <w:r>
              <w:rPr>
                <w:rFonts w:ascii="Century Gothic" w:hAnsi="Century Gothic" w:cs="Century Gothic" w:eastAsia="Century Gothic"/>
                <w:sz w:val="18"/>
                <w:szCs w:val="18"/>
              </w:rPr>
              <w:t xml:space="preserve">Disposiciones legales relacionadas.</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(2025). Handbook of International Quality Control, Auditing, Review, Other Assurance, and Related Services Pronouncements. 2025 Edition, Volume I, II, III, IV and V.</w:t>
            </w:r>
          </w:p>
          <w:p>
            <w:pPr>
              <w:numPr>
                <w:ilvl w:val="0"/>
                <w:numId w:val="8"/>
              </w:numPr>
              <w:spacing w:before="0" w:after="20" w:line="240" w:lineRule="auto"/>
              <w:jc w:val="left"/>
            </w:pPr>
            <w:r>
              <w:rPr>
                <w:rFonts w:ascii="Century Gothic" w:hAnsi="Century Gothic" w:cs="Century Gothic" w:eastAsia="Century Gothic"/>
                <w:sz w:val="18"/>
                <w:szCs w:val="18"/>
              </w:rPr>
              <w:t xml:space="preserve">Ley N° 004, de Lucha contra la Corrupción, Enriquecimiento Ilícito e Investigación de Fortunas Marcelo Quiroga Santa Cruz, de 31 de marzo de 2010, y Decreto Supremo N° 4904, de 5 de abril de 2023.</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https://www.auditores.org.bo</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Ética para Contadores: https://www.ethicsboard.org</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ISO 37001, Sistemas de gestión antisoborno, e ISO 37000, Gobernanza de las organizaciones.</w:t>
            </w:r>
          </w:p>
          <w:p>
            <w:pPr>
              <w:numPr>
                <w:ilvl w:val="0"/>
                <w:numId w:val="8"/>
              </w:numPr>
              <w:spacing w:before="0" w:after="20" w:line="240" w:lineRule="auto"/>
              <w:jc w:val="left"/>
            </w:pPr>
            <w:r>
              <w:rPr>
                <w:rFonts w:ascii="Century Gothic" w:hAnsi="Century Gothic" w:cs="Century Gothic" w:eastAsia="Century Gothic"/>
                <w:sz w:val="18"/>
                <w:szCs w:val="18"/>
              </w:rPr>
              <w:t xml:space="preserve">Páginas de Internet.</w:t>
            </w:r>
          </w:p>
          <w:p>
            <w:pPr>
              <w:numPr>
                <w:ilvl w:val="0"/>
                <w:numId w:val="8"/>
              </w:numPr>
              <w:spacing w:before="0" w:after="20" w:line="240" w:lineRule="auto"/>
              <w:jc w:val="left"/>
            </w:pPr>
            <w:r>
              <w:rPr>
                <w:rFonts w:ascii="Century Gothic" w:hAnsi="Century Gothic" w:cs="Century Gothic" w:eastAsia="Century Gothic"/>
                <w:sz w:val="18"/>
                <w:szCs w:val="18"/>
              </w:rPr>
              <w:t xml:space="preserve">Savater, F. (2009). </w:t>
            </w:r>
            <w:r>
              <w:rPr>
                <w:rFonts w:ascii="Century Gothic" w:hAnsi="Century Gothic" w:cs="Century Gothic" w:eastAsia="Century Gothic"/>
                <w:i/>
                <w:iCs/>
                <w:sz w:val="18"/>
                <w:szCs w:val="18"/>
              </w:rPr>
              <w:t xml:space="preserve">Ética para Amador</w:t>
            </w:r>
            <w:r>
              <w:rPr>
                <w:rFonts w:ascii="Century Gothic" w:hAnsi="Century Gothic" w:cs="Century Gothic" w:eastAsia="Century Gothic"/>
                <w:sz w:val="18"/>
                <w:szCs w:val="18"/>
              </w:rPr>
              <w:t xml:space="preserve">. Editorial Hispania.</w:t>
            </w:r>
          </w:p>
          <w:p>
            <w:pPr>
              <w:numPr>
                <w:ilvl w:val="0"/>
                <w:numId w:val="8"/>
              </w:numPr>
              <w:spacing w:before="0" w:after="20" w:line="240" w:lineRule="auto"/>
              <w:jc w:val="left"/>
            </w:pPr>
            <w:r>
              <w:rPr>
                <w:rFonts w:ascii="Century Gothic" w:hAnsi="Century Gothic" w:cs="Century Gothic" w:eastAsia="Century Gothic"/>
                <w:sz w:val="18"/>
                <w:szCs w:val="18"/>
              </w:rPr>
              <w:t xml:space="preserve">Torres Hernández, Z. (2014). </w:t>
            </w:r>
            <w:r>
              <w:rPr>
                <w:rFonts w:ascii="Century Gothic" w:hAnsi="Century Gothic" w:cs="Century Gothic" w:eastAsia="Century Gothic"/>
                <w:i/>
                <w:iCs/>
                <w:sz w:val="18"/>
                <w:szCs w:val="18"/>
              </w:rPr>
              <w:t xml:space="preserve">Introducción a la ética</w:t>
            </w:r>
            <w:r>
              <w:rPr>
                <w:rFonts w:ascii="Century Gothic" w:hAnsi="Century Gothic" w:cs="Century Gothic" w:eastAsia="Century Gothic"/>
                <w:sz w:val="18"/>
                <w:szCs w:val="18"/>
              </w:rPr>
              <w:t xml:space="preserve">. Primera edición. México: Grupo Editorial Patria.</w:t>
            </w:r>
          </w:p>
          <w:p>
            <w:pPr>
              <w:numPr>
                <w:ilvl w:val="0"/>
                <w:numId w:val="8"/>
              </w:numPr>
              <w:spacing w:before="0" w:after="20" w:line="240" w:lineRule="auto"/>
              <w:jc w:val="left"/>
            </w:pPr>
            <w:r>
              <w:rPr>
                <w:rFonts w:ascii="Century Gothic" w:hAnsi="Century Gothic" w:cs="Century Gothic" w:eastAsia="Century Gothic"/>
                <w:sz w:val="18"/>
                <w:szCs w:val="18"/>
              </w:rPr>
              <w:t xml:space="preserve">Velásquez, M. (2012). </w:t>
            </w:r>
            <w:r>
              <w:rPr>
                <w:rFonts w:ascii="Century Gothic" w:hAnsi="Century Gothic" w:cs="Century Gothic" w:eastAsia="Century Gothic"/>
                <w:i/>
                <w:iCs/>
                <w:sz w:val="18"/>
                <w:szCs w:val="18"/>
              </w:rPr>
              <w:t xml:space="preserve">Ética en los Negocios: Conceptos y Casos</w:t>
            </w:r>
            <w:r>
              <w:rPr>
                <w:rFonts w:ascii="Century Gothic" w:hAnsi="Century Gothic" w:cs="Century Gothic" w:eastAsia="Century Gothic"/>
                <w:sz w:val="18"/>
                <w:szCs w:val="18"/>
              </w:rPr>
              <w:t xml:space="preserve">. Séptima edición. México: Editorial Pearson.</w:t>
            </w:r>
          </w:p>
          <w:p>
            <w:pPr>
              <w:numPr>
                <w:ilvl w:val="0"/>
                <w:numId w:val="8"/>
              </w:numPr>
              <w:spacing w:before="0" w:after="20" w:line="240" w:lineRule="auto"/>
              <w:jc w:val="left"/>
            </w:pPr>
            <w:r>
              <w:rPr>
                <w:rFonts w:ascii="Century Gothic" w:hAnsi="Century Gothic" w:cs="Century Gothic" w:eastAsia="Century Gothic"/>
                <w:sz w:val="18"/>
                <w:szCs w:val="18"/>
              </w:rPr>
              <w:t xml:space="preserve">Zamorano García, E. (1999). </w:t>
            </w:r>
            <w:r>
              <w:rPr>
                <w:rFonts w:ascii="Century Gothic" w:hAnsi="Century Gothic" w:cs="Century Gothic" w:eastAsia="Century Gothic"/>
                <w:i/>
                <w:iCs/>
                <w:sz w:val="18"/>
                <w:szCs w:val="18"/>
              </w:rPr>
              <w:t xml:space="preserve">Ética Profesional: el tercer cantero</w:t>
            </w:r>
            <w:r>
              <w:rPr>
                <w:rFonts w:ascii="Century Gothic" w:hAnsi="Century Gothic" w:cs="Century Gothic" w:eastAsia="Century Gothic"/>
                <w:sz w:val="18"/>
                <w:szCs w:val="18"/>
              </w:rPr>
              <w:t xml:space="preserve">. Instituto Mexicano de Contadores Públicos.</w:t>
            </w:r>
          </w:p>
          <w:p>
            <w:pPr>
              <w:numPr>
                <w:ilvl w:val="0"/>
                <w:numId w:val="8"/>
              </w:numPr>
              <w:spacing w:before="0" w:after="20" w:line="240" w:lineRule="auto"/>
              <w:jc w:val="left"/>
            </w:pPr>
            <w:r>
              <w:rPr>
                <w:rFonts w:ascii="Century Gothic" w:hAnsi="Century Gothic" w:cs="Century Gothic" w:eastAsia="Century Gothic"/>
                <w:sz w:val="18"/>
                <w:szCs w:val="18"/>
              </w:rPr>
              <w:t xml:space="preserve">Zamorano García, E. (2010). </w:t>
            </w:r>
            <w:r>
              <w:rPr>
                <w:rFonts w:ascii="Century Gothic" w:hAnsi="Century Gothic" w:cs="Century Gothic" w:eastAsia="Century Gothic"/>
                <w:i/>
                <w:iCs/>
                <w:sz w:val="18"/>
                <w:szCs w:val="18"/>
              </w:rPr>
              <w:t xml:space="preserve">La formación ética del Contador Público</w:t>
            </w:r>
            <w:r>
              <w:rPr>
                <w:rFonts w:ascii="Century Gothic" w:hAnsi="Century Gothic" w:cs="Century Gothic" w:eastAsia="Century Gothic"/>
                <w:sz w:val="18"/>
                <w:szCs w:val="18"/>
              </w:rPr>
              <w:t xml:space="preserve">. Instituto Mexicano de Contadores Públicos.</w:t>
            </w:r>
          </w:p>
          <w:p>
            <w:pPr>
              <w:numPr>
                <w:ilvl w:val="0"/>
                <w:numId w:val="8"/>
              </w:numPr>
              <w:spacing w:before="0" w:after="20" w:line="240" w:lineRule="auto"/>
              <w:jc w:val="left"/>
            </w:pPr>
            <w:r>
              <w:rPr>
                <w:rFonts w:ascii="Century Gothic" w:hAnsi="Century Gothic" w:cs="Century Gothic" w:eastAsia="Century Gothic"/>
                <w:sz w:val="18"/>
                <w:szCs w:val="18"/>
              </w:rPr>
              <w:t xml:space="preserve">Zamorano García, E. (s.f.). </w:t>
            </w:r>
            <w:r>
              <w:rPr>
                <w:rFonts w:ascii="Century Gothic" w:hAnsi="Century Gothic" w:cs="Century Gothic" w:eastAsia="Century Gothic"/>
                <w:i/>
                <w:iCs/>
                <w:sz w:val="18"/>
                <w:szCs w:val="18"/>
              </w:rPr>
              <w:t xml:space="preserve">La formación ética en las Universidades</w:t>
            </w:r>
            <w:r>
              <w:rPr>
                <w:rFonts w:ascii="Century Gothic" w:hAnsi="Century Gothic" w:cs="Century Gothic" w:eastAsia="Century Gothic"/>
                <w:sz w:val="18"/>
                <w:szCs w:val="18"/>
              </w:rPr>
              <w:t xml:space="preserve">. Instituto Mexicano de Contadores Públicos.</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CPA-407 Auditoría Financiera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Financiera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CPA-407</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 a CPA-304</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Planifica, ejecuta y concluye auditorías de estados financieros de propósito general conforme a las Normas de Auditoría Generalmente Aceptadas en Bolivia (NCGA) y las Normas Internacionales de Auditoría (NIA del IAASB), evaluando los riesgos de incorrección material y diseñando respuestas a dichos riesgos para obtener evidencia suficiente y adecuada, documentar el encargo, emitir el informe del auditor independiente y la carta de recomendaciones, actuando con escepticismo profesional, independencia e integridad.</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Diferencia y clasifica los marcos de información financiera de propósito general y de propósito específico —de presentación razonable y de cumplimiento— aplicables en Bolivia y a nivel internacional, para determinar la base normativa utilizada en la preparación de los estados financieros.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Clasifica y contrasta los marcos de información financiera de propósito general (NCGA en Bolivia, Normas NIIF de Contabilidad y NIIF para las PYMES) y de propósito específico, distinguiendo sus características entre marcos de presentación razonable y de cumplimiento.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Sustenta técnicamente la clasificación y diferencias entre marcos de propósito general y específico, argumentando el impacto de elegir un marco de presentación razonable o de cumplimiento.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Matriz comparativa de clasificación de marcos de información financiera aplicables, detallando para cada uno: usuarios principales, objetivo, alcance y naturaleza (presentación razonable o cumplimiento).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Argumenta y defiende la postura técnica en un debate de casos donde existen controversias entre marcos regulatorios prudenciales/fiscales y marcos de imagen presentación razonable, demostrando rigor técnico y juicio profesional.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técnico escrito que analiza y clasifica la base de contabilización aplicable a diferentes tipos de entidades en Bolivia, justificando las características del marco adoptado por cada una.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Distingue el marco de información financiera aplicable a las distintas tipologías de entidades en Bolivia, evaluando las exigencias normativas para la preparación de sus estados financieros.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Sustenta y justifica de manera oral la elección de la base contable correspondiente a distintas tipologías de entidades en Bolivia, demostrando dominio de sus requerimientos normativos.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Informe escrito que analiza un portafolio de empresas en Bolivia, identificando para cada una el marco de información financiera aplicable y evaluando las exigencias normativas específicas que debe cumplir para la emisión de sus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Demuestra en un taller de casos la resolución de situaciones donde una entidad boliviana debe adaptar o cambiar su marco de información financiera debido a exigencias de fiscalización, financiamiento internacional o regulación sectorial.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Documento estructurado que contiene fichas normativas por sector empresarial boliviano, donde se especifican el marco contable, el órgano regulador competente y la estructura de estados financieros requerida.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Marco de referencia para la información financiera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Marcos de referencia de información financiera de propósito general y de propósito específico. (C)</w:t>
            </w:r>
          </w:p>
          <w:p>
            <w:pPr>
              <w:spacing w:before="0" w:after="40" w:line="240" w:lineRule="auto"/>
              <w:jc w:val="left"/>
            </w:pPr>
            <w:r>
              <w:rPr>
                <w:rFonts w:ascii="Century Gothic" w:hAnsi="Century Gothic" w:cs="Century Gothic" w:eastAsia="Century Gothic"/>
                <w:sz w:val="18"/>
                <w:szCs w:val="18"/>
              </w:rPr>
              <w:t xml:space="preserve">Características y diferencias de los marcos de referencia. (C)</w:t>
            </w:r>
          </w:p>
          <w:p>
            <w:pPr>
              <w:spacing w:before="0" w:after="40" w:line="240" w:lineRule="auto"/>
              <w:jc w:val="left"/>
            </w:pPr>
            <w:r>
              <w:rPr>
                <w:rFonts w:ascii="Century Gothic" w:hAnsi="Century Gothic" w:cs="Century Gothic" w:eastAsia="Century Gothic"/>
                <w:sz w:val="18"/>
                <w:szCs w:val="18"/>
              </w:rPr>
              <w:t xml:space="preserve">Marcos de referencia aplicables a la preparación de estados financieros de propósito general en Bolivia y en el mundo. (C, P)</w:t>
            </w:r>
          </w:p>
          <w:p>
            <w:pPr>
              <w:spacing w:before="0" w:after="40" w:line="240" w:lineRule="auto"/>
              <w:jc w:val="left"/>
            </w:pPr>
            <w:r>
              <w:rPr>
                <w:rFonts w:ascii="Century Gothic" w:hAnsi="Century Gothic" w:cs="Century Gothic" w:eastAsia="Century Gothic"/>
                <w:sz w:val="18"/>
                <w:szCs w:val="18"/>
              </w:rPr>
              <w:t xml:space="preserve">Responsabilidad de la administración en la preparación de los estados financieros conforme al marco de referencia aplicable. (C,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Marcos de referencia de información financiera adoptados en Bolivia: Normas de Contabilidad Generalmente Aceptadas en Bolivia, Normas NIIF de Contabilidad y NIIF para las PYMES.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Analiza y evalúa la función de los encargos de aseguramiento y la estructura de los pronunciamientos profesionales del IAASB y del CTNAC, relacionando el marco normativo internacional con su proceso de adopción en Bolivia, para delimitar el alcance de los servicios profesionales, gestionar el riesgo profesional y asumir la responsabilidad ética de la profesión.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Clasifica los encargos de aseguramiento (seguridad razonable y limitada) y los servicios relacionados, analizando la estructura del compendio de pronunciamientos profesionales del IAASB y su adopción por el CTNAC en Bolivia.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Sustenta y argumenta técnicamente, en un taller de análisis de casos, la diferencia entre un encargo de seguridad razonable (auditoría), seguridad limitada (revisión) y servicios relacionados (procedimientos acordados y compilación), defendiendo el tipo de servicio aplicable según los requerimientos de la entidad y de los usuarios de la información.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Matriz escrita estructurada que clasifica el compendio completo de normas profesionales del IAASB adoptadas por el CTNAC en Bolivia, detallando para cada categoría (NIA, NIER, NIEA y NISR): objetivo del encargo, nivel de seguridad proporcionado, tipo de conclusión u opinión emitida, grado de evidencia requerido y formato del informe.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Expone de manera práctica en un plenario la estructura del compendio de pronunciamientos del IAASB y su proceso de adopción en Bolivia a través de las resoluciones del CTNAC / CAUB, precisando el alcance de cada marco normativo (Gestión de Calidad - NIGC, Auditoría - NIA, Revisión - NIER, Otros Encargos de aseguramiento – NIEA y Servicios relacionados – NISR)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Informe técnico escrito que analiza tres situaciones empresariales en el entorno boliviano (ej. solicitud de crédito bancario, requerimiento tributario/prudencial y revisión de rubros específicos), determinando y fundamentando la norma profesional aplicable, el nivel de seguridad a proveer y la estructura básica de la carta de compromiso correspondiente.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los factores que condicionan el riesgo profesional y la independencia del auditor, determinando el marco de responsabilidad ética (Código IESBA), profesional, civil y penal en el ejercicio de la auditoría en Bolivia.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Debate y resuelve en un taller de casos reales de la práctica boliviana dilemas éticos vinculados con amenazas a la independencia (interés propio, autorrevisión, abogacía, familiaridad e intimidación) conforme al Código de Ética del IESBA, proponiendo e interpelando las salvaguardas necesarias para mitigar el riesgo a un nivel aceptablemente bajo.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Papel de trabajo sobre la evaluación de la independencia de la firma y del equipo de auditoría para un encargo específico, detallando la identificación de amenazas conforme al Código IESBA y especificando el diseño e implementación de las salvaguardas aplicables.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Sustenta de manera práctica la evaluación de la aceptación o continuidad de un encargo con alto riesgo profesional, identificando la exposición a responsabilidades en los ámbitos profesional, civil y penal ante la detección de fraudes o incorrecciones materiales.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técnico escrito que analiza un caso complejo de fallas de auditoría o fraudes corporativos, mapeando la Matriz de Riesgo Profesional del Auditor y fundamentando la delimitación de las responsabilidades éticas, profesionales, civiles y penales aplicables al auditor independiente.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 Aseguramiento e introducción a la auditoría</w:t>
            </w:r>
          </w:p>
          <w:p>
            <w:pPr>
              <w:spacing w:before="20" w:after="40" w:line="240" w:lineRule="auto"/>
              <w:jc w:val="left"/>
            </w:pPr>
            <w:r>
              <w:rPr>
                <w:rFonts w:ascii="Century Gothic" w:hAnsi="Century Gothic" w:cs="Century Gothic" w:eastAsia="Century Gothic"/>
                <w:sz w:val="18"/>
                <w:szCs w:val="18"/>
              </w:rPr>
              <w:t xml:space="preserve">Tema 3: Marco internacional de referencia de encargos de aseguramiento</w:t>
            </w:r>
          </w:p>
          <w:p>
            <w:pPr>
              <w:spacing w:before="20" w:after="40" w:line="240" w:lineRule="auto"/>
              <w:jc w:val="left"/>
            </w:pPr>
            <w:r>
              <w:rPr>
                <w:rFonts w:ascii="Century Gothic" w:hAnsi="Century Gothic" w:cs="Century Gothic" w:eastAsia="Century Gothic"/>
                <w:sz w:val="18"/>
                <w:szCs w:val="18"/>
              </w:rPr>
              <w:t xml:space="preserve">Tema 4: Estructura de los pronunciamientos profesionales de aseguramiento en el mundo y en Bolivia</w:t>
            </w:r>
          </w:p>
          <w:p>
            <w:pPr>
              <w:spacing w:before="20" w:after="40" w:line="240" w:lineRule="auto"/>
              <w:jc w:val="left"/>
            </w:pPr>
            <w:r>
              <w:rPr>
                <w:rFonts w:ascii="Century Gothic" w:hAnsi="Century Gothic" w:cs="Century Gothic" w:eastAsia="Century Gothic"/>
                <w:sz w:val="18"/>
                <w:szCs w:val="18"/>
              </w:rPr>
              <w:t xml:space="preserve">Tema 5: Responsabilidad y riesgo profesional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Etimología y breve reseña histórica del aseguramiento y la auditoría. (C)</w:t>
            </w:r>
          </w:p>
          <w:p>
            <w:pPr>
              <w:spacing w:before="0" w:after="40" w:line="240" w:lineRule="auto"/>
              <w:jc w:val="left"/>
            </w:pPr>
            <w:r>
              <w:rPr>
                <w:rFonts w:ascii="Century Gothic" w:hAnsi="Century Gothic" w:cs="Century Gothic" w:eastAsia="Century Gothic"/>
                <w:sz w:val="18"/>
                <w:szCs w:val="18"/>
              </w:rPr>
              <w:t xml:space="preserve">Desarrollo de la profesión de la contaduría pública. (P)</w:t>
            </w:r>
          </w:p>
          <w:p>
            <w:pPr>
              <w:spacing w:before="0" w:after="40" w:line="240" w:lineRule="auto"/>
              <w:jc w:val="left"/>
            </w:pPr>
            <w:r>
              <w:rPr>
                <w:rFonts w:ascii="Century Gothic" w:hAnsi="Century Gothic" w:cs="Century Gothic" w:eastAsia="Century Gothic"/>
                <w:sz w:val="18"/>
                <w:szCs w:val="18"/>
              </w:rPr>
              <w:t xml:space="preserve">La función de aseguramiento. (C)</w:t>
            </w:r>
          </w:p>
          <w:p>
            <w:pPr>
              <w:spacing w:before="0" w:after="40" w:line="240" w:lineRule="auto"/>
              <w:jc w:val="left"/>
            </w:pPr>
            <w:r>
              <w:rPr>
                <w:rFonts w:ascii="Century Gothic" w:hAnsi="Century Gothic" w:cs="Century Gothic" w:eastAsia="Century Gothic"/>
                <w:sz w:val="18"/>
                <w:szCs w:val="18"/>
              </w:rPr>
              <w:t xml:space="preserve">Características de los encargos de aseguramiento. (C)</w:t>
            </w:r>
          </w:p>
          <w:p>
            <w:pPr>
              <w:spacing w:before="0" w:after="40" w:line="240" w:lineRule="auto"/>
              <w:jc w:val="left"/>
            </w:pPr>
            <w:r>
              <w:rPr>
                <w:rFonts w:ascii="Century Gothic" w:hAnsi="Century Gothic" w:cs="Century Gothic" w:eastAsia="Century Gothic"/>
                <w:sz w:val="18"/>
                <w:szCs w:val="18"/>
              </w:rPr>
              <w:t xml:space="preserve">Clasificación de los encargos de aseguramiento. (C)</w:t>
            </w:r>
          </w:p>
          <w:p>
            <w:pPr>
              <w:spacing w:before="0" w:after="40" w:line="240" w:lineRule="auto"/>
              <w:jc w:val="left"/>
            </w:pPr>
            <w:r>
              <w:rPr>
                <w:rFonts w:ascii="Century Gothic" w:hAnsi="Century Gothic" w:cs="Century Gothic" w:eastAsia="Century Gothic"/>
                <w:sz w:val="18"/>
                <w:szCs w:val="18"/>
              </w:rPr>
              <w:t xml:space="preserve">Tipos de auditorías. (C)</w:t>
            </w:r>
          </w:p>
          <w:p>
            <w:pPr>
              <w:spacing w:before="0" w:after="40" w:line="240" w:lineRule="auto"/>
              <w:jc w:val="left"/>
            </w:pPr>
            <w:r>
              <w:rPr>
                <w:rFonts w:ascii="Century Gothic" w:hAnsi="Century Gothic" w:cs="Century Gothic" w:eastAsia="Century Gothic"/>
                <w:sz w:val="18"/>
                <w:szCs w:val="18"/>
              </w:rPr>
              <w:t xml:space="preserve">Los informes de los contadores públicos. (C)</w:t>
            </w:r>
          </w:p>
          <w:p>
            <w:pPr>
              <w:spacing w:before="0" w:after="40" w:line="240" w:lineRule="auto"/>
              <w:jc w:val="left"/>
            </w:pPr>
            <w:r>
              <w:rPr>
                <w:rFonts w:ascii="Century Gothic" w:hAnsi="Century Gothic" w:cs="Century Gothic" w:eastAsia="Century Gothic"/>
                <w:sz w:val="18"/>
                <w:szCs w:val="18"/>
              </w:rPr>
              <w:t xml:space="preserve">El auditor externo y los requisitos éticos. (C, A)</w:t>
            </w:r>
          </w:p>
          <w:p>
            <w:pPr>
              <w:spacing w:before="0" w:after="40" w:line="240" w:lineRule="auto"/>
              <w:jc w:val="left"/>
            </w:pPr>
            <w:r>
              <w:rPr>
                <w:rFonts w:ascii="Century Gothic" w:hAnsi="Century Gothic" w:cs="Century Gothic" w:eastAsia="Century Gothic"/>
                <w:sz w:val="18"/>
                <w:szCs w:val="18"/>
              </w:rPr>
              <w:t xml:space="preserve">Demanda de los usuarios de estados financieros con informe de auditoría externa. (C)</w:t>
            </w:r>
          </w:p>
          <w:p>
            <w:pPr>
              <w:spacing w:before="0" w:after="40" w:line="240" w:lineRule="auto"/>
              <w:jc w:val="left"/>
            </w:pPr>
            <w:r>
              <w:rPr>
                <w:rFonts w:ascii="Century Gothic" w:hAnsi="Century Gothic" w:cs="Century Gothic" w:eastAsia="Century Gothic"/>
                <w:sz w:val="18"/>
                <w:szCs w:val="18"/>
              </w:rPr>
              <w:t xml:space="preserve">Responsabilidad del personal profesional. (C, A)</w:t>
            </w:r>
          </w:p>
          <w:p>
            <w:pPr>
              <w:spacing w:before="0" w:after="40" w:line="240" w:lineRule="auto"/>
              <w:jc w:val="left"/>
            </w:pPr>
            <w:r>
              <w:rPr>
                <w:rFonts w:ascii="Century Gothic" w:hAnsi="Century Gothic" w:cs="Century Gothic" w:eastAsia="Century Gothic"/>
                <w:sz w:val="18"/>
                <w:szCs w:val="18"/>
              </w:rPr>
              <w:t xml:space="preserve">Descripción de los encargos de aseguramiento. (C)</w:t>
            </w:r>
          </w:p>
          <w:p>
            <w:pPr>
              <w:spacing w:before="0" w:after="40" w:line="240" w:lineRule="auto"/>
              <w:jc w:val="left"/>
            </w:pPr>
            <w:r>
              <w:rPr>
                <w:rFonts w:ascii="Century Gothic" w:hAnsi="Century Gothic" w:cs="Century Gothic" w:eastAsia="Century Gothic"/>
                <w:sz w:val="18"/>
                <w:szCs w:val="18"/>
              </w:rPr>
              <w:t xml:space="preserve">Condiciones previas para un encargo de aseguramiento. (C)</w:t>
            </w:r>
          </w:p>
          <w:p>
            <w:pPr>
              <w:spacing w:before="0" w:after="40" w:line="240" w:lineRule="auto"/>
              <w:jc w:val="left"/>
            </w:pPr>
            <w:r>
              <w:rPr>
                <w:rFonts w:ascii="Century Gothic" w:hAnsi="Century Gothic" w:cs="Century Gothic" w:eastAsia="Century Gothic"/>
                <w:sz w:val="18"/>
                <w:szCs w:val="18"/>
              </w:rPr>
              <w:t xml:space="preserve">Elementos de un encargo de aseguramiento. (C)</w:t>
            </w:r>
          </w:p>
          <w:p>
            <w:pPr>
              <w:spacing w:before="0" w:after="40" w:line="240" w:lineRule="auto"/>
              <w:jc w:val="left"/>
            </w:pPr>
            <w:r>
              <w:rPr>
                <w:rFonts w:ascii="Century Gothic" w:hAnsi="Century Gothic" w:cs="Century Gothic" w:eastAsia="Century Gothic"/>
                <w:sz w:val="18"/>
                <w:szCs w:val="18"/>
              </w:rPr>
              <w:t xml:space="preserve">Organismos emisores de normas a nivel local e internacional. (C)</w:t>
            </w:r>
          </w:p>
          <w:p>
            <w:pPr>
              <w:spacing w:before="0" w:after="40" w:line="240" w:lineRule="auto"/>
              <w:jc w:val="left"/>
            </w:pPr>
            <w:r>
              <w:rPr>
                <w:rFonts w:ascii="Century Gothic" w:hAnsi="Century Gothic" w:cs="Century Gothic" w:eastAsia="Century Gothic"/>
                <w:sz w:val="18"/>
                <w:szCs w:val="18"/>
              </w:rPr>
              <w:t xml:space="preserve">Estructura de los pronunciamientos internacionales de auditoría, aseguramiento y servicios relacionados. (C)</w:t>
            </w:r>
          </w:p>
          <w:p>
            <w:pPr>
              <w:spacing w:before="0" w:after="40" w:line="240" w:lineRule="auto"/>
              <w:jc w:val="left"/>
            </w:pPr>
            <w:r>
              <w:rPr>
                <w:rFonts w:ascii="Century Gothic" w:hAnsi="Century Gothic" w:cs="Century Gothic" w:eastAsia="Century Gothic"/>
                <w:sz w:val="18"/>
                <w:szCs w:val="18"/>
              </w:rPr>
              <w:t xml:space="preserve">Proyecto Clarity sobre Normas Internacionales de Auditoría. (C)</w:t>
            </w:r>
          </w:p>
          <w:p>
            <w:pPr>
              <w:spacing w:before="0" w:after="40" w:line="240" w:lineRule="auto"/>
              <w:jc w:val="left"/>
            </w:pPr>
            <w:r>
              <w:rPr>
                <w:rFonts w:ascii="Century Gothic" w:hAnsi="Century Gothic" w:cs="Century Gothic" w:eastAsia="Century Gothic"/>
                <w:sz w:val="18"/>
                <w:szCs w:val="18"/>
              </w:rPr>
              <w:t xml:space="preserve">Código Internacional de Ética para Profesionales de la Contabilidad. (C, A)</w:t>
            </w:r>
          </w:p>
          <w:p>
            <w:pPr>
              <w:spacing w:before="0" w:after="40" w:line="240" w:lineRule="auto"/>
              <w:jc w:val="left"/>
            </w:pPr>
            <w:r>
              <w:rPr>
                <w:rFonts w:ascii="Century Gothic" w:hAnsi="Century Gothic" w:cs="Century Gothic" w:eastAsia="Century Gothic"/>
                <w:sz w:val="18"/>
                <w:szCs w:val="18"/>
              </w:rPr>
              <w:t xml:space="preserve">Normas Internacionales de Gestión de Calidad. (C)</w:t>
            </w:r>
          </w:p>
          <w:p>
            <w:pPr>
              <w:spacing w:before="0" w:after="40" w:line="240" w:lineRule="auto"/>
              <w:jc w:val="left"/>
            </w:pPr>
            <w:r>
              <w:rPr>
                <w:rFonts w:ascii="Century Gothic" w:hAnsi="Century Gothic" w:cs="Century Gothic" w:eastAsia="Century Gothic"/>
                <w:sz w:val="18"/>
                <w:szCs w:val="18"/>
              </w:rPr>
              <w:t xml:space="preserve">Estructura de las Normas Internacionales de Auditoría. (C)</w:t>
            </w:r>
          </w:p>
          <w:p>
            <w:pPr>
              <w:spacing w:before="0" w:after="40" w:line="240" w:lineRule="auto"/>
              <w:jc w:val="left"/>
            </w:pPr>
            <w:r>
              <w:rPr>
                <w:rFonts w:ascii="Century Gothic" w:hAnsi="Century Gothic" w:cs="Century Gothic" w:eastAsia="Century Gothic"/>
                <w:sz w:val="18"/>
                <w:szCs w:val="18"/>
              </w:rPr>
              <w:t xml:space="preserve">Norma Internacional de Auditoría para auditorías de estados financieros de entidades menos complejas. (C)</w:t>
            </w:r>
          </w:p>
          <w:p>
            <w:pPr>
              <w:spacing w:before="0" w:after="40" w:line="240" w:lineRule="auto"/>
              <w:jc w:val="left"/>
            </w:pPr>
            <w:r>
              <w:rPr>
                <w:rFonts w:ascii="Century Gothic" w:hAnsi="Century Gothic" w:cs="Century Gothic" w:eastAsia="Century Gothic"/>
                <w:sz w:val="18"/>
                <w:szCs w:val="18"/>
              </w:rPr>
              <w:t xml:space="preserve">La convergencia a las normas de auditoría en Bolivia. (C)</w:t>
            </w:r>
          </w:p>
          <w:p>
            <w:pPr>
              <w:spacing w:before="0" w:after="40" w:line="240" w:lineRule="auto"/>
              <w:jc w:val="left"/>
            </w:pPr>
            <w:r>
              <w:rPr>
                <w:rFonts w:ascii="Century Gothic" w:hAnsi="Century Gothic" w:cs="Century Gothic" w:eastAsia="Century Gothic"/>
                <w:sz w:val="18"/>
                <w:szCs w:val="18"/>
              </w:rPr>
              <w:t xml:space="preserve">Estructura de las Normas de Auditoría Generalmente Aceptadas en Bolivia. (C)</w:t>
            </w:r>
          </w:p>
          <w:p>
            <w:pPr>
              <w:spacing w:before="0" w:after="40" w:line="240" w:lineRule="auto"/>
              <w:jc w:val="left"/>
            </w:pPr>
            <w:r>
              <w:rPr>
                <w:rFonts w:ascii="Century Gothic" w:hAnsi="Century Gothic" w:cs="Century Gothic" w:eastAsia="Century Gothic"/>
                <w:sz w:val="18"/>
                <w:szCs w:val="18"/>
              </w:rPr>
              <w:t xml:space="preserve">Papel del auditor independiente. (C)</w:t>
            </w:r>
          </w:p>
          <w:p>
            <w:pPr>
              <w:spacing w:before="0" w:after="40" w:line="240" w:lineRule="auto"/>
              <w:jc w:val="left"/>
            </w:pPr>
            <w:r>
              <w:rPr>
                <w:rFonts w:ascii="Century Gothic" w:hAnsi="Century Gothic" w:cs="Century Gothic" w:eastAsia="Century Gothic"/>
                <w:sz w:val="18"/>
                <w:szCs w:val="18"/>
              </w:rPr>
              <w:t xml:space="preserve">Vulnerabilidad de los auditores independientes. (C)</w:t>
            </w:r>
          </w:p>
          <w:p>
            <w:pPr>
              <w:spacing w:before="0" w:after="40" w:line="240" w:lineRule="auto"/>
              <w:jc w:val="left"/>
            </w:pPr>
            <w:r>
              <w:rPr>
                <w:rFonts w:ascii="Century Gothic" w:hAnsi="Century Gothic" w:cs="Century Gothic" w:eastAsia="Century Gothic"/>
                <w:sz w:val="18"/>
                <w:szCs w:val="18"/>
              </w:rPr>
              <w:t xml:space="preserve">Organigrama de una empresa de auditoría externa. (C)</w:t>
            </w:r>
          </w:p>
          <w:p>
            <w:pPr>
              <w:spacing w:before="0" w:after="40" w:line="240" w:lineRule="auto"/>
              <w:jc w:val="left"/>
            </w:pPr>
            <w:r>
              <w:rPr>
                <w:rFonts w:ascii="Century Gothic" w:hAnsi="Century Gothic" w:cs="Century Gothic" w:eastAsia="Century Gothic"/>
                <w:sz w:val="18"/>
                <w:szCs w:val="18"/>
              </w:rPr>
              <w:t xml:space="preserve">Criterios para la administración y gestión de las firmas de auditoría. (C)</w:t>
            </w:r>
          </w:p>
          <w:p>
            <w:pPr>
              <w:spacing w:before="0" w:after="40" w:line="240" w:lineRule="auto"/>
              <w:jc w:val="left"/>
            </w:pPr>
            <w:r>
              <w:rPr>
                <w:rFonts w:ascii="Century Gothic" w:hAnsi="Century Gothic" w:cs="Century Gothic" w:eastAsia="Century Gothic"/>
                <w:sz w:val="18"/>
                <w:szCs w:val="18"/>
              </w:rPr>
              <w:t xml:space="preserve">Responsabilidad ante sus clientes y terceros. (C, A)</w:t>
            </w:r>
          </w:p>
          <w:p>
            <w:pPr>
              <w:spacing w:before="0" w:after="40" w:line="240" w:lineRule="auto"/>
              <w:jc w:val="left"/>
            </w:pPr>
            <w:r>
              <w:rPr>
                <w:rFonts w:ascii="Century Gothic" w:hAnsi="Century Gothic" w:cs="Century Gothic" w:eastAsia="Century Gothic"/>
                <w:sz w:val="18"/>
                <w:szCs w:val="18"/>
              </w:rPr>
              <w:t xml:space="preserve">El riesgo profesional en la aceptación de clientes.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Adopción de los Pronunciamientos Internacionales del IAASB en Bolivia dispuesta por la Resolución CTNAC N° 01/2015.</w:t>
            </w:r>
          </w:p>
          <w:p>
            <w:pPr>
              <w:numPr>
                <w:ilvl w:val="0"/>
                <w:numId w:val="3"/>
              </w:numPr>
              <w:spacing w:before="10" w:after="10" w:line="240" w:lineRule="auto"/>
              <w:jc w:val="left"/>
            </w:pPr>
            <w:r>
              <w:rPr>
                <w:rFonts w:ascii="Century Gothic" w:hAnsi="Century Gothic" w:cs="Century Gothic" w:eastAsia="Century Gothic"/>
                <w:sz w:val="18"/>
                <w:szCs w:val="18"/>
              </w:rPr>
              <w:t xml:space="preserve">Vigencia de las Normas Internacionales de Gestión de la Calidad 1 y 2 para las firmas de auditoría desde diciembre de 2022.</w:t>
            </w:r>
          </w:p>
          <w:p>
            <w:pPr>
              <w:numPr>
                <w:ilvl w:val="0"/>
                <w:numId w:val="3"/>
              </w:numPr>
              <w:spacing w:before="10" w:after="10" w:line="240" w:lineRule="auto"/>
              <w:jc w:val="left"/>
            </w:pPr>
            <w:r>
              <w:rPr>
                <w:rFonts w:ascii="Century Gothic" w:hAnsi="Century Gothic" w:cs="Century Gothic" w:eastAsia="Century Gothic"/>
                <w:sz w:val="18"/>
                <w:szCs w:val="18"/>
              </w:rPr>
              <w:t xml:space="preserve">Responsabilidad del auditor independiente frente a sus clientes y a terceros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Analiza el proceso de auditoría basado en riesgos, determinando la relación entre la seguridad razonable, los componentes del riesgo, las aseveraciones de los estados financieros, las respuestas del auditor y la conclusión de la auditoría.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los componentes del riesgo de auditoría y la seguridad razonable, vinculándolos con las aseveraciones de los estados financieros y el diseño de las respuestas del auditor.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ejercicios de interrelación de los componentes del riesgo de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Práctico de los componentes del riesgo de auditoría.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Expone en equipo el enfoque basado en riesgos y sus beneficios.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Esquema del proceso de auditoría basado en riesgos.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la opinión profesional a partir de la evaluación de la evidencia obtenida y establece el contenido del informe de auditoría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Asocia en aula las aseveraciones con los riesgos de un rubro de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Cuadro de aseveraciones y riesgos de un rubro de los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en equipo el enfoque de auditoría de una entidad menos compleja con el de una entidad compleja.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Cuadro comparativo del enfoque de auditoría para entidades menos complejas.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Proceso de auditoría basado en riesgos</w:t>
            </w:r>
          </w:p>
          <w:p>
            <w:pPr>
              <w:spacing w:before="20" w:after="40" w:line="240" w:lineRule="auto"/>
              <w:jc w:val="left"/>
            </w:pPr>
            <w:r>
              <w:rPr>
                <w:rFonts w:ascii="Century Gothic" w:hAnsi="Century Gothic" w:cs="Century Gothic" w:eastAsia="Century Gothic"/>
                <w:sz w:val="18"/>
                <w:szCs w:val="18"/>
              </w:rPr>
              <w:t xml:space="preserve">Tema 7: Actividades de la auditoría de estados financieros basada en el modelo de riesgos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Descripción general del proceso de auditoría basado en riesgos. (C)</w:t>
            </w:r>
          </w:p>
          <w:p>
            <w:pPr>
              <w:spacing w:before="0" w:after="40" w:line="240" w:lineRule="auto"/>
              <w:jc w:val="left"/>
            </w:pPr>
            <w:r>
              <w:rPr>
                <w:rFonts w:ascii="Century Gothic" w:hAnsi="Century Gothic" w:cs="Century Gothic" w:eastAsia="Century Gothic"/>
                <w:sz w:val="18"/>
                <w:szCs w:val="18"/>
              </w:rPr>
              <w:t xml:space="preserve">Seguridad razonable. (C)</w:t>
            </w:r>
          </w:p>
          <w:p>
            <w:pPr>
              <w:spacing w:before="0" w:after="40" w:line="240" w:lineRule="auto"/>
              <w:jc w:val="left"/>
            </w:pPr>
            <w:r>
              <w:rPr>
                <w:rFonts w:ascii="Century Gothic" w:hAnsi="Century Gothic" w:cs="Century Gothic" w:eastAsia="Century Gothic"/>
                <w:sz w:val="18"/>
                <w:szCs w:val="18"/>
              </w:rPr>
              <w:t xml:space="preserve">Riesgo de auditoría. (C)</w:t>
            </w:r>
          </w:p>
          <w:p>
            <w:pPr>
              <w:spacing w:before="0" w:after="40" w:line="240" w:lineRule="auto"/>
              <w:jc w:val="left"/>
            </w:pPr>
            <w:r>
              <w:rPr>
                <w:rFonts w:ascii="Century Gothic" w:hAnsi="Century Gothic" w:cs="Century Gothic" w:eastAsia="Century Gothic"/>
                <w:sz w:val="18"/>
                <w:szCs w:val="18"/>
              </w:rPr>
              <w:t xml:space="preserve">Componentes del riesgo de auditoría. (C)</w:t>
            </w:r>
          </w:p>
          <w:p>
            <w:pPr>
              <w:spacing w:before="0" w:after="40" w:line="240" w:lineRule="auto"/>
              <w:jc w:val="left"/>
            </w:pPr>
            <w:r>
              <w:rPr>
                <w:rFonts w:ascii="Century Gothic" w:hAnsi="Century Gothic" w:cs="Century Gothic" w:eastAsia="Century Gothic"/>
                <w:sz w:val="18"/>
                <w:szCs w:val="18"/>
              </w:rPr>
              <w:t xml:space="preserve">Interrelación entre los componentes del riesgo de auditoría. (C)</w:t>
            </w:r>
          </w:p>
          <w:p>
            <w:pPr>
              <w:spacing w:before="0" w:after="40" w:line="240" w:lineRule="auto"/>
              <w:jc w:val="left"/>
            </w:pPr>
            <w:r>
              <w:rPr>
                <w:rFonts w:ascii="Century Gothic" w:hAnsi="Century Gothic" w:cs="Century Gothic" w:eastAsia="Century Gothic"/>
                <w:sz w:val="18"/>
                <w:szCs w:val="18"/>
              </w:rPr>
              <w:t xml:space="preserve">Aseveraciones. (C)</w:t>
            </w:r>
          </w:p>
          <w:p>
            <w:pPr>
              <w:spacing w:before="0" w:after="40" w:line="240" w:lineRule="auto"/>
              <w:jc w:val="left"/>
            </w:pPr>
            <w:r>
              <w:rPr>
                <w:rFonts w:ascii="Century Gothic" w:hAnsi="Century Gothic" w:cs="Century Gothic" w:eastAsia="Century Gothic"/>
                <w:sz w:val="18"/>
                <w:szCs w:val="18"/>
              </w:rPr>
              <w:t xml:space="preserve">El enfoque basado en riesgos. (C)</w:t>
            </w:r>
          </w:p>
          <w:p>
            <w:pPr>
              <w:spacing w:before="0" w:after="40" w:line="240" w:lineRule="auto"/>
              <w:jc w:val="left"/>
            </w:pPr>
            <w:r>
              <w:rPr>
                <w:rFonts w:ascii="Century Gothic" w:hAnsi="Century Gothic" w:cs="Century Gothic" w:eastAsia="Century Gothic"/>
                <w:sz w:val="18"/>
                <w:szCs w:val="18"/>
              </w:rPr>
              <w:t xml:space="preserve">Valoración de riesgos. (P)</w:t>
            </w:r>
          </w:p>
          <w:p>
            <w:pPr>
              <w:spacing w:before="0" w:after="40" w:line="240" w:lineRule="auto"/>
              <w:jc w:val="left"/>
            </w:pPr>
            <w:r>
              <w:rPr>
                <w:rFonts w:ascii="Century Gothic" w:hAnsi="Century Gothic" w:cs="Century Gothic" w:eastAsia="Century Gothic"/>
                <w:sz w:val="18"/>
                <w:szCs w:val="18"/>
              </w:rPr>
              <w:t xml:space="preserve">Respuesta al riesgo. (C)</w:t>
            </w:r>
          </w:p>
          <w:p>
            <w:pPr>
              <w:spacing w:before="0" w:after="40" w:line="240" w:lineRule="auto"/>
              <w:jc w:val="left"/>
            </w:pPr>
            <w:r>
              <w:rPr>
                <w:rFonts w:ascii="Century Gothic" w:hAnsi="Century Gothic" w:cs="Century Gothic" w:eastAsia="Century Gothic"/>
                <w:sz w:val="18"/>
                <w:szCs w:val="18"/>
              </w:rPr>
              <w:t xml:space="preserve">Presentación del informe. (P)</w:t>
            </w:r>
          </w:p>
          <w:p>
            <w:pPr>
              <w:spacing w:before="0" w:after="40" w:line="240" w:lineRule="auto"/>
              <w:jc w:val="left"/>
            </w:pPr>
            <w:r>
              <w:rPr>
                <w:rFonts w:ascii="Century Gothic" w:hAnsi="Century Gothic" w:cs="Century Gothic" w:eastAsia="Century Gothic"/>
                <w:sz w:val="18"/>
                <w:szCs w:val="18"/>
              </w:rPr>
              <w:t xml:space="preserve">Documentación. (P)</w:t>
            </w:r>
          </w:p>
          <w:p>
            <w:pPr>
              <w:spacing w:before="0" w:after="40" w:line="240" w:lineRule="auto"/>
              <w:jc w:val="left"/>
            </w:pPr>
            <w:r>
              <w:rPr>
                <w:rFonts w:ascii="Century Gothic" w:hAnsi="Century Gothic" w:cs="Century Gothic" w:eastAsia="Century Gothic"/>
                <w:sz w:val="18"/>
                <w:szCs w:val="18"/>
              </w:rPr>
              <w:t xml:space="preserve">Beneficios de la auditoría basada en riesgos. (C)</w:t>
            </w:r>
          </w:p>
          <w:p>
            <w:pPr>
              <w:spacing w:before="0" w:after="40" w:line="240" w:lineRule="auto"/>
              <w:jc w:val="left"/>
            </w:pPr>
            <w:r>
              <w:rPr>
                <w:rFonts w:ascii="Century Gothic" w:hAnsi="Century Gothic" w:cs="Century Gothic" w:eastAsia="Century Gothic"/>
                <w:sz w:val="18"/>
                <w:szCs w:val="18"/>
              </w:rPr>
              <w:t xml:space="preserve">Consideraciones para la auditoría de entidades menos complejas. (C)</w:t>
            </w:r>
          </w:p>
          <w:p>
            <w:pPr>
              <w:spacing w:before="0" w:after="40" w:line="240" w:lineRule="auto"/>
              <w:jc w:val="left"/>
            </w:pPr>
            <w:r>
              <w:rPr>
                <w:rFonts w:ascii="Century Gothic" w:hAnsi="Century Gothic" w:cs="Century Gothic" w:eastAsia="Century Gothic"/>
                <w:sz w:val="18"/>
                <w:szCs w:val="18"/>
              </w:rPr>
              <w:t xml:space="preserve">Alcance y limitaciones de uso de la norma para auditorías de entidades menos complejas, y criterios para decidir su aplicación.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Guía del IAASB para el uso de las Normas Internacionales de Auditoría en auditorías de pequeñas y medianas empresas.</w:t>
            </w:r>
          </w:p>
          <w:p>
            <w:pPr>
              <w:numPr>
                <w:ilvl w:val="0"/>
                <w:numId w:val="3"/>
              </w:numPr>
              <w:spacing w:before="10" w:after="10" w:line="240" w:lineRule="auto"/>
              <w:jc w:val="left"/>
            </w:pPr>
            <w:r>
              <w:rPr>
                <w:rFonts w:ascii="Century Gothic" w:hAnsi="Century Gothic" w:cs="Century Gothic" w:eastAsia="Century Gothic"/>
                <w:sz w:val="18"/>
                <w:szCs w:val="18"/>
              </w:rPr>
              <w:t xml:space="preserve">Predominio de entidades menos complejas en el universo de empresas auditadas en Bolivia.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Valora los riesgos de incorrección material de una entidad, aceptando el encargo, desarrollando la estrategia general, evaluando el control interno, determinando la materialidad y definiendo el enfoque de auditoría planificado. Planifica la auditoría con base en los riesgos de incorrección material de la entidad, considerando la aceptación del encargo, la comprensión del control interno, la materialidad y la definición de la estrategia y enfoque del encargo.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los términos de aceptación del encargo, el entendimiento de la entidad, los riesgos inherentes y significativos y la comprensión del control interno.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los papeles de trabajo de aceptación del encargo y de entendimiento de la entidad.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Papeles de trabajo de aceptación del encargo, carta de compromiso y entendimiento de la entidad.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aula el flujograma de un proceso de la entidad e identifica sus riesgos y controles relevantes.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Flujograma y matriz de riesgos y controles con la evaluación de su diseño e implementación.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la materialidad y el enfoque de auditoría planificado a partir de la valoración de los riesgos de incorrección material.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la materialidad, relaciona los riesgos identificados con las partidas significativas, las aseveraciones y los componentes del riesgo de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Papeles de trabajo del cálculo de materialidad y matriz de valoración del riesgo de auditoría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la estrategia global y el plan de auditoría, definiendo el enfoque de la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Establece los enfoques de auditoría y la estrategia a seguir en la siguiente etapa de auditoría.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Evaluación del riesgo, descripción general</w:t>
            </w:r>
          </w:p>
          <w:p>
            <w:pPr>
              <w:spacing w:before="20" w:after="40" w:line="240" w:lineRule="auto"/>
              <w:jc w:val="left"/>
            </w:pPr>
            <w:r>
              <w:rPr>
                <w:rFonts w:ascii="Century Gothic" w:hAnsi="Century Gothic" w:cs="Century Gothic" w:eastAsia="Century Gothic"/>
                <w:sz w:val="18"/>
                <w:szCs w:val="18"/>
              </w:rPr>
              <w:t xml:space="preserve">Tema 9: Actividades preliminares de aceptación y continuidad del encargo de auditoría</w:t>
            </w:r>
          </w:p>
          <w:p>
            <w:pPr>
              <w:spacing w:before="20" w:after="40" w:line="240" w:lineRule="auto"/>
              <w:jc w:val="left"/>
            </w:pPr>
            <w:r>
              <w:rPr>
                <w:rFonts w:ascii="Century Gothic" w:hAnsi="Century Gothic" w:cs="Century Gothic" w:eastAsia="Century Gothic"/>
                <w:sz w:val="18"/>
                <w:szCs w:val="18"/>
              </w:rPr>
              <w:t xml:space="preserve">Tema 10: Estrategia general de la auditoría y uso de herramientas tecnológicas emergentes en la auditoría</w:t>
            </w:r>
          </w:p>
          <w:p>
            <w:pPr>
              <w:spacing w:before="20" w:after="40" w:line="240" w:lineRule="auto"/>
              <w:jc w:val="left"/>
            </w:pPr>
            <w:r>
              <w:rPr>
                <w:rFonts w:ascii="Century Gothic" w:hAnsi="Century Gothic" w:cs="Century Gothic" w:eastAsia="Century Gothic"/>
                <w:sz w:val="18"/>
                <w:szCs w:val="18"/>
              </w:rPr>
              <w:t xml:space="preserve">Tema 11: Entendimiento de la entidad</w:t>
            </w:r>
          </w:p>
          <w:p>
            <w:pPr>
              <w:spacing w:before="20" w:after="40" w:line="240" w:lineRule="auto"/>
              <w:jc w:val="left"/>
            </w:pPr>
            <w:r>
              <w:rPr>
                <w:rFonts w:ascii="Century Gothic" w:hAnsi="Century Gothic" w:cs="Century Gothic" w:eastAsia="Century Gothic"/>
                <w:sz w:val="18"/>
                <w:szCs w:val="18"/>
              </w:rPr>
              <w:t xml:space="preserve">Tema 12: Procedimientos de evaluación del riesgo</w:t>
            </w:r>
          </w:p>
          <w:p>
            <w:pPr>
              <w:spacing w:before="20" w:after="40" w:line="240" w:lineRule="auto"/>
              <w:jc w:val="left"/>
            </w:pPr>
            <w:r>
              <w:rPr>
                <w:rFonts w:ascii="Century Gothic" w:hAnsi="Century Gothic" w:cs="Century Gothic" w:eastAsia="Century Gothic"/>
                <w:sz w:val="18"/>
                <w:szCs w:val="18"/>
              </w:rPr>
              <w:t xml:space="preserve">Tema 13: Riesgos inherentes, identificación</w:t>
            </w:r>
          </w:p>
          <w:p>
            <w:pPr>
              <w:spacing w:before="20" w:after="40" w:line="240" w:lineRule="auto"/>
              <w:jc w:val="left"/>
            </w:pPr>
            <w:r>
              <w:rPr>
                <w:rFonts w:ascii="Century Gothic" w:hAnsi="Century Gothic" w:cs="Century Gothic" w:eastAsia="Century Gothic"/>
                <w:sz w:val="18"/>
                <w:szCs w:val="18"/>
              </w:rPr>
              <w:t xml:space="preserve">Tema 14: Riesgo a nivel de la entidad, de negocio</w:t>
            </w:r>
          </w:p>
          <w:p>
            <w:pPr>
              <w:spacing w:before="20" w:after="40" w:line="240" w:lineRule="auto"/>
              <w:jc w:val="left"/>
            </w:pPr>
            <w:r>
              <w:rPr>
                <w:rFonts w:ascii="Century Gothic" w:hAnsi="Century Gothic" w:cs="Century Gothic" w:eastAsia="Century Gothic"/>
                <w:sz w:val="18"/>
                <w:szCs w:val="18"/>
              </w:rPr>
              <w:t xml:space="preserve">Tema 15: Riesgos inherentes, valoración</w:t>
            </w:r>
          </w:p>
          <w:p>
            <w:pPr>
              <w:spacing w:before="20" w:after="40" w:line="240" w:lineRule="auto"/>
              <w:jc w:val="left"/>
            </w:pPr>
            <w:r>
              <w:rPr>
                <w:rFonts w:ascii="Century Gothic" w:hAnsi="Century Gothic" w:cs="Century Gothic" w:eastAsia="Century Gothic"/>
                <w:sz w:val="18"/>
                <w:szCs w:val="18"/>
              </w:rPr>
              <w:t xml:space="preserve">Tema 16: Riesgos significativos</w:t>
            </w:r>
          </w:p>
          <w:p>
            <w:pPr>
              <w:spacing w:before="20" w:after="40" w:line="240" w:lineRule="auto"/>
              <w:jc w:val="left"/>
            </w:pPr>
            <w:r>
              <w:rPr>
                <w:rFonts w:ascii="Century Gothic" w:hAnsi="Century Gothic" w:cs="Century Gothic" w:eastAsia="Century Gothic"/>
                <w:sz w:val="18"/>
                <w:szCs w:val="18"/>
              </w:rPr>
              <w:t xml:space="preserve">Tema 17: Control interno, propósito y componentes</w:t>
            </w:r>
          </w:p>
          <w:p>
            <w:pPr>
              <w:spacing w:before="20" w:after="40" w:line="240" w:lineRule="auto"/>
              <w:jc w:val="left"/>
            </w:pPr>
            <w:r>
              <w:rPr>
                <w:rFonts w:ascii="Century Gothic" w:hAnsi="Century Gothic" w:cs="Century Gothic" w:eastAsia="Century Gothic"/>
                <w:sz w:val="18"/>
                <w:szCs w:val="18"/>
              </w:rPr>
              <w:t xml:space="preserve">Tema 18: Comprensión y valoración del diseño e implementación del control interno</w:t>
            </w:r>
          </w:p>
          <w:p>
            <w:pPr>
              <w:spacing w:before="20" w:after="40" w:line="240" w:lineRule="auto"/>
              <w:jc w:val="left"/>
            </w:pPr>
            <w:r>
              <w:rPr>
                <w:rFonts w:ascii="Century Gothic" w:hAnsi="Century Gothic" w:cs="Century Gothic" w:eastAsia="Century Gothic"/>
                <w:sz w:val="18"/>
                <w:szCs w:val="18"/>
              </w:rPr>
              <w:t xml:space="preserve">Tema 19: Aseveraciones de los estados financieros</w:t>
            </w:r>
          </w:p>
          <w:p>
            <w:pPr>
              <w:spacing w:before="20" w:after="40" w:line="240" w:lineRule="auto"/>
              <w:jc w:val="left"/>
            </w:pPr>
            <w:r>
              <w:rPr>
                <w:rFonts w:ascii="Century Gothic" w:hAnsi="Century Gothic" w:cs="Century Gothic" w:eastAsia="Century Gothic"/>
                <w:sz w:val="18"/>
                <w:szCs w:val="18"/>
              </w:rPr>
              <w:t xml:space="preserve">Tema 20: Procedimientos analíticos de planificación</w:t>
            </w:r>
          </w:p>
          <w:p>
            <w:pPr>
              <w:spacing w:before="20" w:after="40" w:line="240" w:lineRule="auto"/>
              <w:jc w:val="left"/>
            </w:pPr>
            <w:r>
              <w:rPr>
                <w:rFonts w:ascii="Century Gothic" w:hAnsi="Century Gothic" w:cs="Century Gothic" w:eastAsia="Century Gothic"/>
                <w:sz w:val="18"/>
                <w:szCs w:val="18"/>
              </w:rPr>
              <w:t xml:space="preserve">Tema 21: Materialidad y riesgo de auditoría</w:t>
            </w:r>
          </w:p>
          <w:p>
            <w:pPr>
              <w:spacing w:before="20" w:after="40" w:line="240" w:lineRule="auto"/>
              <w:jc w:val="left"/>
            </w:pPr>
            <w:r>
              <w:rPr>
                <w:rFonts w:ascii="Century Gothic" w:hAnsi="Century Gothic" w:cs="Century Gothic" w:eastAsia="Century Gothic"/>
                <w:sz w:val="18"/>
                <w:szCs w:val="18"/>
              </w:rPr>
              <w:t xml:space="preserve">Tema 22: Valoración de los riesgos de incorrección material, discusiones del equipo de auditoría</w:t>
            </w:r>
          </w:p>
          <w:p>
            <w:pPr>
              <w:spacing w:before="20" w:after="40" w:line="240" w:lineRule="auto"/>
              <w:jc w:val="left"/>
            </w:pPr>
            <w:r>
              <w:rPr>
                <w:rFonts w:ascii="Century Gothic" w:hAnsi="Century Gothic" w:cs="Century Gothic" w:eastAsia="Century Gothic"/>
                <w:sz w:val="18"/>
                <w:szCs w:val="18"/>
              </w:rPr>
              <w:t xml:space="preserve">Tema 23: Conclusiones de la fase de evaluación del riesgo, valoración del riesgo de auditoría y enfoque de auditoría planificado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Generalidades de la fase de evaluación del riesgo. (C, P)</w:t>
            </w:r>
          </w:p>
          <w:p>
            <w:pPr>
              <w:spacing w:before="0" w:after="40" w:line="240" w:lineRule="auto"/>
              <w:jc w:val="left"/>
            </w:pPr>
            <w:r>
              <w:rPr>
                <w:rFonts w:ascii="Century Gothic" w:hAnsi="Century Gothic" w:cs="Century Gothic" w:eastAsia="Century Gothic"/>
                <w:sz w:val="18"/>
                <w:szCs w:val="18"/>
              </w:rPr>
              <w:t xml:space="preserve">Actividades que comprende la fase de evaluación de riesgos. (P)</w:t>
            </w:r>
          </w:p>
          <w:p>
            <w:pPr>
              <w:spacing w:before="0" w:after="40" w:line="240" w:lineRule="auto"/>
              <w:jc w:val="left"/>
            </w:pPr>
            <w:r>
              <w:rPr>
                <w:rFonts w:ascii="Century Gothic" w:hAnsi="Century Gothic" w:cs="Century Gothic" w:eastAsia="Century Gothic"/>
                <w:sz w:val="18"/>
                <w:szCs w:val="18"/>
              </w:rPr>
              <w:t xml:space="preserve">Actividades preliminares en la auditoría. (C)</w:t>
            </w:r>
          </w:p>
          <w:p>
            <w:pPr>
              <w:spacing w:before="0" w:after="40" w:line="240" w:lineRule="auto"/>
              <w:jc w:val="left"/>
            </w:pPr>
            <w:r>
              <w:rPr>
                <w:rFonts w:ascii="Century Gothic" w:hAnsi="Century Gothic" w:cs="Century Gothic" w:eastAsia="Century Gothic"/>
                <w:sz w:val="18"/>
                <w:szCs w:val="18"/>
              </w:rPr>
              <w:t xml:space="preserve">Evaluación preliminar del riesgo del cliente. (P)</w:t>
            </w:r>
          </w:p>
          <w:p>
            <w:pPr>
              <w:spacing w:before="0" w:after="40" w:line="240" w:lineRule="auto"/>
              <w:jc w:val="left"/>
            </w:pPr>
            <w:r>
              <w:rPr>
                <w:rFonts w:ascii="Century Gothic" w:hAnsi="Century Gothic" w:cs="Century Gothic" w:eastAsia="Century Gothic"/>
                <w:sz w:val="18"/>
                <w:szCs w:val="18"/>
              </w:rPr>
              <w:t xml:space="preserve">Evaluación del cumplimiento de los requerimientos éticos y de independencia. (C, P, A)</w:t>
            </w:r>
          </w:p>
          <w:p>
            <w:pPr>
              <w:spacing w:before="0" w:after="40" w:line="240" w:lineRule="auto"/>
              <w:jc w:val="left"/>
            </w:pPr>
            <w:r>
              <w:rPr>
                <w:rFonts w:ascii="Century Gothic" w:hAnsi="Century Gothic" w:cs="Century Gothic" w:eastAsia="Century Gothic"/>
                <w:sz w:val="18"/>
                <w:szCs w:val="18"/>
              </w:rPr>
              <w:t xml:space="preserve">Valoración de riesgos profesionales. (P)</w:t>
            </w:r>
          </w:p>
          <w:p>
            <w:pPr>
              <w:spacing w:before="0" w:after="40" w:line="240" w:lineRule="auto"/>
              <w:jc w:val="left"/>
            </w:pPr>
            <w:r>
              <w:rPr>
                <w:rFonts w:ascii="Century Gothic" w:hAnsi="Century Gothic" w:cs="Century Gothic" w:eastAsia="Century Gothic"/>
                <w:sz w:val="18"/>
                <w:szCs w:val="18"/>
              </w:rPr>
              <w:t xml:space="preserve">La propuesta de auditoría. (C)</w:t>
            </w:r>
          </w:p>
          <w:p>
            <w:pPr>
              <w:spacing w:before="0" w:after="40" w:line="240" w:lineRule="auto"/>
              <w:jc w:val="left"/>
            </w:pPr>
            <w:r>
              <w:rPr>
                <w:rFonts w:ascii="Century Gothic" w:hAnsi="Century Gothic" w:cs="Century Gothic" w:eastAsia="Century Gothic"/>
                <w:sz w:val="18"/>
                <w:szCs w:val="18"/>
              </w:rPr>
              <w:t xml:space="preserve">Aceptación y continuación del cliente y el encargo de auditoría. (C)</w:t>
            </w:r>
          </w:p>
          <w:p>
            <w:pPr>
              <w:spacing w:before="0" w:after="40" w:line="240" w:lineRule="auto"/>
              <w:jc w:val="left"/>
            </w:pPr>
            <w:r>
              <w:rPr>
                <w:rFonts w:ascii="Century Gothic" w:hAnsi="Century Gothic" w:cs="Century Gothic" w:eastAsia="Century Gothic"/>
                <w:sz w:val="18"/>
                <w:szCs w:val="18"/>
              </w:rPr>
              <w:t xml:space="preserve">Documentación de la aceptación del encargo: evaluación del riesgo del cliente, integridad de la administración y capacidad de la firma. (P, A)</w:t>
            </w:r>
          </w:p>
          <w:p>
            <w:pPr>
              <w:spacing w:before="0" w:after="40" w:line="240" w:lineRule="auto"/>
              <w:jc w:val="left"/>
            </w:pPr>
            <w:r>
              <w:rPr>
                <w:rFonts w:ascii="Century Gothic" w:hAnsi="Century Gothic" w:cs="Century Gothic" w:eastAsia="Century Gothic"/>
                <w:sz w:val="18"/>
                <w:szCs w:val="18"/>
              </w:rPr>
              <w:t xml:space="preserve">Planificación de la auditoría. (P)</w:t>
            </w:r>
          </w:p>
          <w:p>
            <w:pPr>
              <w:spacing w:before="0" w:after="40" w:line="240" w:lineRule="auto"/>
              <w:jc w:val="left"/>
            </w:pPr>
            <w:r>
              <w:rPr>
                <w:rFonts w:ascii="Century Gothic" w:hAnsi="Century Gothic" w:cs="Century Gothic" w:eastAsia="Century Gothic"/>
                <w:sz w:val="18"/>
                <w:szCs w:val="18"/>
              </w:rPr>
              <w:t xml:space="preserve">Comprensión de la entidad y su entorno para la identificación de riesgos inherentes. (P)</w:t>
            </w:r>
          </w:p>
          <w:p>
            <w:pPr>
              <w:spacing w:before="0" w:after="40" w:line="240" w:lineRule="auto"/>
              <w:jc w:val="left"/>
            </w:pPr>
            <w:r>
              <w:rPr>
                <w:rFonts w:ascii="Century Gothic" w:hAnsi="Century Gothic" w:cs="Century Gothic" w:eastAsia="Century Gothic"/>
                <w:sz w:val="18"/>
                <w:szCs w:val="18"/>
              </w:rPr>
              <w:t xml:space="preserve">Procedimientos de identificación y evaluación de riesgos inherentes. (P)</w:t>
            </w:r>
          </w:p>
          <w:p>
            <w:pPr>
              <w:spacing w:before="0" w:after="40" w:line="240" w:lineRule="auto"/>
              <w:jc w:val="left"/>
            </w:pPr>
            <w:r>
              <w:rPr>
                <w:rFonts w:ascii="Century Gothic" w:hAnsi="Century Gothic" w:cs="Century Gothic" w:eastAsia="Century Gothic"/>
                <w:sz w:val="18"/>
                <w:szCs w:val="18"/>
              </w:rPr>
              <w:t xml:space="preserve">Herramientas administrativas para la identificación de los riesgos a nivel de la entidad y el entorno en el cual opera. (C)</w:t>
            </w:r>
          </w:p>
          <w:p>
            <w:pPr>
              <w:spacing w:before="0" w:after="40" w:line="240" w:lineRule="auto"/>
              <w:jc w:val="left"/>
            </w:pPr>
            <w:r>
              <w:rPr>
                <w:rFonts w:ascii="Century Gothic" w:hAnsi="Century Gothic" w:cs="Century Gothic" w:eastAsia="Century Gothic"/>
                <w:sz w:val="18"/>
                <w:szCs w:val="18"/>
              </w:rPr>
              <w:t xml:space="preserve">Riesgos de negocios y riesgos de fraude. (C)</w:t>
            </w:r>
          </w:p>
          <w:p>
            <w:pPr>
              <w:spacing w:before="0" w:after="40" w:line="240" w:lineRule="auto"/>
              <w:jc w:val="left"/>
            </w:pPr>
            <w:r>
              <w:rPr>
                <w:rFonts w:ascii="Century Gothic" w:hAnsi="Century Gothic" w:cs="Century Gothic" w:eastAsia="Century Gothic"/>
                <w:sz w:val="18"/>
                <w:szCs w:val="18"/>
              </w:rPr>
              <w:t xml:space="preserve">El triángulo del fraude. (C)</w:t>
            </w:r>
          </w:p>
          <w:p>
            <w:pPr>
              <w:spacing w:before="0" w:after="40" w:line="240" w:lineRule="auto"/>
              <w:jc w:val="left"/>
            </w:pPr>
            <w:r>
              <w:rPr>
                <w:rFonts w:ascii="Century Gothic" w:hAnsi="Century Gothic" w:cs="Century Gothic" w:eastAsia="Century Gothic"/>
                <w:sz w:val="18"/>
                <w:szCs w:val="18"/>
              </w:rPr>
              <w:t xml:space="preserve">Documentación del riesgo a nivel de la entidad. (P)</w:t>
            </w:r>
          </w:p>
          <w:p>
            <w:pPr>
              <w:spacing w:before="0" w:after="40" w:line="240" w:lineRule="auto"/>
              <w:jc w:val="left"/>
            </w:pPr>
            <w:r>
              <w:rPr>
                <w:rFonts w:ascii="Century Gothic" w:hAnsi="Century Gothic" w:cs="Century Gothic" w:eastAsia="Century Gothic"/>
                <w:sz w:val="18"/>
                <w:szCs w:val="18"/>
              </w:rPr>
              <w:t xml:space="preserve">Generalidades de la valoración de los riesgos inherentes. (C, P)</w:t>
            </w:r>
          </w:p>
          <w:p>
            <w:pPr>
              <w:spacing w:before="0" w:after="40" w:line="240" w:lineRule="auto"/>
              <w:jc w:val="left"/>
            </w:pPr>
            <w:r>
              <w:rPr>
                <w:rFonts w:ascii="Century Gothic" w:hAnsi="Century Gothic" w:cs="Century Gothic" w:eastAsia="Century Gothic"/>
                <w:sz w:val="18"/>
                <w:szCs w:val="18"/>
              </w:rPr>
              <w:t xml:space="preserve">Probabilidad de ocurrencia del riesgo e impacto de la ocurrencia del riesgo. (C)</w:t>
            </w:r>
          </w:p>
          <w:p>
            <w:pPr>
              <w:spacing w:before="0" w:after="40" w:line="240" w:lineRule="auto"/>
              <w:jc w:val="left"/>
            </w:pPr>
            <w:r>
              <w:rPr>
                <w:rFonts w:ascii="Century Gothic" w:hAnsi="Century Gothic" w:cs="Century Gothic" w:eastAsia="Century Gothic"/>
                <w:sz w:val="18"/>
                <w:szCs w:val="18"/>
              </w:rPr>
              <w:t xml:space="preserve">Determinación de los riesgos significativos a una auditoría de estados financieros. (P)</w:t>
            </w:r>
          </w:p>
          <w:p>
            <w:pPr>
              <w:spacing w:before="0" w:after="40" w:line="240" w:lineRule="auto"/>
              <w:jc w:val="left"/>
            </w:pPr>
            <w:r>
              <w:rPr>
                <w:rFonts w:ascii="Century Gothic" w:hAnsi="Century Gothic" w:cs="Century Gothic" w:eastAsia="Century Gothic"/>
                <w:sz w:val="18"/>
                <w:szCs w:val="18"/>
              </w:rPr>
              <w:t xml:space="preserve">Comprensión del control interno y el riesgo de control interno. (P)</w:t>
            </w:r>
          </w:p>
          <w:p>
            <w:pPr>
              <w:spacing w:before="0" w:after="40" w:line="240" w:lineRule="auto"/>
              <w:jc w:val="left"/>
            </w:pPr>
            <w:r>
              <w:rPr>
                <w:rFonts w:ascii="Century Gothic" w:hAnsi="Century Gothic" w:cs="Century Gothic" w:eastAsia="Century Gothic"/>
                <w:sz w:val="18"/>
                <w:szCs w:val="18"/>
              </w:rPr>
              <w:t xml:space="preserve">Indagaciones a la administración y a otros. (C)</w:t>
            </w:r>
          </w:p>
          <w:p>
            <w:pPr>
              <w:spacing w:before="0" w:after="40" w:line="240" w:lineRule="auto"/>
              <w:jc w:val="left"/>
            </w:pPr>
            <w:r>
              <w:rPr>
                <w:rFonts w:ascii="Century Gothic" w:hAnsi="Century Gothic" w:cs="Century Gothic" w:eastAsia="Century Gothic"/>
                <w:sz w:val="18"/>
                <w:szCs w:val="18"/>
              </w:rPr>
              <w:t xml:space="preserve">Descripción general del control interno. (C)</w:t>
            </w:r>
          </w:p>
          <w:p>
            <w:pPr>
              <w:spacing w:before="0" w:after="40" w:line="240" w:lineRule="auto"/>
              <w:jc w:val="left"/>
            </w:pPr>
            <w:r>
              <w:rPr>
                <w:rFonts w:ascii="Century Gothic" w:hAnsi="Century Gothic" w:cs="Century Gothic" w:eastAsia="Century Gothic"/>
                <w:sz w:val="18"/>
                <w:szCs w:val="18"/>
              </w:rPr>
              <w:t xml:space="preserve">Objetivos del control interno. (C)</w:t>
            </w:r>
          </w:p>
          <w:p>
            <w:pPr>
              <w:spacing w:before="0" w:after="40" w:line="240" w:lineRule="auto"/>
              <w:jc w:val="left"/>
            </w:pPr>
            <w:r>
              <w:rPr>
                <w:rFonts w:ascii="Century Gothic" w:hAnsi="Century Gothic" w:cs="Century Gothic" w:eastAsia="Century Gothic"/>
                <w:sz w:val="18"/>
                <w:szCs w:val="18"/>
              </w:rPr>
              <w:t xml:space="preserve">Los componentes y principios del control interno. (C)</w:t>
            </w:r>
          </w:p>
          <w:p>
            <w:pPr>
              <w:spacing w:before="0" w:after="40" w:line="240" w:lineRule="auto"/>
              <w:jc w:val="left"/>
            </w:pPr>
            <w:r>
              <w:rPr>
                <w:rFonts w:ascii="Century Gothic" w:hAnsi="Century Gothic" w:cs="Century Gothic" w:eastAsia="Century Gothic"/>
                <w:sz w:val="18"/>
                <w:szCs w:val="18"/>
              </w:rPr>
              <w:t xml:space="preserve">Conocimiento de los riesgos y controles generales de tecnología de la información. (C)</w:t>
            </w:r>
          </w:p>
          <w:p>
            <w:pPr>
              <w:spacing w:before="0" w:after="40" w:line="240" w:lineRule="auto"/>
              <w:jc w:val="left"/>
            </w:pPr>
            <w:r>
              <w:rPr>
                <w:rFonts w:ascii="Century Gothic" w:hAnsi="Century Gothic" w:cs="Century Gothic" w:eastAsia="Century Gothic"/>
                <w:sz w:val="18"/>
                <w:szCs w:val="18"/>
              </w:rPr>
              <w:t xml:space="preserve">Riesgo y control. (C)</w:t>
            </w:r>
          </w:p>
          <w:p>
            <w:pPr>
              <w:spacing w:before="0" w:after="40" w:line="240" w:lineRule="auto"/>
              <w:jc w:val="left"/>
            </w:pPr>
            <w:r>
              <w:rPr>
                <w:rFonts w:ascii="Century Gothic" w:hAnsi="Century Gothic" w:cs="Century Gothic" w:eastAsia="Century Gothic"/>
                <w:sz w:val="18"/>
                <w:szCs w:val="18"/>
              </w:rPr>
              <w:t xml:space="preserve">Controles internos relevantes para la auditoría. (C)</w:t>
            </w:r>
          </w:p>
          <w:p>
            <w:pPr>
              <w:spacing w:before="0" w:after="40" w:line="240" w:lineRule="auto"/>
              <w:jc w:val="left"/>
            </w:pPr>
            <w:r>
              <w:rPr>
                <w:rFonts w:ascii="Century Gothic" w:hAnsi="Century Gothic" w:cs="Century Gothic" w:eastAsia="Century Gothic"/>
                <w:sz w:val="18"/>
                <w:szCs w:val="18"/>
              </w:rPr>
              <w:t xml:space="preserve">Pruebas de detección de anomalías sobre asientos contables y transacciones inusuales con herramientas de análisis de datos. (P, T)</w:t>
            </w:r>
          </w:p>
          <w:p>
            <w:pPr>
              <w:spacing w:before="0" w:after="40" w:line="240" w:lineRule="auto"/>
              <w:jc w:val="left"/>
            </w:pPr>
            <w:r>
              <w:rPr>
                <w:rFonts w:ascii="Century Gothic" w:hAnsi="Century Gothic" w:cs="Century Gothic" w:eastAsia="Century Gothic"/>
                <w:sz w:val="18"/>
                <w:szCs w:val="18"/>
              </w:rPr>
              <w:t xml:space="preserve">Procedimientos analíticos de planificación. (P)</w:t>
            </w:r>
          </w:p>
          <w:p>
            <w:pPr>
              <w:spacing w:before="0" w:after="40" w:line="240" w:lineRule="auto"/>
              <w:jc w:val="left"/>
            </w:pPr>
            <w:r>
              <w:rPr>
                <w:rFonts w:ascii="Century Gothic" w:hAnsi="Century Gothic" w:cs="Century Gothic" w:eastAsia="Century Gothic"/>
                <w:sz w:val="18"/>
                <w:szCs w:val="18"/>
              </w:rPr>
              <w:t xml:space="preserve">Materialidad y riesgo de auditoría. (C)</w:t>
            </w:r>
          </w:p>
          <w:p>
            <w:pPr>
              <w:spacing w:before="0" w:after="40" w:line="240" w:lineRule="auto"/>
              <w:jc w:val="left"/>
            </w:pPr>
            <w:r>
              <w:rPr>
                <w:rFonts w:ascii="Century Gothic" w:hAnsi="Century Gothic" w:cs="Century Gothic" w:eastAsia="Century Gothic"/>
                <w:sz w:val="18"/>
                <w:szCs w:val="18"/>
              </w:rPr>
              <w:t xml:space="preserve">Niveles de materialidad que se requieren. (C)</w:t>
            </w:r>
          </w:p>
          <w:p>
            <w:pPr>
              <w:spacing w:before="0" w:after="40" w:line="240" w:lineRule="auto"/>
              <w:jc w:val="left"/>
            </w:pPr>
            <w:r>
              <w:rPr>
                <w:rFonts w:ascii="Century Gothic" w:hAnsi="Century Gothic" w:cs="Century Gothic" w:eastAsia="Century Gothic"/>
                <w:sz w:val="18"/>
                <w:szCs w:val="18"/>
              </w:rPr>
              <w:t xml:space="preserve">Documentación de la materialidad y procedimiento para determinarla. (P)</w:t>
            </w:r>
          </w:p>
          <w:p>
            <w:pPr>
              <w:spacing w:before="0" w:after="40" w:line="240" w:lineRule="auto"/>
              <w:jc w:val="left"/>
            </w:pPr>
            <w:r>
              <w:rPr>
                <w:rFonts w:ascii="Century Gothic" w:hAnsi="Century Gothic" w:cs="Century Gothic" w:eastAsia="Century Gothic"/>
                <w:sz w:val="18"/>
                <w:szCs w:val="18"/>
              </w:rPr>
              <w:t xml:space="preserve">Revisión de la materialidad durante el encargo ante cambios en las circunstancias o en los resultados de la entidad. (C)</w:t>
            </w:r>
          </w:p>
          <w:p>
            <w:pPr>
              <w:spacing w:before="0" w:after="40" w:line="240" w:lineRule="auto"/>
              <w:jc w:val="left"/>
            </w:pPr>
            <w:r>
              <w:rPr>
                <w:rFonts w:ascii="Century Gothic" w:hAnsi="Century Gothic" w:cs="Century Gothic" w:eastAsia="Century Gothic"/>
                <w:sz w:val="18"/>
                <w:szCs w:val="18"/>
              </w:rPr>
              <w:t xml:space="preserve">Generalidades y descripción de las aseveraciones. (C)</w:t>
            </w:r>
          </w:p>
          <w:p>
            <w:pPr>
              <w:spacing w:before="0" w:after="40" w:line="240" w:lineRule="auto"/>
              <w:jc w:val="left"/>
            </w:pPr>
            <w:r>
              <w:rPr>
                <w:rFonts w:ascii="Century Gothic" w:hAnsi="Century Gothic" w:cs="Century Gothic" w:eastAsia="Century Gothic"/>
                <w:sz w:val="18"/>
                <w:szCs w:val="18"/>
              </w:rPr>
              <w:t xml:space="preserve">Aseveraciones relacionadas con clases de transacciones y revelaciones relacionadas. (C)</w:t>
            </w:r>
          </w:p>
          <w:p>
            <w:pPr>
              <w:spacing w:before="0" w:after="40" w:line="240" w:lineRule="auto"/>
              <w:jc w:val="left"/>
            </w:pPr>
            <w:r>
              <w:rPr>
                <w:rFonts w:ascii="Century Gothic" w:hAnsi="Century Gothic" w:cs="Century Gothic" w:eastAsia="Century Gothic"/>
                <w:sz w:val="18"/>
                <w:szCs w:val="18"/>
              </w:rPr>
              <w:t xml:space="preserve">Aseveraciones relacionadas con saldos de cuenta y revelaciones relacionadas. (C)</w:t>
            </w:r>
          </w:p>
          <w:p>
            <w:pPr>
              <w:spacing w:before="0" w:after="40" w:line="240" w:lineRule="auto"/>
              <w:jc w:val="left"/>
            </w:pPr>
            <w:r>
              <w:rPr>
                <w:rFonts w:ascii="Century Gothic" w:hAnsi="Century Gothic" w:cs="Century Gothic" w:eastAsia="Century Gothic"/>
                <w:sz w:val="18"/>
                <w:szCs w:val="18"/>
              </w:rPr>
              <w:t xml:space="preserve">Aseveraciones combinadas. (C)</w:t>
            </w:r>
          </w:p>
          <w:p>
            <w:pPr>
              <w:spacing w:before="0" w:after="40" w:line="240" w:lineRule="auto"/>
              <w:jc w:val="left"/>
            </w:pPr>
            <w:r>
              <w:rPr>
                <w:rFonts w:ascii="Century Gothic" w:hAnsi="Century Gothic" w:cs="Century Gothic" w:eastAsia="Century Gothic"/>
                <w:sz w:val="18"/>
                <w:szCs w:val="18"/>
              </w:rPr>
              <w:t xml:space="preserve">Uso de las aseveraciones en la auditoría. (P)</w:t>
            </w:r>
          </w:p>
          <w:p>
            <w:pPr>
              <w:spacing w:before="0" w:after="40" w:line="240" w:lineRule="auto"/>
              <w:jc w:val="left"/>
            </w:pPr>
            <w:r>
              <w:rPr>
                <w:rFonts w:ascii="Century Gothic" w:hAnsi="Century Gothic" w:cs="Century Gothic" w:eastAsia="Century Gothic"/>
                <w:sz w:val="18"/>
                <w:szCs w:val="18"/>
              </w:rPr>
              <w:t xml:space="preserve">Identificación de los tipos de transacciones y saldos de cuentas significativos y su asociación con las aseveraciones relevantes. (C, P)</w:t>
            </w:r>
          </w:p>
          <w:p>
            <w:pPr>
              <w:spacing w:before="0" w:after="40" w:line="240" w:lineRule="auto"/>
              <w:jc w:val="left"/>
            </w:pPr>
            <w:r>
              <w:rPr>
                <w:rFonts w:ascii="Century Gothic" w:hAnsi="Century Gothic" w:cs="Century Gothic" w:eastAsia="Century Gothic"/>
                <w:sz w:val="18"/>
                <w:szCs w:val="18"/>
              </w:rPr>
              <w:t xml:space="preserve">Desarrollo de la estrategia general de la auditoría. (P)</w:t>
            </w:r>
          </w:p>
          <w:p>
            <w:pPr>
              <w:spacing w:before="0" w:after="40" w:line="240" w:lineRule="auto"/>
              <w:jc w:val="left"/>
            </w:pPr>
            <w:r>
              <w:rPr>
                <w:rFonts w:ascii="Century Gothic" w:hAnsi="Century Gothic" w:cs="Century Gothic" w:eastAsia="Century Gothic"/>
                <w:sz w:val="18"/>
                <w:szCs w:val="18"/>
              </w:rPr>
              <w:t xml:space="preserve">Valoración del riesgo de auditoría. (C, P)</w:t>
            </w:r>
          </w:p>
          <w:p>
            <w:pPr>
              <w:spacing w:before="0" w:after="40" w:line="240" w:lineRule="auto"/>
              <w:jc w:val="left"/>
            </w:pPr>
            <w:r>
              <w:rPr>
                <w:rFonts w:ascii="Century Gothic" w:hAnsi="Century Gothic" w:cs="Century Gothic" w:eastAsia="Century Gothic"/>
                <w:sz w:val="18"/>
                <w:szCs w:val="18"/>
              </w:rPr>
              <w:t xml:space="preserve">Diseño de una respuesta de auditoría a los riesgos significativos identificados. (P)</w:t>
            </w:r>
          </w:p>
          <w:p>
            <w:pPr>
              <w:spacing w:before="0" w:after="40" w:line="240" w:lineRule="auto"/>
              <w:jc w:val="left"/>
            </w:pPr>
            <w:r>
              <w:rPr>
                <w:rFonts w:ascii="Century Gothic" w:hAnsi="Century Gothic" w:cs="Century Gothic" w:eastAsia="Century Gothic"/>
                <w:sz w:val="18"/>
                <w:szCs w:val="18"/>
              </w:rPr>
              <w:t xml:space="preserve">Determinación del enfoque de auditoría a aplicar. (P)</w:t>
            </w:r>
          </w:p>
          <w:p>
            <w:pPr>
              <w:spacing w:before="0" w:after="40" w:line="240" w:lineRule="auto"/>
              <w:jc w:val="left"/>
            </w:pPr>
            <w:r>
              <w:rPr>
                <w:rFonts w:ascii="Century Gothic" w:hAnsi="Century Gothic" w:cs="Century Gothic" w:eastAsia="Century Gothic"/>
                <w:sz w:val="18"/>
                <w:szCs w:val="18"/>
              </w:rPr>
              <w:t xml:space="preserve">Selección de procedimientos de auditoría.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Obligación del informe de auditoría externa para los contribuyentes con ingresos anuales desde Bs 1.700.000 para los cierres de gestión a partir de 2027.</w:t>
            </w:r>
          </w:p>
          <w:p>
            <w:pPr>
              <w:numPr>
                <w:ilvl w:val="0"/>
                <w:numId w:val="3"/>
              </w:numPr>
              <w:spacing w:before="10" w:after="10" w:line="240" w:lineRule="auto"/>
              <w:jc w:val="left"/>
            </w:pPr>
            <w:r>
              <w:rPr>
                <w:rFonts w:ascii="Century Gothic" w:hAnsi="Century Gothic" w:cs="Century Gothic" w:eastAsia="Century Gothic"/>
                <w:sz w:val="18"/>
                <w:szCs w:val="18"/>
              </w:rPr>
              <w:t xml:space="preserve">Uso de herramientas digitales y de inteligencia artificial en las firmas de auditoría que operan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Responsabilidad del auditor respecto al fraude en la auditoría de estados financieros conforme a la NIA 240 y su revisión aplicable desde el 15 de diciembre de 2026.</w:t>
            </w:r>
          </w:p>
          <w:p>
            <w:pPr>
              <w:numPr>
                <w:ilvl w:val="0"/>
                <w:numId w:val="3"/>
              </w:numPr>
              <w:spacing w:before="10" w:after="10" w:line="240" w:lineRule="auto"/>
              <w:jc w:val="left"/>
            </w:pPr>
            <w:r>
              <w:rPr>
                <w:rFonts w:ascii="Century Gothic" w:hAnsi="Century Gothic" w:cs="Century Gothic" w:eastAsia="Century Gothic"/>
                <w:sz w:val="18"/>
                <w:szCs w:val="18"/>
              </w:rPr>
              <w:t xml:space="preserve">Segregación de funciones limitada en las entidades menos complejas del medio y sus controles compensatorios.</w:t>
            </w:r>
          </w:p>
          <w:p>
            <w:pPr>
              <w:numPr>
                <w:ilvl w:val="0"/>
                <w:numId w:val="3"/>
              </w:numPr>
              <w:spacing w:before="10" w:after="10" w:line="240" w:lineRule="auto"/>
              <w:jc w:val="left"/>
            </w:pPr>
            <w:r>
              <w:rPr>
                <w:rFonts w:ascii="Century Gothic" w:hAnsi="Century Gothic" w:cs="Century Gothic" w:eastAsia="Century Gothic"/>
                <w:sz w:val="18"/>
                <w:szCs w:val="18"/>
              </w:rPr>
              <w:t xml:space="preserve">Bases de cálculo de la materialidad aplicadas por las firmas de auditoría en entidades privadas bolivianas.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Ejecuta la respuesta a los riesgos valorados de incorrección material, diseñando el plan detallado, aplicando las pruebas de controles y los procedimientos sustantivos, determinando la extensión de las pruebas y documentando el trabajo realizado.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Diseña el plan detallado de auditoría y ejecuta las pruebas de controles y los procedimientos sustantivos analíticos.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el programa de auditoría de un rubro, vinculando riesgos, aseveraciones y procedimientos.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Programa de auditoría de un rubro de los estados financieros.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Ejecuta en aula pruebas de controles y procedimientos analíticos sustantivos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Papeles de trabajo de pruebas de controles y de procedimientos analíticos sustantivos.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los procedimientos sustantivos de detalle, determina la extensión de las pruebas y documenta el trabajo realizado.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Determina en aula el tamaño de la muestra y proyecta las incorrecciones detectadas.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Cédula de muestreo con la proyección de las incorrecciones.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Organiza en equipo el archivo de auditoría del caso y obtiene la carta de representaciones.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Archivo de papeles de trabajo referenciado con la carta de representaciones.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24: Respuesta a los riesgos valorados, descripción general</w:t>
            </w:r>
          </w:p>
          <w:p>
            <w:pPr>
              <w:spacing w:before="20" w:after="40" w:line="240" w:lineRule="auto"/>
              <w:jc w:val="left"/>
            </w:pPr>
            <w:r>
              <w:rPr>
                <w:rFonts w:ascii="Century Gothic" w:hAnsi="Century Gothic" w:cs="Century Gothic" w:eastAsia="Century Gothic"/>
                <w:sz w:val="18"/>
                <w:szCs w:val="18"/>
              </w:rPr>
              <w:t xml:space="preserve">Tema 25: Plan detallado de auditoría</w:t>
            </w:r>
          </w:p>
          <w:p>
            <w:pPr>
              <w:spacing w:before="20" w:after="40" w:line="240" w:lineRule="auto"/>
              <w:jc w:val="left"/>
            </w:pPr>
            <w:r>
              <w:rPr>
                <w:rFonts w:ascii="Century Gothic" w:hAnsi="Century Gothic" w:cs="Century Gothic" w:eastAsia="Century Gothic"/>
                <w:sz w:val="18"/>
                <w:szCs w:val="18"/>
              </w:rPr>
              <w:t xml:space="preserve">Tema 26: Procedimientos adicionales de auditoría</w:t>
            </w:r>
          </w:p>
          <w:p>
            <w:pPr>
              <w:spacing w:before="20" w:after="40" w:line="240" w:lineRule="auto"/>
              <w:jc w:val="left"/>
            </w:pPr>
            <w:r>
              <w:rPr>
                <w:rFonts w:ascii="Century Gothic" w:hAnsi="Century Gothic" w:cs="Century Gothic" w:eastAsia="Century Gothic"/>
                <w:sz w:val="18"/>
                <w:szCs w:val="18"/>
              </w:rPr>
              <w:t xml:space="preserve">Tema 27: Pruebas sobre la eficacia del control interno</w:t>
            </w:r>
          </w:p>
          <w:p>
            <w:pPr>
              <w:spacing w:before="20" w:after="40" w:line="240" w:lineRule="auto"/>
              <w:jc w:val="left"/>
            </w:pPr>
            <w:r>
              <w:rPr>
                <w:rFonts w:ascii="Century Gothic" w:hAnsi="Century Gothic" w:cs="Century Gothic" w:eastAsia="Century Gothic"/>
                <w:sz w:val="18"/>
                <w:szCs w:val="18"/>
              </w:rPr>
              <w:t xml:space="preserve">Tema 28: Procedimientos sustantivos analíticos</w:t>
            </w:r>
          </w:p>
          <w:p>
            <w:pPr>
              <w:spacing w:before="20" w:after="40" w:line="240" w:lineRule="auto"/>
              <w:jc w:val="left"/>
            </w:pPr>
            <w:r>
              <w:rPr>
                <w:rFonts w:ascii="Century Gothic" w:hAnsi="Century Gothic" w:cs="Century Gothic" w:eastAsia="Century Gothic"/>
                <w:sz w:val="18"/>
                <w:szCs w:val="18"/>
              </w:rPr>
              <w:t xml:space="preserve">Tema 29: Procedimientos sustantivos de detalle</w:t>
            </w:r>
          </w:p>
          <w:p>
            <w:pPr>
              <w:spacing w:before="20" w:after="40" w:line="240" w:lineRule="auto"/>
              <w:jc w:val="left"/>
            </w:pPr>
            <w:r>
              <w:rPr>
                <w:rFonts w:ascii="Century Gothic" w:hAnsi="Century Gothic" w:cs="Century Gothic" w:eastAsia="Century Gothic"/>
                <w:sz w:val="18"/>
                <w:szCs w:val="18"/>
              </w:rPr>
              <w:t xml:space="preserve">Tema 30: Determinación de la extensión de las pruebas</w:t>
            </w:r>
          </w:p>
          <w:p>
            <w:pPr>
              <w:spacing w:before="20" w:after="40" w:line="240" w:lineRule="auto"/>
              <w:jc w:val="left"/>
            </w:pPr>
            <w:r>
              <w:rPr>
                <w:rFonts w:ascii="Century Gothic" w:hAnsi="Century Gothic" w:cs="Century Gothic" w:eastAsia="Century Gothic"/>
                <w:sz w:val="18"/>
                <w:szCs w:val="18"/>
              </w:rPr>
              <w:t xml:space="preserve">Tema 31: Documentación del trabajo realizado en auditoría</w:t>
            </w:r>
          </w:p>
          <w:p>
            <w:pPr>
              <w:spacing w:before="20" w:after="40" w:line="240" w:lineRule="auto"/>
              <w:jc w:val="left"/>
            </w:pPr>
            <w:r>
              <w:rPr>
                <w:rFonts w:ascii="Century Gothic" w:hAnsi="Century Gothic" w:cs="Century Gothic" w:eastAsia="Century Gothic"/>
                <w:sz w:val="18"/>
                <w:szCs w:val="18"/>
              </w:rPr>
              <w:t xml:space="preserve">Tema 32: Representaciones escritas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Respuestas globales a riesgos en los estados financieros. (C)</w:t>
            </w:r>
          </w:p>
          <w:p>
            <w:pPr>
              <w:spacing w:before="0" w:after="40" w:line="240" w:lineRule="auto"/>
              <w:jc w:val="left"/>
            </w:pPr>
            <w:r>
              <w:rPr>
                <w:rFonts w:ascii="Century Gothic" w:hAnsi="Century Gothic" w:cs="Century Gothic" w:eastAsia="Century Gothic"/>
                <w:sz w:val="18"/>
                <w:szCs w:val="18"/>
              </w:rPr>
              <w:t xml:space="preserve">Respuesta a los riesgos valorados a nivel de las aseveraciones. (C)</w:t>
            </w:r>
          </w:p>
          <w:p>
            <w:pPr>
              <w:spacing w:before="0" w:after="40" w:line="240" w:lineRule="auto"/>
              <w:jc w:val="left"/>
            </w:pPr>
            <w:r>
              <w:rPr>
                <w:rFonts w:ascii="Century Gothic" w:hAnsi="Century Gothic" w:cs="Century Gothic" w:eastAsia="Century Gothic"/>
                <w:sz w:val="18"/>
                <w:szCs w:val="18"/>
              </w:rPr>
              <w:t xml:space="preserve">Enfoque de auditoría adecuado. (C)</w:t>
            </w:r>
          </w:p>
          <w:p>
            <w:pPr>
              <w:spacing w:before="0" w:after="40" w:line="240" w:lineRule="auto"/>
              <w:jc w:val="left"/>
            </w:pPr>
            <w:r>
              <w:rPr>
                <w:rFonts w:ascii="Century Gothic" w:hAnsi="Century Gothic" w:cs="Century Gothic" w:eastAsia="Century Gothic"/>
                <w:sz w:val="18"/>
                <w:szCs w:val="18"/>
              </w:rPr>
              <w:t xml:space="preserve">Descripción general del plan detallado de auditoría. (C)</w:t>
            </w:r>
          </w:p>
          <w:p>
            <w:pPr>
              <w:spacing w:before="0" w:after="40" w:line="240" w:lineRule="auto"/>
              <w:jc w:val="left"/>
            </w:pPr>
            <w:r>
              <w:rPr>
                <w:rFonts w:ascii="Century Gothic" w:hAnsi="Century Gothic" w:cs="Century Gothic" w:eastAsia="Century Gothic"/>
                <w:sz w:val="18"/>
                <w:szCs w:val="18"/>
              </w:rPr>
              <w:t xml:space="preserve">Diseño y desarrollo de procedimientos de auditoría posteriores. (P)</w:t>
            </w:r>
          </w:p>
          <w:p>
            <w:pPr>
              <w:spacing w:before="0" w:after="40" w:line="240" w:lineRule="auto"/>
              <w:jc w:val="left"/>
            </w:pPr>
            <w:r>
              <w:rPr>
                <w:rFonts w:ascii="Century Gothic" w:hAnsi="Century Gothic" w:cs="Century Gothic" w:eastAsia="Century Gothic"/>
                <w:sz w:val="18"/>
                <w:szCs w:val="18"/>
              </w:rPr>
              <w:t xml:space="preserve">La caja de herramientas del auditor. (C)</w:t>
            </w:r>
          </w:p>
          <w:p>
            <w:pPr>
              <w:spacing w:before="0" w:after="40" w:line="240" w:lineRule="auto"/>
              <w:jc w:val="left"/>
            </w:pPr>
            <w:r>
              <w:rPr>
                <w:rFonts w:ascii="Century Gothic" w:hAnsi="Century Gothic" w:cs="Century Gothic" w:eastAsia="Century Gothic"/>
                <w:sz w:val="18"/>
                <w:szCs w:val="18"/>
              </w:rPr>
              <w:t xml:space="preserve">Tipos de procedimientos. (C, P)</w:t>
            </w:r>
          </w:p>
          <w:p>
            <w:pPr>
              <w:spacing w:before="0" w:after="40" w:line="240" w:lineRule="auto"/>
              <w:jc w:val="left"/>
            </w:pPr>
            <w:r>
              <w:rPr>
                <w:rFonts w:ascii="Century Gothic" w:hAnsi="Century Gothic" w:cs="Century Gothic" w:eastAsia="Century Gothic"/>
                <w:sz w:val="18"/>
                <w:szCs w:val="18"/>
              </w:rPr>
              <w:t xml:space="preserve">Procedimientos sobre la eficacia del control interno. (P)</w:t>
            </w:r>
          </w:p>
          <w:p>
            <w:pPr>
              <w:spacing w:before="0" w:after="40" w:line="240" w:lineRule="auto"/>
              <w:jc w:val="left"/>
            </w:pPr>
            <w:r>
              <w:rPr>
                <w:rFonts w:ascii="Century Gothic" w:hAnsi="Century Gothic" w:cs="Century Gothic" w:eastAsia="Century Gothic"/>
                <w:sz w:val="18"/>
                <w:szCs w:val="18"/>
              </w:rPr>
              <w:t xml:space="preserve">Muestreo de atributos. (C)</w:t>
            </w:r>
          </w:p>
          <w:p>
            <w:pPr>
              <w:spacing w:before="0" w:after="40" w:line="240" w:lineRule="auto"/>
              <w:jc w:val="left"/>
            </w:pPr>
            <w:r>
              <w:rPr>
                <w:rFonts w:ascii="Century Gothic" w:hAnsi="Century Gothic" w:cs="Century Gothic" w:eastAsia="Century Gothic"/>
                <w:sz w:val="18"/>
                <w:szCs w:val="18"/>
              </w:rPr>
              <w:t xml:space="preserve">Pruebas del diseño y pruebas de la implementación. (P)</w:t>
            </w:r>
          </w:p>
          <w:p>
            <w:pPr>
              <w:spacing w:before="0" w:after="40" w:line="240" w:lineRule="auto"/>
              <w:jc w:val="left"/>
            </w:pPr>
            <w:r>
              <w:rPr>
                <w:rFonts w:ascii="Century Gothic" w:hAnsi="Century Gothic" w:cs="Century Gothic" w:eastAsia="Century Gothic"/>
                <w:sz w:val="18"/>
                <w:szCs w:val="18"/>
              </w:rPr>
              <w:t xml:space="preserve">Prueba rotativa del control. (C)</w:t>
            </w:r>
          </w:p>
          <w:p>
            <w:pPr>
              <w:spacing w:before="0" w:after="40" w:line="240" w:lineRule="auto"/>
              <w:jc w:val="left"/>
            </w:pPr>
            <w:r>
              <w:rPr>
                <w:rFonts w:ascii="Century Gothic" w:hAnsi="Century Gothic" w:cs="Century Gothic" w:eastAsia="Century Gothic"/>
                <w:sz w:val="18"/>
                <w:szCs w:val="18"/>
              </w:rPr>
              <w:t xml:space="preserve">Documentación de las pruebas de controles. (P)</w:t>
            </w:r>
          </w:p>
          <w:p>
            <w:pPr>
              <w:spacing w:before="0" w:after="40" w:line="240" w:lineRule="auto"/>
              <w:jc w:val="left"/>
            </w:pPr>
            <w:r>
              <w:rPr>
                <w:rFonts w:ascii="Century Gothic" w:hAnsi="Century Gothic" w:cs="Century Gothic" w:eastAsia="Century Gothic"/>
                <w:sz w:val="18"/>
                <w:szCs w:val="18"/>
              </w:rPr>
              <w:t xml:space="preserve">Pruebas analíticas sustantivas. (P)</w:t>
            </w:r>
          </w:p>
          <w:p>
            <w:pPr>
              <w:spacing w:before="0" w:after="40" w:line="240" w:lineRule="auto"/>
              <w:jc w:val="left"/>
            </w:pPr>
            <w:r>
              <w:rPr>
                <w:rFonts w:ascii="Century Gothic" w:hAnsi="Century Gothic" w:cs="Century Gothic" w:eastAsia="Century Gothic"/>
                <w:sz w:val="18"/>
                <w:szCs w:val="18"/>
              </w:rPr>
              <w:t xml:space="preserve">Propósito y diseño de los procedimientos sustantivos analíticos. (P)</w:t>
            </w:r>
          </w:p>
          <w:p>
            <w:pPr>
              <w:spacing w:before="0" w:after="40" w:line="240" w:lineRule="auto"/>
              <w:jc w:val="left"/>
            </w:pPr>
            <w:r>
              <w:rPr>
                <w:rFonts w:ascii="Century Gothic" w:hAnsi="Century Gothic" w:cs="Century Gothic" w:eastAsia="Century Gothic"/>
                <w:sz w:val="18"/>
                <w:szCs w:val="18"/>
              </w:rPr>
              <w:t xml:space="preserve">Documentación de los procedimientos sustantivos analíticos. (P)</w:t>
            </w:r>
          </w:p>
          <w:p>
            <w:pPr>
              <w:spacing w:before="0" w:after="40" w:line="240" w:lineRule="auto"/>
              <w:jc w:val="left"/>
            </w:pPr>
            <w:r>
              <w:rPr>
                <w:rFonts w:ascii="Century Gothic" w:hAnsi="Century Gothic" w:cs="Century Gothic" w:eastAsia="Century Gothic"/>
                <w:sz w:val="18"/>
                <w:szCs w:val="18"/>
              </w:rPr>
              <w:t xml:space="preserve">Pruebas sustantivas de detalle. (P)</w:t>
            </w:r>
          </w:p>
          <w:p>
            <w:pPr>
              <w:spacing w:before="0" w:after="40" w:line="240" w:lineRule="auto"/>
              <w:jc w:val="left"/>
            </w:pPr>
            <w:r>
              <w:rPr>
                <w:rFonts w:ascii="Century Gothic" w:hAnsi="Century Gothic" w:cs="Century Gothic" w:eastAsia="Century Gothic"/>
                <w:sz w:val="18"/>
                <w:szCs w:val="18"/>
              </w:rPr>
              <w:t xml:space="preserve">Pruebas de integridad y exactitud de los datos. (P, A)</w:t>
            </w:r>
          </w:p>
          <w:p>
            <w:pPr>
              <w:spacing w:before="0" w:after="40" w:line="240" w:lineRule="auto"/>
              <w:jc w:val="left"/>
            </w:pPr>
            <w:r>
              <w:rPr>
                <w:rFonts w:ascii="Century Gothic" w:hAnsi="Century Gothic" w:cs="Century Gothic" w:eastAsia="Century Gothic"/>
                <w:sz w:val="18"/>
                <w:szCs w:val="18"/>
              </w:rPr>
              <w:t xml:space="preserve">Propósito y diseño de los procedimientos sustantivos de detalle. (P)</w:t>
            </w:r>
          </w:p>
          <w:p>
            <w:pPr>
              <w:spacing w:before="0" w:after="40" w:line="240" w:lineRule="auto"/>
              <w:jc w:val="left"/>
            </w:pPr>
            <w:r>
              <w:rPr>
                <w:rFonts w:ascii="Century Gothic" w:hAnsi="Century Gothic" w:cs="Century Gothic" w:eastAsia="Century Gothic"/>
                <w:sz w:val="18"/>
                <w:szCs w:val="18"/>
              </w:rPr>
              <w:t xml:space="preserve">Confirmaciones de saldos. (C)</w:t>
            </w:r>
          </w:p>
          <w:p>
            <w:pPr>
              <w:spacing w:before="0" w:after="40" w:line="240" w:lineRule="auto"/>
              <w:jc w:val="left"/>
            </w:pPr>
            <w:r>
              <w:rPr>
                <w:rFonts w:ascii="Century Gothic" w:hAnsi="Century Gothic" w:cs="Century Gothic" w:eastAsia="Century Gothic"/>
                <w:sz w:val="18"/>
                <w:szCs w:val="18"/>
              </w:rPr>
              <w:t xml:space="preserve">Inspección detallada de documentos. (C)</w:t>
            </w:r>
          </w:p>
          <w:p>
            <w:pPr>
              <w:spacing w:before="0" w:after="40" w:line="240" w:lineRule="auto"/>
              <w:jc w:val="left"/>
            </w:pPr>
            <w:r>
              <w:rPr>
                <w:rFonts w:ascii="Century Gothic" w:hAnsi="Century Gothic" w:cs="Century Gothic" w:eastAsia="Century Gothic"/>
                <w:sz w:val="18"/>
                <w:szCs w:val="18"/>
              </w:rPr>
              <w:t xml:space="preserve">Inspección de activos. (C)</w:t>
            </w:r>
          </w:p>
          <w:p>
            <w:pPr>
              <w:spacing w:before="0" w:after="40" w:line="240" w:lineRule="auto"/>
              <w:jc w:val="left"/>
            </w:pPr>
            <w:r>
              <w:rPr>
                <w:rFonts w:ascii="Century Gothic" w:hAnsi="Century Gothic" w:cs="Century Gothic" w:eastAsia="Century Gothic"/>
                <w:sz w:val="18"/>
                <w:szCs w:val="18"/>
              </w:rPr>
              <w:t xml:space="preserve">Verificación y comprobación de información detallada. (P)</w:t>
            </w:r>
          </w:p>
          <w:p>
            <w:pPr>
              <w:spacing w:before="0" w:after="40" w:line="240" w:lineRule="auto"/>
              <w:jc w:val="left"/>
            </w:pPr>
            <w:r>
              <w:rPr>
                <w:rFonts w:ascii="Century Gothic" w:hAnsi="Century Gothic" w:cs="Century Gothic" w:eastAsia="Century Gothic"/>
                <w:sz w:val="18"/>
                <w:szCs w:val="18"/>
              </w:rPr>
              <w:t xml:space="preserve">Otros procedimientos de detalle. (P)</w:t>
            </w:r>
          </w:p>
          <w:p>
            <w:pPr>
              <w:spacing w:before="0" w:after="40" w:line="240" w:lineRule="auto"/>
              <w:jc w:val="left"/>
            </w:pPr>
            <w:r>
              <w:rPr>
                <w:rFonts w:ascii="Century Gothic" w:hAnsi="Century Gothic" w:cs="Century Gothic" w:eastAsia="Century Gothic"/>
                <w:sz w:val="18"/>
                <w:szCs w:val="18"/>
              </w:rPr>
              <w:t xml:space="preserve">Documentación de los procedimientos sustantivos de detalle. (P)</w:t>
            </w:r>
          </w:p>
          <w:p>
            <w:pPr>
              <w:spacing w:before="0" w:after="40" w:line="240" w:lineRule="auto"/>
              <w:jc w:val="left"/>
            </w:pPr>
            <w:r>
              <w:rPr>
                <w:rFonts w:ascii="Century Gothic" w:hAnsi="Century Gothic" w:cs="Century Gothic" w:eastAsia="Century Gothic"/>
                <w:sz w:val="18"/>
                <w:szCs w:val="18"/>
              </w:rPr>
              <w:t xml:space="preserve">Oportunidad de los procedimientos. (P)</w:t>
            </w:r>
          </w:p>
          <w:p>
            <w:pPr>
              <w:spacing w:before="0" w:after="40" w:line="240" w:lineRule="auto"/>
              <w:jc w:val="left"/>
            </w:pPr>
            <w:r>
              <w:rPr>
                <w:rFonts w:ascii="Century Gothic" w:hAnsi="Century Gothic" w:cs="Century Gothic" w:eastAsia="Century Gothic"/>
                <w:sz w:val="18"/>
                <w:szCs w:val="18"/>
              </w:rPr>
              <w:t xml:space="preserve">Extensión de los procedimientos. (P)</w:t>
            </w:r>
          </w:p>
          <w:p>
            <w:pPr>
              <w:spacing w:before="0" w:after="40" w:line="240" w:lineRule="auto"/>
              <w:jc w:val="left"/>
            </w:pPr>
            <w:r>
              <w:rPr>
                <w:rFonts w:ascii="Century Gothic" w:hAnsi="Century Gothic" w:cs="Century Gothic" w:eastAsia="Century Gothic"/>
                <w:sz w:val="18"/>
                <w:szCs w:val="18"/>
              </w:rPr>
              <w:t xml:space="preserve">Técnicas de muestreo: muestreo de atributos y muestreo por unidades monetarias, MUM. (P)</w:t>
            </w:r>
          </w:p>
          <w:p>
            <w:pPr>
              <w:spacing w:before="0" w:after="40" w:line="240" w:lineRule="auto"/>
              <w:jc w:val="left"/>
            </w:pPr>
            <w:r>
              <w:rPr>
                <w:rFonts w:ascii="Century Gothic" w:hAnsi="Century Gothic" w:cs="Century Gothic" w:eastAsia="Century Gothic"/>
                <w:sz w:val="18"/>
                <w:szCs w:val="18"/>
              </w:rPr>
              <w:t xml:space="preserve">Herramientas tecnológicas y uso del muestreo. (C, T)</w:t>
            </w:r>
          </w:p>
          <w:p>
            <w:pPr>
              <w:spacing w:before="0" w:after="40" w:line="240" w:lineRule="auto"/>
              <w:jc w:val="left"/>
            </w:pPr>
            <w:r>
              <w:rPr>
                <w:rFonts w:ascii="Century Gothic" w:hAnsi="Century Gothic" w:cs="Century Gothic" w:eastAsia="Century Gothic"/>
                <w:sz w:val="18"/>
                <w:szCs w:val="18"/>
              </w:rPr>
              <w:t xml:space="preserve">Respuesta al riesgo de fraude. (C)</w:t>
            </w:r>
          </w:p>
          <w:p>
            <w:pPr>
              <w:spacing w:before="0" w:after="40" w:line="240" w:lineRule="auto"/>
              <w:jc w:val="left"/>
            </w:pPr>
            <w:r>
              <w:rPr>
                <w:rFonts w:ascii="Century Gothic" w:hAnsi="Century Gothic" w:cs="Century Gothic" w:eastAsia="Century Gothic"/>
                <w:sz w:val="18"/>
                <w:szCs w:val="18"/>
              </w:rPr>
              <w:t xml:space="preserve">Elemento de imprevisibilidad en los procedimientos de auditoría como respuesta al riesgo de fraude. (P)</w:t>
            </w:r>
          </w:p>
          <w:p>
            <w:pPr>
              <w:spacing w:before="0" w:after="40" w:line="240" w:lineRule="auto"/>
              <w:jc w:val="left"/>
            </w:pPr>
            <w:r>
              <w:rPr>
                <w:rFonts w:ascii="Century Gothic" w:hAnsi="Century Gothic" w:cs="Century Gothic" w:eastAsia="Century Gothic"/>
                <w:sz w:val="18"/>
                <w:szCs w:val="18"/>
              </w:rPr>
              <w:t xml:space="preserve">Procedimientos de auditoría ejecutados con herramientas de análisis de datos sobre poblaciones completas y su documentación. (P, T)</w:t>
            </w:r>
          </w:p>
          <w:p>
            <w:pPr>
              <w:spacing w:before="0" w:after="40" w:line="240" w:lineRule="auto"/>
              <w:jc w:val="left"/>
            </w:pPr>
            <w:r>
              <w:rPr>
                <w:rFonts w:ascii="Century Gothic" w:hAnsi="Century Gothic" w:cs="Century Gothic" w:eastAsia="Century Gothic"/>
                <w:sz w:val="18"/>
                <w:szCs w:val="18"/>
              </w:rPr>
              <w:t xml:space="preserve">Documentación y comunicación del plan de auditoría. (P)</w:t>
            </w:r>
          </w:p>
          <w:p>
            <w:pPr>
              <w:spacing w:before="0" w:after="40" w:line="240" w:lineRule="auto"/>
              <w:jc w:val="left"/>
            </w:pPr>
            <w:r>
              <w:rPr>
                <w:rFonts w:ascii="Century Gothic" w:hAnsi="Century Gothic" w:cs="Century Gothic" w:eastAsia="Century Gothic"/>
                <w:sz w:val="18"/>
                <w:szCs w:val="18"/>
              </w:rPr>
              <w:t xml:space="preserve">Generalidades de la documentación de auditoría. (C, P)</w:t>
            </w:r>
          </w:p>
          <w:p>
            <w:pPr>
              <w:spacing w:before="0" w:after="40" w:line="240" w:lineRule="auto"/>
              <w:jc w:val="left"/>
            </w:pPr>
            <w:r>
              <w:rPr>
                <w:rFonts w:ascii="Century Gothic" w:hAnsi="Century Gothic" w:cs="Century Gothic" w:eastAsia="Century Gothic"/>
                <w:sz w:val="18"/>
                <w:szCs w:val="18"/>
              </w:rPr>
              <w:t xml:space="preserve">Organización del archivo de auditoría. (C)</w:t>
            </w:r>
          </w:p>
          <w:p>
            <w:pPr>
              <w:spacing w:before="0" w:after="40" w:line="240" w:lineRule="auto"/>
              <w:jc w:val="left"/>
            </w:pPr>
            <w:r>
              <w:rPr>
                <w:rFonts w:ascii="Century Gothic" w:hAnsi="Century Gothic" w:cs="Century Gothic" w:eastAsia="Century Gothic"/>
                <w:sz w:val="18"/>
                <w:szCs w:val="18"/>
              </w:rPr>
              <w:t xml:space="preserve">Requerimientos específicos de documentación. (C, P)</w:t>
            </w:r>
          </w:p>
          <w:p>
            <w:pPr>
              <w:spacing w:before="0" w:after="40" w:line="240" w:lineRule="auto"/>
              <w:jc w:val="left"/>
            </w:pPr>
            <w:r>
              <w:rPr>
                <w:rFonts w:ascii="Century Gothic" w:hAnsi="Century Gothic" w:cs="Century Gothic" w:eastAsia="Century Gothic"/>
                <w:sz w:val="18"/>
                <w:szCs w:val="18"/>
              </w:rPr>
              <w:t xml:space="preserve">Forma, contenido y extensión de la documentación de la auditoría. (P)</w:t>
            </w:r>
          </w:p>
          <w:p>
            <w:pPr>
              <w:spacing w:before="0" w:after="40" w:line="240" w:lineRule="auto"/>
              <w:jc w:val="left"/>
            </w:pPr>
            <w:r>
              <w:rPr>
                <w:rFonts w:ascii="Century Gothic" w:hAnsi="Century Gothic" w:cs="Century Gothic" w:eastAsia="Century Gothic"/>
                <w:sz w:val="18"/>
                <w:szCs w:val="18"/>
              </w:rPr>
              <w:t xml:space="preserve">Documentos electrónicos. (C, T)</w:t>
            </w:r>
          </w:p>
          <w:p>
            <w:pPr>
              <w:spacing w:before="0" w:after="40" w:line="240" w:lineRule="auto"/>
              <w:jc w:val="left"/>
            </w:pPr>
            <w:r>
              <w:rPr>
                <w:rFonts w:ascii="Century Gothic" w:hAnsi="Century Gothic" w:cs="Century Gothic" w:eastAsia="Century Gothic"/>
                <w:sz w:val="18"/>
                <w:szCs w:val="18"/>
              </w:rPr>
              <w:t xml:space="preserve">Uso de herramientas digitales en los papeles de trabajo. (P, T)</w:t>
            </w:r>
          </w:p>
          <w:p>
            <w:pPr>
              <w:spacing w:before="0" w:after="40" w:line="240" w:lineRule="auto"/>
              <w:jc w:val="left"/>
            </w:pPr>
            <w:r>
              <w:rPr>
                <w:rFonts w:ascii="Century Gothic" w:hAnsi="Century Gothic" w:cs="Century Gothic" w:eastAsia="Century Gothic"/>
                <w:sz w:val="18"/>
                <w:szCs w:val="18"/>
              </w:rPr>
              <w:t xml:space="preserve">Seguridad y confidencialidad del archivo electrónico de auditoría: control de accesos, respaldo y trazabilidad de los cambios. (C, A, T)</w:t>
            </w:r>
          </w:p>
          <w:p>
            <w:pPr>
              <w:spacing w:before="0" w:after="40" w:line="240" w:lineRule="auto"/>
              <w:jc w:val="left"/>
            </w:pPr>
            <w:r>
              <w:rPr>
                <w:rFonts w:ascii="Century Gothic" w:hAnsi="Century Gothic" w:cs="Century Gothic" w:eastAsia="Century Gothic"/>
                <w:sz w:val="18"/>
                <w:szCs w:val="18"/>
              </w:rPr>
              <w:t xml:space="preserve">Ventajas de la automatización. (C, T)</w:t>
            </w:r>
          </w:p>
          <w:p>
            <w:pPr>
              <w:spacing w:before="0" w:after="40" w:line="240" w:lineRule="auto"/>
              <w:jc w:val="left"/>
            </w:pPr>
            <w:r>
              <w:rPr>
                <w:rFonts w:ascii="Century Gothic" w:hAnsi="Century Gothic" w:cs="Century Gothic" w:eastAsia="Century Gothic"/>
                <w:sz w:val="18"/>
                <w:szCs w:val="18"/>
              </w:rPr>
              <w:t xml:space="preserve">Propiedad del archivo. (C)</w:t>
            </w:r>
          </w:p>
          <w:p>
            <w:pPr>
              <w:spacing w:before="0" w:after="40" w:line="240" w:lineRule="auto"/>
              <w:jc w:val="left"/>
            </w:pPr>
            <w:r>
              <w:rPr>
                <w:rFonts w:ascii="Century Gothic" w:hAnsi="Century Gothic" w:cs="Century Gothic" w:eastAsia="Century Gothic"/>
                <w:sz w:val="18"/>
                <w:szCs w:val="18"/>
              </w:rPr>
              <w:t xml:space="preserve">Terminación del archivo. (C)</w:t>
            </w:r>
          </w:p>
          <w:p>
            <w:pPr>
              <w:spacing w:before="0" w:after="40" w:line="240" w:lineRule="auto"/>
              <w:jc w:val="left"/>
            </w:pPr>
            <w:r>
              <w:rPr>
                <w:rFonts w:ascii="Century Gothic" w:hAnsi="Century Gothic" w:cs="Century Gothic" w:eastAsia="Century Gothic"/>
                <w:sz w:val="18"/>
                <w:szCs w:val="18"/>
              </w:rPr>
              <w:t xml:space="preserve">Realización de cambios al archivo. (C)</w:t>
            </w:r>
          </w:p>
          <w:p>
            <w:pPr>
              <w:spacing w:before="0" w:after="40" w:line="240" w:lineRule="auto"/>
              <w:jc w:val="left"/>
            </w:pPr>
            <w:r>
              <w:rPr>
                <w:rFonts w:ascii="Century Gothic" w:hAnsi="Century Gothic" w:cs="Century Gothic" w:eastAsia="Century Gothic"/>
                <w:sz w:val="18"/>
                <w:szCs w:val="18"/>
              </w:rPr>
              <w:t xml:space="preserve">Almacenamiento y mantenimiento de la documentación. (P)</w:t>
            </w:r>
          </w:p>
          <w:p>
            <w:pPr>
              <w:spacing w:before="0" w:after="40" w:line="240" w:lineRule="auto"/>
              <w:jc w:val="left"/>
            </w:pPr>
            <w:r>
              <w:rPr>
                <w:rFonts w:ascii="Century Gothic" w:hAnsi="Century Gothic" w:cs="Century Gothic" w:eastAsia="Century Gothic"/>
                <w:sz w:val="18"/>
                <w:szCs w:val="18"/>
              </w:rPr>
              <w:t xml:space="preserve">Generalidades de las representaciones escritas.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Respuestas de auditoría a los riesgos identificados en las entidades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Confirmaciones externas a entidades financieras, proveedores y clientes.</w:t>
            </w:r>
          </w:p>
          <w:p>
            <w:pPr>
              <w:numPr>
                <w:ilvl w:val="0"/>
                <w:numId w:val="3"/>
              </w:numPr>
              <w:spacing w:before="10" w:after="10" w:line="240" w:lineRule="auto"/>
              <w:jc w:val="left"/>
            </w:pPr>
            <w:r>
              <w:rPr>
                <w:rFonts w:ascii="Century Gothic" w:hAnsi="Century Gothic" w:cs="Century Gothic" w:eastAsia="Century Gothic"/>
                <w:sz w:val="18"/>
                <w:szCs w:val="18"/>
              </w:rPr>
              <w:t xml:space="preserve">Norma Internacional de Auditoría 530, Muestreo de auditoría, adoptada en Bolivia por la Resolución CTNAC N° 01/2015.</w:t>
            </w:r>
          </w:p>
          <w:p>
            <w:pPr>
              <w:numPr>
                <w:ilvl w:val="0"/>
                <w:numId w:val="3"/>
              </w:numPr>
              <w:spacing w:before="10" w:after="10" w:line="240" w:lineRule="auto"/>
              <w:jc w:val="left"/>
            </w:pPr>
            <w:r>
              <w:rPr>
                <w:rFonts w:ascii="Century Gothic" w:hAnsi="Century Gothic" w:cs="Century Gothic" w:eastAsia="Century Gothic"/>
                <w:sz w:val="18"/>
                <w:szCs w:val="18"/>
              </w:rPr>
              <w:t xml:space="preserve">Plazos de conservación de la documentación y de respaldo establecidos en el Código de Comercio y en el Código Tributario Boliviano.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Emite el informe del auditor independiente y la carta de recomendaciones de control interno, evaluando la evidencia de auditoría obtenida y comunicando los hallazgos a los responsables del gobierno de la entidad.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 evidencia de auditoría obtenida y comunica los hallazgos a los responsables del gobierno de la entidad.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Evalúa en aula la suficiencia de la evidencia y el efecto de las incorrecciones no corregidas de un caso práctico para determinar el tipo de opinión.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Resumen de incorrecciones y evaluación de la evidencia de auditoría.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Comunica en equipo los hallazgos significativos a los responsables del gobierno en un simulacro.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Comunicación escrita a los responsables del gobierno de la entidad.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Formula una opinión, emite el informe del auditor y la carta de recomendaciones conforme a la estructura y a las modificaciones que correspondan.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Formula la opinión y redacta en aula el informe del auditor con la opinión que corresponde al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Papeles de trabajo de formación de la opinión y redacción del informe del auditor independiente del caso práctico.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en equipo las observaciones y recomendaciones de control interno del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Carta de recomendaciones de control interno del caso práctico.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33: Evaluación de la evidencia de auditoría</w:t>
            </w:r>
          </w:p>
          <w:p>
            <w:pPr>
              <w:spacing w:before="20" w:after="40" w:line="240" w:lineRule="auto"/>
              <w:jc w:val="left"/>
            </w:pPr>
            <w:r>
              <w:rPr>
                <w:rFonts w:ascii="Century Gothic" w:hAnsi="Century Gothic" w:cs="Century Gothic" w:eastAsia="Century Gothic"/>
                <w:sz w:val="18"/>
                <w:szCs w:val="18"/>
              </w:rPr>
              <w:t xml:space="preserve">Tema 34: Comunicación con los responsables de la entidad</w:t>
            </w:r>
          </w:p>
          <w:p>
            <w:pPr>
              <w:spacing w:before="20" w:after="40" w:line="240" w:lineRule="auto"/>
              <w:jc w:val="left"/>
            </w:pPr>
            <w:r>
              <w:rPr>
                <w:rFonts w:ascii="Century Gothic" w:hAnsi="Century Gothic" w:cs="Century Gothic" w:eastAsia="Century Gothic"/>
                <w:sz w:val="18"/>
                <w:szCs w:val="18"/>
              </w:rPr>
              <w:t xml:space="preserve">Tema 35: Formación de la opinión y el informe del auditor</w:t>
            </w:r>
          </w:p>
          <w:p>
            <w:pPr>
              <w:spacing w:before="20" w:after="40" w:line="240" w:lineRule="auto"/>
              <w:jc w:val="left"/>
            </w:pPr>
            <w:r>
              <w:rPr>
                <w:rFonts w:ascii="Century Gothic" w:hAnsi="Century Gothic" w:cs="Century Gothic" w:eastAsia="Century Gothic"/>
                <w:sz w:val="18"/>
                <w:szCs w:val="18"/>
              </w:rPr>
              <w:t xml:space="preserve">Tema 36: La carta de recomendaciones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Metas en la evaluación de la evidencia de auditoría. (P)</w:t>
            </w:r>
          </w:p>
          <w:p>
            <w:pPr>
              <w:spacing w:before="0" w:after="40" w:line="240" w:lineRule="auto"/>
              <w:jc w:val="left"/>
            </w:pPr>
            <w:r>
              <w:rPr>
                <w:rFonts w:ascii="Century Gothic" w:hAnsi="Century Gothic" w:cs="Century Gothic" w:eastAsia="Century Gothic"/>
                <w:sz w:val="18"/>
                <w:szCs w:val="18"/>
              </w:rPr>
              <w:t xml:space="preserve">Reevaluación de la materialidad. (P)</w:t>
            </w:r>
          </w:p>
          <w:p>
            <w:pPr>
              <w:spacing w:before="0" w:after="40" w:line="240" w:lineRule="auto"/>
              <w:jc w:val="left"/>
            </w:pPr>
            <w:r>
              <w:rPr>
                <w:rFonts w:ascii="Century Gothic" w:hAnsi="Century Gothic" w:cs="Century Gothic" w:eastAsia="Century Gothic"/>
                <w:sz w:val="18"/>
                <w:szCs w:val="18"/>
              </w:rPr>
              <w:t xml:space="preserve">Cambios en valoraciones de riesgo. (C)</w:t>
            </w:r>
          </w:p>
          <w:p>
            <w:pPr>
              <w:spacing w:before="0" w:after="40" w:line="240" w:lineRule="auto"/>
              <w:jc w:val="left"/>
            </w:pPr>
            <w:r>
              <w:rPr>
                <w:rFonts w:ascii="Century Gothic" w:hAnsi="Century Gothic" w:cs="Century Gothic" w:eastAsia="Century Gothic"/>
                <w:sz w:val="18"/>
                <w:szCs w:val="18"/>
              </w:rPr>
              <w:t xml:space="preserve">Evidencia de auditoría suficiente y adecuada. (C)</w:t>
            </w:r>
          </w:p>
          <w:p>
            <w:pPr>
              <w:spacing w:before="0" w:after="40" w:line="240" w:lineRule="auto"/>
              <w:jc w:val="left"/>
            </w:pPr>
            <w:r>
              <w:rPr>
                <w:rFonts w:ascii="Century Gothic" w:hAnsi="Century Gothic" w:cs="Century Gothic" w:eastAsia="Century Gothic"/>
                <w:sz w:val="18"/>
                <w:szCs w:val="18"/>
              </w:rPr>
              <w:t xml:space="preserve">Procedimientos analíticos finales. (P)</w:t>
            </w:r>
          </w:p>
          <w:p>
            <w:pPr>
              <w:spacing w:before="0" w:after="40" w:line="240" w:lineRule="auto"/>
              <w:jc w:val="left"/>
            </w:pPr>
            <w:r>
              <w:rPr>
                <w:rFonts w:ascii="Century Gothic" w:hAnsi="Century Gothic" w:cs="Century Gothic" w:eastAsia="Century Gothic"/>
                <w:sz w:val="18"/>
                <w:szCs w:val="18"/>
              </w:rPr>
              <w:t xml:space="preserve">Evaluación de la hipótesis de empresa en funcionamiento. (C, P)</w:t>
            </w:r>
          </w:p>
          <w:p>
            <w:pPr>
              <w:spacing w:before="0" w:after="40" w:line="240" w:lineRule="auto"/>
              <w:jc w:val="left"/>
            </w:pPr>
            <w:r>
              <w:rPr>
                <w:rFonts w:ascii="Century Gothic" w:hAnsi="Century Gothic" w:cs="Century Gothic" w:eastAsia="Century Gothic"/>
                <w:sz w:val="18"/>
                <w:szCs w:val="18"/>
              </w:rPr>
              <w:t xml:space="preserve">Hechos posteriores al cierre y su efecto en la evidencia obtenida y en la opinión del auditor. (C)</w:t>
            </w:r>
          </w:p>
          <w:p>
            <w:pPr>
              <w:spacing w:before="0" w:after="40" w:line="240" w:lineRule="auto"/>
              <w:jc w:val="left"/>
            </w:pPr>
            <w:r>
              <w:rPr>
                <w:rFonts w:ascii="Century Gothic" w:hAnsi="Century Gothic" w:cs="Century Gothic" w:eastAsia="Century Gothic"/>
                <w:sz w:val="18"/>
                <w:szCs w:val="18"/>
              </w:rPr>
              <w:t xml:space="preserve">Valoración del efecto de las incorrecciones materiales. (P)</w:t>
            </w:r>
          </w:p>
          <w:p>
            <w:pPr>
              <w:spacing w:before="0" w:after="40" w:line="240" w:lineRule="auto"/>
              <w:jc w:val="left"/>
            </w:pPr>
            <w:r>
              <w:rPr>
                <w:rFonts w:ascii="Century Gothic" w:hAnsi="Century Gothic" w:cs="Century Gothic" w:eastAsia="Century Gothic"/>
                <w:sz w:val="18"/>
                <w:szCs w:val="18"/>
              </w:rPr>
              <w:t xml:space="preserve">Hallazgos y problemas significativos. (C)</w:t>
            </w:r>
          </w:p>
          <w:p>
            <w:pPr>
              <w:spacing w:before="0" w:after="40" w:line="240" w:lineRule="auto"/>
              <w:jc w:val="left"/>
            </w:pPr>
            <w:r>
              <w:rPr>
                <w:rFonts w:ascii="Century Gothic" w:hAnsi="Century Gothic" w:cs="Century Gothic" w:eastAsia="Century Gothic"/>
                <w:sz w:val="18"/>
                <w:szCs w:val="18"/>
              </w:rPr>
              <w:t xml:space="preserve">Estudio de caso: evaluación de la evidencia de auditoría. (P)</w:t>
            </w:r>
          </w:p>
          <w:p>
            <w:pPr>
              <w:spacing w:before="0" w:after="40" w:line="240" w:lineRule="auto"/>
              <w:jc w:val="left"/>
            </w:pPr>
            <w:r>
              <w:rPr>
                <w:rFonts w:ascii="Century Gothic" w:hAnsi="Century Gothic" w:cs="Century Gothic" w:eastAsia="Century Gothic"/>
                <w:sz w:val="18"/>
                <w:szCs w:val="18"/>
              </w:rPr>
              <w:t xml:space="preserve">Generalidades de la comunicación con los responsables de la entidad. (C)</w:t>
            </w:r>
          </w:p>
          <w:p>
            <w:pPr>
              <w:spacing w:before="0" w:after="40" w:line="240" w:lineRule="auto"/>
              <w:jc w:val="left"/>
            </w:pPr>
            <w:r>
              <w:rPr>
                <w:rFonts w:ascii="Century Gothic" w:hAnsi="Century Gothic" w:cs="Century Gothic" w:eastAsia="Century Gothic"/>
                <w:sz w:val="18"/>
                <w:szCs w:val="18"/>
              </w:rPr>
              <w:t xml:space="preserve">Evaluación de las conclusiones y formación de la opinión. (P)</w:t>
            </w:r>
          </w:p>
          <w:p>
            <w:pPr>
              <w:spacing w:before="0" w:after="40" w:line="240" w:lineRule="auto"/>
              <w:jc w:val="left"/>
            </w:pPr>
            <w:r>
              <w:rPr>
                <w:rFonts w:ascii="Century Gothic" w:hAnsi="Century Gothic" w:cs="Century Gothic" w:eastAsia="Century Gothic"/>
                <w:sz w:val="18"/>
                <w:szCs w:val="18"/>
              </w:rPr>
              <w:t xml:space="preserve">Forma y redacción del informe de auditoría. (C)</w:t>
            </w:r>
          </w:p>
          <w:p>
            <w:pPr>
              <w:spacing w:before="0" w:after="40" w:line="240" w:lineRule="auto"/>
              <w:jc w:val="left"/>
            </w:pPr>
            <w:r>
              <w:rPr>
                <w:rFonts w:ascii="Century Gothic" w:hAnsi="Century Gothic" w:cs="Century Gothic" w:eastAsia="Century Gothic"/>
                <w:sz w:val="18"/>
                <w:szCs w:val="18"/>
              </w:rPr>
              <w:t xml:space="preserve">Estructura del informe del auditor. (C)</w:t>
            </w:r>
          </w:p>
          <w:p>
            <w:pPr>
              <w:spacing w:before="0" w:after="40" w:line="240" w:lineRule="auto"/>
              <w:jc w:val="left"/>
            </w:pPr>
            <w:r>
              <w:rPr>
                <w:rFonts w:ascii="Century Gothic" w:hAnsi="Century Gothic" w:cs="Century Gothic" w:eastAsia="Century Gothic"/>
                <w:sz w:val="18"/>
                <w:szCs w:val="18"/>
              </w:rPr>
              <w:t xml:space="preserve">Opinión de auditoría no modificada. (C)</w:t>
            </w:r>
          </w:p>
          <w:p>
            <w:pPr>
              <w:spacing w:before="0" w:after="40" w:line="240" w:lineRule="auto"/>
              <w:jc w:val="left"/>
            </w:pPr>
            <w:r>
              <w:rPr>
                <w:rFonts w:ascii="Century Gothic" w:hAnsi="Century Gothic" w:cs="Century Gothic" w:eastAsia="Century Gothic"/>
                <w:sz w:val="18"/>
                <w:szCs w:val="18"/>
              </w:rPr>
              <w:t xml:space="preserve">Otros requerimientos de información. (C)</w:t>
            </w:r>
          </w:p>
          <w:p>
            <w:pPr>
              <w:spacing w:before="0" w:after="40" w:line="240" w:lineRule="auto"/>
              <w:jc w:val="left"/>
            </w:pPr>
            <w:r>
              <w:rPr>
                <w:rFonts w:ascii="Century Gothic" w:hAnsi="Century Gothic" w:cs="Century Gothic" w:eastAsia="Century Gothic"/>
                <w:sz w:val="18"/>
                <w:szCs w:val="18"/>
              </w:rPr>
              <w:t xml:space="preserve">Información adicional presentada junto con los estados financieros. (C)</w:t>
            </w:r>
          </w:p>
          <w:p>
            <w:pPr>
              <w:spacing w:before="0" w:after="40" w:line="240" w:lineRule="auto"/>
              <w:jc w:val="left"/>
            </w:pPr>
            <w:r>
              <w:rPr>
                <w:rFonts w:ascii="Century Gothic" w:hAnsi="Century Gothic" w:cs="Century Gothic" w:eastAsia="Century Gothic"/>
                <w:sz w:val="18"/>
                <w:szCs w:val="18"/>
              </w:rPr>
              <w:t xml:space="preserve">Informes del auditor modificados. (C)</w:t>
            </w:r>
          </w:p>
          <w:p>
            <w:pPr>
              <w:spacing w:before="0" w:after="40" w:line="240" w:lineRule="auto"/>
              <w:jc w:val="left"/>
            </w:pPr>
            <w:r>
              <w:rPr>
                <w:rFonts w:ascii="Century Gothic" w:hAnsi="Century Gothic" w:cs="Century Gothic" w:eastAsia="Century Gothic"/>
                <w:sz w:val="18"/>
                <w:szCs w:val="18"/>
              </w:rPr>
              <w:t xml:space="preserve">Estados financieros con incorrecciones materiales. (C)</w:t>
            </w:r>
          </w:p>
          <w:p>
            <w:pPr>
              <w:spacing w:before="0" w:after="40" w:line="240" w:lineRule="auto"/>
              <w:jc w:val="left"/>
            </w:pPr>
            <w:r>
              <w:rPr>
                <w:rFonts w:ascii="Century Gothic" w:hAnsi="Century Gothic" w:cs="Century Gothic" w:eastAsia="Century Gothic"/>
                <w:sz w:val="18"/>
                <w:szCs w:val="18"/>
              </w:rPr>
              <w:t xml:space="preserve">Imposibilidad de obtener evidencia de auditoría suficiente y adecuada. (C)</w:t>
            </w:r>
          </w:p>
          <w:p>
            <w:pPr>
              <w:spacing w:before="0" w:after="40" w:line="240" w:lineRule="auto"/>
              <w:jc w:val="left"/>
            </w:pPr>
            <w:r>
              <w:rPr>
                <w:rFonts w:ascii="Century Gothic" w:hAnsi="Century Gothic" w:cs="Century Gothic" w:eastAsia="Century Gothic"/>
                <w:sz w:val="18"/>
                <w:szCs w:val="18"/>
              </w:rPr>
              <w:t xml:space="preserve">Párrafos de énfasis y párrafos de otras cuestiones. (C)</w:t>
            </w:r>
          </w:p>
          <w:p>
            <w:pPr>
              <w:spacing w:before="0" w:after="40" w:line="240" w:lineRule="auto"/>
              <w:jc w:val="left"/>
            </w:pPr>
            <w:r>
              <w:rPr>
                <w:rFonts w:ascii="Century Gothic" w:hAnsi="Century Gothic" w:cs="Century Gothic" w:eastAsia="Century Gothic"/>
                <w:sz w:val="18"/>
                <w:szCs w:val="18"/>
              </w:rPr>
              <w:t xml:space="preserve">Párrafo de incertidumbre material relacionada con la empresa en funcionamiento y su ubicación en el informe. (C)</w:t>
            </w:r>
          </w:p>
          <w:p>
            <w:pPr>
              <w:spacing w:before="0" w:after="40" w:line="240" w:lineRule="auto"/>
              <w:jc w:val="left"/>
            </w:pPr>
            <w:r>
              <w:rPr>
                <w:rFonts w:ascii="Century Gothic" w:hAnsi="Century Gothic" w:cs="Century Gothic" w:eastAsia="Century Gothic"/>
                <w:sz w:val="18"/>
                <w:szCs w:val="18"/>
              </w:rPr>
              <w:t xml:space="preserve">Informes de auditoría sobre estados financieros comparativos: cifras correspondientes y estados financieros comparativos. (C)</w:t>
            </w:r>
          </w:p>
          <w:p>
            <w:pPr>
              <w:spacing w:before="0" w:after="40" w:line="240" w:lineRule="auto"/>
              <w:jc w:val="left"/>
            </w:pPr>
            <w:r>
              <w:rPr>
                <w:rFonts w:ascii="Century Gothic" w:hAnsi="Century Gothic" w:cs="Century Gothic" w:eastAsia="Century Gothic"/>
                <w:sz w:val="18"/>
                <w:szCs w:val="18"/>
              </w:rPr>
              <w:t xml:space="preserve">Introducción a la carta de recomendaciones. (C)</w:t>
            </w:r>
          </w:p>
          <w:p>
            <w:pPr>
              <w:spacing w:before="0" w:after="40" w:line="240" w:lineRule="auto"/>
              <w:jc w:val="left"/>
            </w:pPr>
            <w:r>
              <w:rPr>
                <w:rFonts w:ascii="Century Gothic" w:hAnsi="Century Gothic" w:cs="Century Gothic" w:eastAsia="Century Gothic"/>
                <w:sz w:val="18"/>
                <w:szCs w:val="18"/>
              </w:rPr>
              <w:t xml:space="preserve">Identificación de aspectos reportables. (P)</w:t>
            </w:r>
          </w:p>
          <w:p>
            <w:pPr>
              <w:spacing w:before="0" w:after="40" w:line="240" w:lineRule="auto"/>
              <w:jc w:val="left"/>
            </w:pPr>
            <w:r>
              <w:rPr>
                <w:rFonts w:ascii="Century Gothic" w:hAnsi="Century Gothic" w:cs="Century Gothic" w:eastAsia="Century Gothic"/>
                <w:sz w:val="18"/>
                <w:szCs w:val="18"/>
              </w:rPr>
              <w:t xml:space="preserve">Responsabilidad de la implementación de los sistemas de control. (C, A)</w:t>
            </w:r>
          </w:p>
          <w:p>
            <w:pPr>
              <w:spacing w:before="0" w:after="40" w:line="240" w:lineRule="auto"/>
              <w:jc w:val="left"/>
            </w:pPr>
            <w:r>
              <w:rPr>
                <w:rFonts w:ascii="Century Gothic" w:hAnsi="Century Gothic" w:cs="Century Gothic" w:eastAsia="Century Gothic"/>
                <w:sz w:val="18"/>
                <w:szCs w:val="18"/>
              </w:rPr>
              <w:t xml:space="preserve">Formas y contenido de los informes. (C)</w:t>
            </w:r>
          </w:p>
          <w:p>
            <w:pPr>
              <w:spacing w:before="0" w:after="40" w:line="240" w:lineRule="auto"/>
              <w:jc w:val="left"/>
            </w:pPr>
            <w:r>
              <w:rPr>
                <w:rFonts w:ascii="Century Gothic" w:hAnsi="Century Gothic" w:cs="Century Gothic" w:eastAsia="Century Gothic"/>
                <w:sz w:val="18"/>
                <w:szCs w:val="18"/>
              </w:rPr>
              <w:t xml:space="preserve">Estructura en la redacción de observaciones y recomendaciones. (C)</w:t>
            </w:r>
          </w:p>
          <w:p>
            <w:pPr>
              <w:spacing w:before="0" w:after="40" w:line="240" w:lineRule="auto"/>
              <w:jc w:val="left"/>
            </w:pPr>
            <w:r>
              <w:rPr>
                <w:rFonts w:ascii="Century Gothic" w:hAnsi="Century Gothic" w:cs="Century Gothic" w:eastAsia="Century Gothic"/>
                <w:sz w:val="18"/>
                <w:szCs w:val="18"/>
              </w:rPr>
              <w:t xml:space="preserve">Comunicación con los responsables del gobierno.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Comunicación con el directorio y los síndicos de las sociedades comerciales bolivianas conforme al Código de Comercio.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la NIA 570 sobre empresa en funcionamiento aplicable a los periodos que comienzan a partir del 15 de diciembre de 2026.</w:t>
            </w:r>
          </w:p>
          <w:p>
            <w:pPr>
              <w:numPr>
                <w:ilvl w:val="0"/>
                <w:numId w:val="3"/>
              </w:numPr>
              <w:spacing w:before="10" w:after="10" w:line="240" w:lineRule="auto"/>
              <w:jc w:val="left"/>
            </w:pPr>
            <w:r>
              <w:rPr>
                <w:rFonts w:ascii="Century Gothic" w:hAnsi="Century Gothic" w:cs="Century Gothic" w:eastAsia="Century Gothic"/>
                <w:sz w:val="18"/>
                <w:szCs w:val="18"/>
              </w:rPr>
              <w:t xml:space="preserve">Dictamen de auditoría externa sobre estados financieros exigido a determinados contribuyentes por el Servicio de Impuestos Nacionales, con presentación digital en el sistema SIAT.</w:t>
            </w:r>
          </w:p>
          <w:p>
            <w:pPr>
              <w:numPr>
                <w:ilvl w:val="0"/>
                <w:numId w:val="3"/>
              </w:numPr>
              <w:spacing w:before="10" w:after="10" w:line="240" w:lineRule="auto"/>
              <w:jc w:val="left"/>
            </w:pPr>
            <w:r>
              <w:rPr>
                <w:rFonts w:ascii="Century Gothic" w:hAnsi="Century Gothic" w:cs="Century Gothic" w:eastAsia="Century Gothic"/>
                <w:sz w:val="18"/>
                <w:szCs w:val="18"/>
              </w:rPr>
              <w:t xml:space="preserve">Carta de recomendaciones de control interno como producto esperado por los clientes de auditoría en Bolivia.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Casos prácticos en las etapas de evaluación de riesgos, la respuesta al riesgo y la emisión del informe.</w:t>
            </w:r>
          </w:p>
          <w:p>
            <w:pPr>
              <w:numPr>
                <w:ilvl w:val="0"/>
                <w:numId w:val="3"/>
              </w:numPr>
              <w:spacing w:before="10" w:after="10" w:line="240" w:lineRule="auto"/>
              <w:jc w:val="left"/>
            </w:pPr>
            <w:r>
              <w:rPr>
                <w:rFonts w:ascii="Century Gothic" w:hAnsi="Century Gothic" w:cs="Century Gothic" w:eastAsia="Century Gothic"/>
                <w:sz w:val="18"/>
                <w:szCs w:val="18"/>
              </w:rPr>
              <w:t xml:space="preserve">Estudio de casos de informes del auditor con opiniones modificadas.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del Código Internacional de Ética, las Normas Internacionales de Gestión de Calidad, las Normas Internacionales de Auditoría aplicables a cada fase del encargo.</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caso práctico integral de auditoría de una entidad privada.</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materialidad y de muestreo al cierre de cada tema.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virtual.</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casos de valoración de riesgos y de control interno.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del uso de herramientas de análisis de datos en la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de determinación de materialidad, muestreo y proyección de incorrecciones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Elaboración colaborativa de papeles de trabajo de la fase de evaluación de riesgos.</w:t>
            </w:r>
          </w:p>
          <w:p>
            <w:pPr>
              <w:numPr>
                <w:ilvl w:val="0"/>
                <w:numId w:val="3"/>
              </w:numPr>
              <w:spacing w:before="10" w:after="10" w:line="240" w:lineRule="auto"/>
              <w:jc w:val="left"/>
            </w:pPr>
            <w:r>
              <w:rPr>
                <w:rFonts w:ascii="Century Gothic" w:hAnsi="Century Gothic" w:cs="Century Gothic" w:eastAsia="Century Gothic"/>
                <w:sz w:val="18"/>
                <w:szCs w:val="18"/>
              </w:rPr>
              <w:t xml:space="preserve">Flujogramación guiada de procesos con identificación de riesgos y controles.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la matriz de riesgos y respuestas de un encargo, con vinculación al procedimiento diseñado.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informes de auditoría de estados financieros de entidades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herramientas tecnológicas emergentes aplicadas a la auditoría financiera.</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las normas internacionales de auditoría emitidas o revisadas recientemente y de sus fechas de vigencia.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auditoría de entidades privadas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Casos prácticos en las etapas de evaluación de riesgos, la respuesta al riesgo y la emisión del informe.</w:t>
            </w:r>
          </w:p>
          <w:p>
            <w:pPr>
              <w:numPr>
                <w:ilvl w:val="0"/>
                <w:numId w:val="8"/>
              </w:numPr>
              <w:spacing w:before="10" w:after="10" w:line="240" w:lineRule="auto"/>
              <w:jc w:val="left"/>
            </w:pPr>
            <w:r>
              <w:rPr>
                <w:rFonts w:ascii="Century Gothic" w:hAnsi="Century Gothic" w:cs="Century Gothic" w:eastAsia="Century Gothic"/>
                <w:sz w:val="18"/>
                <w:szCs w:val="18"/>
              </w:rPr>
              <w:t xml:space="preserve">Elaboración de los papeles de trabajo del encargo de auditoría.</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informes del auditor con opiniones modificadas.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auditoría con roles diferenciados.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la evidencia obtenida antes de concluir sobre una aseveración.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Plataformas digitales.</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w:t>
            </w:r>
          </w:p>
          <w:p>
            <w:pPr>
              <w:numPr>
                <w:ilvl w:val="0"/>
                <w:numId w:val="8"/>
              </w:numPr>
              <w:spacing w:before="10" w:after="10" w:line="240" w:lineRule="auto"/>
              <w:jc w:val="left"/>
            </w:pPr>
            <w:r>
              <w:rPr>
                <w:rFonts w:ascii="Century Gothic" w:hAnsi="Century Gothic" w:cs="Century Gothic" w:eastAsia="Century Gothic"/>
                <w:sz w:val="18"/>
                <w:szCs w:val="18"/>
              </w:rPr>
              <w:t xml:space="preserve">Manual de Pronunciamientos Internacionales de Auditoría, Revisión, Aseguramiento y Servicios Relacionados del IAASB.</w:t>
            </w:r>
          </w:p>
          <w:p>
            <w:pPr>
              <w:numPr>
                <w:ilvl w:val="0"/>
                <w:numId w:val="8"/>
              </w:numPr>
              <w:spacing w:before="10" w:after="10" w:line="240" w:lineRule="auto"/>
              <w:jc w:val="left"/>
            </w:pPr>
            <w:r>
              <w:rPr>
                <w:rFonts w:ascii="Century Gothic" w:hAnsi="Century Gothic" w:cs="Century Gothic" w:eastAsia="Century Gothic"/>
                <w:sz w:val="18"/>
                <w:szCs w:val="18"/>
              </w:rPr>
              <w:t xml:space="preserve">Guía del IAASB para el uso de las Normas Internacionales de Auditoría en auditorías de pequeñas y medianas empresas.</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y herramientas de análisis de datos para los procedimientos de auditoría.</w:t>
            </w:r>
          </w:p>
          <w:p>
            <w:pPr>
              <w:numPr>
                <w:ilvl w:val="0"/>
                <w:numId w:val="8"/>
              </w:numPr>
              <w:spacing w:before="10" w:after="10" w:line="240" w:lineRule="auto"/>
              <w:jc w:val="left"/>
            </w:pPr>
            <w:r>
              <w:rPr>
                <w:rFonts w:ascii="Century Gothic" w:hAnsi="Century Gothic" w:cs="Century Gothic" w:eastAsia="Century Gothic"/>
                <w:sz w:val="18"/>
                <w:szCs w:val="18"/>
              </w:rPr>
              <w:t xml:space="preserve">Formatos de papeles de trabajo, programas de auditoría y modelos de informe elaborados por la cátedra.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contabilidad.</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comparativo de los marcos de referencia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marcos.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características de cada marco.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finalidad de cada marco para sus usuarios.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diferencias imprecisas.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las diferencias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cada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completo y ordenado.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del marco aplicado por entidades bolivianas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marco.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marco aplicado.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identificación en las notas de los estados financieros.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analiza 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marco en relación con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si el marco es adecuado para los usuarios.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técnico y fundamentado.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Esquema de los marcos de referencia vigentes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Marcos vigentes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marcos.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marcos vigentes en Bolivia y en el mundo.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 la norma que dispone cada marco.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marcos.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marcos entre sí.</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convergencia entre los marcos.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el esquema en equipo.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Resumen de responsabilidades sobre el marco aplicable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Responsabilidad de la administración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 identifica.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responsabilidad de la administración.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relaciona con las condiciones previas del encargo.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Responsabilidad del auditor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confunde con la de la administración.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responsabilidad del auditor.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Delimita con precisión ambas responsabilidades.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resumen es preciso y técnico.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Mapa de los pronunciamientos profesionales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pronunciamientos.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pronunciamientos del IAASB y del IESBA.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normas de gestión de la calidad y su vigencia.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Convergencia en Bolivia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 menciona.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convergencia en Bolivia.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resolución que la dispone.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muestra las relaciones entre normas.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Determinación del encargo y las normas aplicables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Naturaleza del encargo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naturaleza del encargo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naturaleza del encargo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tipo de encargo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las normas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 menciona.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normas aplicables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específicamente la norma aplicable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Grado de Seguridad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los menciona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grados de seguridad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grado de seguridad y tipo de opinión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Evaluación de la independencia de la firma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hechos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hechos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hechos con las normas incumplidas.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la 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responsabilidad ante clientes y terceros.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responsabilidad profesional, civil y penal.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Salvaguardas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salvaguardas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para mitigar el riesgo profesional.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Matriz de riesgo profesional para la aceptación de clientes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Factores de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factores.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factores de riesgo del cliente.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Pondera los factores según su efecto.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el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riesgo profesional.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decisión de aceptar o rechazar.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e 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las considera.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los requerimientos de ética e independencia.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amenazas y salvaguardas.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Práctico de los componentes del riesgo de auditoría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riesgo inherente, de control y de detección.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naturaleza en cada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Interrelación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riesgo de detección aceptable.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extensión de las pruebas.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práctico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todo el práctico.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desarrollo es ordenado y fundamentado.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Esquema del proceso de auditoría basado en riesgos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las fases del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fase con su norma.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Beneficios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los identifica.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beneficios del enfoque.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contrasta con el enfoque tradicional.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el esquema en equipo.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Cuadro de aseveraciones y riesgos de un rubro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Aseveraciones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aseveraciones.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aseveraciones del rubro.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de transacciones y las de saldos.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asocia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los riesgos a cada aseveración.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riesgos según su magnitud.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Respuesta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respuesta.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la respuesta del auditor.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respuesta es específica para cada riesgo.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Cuadro del enfoque para entidades menos complejas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las distingue.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características de una entidad menos compleja.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aplicabilidad de la norma específica.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 de enfoque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diferencias imprecisas.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las diferencias de enfoque.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efecto en la documentación.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resuelve los casos dudosos con argumentos técnicos.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Papeles de trabajo de aceptación y entendimiento de la entidad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Aceptación del encargo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evaluación del cliente.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cliente, la independencia y la carta de compromiso.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decisión con su fundamento.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Entendimiento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entendimiento es superficial.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anexo 1 de la NIA 315.</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entendimiento con los riesgos identificados.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no están referenciados.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están referenciados.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cumplen la forma y el contenido exigidos.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Flujograma y matriz de riesgos y controles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Flujograma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flujograma omite pasos.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el proceso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información preparada por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y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asocia controles a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los controles a cada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controles manuales, automatizados y generales de TI.</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e implementación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el diseño.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diseño y la implementación con la prueba de recorrido.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deficiencias detectadas.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Cálculo de materialidad y procedimientos analíticos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Base y porcentaje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base es inadecuada.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una base y un porcentaje adecuados.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base según los usuarios.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Niveles de 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niveles.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materialidad, la de desempeño y el límite de acumulación.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materialidades específicas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analíticos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variaciones.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análisis vertical, horizontal y de ratios.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variaciones con los riesgos.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Memorando de planificación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Valoración del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resume las valoraciones.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la valoración del riesgo por aseveración.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significativos y su respuesta.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Enfoque planificado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el enfoque.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el enfoque de auditoría planificado.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enfoque por cada rubro.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sustenta el memorando.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memorando ante el curso.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normativo.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Programa de auditoría de un rubro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procedimientos no responden a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riesgos, aseveraciones y procedimientos.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un elemento de imprevisibilidad.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pruebas de controles y sustantivas.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naturaleza, oportunidad y extensión.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programa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programa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programa está referenciado a los papeles de trabajo.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Papeles de pruebas de controles y pruebas analíticas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de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documenta las pruebas.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y documenta las pruebas de controles.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eficacia operativa.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analíticos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la expectativa.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expectativa y compara con los registros.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Investiga las diferencias significativas.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integridad y exactitud de los datos.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origen de los datos utilizados.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Cédula de muestreo y proyección de incorrecciones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Tamaño de la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tamaño es arbitrario.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tamaño con un método estadístico.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los parámetros utilizados.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selección no es aleatoria.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la muestra con herramientas informáticas.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criterio de selección.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proyecta las incorrecciones.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las incorrecciones a la población.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resultado frente a la materialidad.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Archivo de papeles de trabajo y carta de representaciones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archivo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archivo está organizado y referenciado.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archivo permite a un auditor experimentado entender el trabajo.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Carta de representaciones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representaciones.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representaciones requeridas.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Adapta las representaciones al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Conservación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la conservación.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reglas de terminación del archivo.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controles de acceso y trazabilidad.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Resumen de incorrecciones y evaluación de la evidencia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Incorrecciones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incorrecciones.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las incorrecciones detectadas.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corregidas de las no corregidas.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el efecto.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frente a la materialidad.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el efecto en la opinión.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Suficiencia de la evidencia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concluye.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suficiencia de la evidencia.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Reevalúa la materialidad y los riesgos.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Comunicación a los responsables del gobierno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cuestiones exigidas.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cuestiones que se deben comunicar.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independencia y las deficiencias significativas.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comunicación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comunicación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comunicación es precisa y oportuna.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Simulacro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participa.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Participa en el simulacro.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gobierno.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Formación de opinión y el Informe del auditor independiente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opinión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opinión no corresponde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la opinión que corresponde.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opinión en la evidencia.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omite secciones.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tiene la estructura requerida.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párrafos de énfasis u otras cuestiones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imprecisa.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técnica y precisa.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Carta de recomendaciones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Observaciones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observaciones son vagas.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observaciones con condición, criterio, causa y efecto.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observaciones según su importancia.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recomienda.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acciones para cada observación.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recomendaciones son viables y medibles.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carta es desordenada.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carta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carta tiene un formato profesional.</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(2025).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 PriceWaterhouseCoopers; Instituto de Auditores Internos (2013). </w:t>
            </w:r>
            <w:r>
              <w:rPr>
                <w:rFonts w:ascii="Century Gothic" w:hAnsi="Century Gothic" w:cs="Century Gothic" w:eastAsia="Century Gothic"/>
                <w:i/>
                <w:iCs/>
                <w:sz w:val="18"/>
                <w:szCs w:val="18"/>
              </w:rPr>
              <w:t xml:space="preserve">Control Interno: Marco Integrado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Resolución CTNAC N° 01/2015, de adopción de las Normas Internacionales de Auditoría en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(2011). </w:t>
            </w:r>
            <w:r>
              <w:rPr>
                <w:rFonts w:ascii="Century Gothic" w:hAnsi="Century Gothic" w:cs="Century Gothic" w:eastAsia="Century Gothic"/>
                <w:i/>
                <w:iCs/>
                <w:sz w:val="18"/>
                <w:szCs w:val="18"/>
              </w:rPr>
              <w:t xml:space="preserve">Guía para el uso de las Normas Internacionales de Auditoría en auditorías de Pequeñas y Medianas Empresas</w:t>
            </w:r>
            <w:r>
              <w:rPr>
                <w:rFonts w:ascii="Century Gothic" w:hAnsi="Century Gothic" w:cs="Century Gothic" w:eastAsia="Century Gothic"/>
                <w:sz w:val="18"/>
                <w:szCs w:val="18"/>
              </w:rPr>
              <w:t xml:space="preserve">. Tercera Edición, Volumen I y 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(2018). </w:t>
            </w:r>
            <w:r>
              <w:rPr>
                <w:rFonts w:ascii="Century Gothic" w:hAnsi="Century Gothic" w:cs="Century Gothic" w:eastAsia="Century Gothic"/>
                <w:i/>
                <w:iCs/>
                <w:sz w:val="18"/>
                <w:szCs w:val="18"/>
              </w:rPr>
              <w:t xml:space="preserve">Guide to Using ISAs in the Audits of Small and Medium Sized Entities</w:t>
            </w:r>
            <w:r>
              <w:rPr>
                <w:rFonts w:ascii="Century Gothic" w:hAnsi="Century Gothic" w:cs="Century Gothic" w:eastAsia="Century Gothic"/>
                <w:sz w:val="18"/>
                <w:szCs w:val="18"/>
              </w:rPr>
              <w:t xml:space="preserve">. Fourth Edition, Volumen I y 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(2023). Norma Internacional de Auditoría para auditorías de estados financieros de entidades menos complejas.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(2024). Norma Internacional sobre Encargos de Aseguramiento de Sostenibilidad 5000.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(2025). </w:t>
            </w:r>
            <w:r>
              <w:rPr>
                <w:rFonts w:ascii="Century Gothic" w:hAnsi="Century Gothic" w:cs="Century Gothic" w:eastAsia="Century Gothic"/>
                <w:i/>
                <w:iCs/>
                <w:sz w:val="18"/>
                <w:szCs w:val="18"/>
              </w:rPr>
              <w:t xml:space="preserve">Manual de Pronunciamientos Internacionales de Control de Calidad, Auditoría, Revisión, Otros Encargos de Aseguramiento y Servicios Relacionados</w:t>
            </w:r>
            <w:r>
              <w:rPr>
                <w:rFonts w:ascii="Century Gothic" w:hAnsi="Century Gothic" w:cs="Century Gothic" w:eastAsia="Century Gothic"/>
                <w:sz w:val="18"/>
                <w:szCs w:val="18"/>
              </w:rPr>
              <w:t xml:space="preserve">. Edición 2024, Volumen I, II, III y IV.</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(2026). </w:t>
            </w:r>
            <w:r>
              <w:rPr>
                <w:rFonts w:ascii="Century Gothic" w:hAnsi="Century Gothic" w:cs="Century Gothic" w:eastAsia="Century Gothic"/>
                <w:i/>
                <w:iCs/>
                <w:sz w:val="18"/>
                <w:szCs w:val="18"/>
              </w:rPr>
              <w:t xml:space="preserve">Handbook of International Quality Control, Auditing, Review, Other Assurance, and Related Services Pronouncements</w:t>
            </w:r>
            <w:r>
              <w:rPr>
                <w:rFonts w:ascii="Century Gothic" w:hAnsi="Century Gothic" w:cs="Century Gothic" w:eastAsia="Century Gothic"/>
                <w:sz w:val="18"/>
                <w:szCs w:val="18"/>
              </w:rPr>
              <w:t xml:space="preserve">. 2025 Edition, Volume I, II, III, IV and V.</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Ethics Standards Board for Accountants, IESBA (2025). </w:t>
            </w:r>
            <w:r>
              <w:rPr>
                <w:rFonts w:ascii="Century Gothic" w:hAnsi="Century Gothic" w:cs="Century Gothic" w:eastAsia="Century Gothic"/>
                <w:i/>
                <w:iCs/>
                <w:sz w:val="18"/>
                <w:szCs w:val="18"/>
              </w:rPr>
              <w:t xml:space="preserve">Manual del Código de Ética para Contadores Profesionales</w:t>
            </w:r>
            <w:r>
              <w:rPr>
                <w:rFonts w:ascii="Century Gothic" w:hAnsi="Century Gothic" w:cs="Century Gothic" w:eastAsia="Century Gothic"/>
                <w:sz w:val="18"/>
                <w:szCs w:val="18"/>
              </w:rPr>
              <w:t xml:space="preserve">. Edición 2025.</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Ethics Standards Board for Accountants, IESBA (2026). </w:t>
            </w:r>
            <w:r>
              <w:rPr>
                <w:rFonts w:ascii="Century Gothic" w:hAnsi="Century Gothic" w:cs="Century Gothic" w:eastAsia="Century Gothic"/>
                <w:i/>
                <w:iCs/>
                <w:sz w:val="18"/>
                <w:szCs w:val="18"/>
              </w:rPr>
              <w:t xml:space="preserve">Handbook of the International Code of Ethics for Professional Accountants</w:t>
            </w:r>
            <w:r>
              <w:rPr>
                <w:rFonts w:ascii="Century Gothic" w:hAnsi="Century Gothic" w:cs="Century Gothic" w:eastAsia="Century Gothic"/>
                <w:sz w:val="18"/>
                <w:szCs w:val="18"/>
              </w:rPr>
              <w:t xml:space="preserve">. 2026 Edition, Volume I and II.</w:t>
            </w:r>
          </w:p>
          <w:p>
            <w:pPr>
              <w:numPr>
                <w:ilvl w:val="0"/>
                <w:numId w:val="8"/>
              </w:numPr>
              <w:spacing w:before="0" w:after="20" w:line="240" w:lineRule="auto"/>
              <w:jc w:val="left"/>
            </w:pPr>
            <w:r>
              <w:rPr>
                <w:rFonts w:ascii="Century Gothic" w:hAnsi="Century Gothic" w:cs="Century Gothic" w:eastAsia="Century Gothic"/>
                <w:sz w:val="18"/>
                <w:szCs w:val="18"/>
              </w:rPr>
              <w:t xml:space="preserve">Peláez, V. y Gonzales, C. (2017). </w:t>
            </w:r>
            <w:r>
              <w:rPr>
                <w:rFonts w:ascii="Century Gothic" w:hAnsi="Century Gothic" w:cs="Century Gothic" w:eastAsia="Century Gothic"/>
                <w:i/>
                <w:iCs/>
                <w:sz w:val="18"/>
                <w:szCs w:val="18"/>
              </w:rPr>
              <w:t xml:space="preserve">Informes de Auditoría de Estados Financieros</w:t>
            </w:r>
            <w:r>
              <w:rPr>
                <w:rFonts w:ascii="Century Gothic" w:hAnsi="Century Gothic" w:cs="Century Gothic" w:eastAsia="Century Gothic"/>
                <w:sz w:val="18"/>
                <w:szCs w:val="18"/>
              </w:rPr>
              <w:t xml:space="preserve">. Segunda Edición.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Peláez, V. y Gonzales, C. (2021). </w:t>
            </w:r>
            <w:r>
              <w:rPr>
                <w:rFonts w:ascii="Century Gothic" w:hAnsi="Century Gothic" w:cs="Century Gothic" w:eastAsia="Century Gothic"/>
                <w:i/>
                <w:iCs/>
                <w:sz w:val="18"/>
                <w:szCs w:val="18"/>
              </w:rPr>
              <w:t xml:space="preserve">Informes de Auditoría de Estados Financieros</w:t>
            </w:r>
            <w:r>
              <w:rPr>
                <w:rFonts w:ascii="Century Gothic" w:hAnsi="Century Gothic" w:cs="Century Gothic" w:eastAsia="Century Gothic"/>
                <w:sz w:val="18"/>
                <w:szCs w:val="18"/>
              </w:rPr>
              <w:t xml:space="preserve">. La Paz – Bolivia.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Arens, A. y Loebbecke, J. (1996). </w:t>
            </w:r>
            <w:r>
              <w:rPr>
                <w:rFonts w:ascii="Century Gothic" w:hAnsi="Century Gothic" w:cs="Century Gothic" w:eastAsia="Century Gothic"/>
                <w:i/>
                <w:iCs/>
                <w:sz w:val="18"/>
                <w:szCs w:val="18"/>
              </w:rPr>
              <w:t xml:space="preserve">Auditoría: un enfoque integral</w:t>
            </w:r>
            <w:r>
              <w:rPr>
                <w:rFonts w:ascii="Century Gothic" w:hAnsi="Century Gothic" w:cs="Century Gothic" w:eastAsia="Century Gothic"/>
                <w:sz w:val="18"/>
                <w:szCs w:val="18"/>
              </w:rPr>
              <w:t xml:space="preserve">. Sexta Edición. México: Prentice Hall Hispanoamericana S.A.</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https://www.auditores.org.bo</w:t>
            </w:r>
          </w:p>
          <w:p>
            <w:pPr>
              <w:numPr>
                <w:ilvl w:val="0"/>
                <w:numId w:val="8"/>
              </w:numPr>
              <w:spacing w:before="0" w:after="20" w:line="240" w:lineRule="auto"/>
              <w:jc w:val="left"/>
            </w:pPr>
            <w:r>
              <w:rPr>
                <w:rFonts w:ascii="Century Gothic" w:hAnsi="Century Gothic" w:cs="Century Gothic" w:eastAsia="Century Gothic"/>
                <w:sz w:val="18"/>
                <w:szCs w:val="18"/>
              </w:rPr>
              <w:t xml:space="preserve">Deloitte (2019). </w:t>
            </w:r>
            <w:r>
              <w:rPr>
                <w:rFonts w:ascii="Century Gothic" w:hAnsi="Century Gothic" w:cs="Century Gothic" w:eastAsia="Century Gothic"/>
                <w:i/>
                <w:iCs/>
                <w:sz w:val="18"/>
                <w:szCs w:val="18"/>
              </w:rPr>
              <w:t xml:space="preserve">Estándares Internacionales de Auditoría, Aseguramiento, Revisión, Otros Encargos de Aseguramiento, Servicios Relacionados y Control de Calidad</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Fowler Newton, E. (s.f.). </w:t>
            </w:r>
            <w:r>
              <w:rPr>
                <w:rFonts w:ascii="Century Gothic" w:hAnsi="Century Gothic" w:cs="Century Gothic" w:eastAsia="Century Gothic"/>
                <w:i/>
                <w:iCs/>
                <w:sz w:val="18"/>
                <w:szCs w:val="18"/>
              </w:rPr>
              <w:t xml:space="preserve">Auditoría aplicada</w:t>
            </w:r>
            <w:r>
              <w:rPr>
                <w:rFonts w:ascii="Century Gothic" w:hAnsi="Century Gothic" w:cs="Century Gothic" w:eastAsia="Century Gothic"/>
                <w:sz w:val="18"/>
                <w:szCs w:val="18"/>
              </w:rPr>
              <w:t xml:space="preserve">.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https://www.iaasb.org</w:t>
            </w:r>
          </w:p>
          <w:p>
            <w:pPr>
              <w:numPr>
                <w:ilvl w:val="0"/>
                <w:numId w:val="8"/>
              </w:numPr>
              <w:spacing w:before="0" w:after="20" w:line="240" w:lineRule="auto"/>
              <w:jc w:val="left"/>
            </w:pPr>
            <w:r>
              <w:rPr>
                <w:rFonts w:ascii="Century Gothic" w:hAnsi="Century Gothic" w:cs="Century Gothic" w:eastAsia="Century Gothic"/>
                <w:sz w:val="18"/>
                <w:szCs w:val="18"/>
              </w:rPr>
              <w:t xml:space="preserve">Mantilla, S. A. (2004). </w:t>
            </w:r>
            <w:r>
              <w:rPr>
                <w:rFonts w:ascii="Century Gothic" w:hAnsi="Century Gothic" w:cs="Century Gothic" w:eastAsia="Century Gothic"/>
                <w:i/>
                <w:iCs/>
                <w:sz w:val="18"/>
                <w:szCs w:val="18"/>
              </w:rPr>
              <w:t xml:space="preserve">Auditoría 2005</w:t>
            </w:r>
            <w:r>
              <w:rPr>
                <w:rFonts w:ascii="Century Gothic" w:hAnsi="Century Gothic" w:cs="Century Gothic" w:eastAsia="Century Gothic"/>
                <w:sz w:val="18"/>
                <w:szCs w:val="18"/>
              </w:rPr>
              <w:t xml:space="preserve">. Bogotá – Colombia: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Slosse, C. (1995). </w:t>
            </w:r>
            <w:r>
              <w:rPr>
                <w:rFonts w:ascii="Century Gothic" w:hAnsi="Century Gothic" w:cs="Century Gothic" w:eastAsia="Century Gothic"/>
                <w:i/>
                <w:iCs/>
                <w:sz w:val="18"/>
                <w:szCs w:val="18"/>
              </w:rPr>
              <w:t xml:space="preserve">Auditoría: un nuevo enfoque empresarial</w:t>
            </w:r>
            <w:r>
              <w:rPr>
                <w:rFonts w:ascii="Century Gothic" w:hAnsi="Century Gothic" w:cs="Century Gothic" w:eastAsia="Century Gothic"/>
                <w:sz w:val="18"/>
                <w:szCs w:val="18"/>
              </w:rPr>
              <w:t xml:space="preserve">. Segunda Edición. Buenos Aires – Argentina: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Whittington, R. y Pany, K. (2005). </w:t>
            </w:r>
            <w:r>
              <w:rPr>
                <w:rFonts w:ascii="Century Gothic" w:hAnsi="Century Gothic" w:cs="Century Gothic" w:eastAsia="Century Gothic"/>
                <w:i/>
                <w:iCs/>
                <w:sz w:val="18"/>
                <w:szCs w:val="18"/>
              </w:rPr>
              <w:t xml:space="preserve">Principios de Auditoría</w:t>
            </w:r>
            <w:r>
              <w:rPr>
                <w:rFonts w:ascii="Century Gothic" w:hAnsi="Century Gothic" w:cs="Century Gothic" w:eastAsia="Century Gothic"/>
                <w:sz w:val="18"/>
                <w:szCs w:val="18"/>
              </w:rPr>
              <w:t xml:space="preserve">. Decimocuarta Edición. México: McGraw Hill.</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CPA-408 Auditoría Interna, Control Interno, Gestión de Riesgos y Gobierno Corporativo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Interna, Control Interno, Gestión de Riesgos y Gobierno Corporativo</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CPA-408</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CPA-301 a CPA-304</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Analiza y evalúa la naturaleza, estructura, funcionamiento y modelos de gestión de las organizaciones públicas, privadas y sin fines de lucro, considerando los principios de Gobierno Corporativo, los sistemas de Control Interno y la Gestión Integral de Riesgos, incluyendo las estrategias de tratamiento y monitoreo de riesgos y la aplicación de tecnologías emergentes, mediante la aplicación de marcos conceptuales, técnicos y normativos nacionales e internacionales; explica la organización, funciones y responsabilidades de las Unidades de Auditoría Interna, así como los fundamentos de su planificación estratégica y operativa, y comprende la naturaleza, características y etapas del proceso de auditoría, desde el relevamiento y la planificación hasta la ejecución, comunicación de resultados y seguimiento de recomendaciones, para contribuir al fortalecimiento de la gestión organizacional, el cumplimiento de los objetivos institucionales, la generación de valor y la rendición de cuentas, con integridad, objetividad, independencia y responsabilidad profesional.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la naturaleza, estructura y funcionamiento de las organizaciones públicas y privadas, aplicando herramientas de diagnóstico organizacional y principios de Gobierno Corporativo, para comprender sus modelos de gestión, dirección y supervisión.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naturaleza, características, estructura y funcionamiento de las organizaciones públicas y privadas, considerando sus regímenes jurídicos, modelos de gestión, estrategias y procesos.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Describe la estructura organizativa, los componentes y la naturaleza jurídica de una organización pública y una privada.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comparativo de la estructura organizativa y la naturaleza jurídica de entidades públicas y privadas.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herramientas de diagnóstico organizacional para evaluar el modelo de gestión de organizaciones públicas y privadas: FODA, PESTEL, CANVAS y fuerzas de Porter.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de evaluación del modelo de gestión institucional, aplicando herramientas y técnicas de diagnóstico organizacional.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y evalúa los principios, estructuras y mecanismos de Gobierno Corporativo, Gobernabilidad y Gobernanza de las organizaciones públicas y privadas.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Reconoce los principios, estructuras y mecanismos de Gobierno Corporativo, Gobernabilidad y Gobernanza.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Esquema del modelo de Gobierno Corporativo, Gobernabilidad y Gobernanza de una organización.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Aplica el Modelo de las Tres Líneas para evaluar la distribución de funciones y responsabilidades y el Gobierno Corporativo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evaluación del Gobierno Corporativo, mediante la aplicación del Modelo de las Tres Líneas.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1. Las Organizaciones Públicas y Privadas y sus Modelos de Gestión</w:t>
            </w:r>
          </w:p>
          <w:p>
            <w:pPr>
              <w:spacing w:before="20" w:after="40" w:line="240" w:lineRule="auto"/>
              <w:jc w:val="left"/>
            </w:pPr>
            <w:r>
              <w:rPr>
                <w:rFonts w:ascii="Century Gothic" w:hAnsi="Century Gothic" w:cs="Century Gothic" w:eastAsia="Century Gothic"/>
                <w:b/>
                <w:bCs/>
                <w:sz w:val="18"/>
                <w:szCs w:val="18"/>
              </w:rPr>
              <w:t xml:space="preserve">Tema 2. Gobierno Corporativo, Gobernabilidad y Gobernanza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características y clasificación de las organizaciones. (C)</w:t>
            </w:r>
          </w:p>
          <w:p>
            <w:pPr>
              <w:spacing w:before="0" w:after="40" w:line="240" w:lineRule="auto"/>
              <w:jc w:val="left"/>
            </w:pPr>
            <w:r>
              <w:rPr>
                <w:rFonts w:ascii="Century Gothic" w:hAnsi="Century Gothic" w:cs="Century Gothic" w:eastAsia="Century Gothic"/>
                <w:sz w:val="18"/>
                <w:szCs w:val="18"/>
              </w:rPr>
              <w:t xml:space="preserve">Régimen jurídico, económico, administrativo y financiero. (C)</w:t>
            </w:r>
          </w:p>
          <w:p>
            <w:pPr>
              <w:spacing w:before="0" w:after="40" w:line="240" w:lineRule="auto"/>
              <w:jc w:val="left"/>
            </w:pPr>
            <w:r>
              <w:rPr>
                <w:rFonts w:ascii="Century Gothic" w:hAnsi="Century Gothic" w:cs="Century Gothic" w:eastAsia="Century Gothic"/>
                <w:sz w:val="18"/>
                <w:szCs w:val="18"/>
              </w:rPr>
              <w:t xml:space="preserve">Modelos de negocio y modelos de gestión institucional. (C)</w:t>
            </w:r>
          </w:p>
          <w:p>
            <w:pPr>
              <w:spacing w:before="0" w:after="40" w:line="240" w:lineRule="auto"/>
              <w:jc w:val="left"/>
            </w:pPr>
            <w:r>
              <w:rPr>
                <w:rFonts w:ascii="Century Gothic" w:hAnsi="Century Gothic" w:cs="Century Gothic" w:eastAsia="Century Gothic"/>
                <w:sz w:val="18"/>
                <w:szCs w:val="18"/>
              </w:rPr>
              <w:t xml:space="preserve">Misión, visión, objetivos y estrategias organizacionales. (C)</w:t>
            </w:r>
          </w:p>
          <w:p>
            <w:pPr>
              <w:spacing w:before="0" w:after="40" w:line="240" w:lineRule="auto"/>
              <w:jc w:val="left"/>
            </w:pPr>
            <w:r>
              <w:rPr>
                <w:rFonts w:ascii="Century Gothic" w:hAnsi="Century Gothic" w:cs="Century Gothic" w:eastAsia="Century Gothic"/>
                <w:sz w:val="18"/>
                <w:szCs w:val="18"/>
              </w:rPr>
              <w:t xml:space="preserve">Estructura organizacional, procesos, funciones, herramientas y cadena de valor. (C, P)</w:t>
            </w:r>
          </w:p>
          <w:p>
            <w:pPr>
              <w:spacing w:before="0" w:after="40" w:line="240" w:lineRule="auto"/>
              <w:jc w:val="left"/>
            </w:pPr>
            <w:r>
              <w:rPr>
                <w:rFonts w:ascii="Century Gothic" w:hAnsi="Century Gothic" w:cs="Century Gothic" w:eastAsia="Century Gothic"/>
                <w:sz w:val="18"/>
                <w:szCs w:val="18"/>
              </w:rPr>
              <w:t xml:space="preserve">Análisis del entorno organizacional: FODA, PESTEL, CANVAS, fuerzas de Porter. (C, P)</w:t>
            </w:r>
          </w:p>
          <w:p>
            <w:pPr>
              <w:spacing w:before="0" w:after="40" w:line="240" w:lineRule="auto"/>
              <w:jc w:val="left"/>
            </w:pPr>
            <w:r>
              <w:rPr>
                <w:rFonts w:ascii="Century Gothic" w:hAnsi="Century Gothic" w:cs="Century Gothic" w:eastAsia="Century Gothic"/>
                <w:sz w:val="18"/>
                <w:szCs w:val="18"/>
              </w:rPr>
              <w:t xml:space="preserve">Gestión institucional, desempeño y generación de valor. (C, A)</w:t>
            </w:r>
          </w:p>
          <w:p>
            <w:pPr>
              <w:spacing w:before="0" w:after="40" w:line="240" w:lineRule="auto"/>
              <w:jc w:val="left"/>
            </w:pPr>
            <w:r>
              <w:rPr>
                <w:rFonts w:ascii="Century Gothic" w:hAnsi="Century Gothic" w:cs="Century Gothic" w:eastAsia="Century Gothic"/>
                <w:sz w:val="18"/>
                <w:szCs w:val="18"/>
              </w:rPr>
              <w:t xml:space="preserve">Conceptos y diferencias entre Gobierno Corporativo, Gobernabilidad y Gobernanza. (C)</w:t>
            </w:r>
          </w:p>
          <w:p>
            <w:pPr>
              <w:spacing w:before="0" w:after="40" w:line="240" w:lineRule="auto"/>
              <w:jc w:val="left"/>
            </w:pPr>
            <w:r>
              <w:rPr>
                <w:rFonts w:ascii="Century Gothic" w:hAnsi="Century Gothic" w:cs="Century Gothic" w:eastAsia="Century Gothic"/>
                <w:sz w:val="18"/>
                <w:szCs w:val="18"/>
              </w:rPr>
              <w:t xml:space="preserve">Principios y buenas prácticas de Gobierno Corporativo. (C, A)</w:t>
            </w:r>
          </w:p>
          <w:p>
            <w:pPr>
              <w:spacing w:before="0" w:after="40" w:line="240" w:lineRule="auto"/>
              <w:jc w:val="left"/>
            </w:pPr>
            <w:r>
              <w:rPr>
                <w:rFonts w:ascii="Century Gothic" w:hAnsi="Century Gothic" w:cs="Century Gothic" w:eastAsia="Century Gothic"/>
                <w:sz w:val="18"/>
                <w:szCs w:val="18"/>
              </w:rPr>
              <w:t xml:space="preserve">Estructura, órganos de gobierno y responsabilidades. (C)</w:t>
            </w:r>
          </w:p>
          <w:p>
            <w:pPr>
              <w:spacing w:before="0" w:after="40" w:line="240" w:lineRule="auto"/>
              <w:jc w:val="left"/>
            </w:pPr>
            <w:r>
              <w:rPr>
                <w:rFonts w:ascii="Century Gothic" w:hAnsi="Century Gothic" w:cs="Century Gothic" w:eastAsia="Century Gothic"/>
                <w:sz w:val="18"/>
                <w:szCs w:val="18"/>
              </w:rPr>
              <w:t xml:space="preserve">Dirección estratégica, supervisión y rendición de cuentas. (C, A)</w:t>
            </w:r>
          </w:p>
          <w:p>
            <w:pPr>
              <w:spacing w:before="0" w:after="40" w:line="240" w:lineRule="auto"/>
              <w:jc w:val="left"/>
            </w:pPr>
            <w:r>
              <w:rPr>
                <w:rFonts w:ascii="Century Gothic" w:hAnsi="Century Gothic" w:cs="Century Gothic" w:eastAsia="Century Gothic"/>
                <w:sz w:val="18"/>
                <w:szCs w:val="18"/>
              </w:rPr>
              <w:t xml:space="preserve">Comités de auditoría, riesgos y cumplimiento: funciones y supervisión. (C, P)</w:t>
            </w:r>
          </w:p>
          <w:p>
            <w:pPr>
              <w:spacing w:before="0" w:after="40" w:line="240" w:lineRule="auto"/>
              <w:jc w:val="left"/>
            </w:pPr>
            <w:r>
              <w:rPr>
                <w:rFonts w:ascii="Century Gothic" w:hAnsi="Century Gothic" w:cs="Century Gothic" w:eastAsia="Century Gothic"/>
                <w:sz w:val="18"/>
                <w:szCs w:val="18"/>
              </w:rPr>
              <w:t xml:space="preserve">Aplicación del Modelo de las Tres Líneas y responsabilidades organizacionales. (C, P)</w:t>
            </w:r>
          </w:p>
          <w:p>
            <w:pPr>
              <w:spacing w:before="0" w:after="40" w:line="240" w:lineRule="auto"/>
              <w:jc w:val="left"/>
            </w:pPr>
            <w:r>
              <w:rPr>
                <w:rFonts w:ascii="Century Gothic" w:hAnsi="Century Gothic" w:cs="Century Gothic" w:eastAsia="Century Gothic"/>
                <w:sz w:val="18"/>
                <w:szCs w:val="18"/>
              </w:rPr>
              <w:t xml:space="preserve">Gobierno Corporativo y su relación con el control interno y la gestión de riesgos.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y escuelas del pensamiento organizacional.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pensamiento sistémico aplicado al funcionamiento de las organizaciones.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las características y particularidades del tejido empresarial e institucional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los efectos de la inflación, la volatilidad económica y la incertidumbre de los mercados en la gobernabilidad institucional.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las tendencias globales en estándares de divulgación de sostenibilidad y criterios ASG (Ambientales, Sociales y de Gobernanza).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Analiza y evalúa los sistemas de control interno de las organizaciones públicas y privadas, aplicando el Marco Integrado COSO y la normativa de control interno gubernamental, para identificar deficiencias y oportunidades de mejora.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estructura, componentes y principios del Sistema de Control Interno, en organizaciones públicas y privadas, aplicando el Marco Integrado COSO y otros modelos de referencia.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Describe la estructura y los componentes del Marco Integrado de Control Interno COSO aplicables a una organización.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Esquema de comprensión de los componentes, subcomponentes y principios del Marco Integrado COSO.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los principios del Marco Integrado de Control Interno COSO, en el diseño de controles generales y específicos, preventivos, detectivos y correctivos.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de diseño de controles internos, por procesos, riesgos y tipos de control.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diseño, implementación y eficacia del Sistema de Control Interno en organizaciones públicas y privadas, mediante la aplicación de metodologías, técnicas e instrumentos.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Explica los objetivos, alcance, principios y metodologías y técnicas de evaluación del control interno en las organizaciones.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Esquema de comprensión de objetivos, alcance, principios, técnicas y metodologías de evaluación de control interno.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casos prácticos sobre deficiencias de control interno, formulando conclusiones y recomendaciones.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evaluación del sistema de control interno, incluyendo deficiencias, conclusiones y recomendaciones.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3. Fundamentos y Diseño del Sistema de Control Interno</w:t>
            </w:r>
          </w:p>
          <w:p>
            <w:pPr>
              <w:spacing w:before="20" w:after="40" w:line="240" w:lineRule="auto"/>
              <w:jc w:val="left"/>
            </w:pPr>
            <w:r>
              <w:rPr>
                <w:rFonts w:ascii="Century Gothic" w:hAnsi="Century Gothic" w:cs="Century Gothic" w:eastAsia="Century Gothic"/>
                <w:b/>
                <w:bCs/>
                <w:sz w:val="18"/>
                <w:szCs w:val="18"/>
              </w:rPr>
              <w:t xml:space="preserve">Tema 4: Evaluación del Control Interno en Organizaciones Públicas y Privadas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evolución, objetivos e importancia del control interno. (C)</w:t>
            </w:r>
          </w:p>
          <w:p>
            <w:pPr>
              <w:spacing w:before="0" w:after="40" w:line="240" w:lineRule="auto"/>
              <w:jc w:val="left"/>
            </w:pPr>
            <w:r>
              <w:rPr>
                <w:rFonts w:ascii="Century Gothic" w:hAnsi="Century Gothic" w:cs="Century Gothic" w:eastAsia="Century Gothic"/>
                <w:sz w:val="18"/>
                <w:szCs w:val="18"/>
              </w:rPr>
              <w:t xml:space="preserve">Teorías y modelos de control interno: COSO, COCO y otros. (C)</w:t>
            </w:r>
          </w:p>
          <w:p>
            <w:pPr>
              <w:spacing w:before="0" w:after="40" w:line="240" w:lineRule="auto"/>
              <w:jc w:val="left"/>
            </w:pPr>
            <w:r>
              <w:rPr>
                <w:rFonts w:ascii="Century Gothic" w:hAnsi="Century Gothic" w:cs="Century Gothic" w:eastAsia="Century Gothic"/>
                <w:sz w:val="18"/>
                <w:szCs w:val="18"/>
              </w:rPr>
              <w:t xml:space="preserve">Marco Integrado y componentes de Control Interno COSO. (C)</w:t>
            </w:r>
          </w:p>
          <w:p>
            <w:pPr>
              <w:spacing w:before="0" w:after="40" w:line="240" w:lineRule="auto"/>
              <w:jc w:val="left"/>
            </w:pPr>
            <w:r>
              <w:rPr>
                <w:rFonts w:ascii="Century Gothic" w:hAnsi="Century Gothic" w:cs="Century Gothic" w:eastAsia="Century Gothic"/>
                <w:sz w:val="18"/>
                <w:szCs w:val="18"/>
              </w:rPr>
              <w:t xml:space="preserve">Componentes y principios del Sistema de Control Interno. (C)</w:t>
            </w:r>
          </w:p>
          <w:p>
            <w:pPr>
              <w:spacing w:before="0" w:after="40" w:line="240" w:lineRule="auto"/>
              <w:jc w:val="left"/>
            </w:pPr>
            <w:r>
              <w:rPr>
                <w:rFonts w:ascii="Century Gothic" w:hAnsi="Century Gothic" w:cs="Century Gothic" w:eastAsia="Century Gothic"/>
                <w:sz w:val="18"/>
                <w:szCs w:val="18"/>
              </w:rPr>
              <w:t xml:space="preserve">Responsabilidades de la dirección y del personal. (C, A)</w:t>
            </w:r>
          </w:p>
          <w:p>
            <w:pPr>
              <w:spacing w:before="0" w:after="40" w:line="240" w:lineRule="auto"/>
              <w:jc w:val="left"/>
            </w:pPr>
            <w:r>
              <w:rPr>
                <w:rFonts w:ascii="Century Gothic" w:hAnsi="Century Gothic" w:cs="Century Gothic" w:eastAsia="Century Gothic"/>
                <w:sz w:val="18"/>
                <w:szCs w:val="18"/>
              </w:rPr>
              <w:t xml:space="preserve">Diseño de controles generales y específicos: preventivos, detectivos y correctivos. (C, P)</w:t>
            </w:r>
          </w:p>
          <w:p>
            <w:pPr>
              <w:spacing w:before="0" w:after="40" w:line="240" w:lineRule="auto"/>
              <w:jc w:val="left"/>
            </w:pPr>
            <w:r>
              <w:rPr>
                <w:rFonts w:ascii="Century Gothic" w:hAnsi="Century Gothic" w:cs="Century Gothic" w:eastAsia="Century Gothic"/>
                <w:sz w:val="18"/>
                <w:szCs w:val="18"/>
              </w:rPr>
              <w:t xml:space="preserve">Implementación del control interno en la organización y sus procesos. (P)</w:t>
            </w:r>
          </w:p>
          <w:p>
            <w:pPr>
              <w:spacing w:before="0" w:after="40" w:line="240" w:lineRule="auto"/>
              <w:jc w:val="left"/>
            </w:pPr>
            <w:r>
              <w:rPr>
                <w:rFonts w:ascii="Century Gothic" w:hAnsi="Century Gothic" w:cs="Century Gothic" w:eastAsia="Century Gothic"/>
                <w:sz w:val="18"/>
                <w:szCs w:val="18"/>
              </w:rPr>
              <w:t xml:space="preserve">Fundamentos, objetivos y alcance de la evaluación del control interno. (C)</w:t>
            </w:r>
          </w:p>
          <w:p>
            <w:pPr>
              <w:spacing w:before="0" w:after="40" w:line="240" w:lineRule="auto"/>
              <w:jc w:val="left"/>
            </w:pPr>
            <w:r>
              <w:rPr>
                <w:rFonts w:ascii="Century Gothic" w:hAnsi="Century Gothic" w:cs="Century Gothic" w:eastAsia="Century Gothic"/>
                <w:sz w:val="18"/>
                <w:szCs w:val="18"/>
              </w:rPr>
              <w:t xml:space="preserve">Principios y normas de control interno gubernamental en Bolivia. (C)</w:t>
            </w:r>
          </w:p>
          <w:p>
            <w:pPr>
              <w:spacing w:before="0" w:after="40" w:line="240" w:lineRule="auto"/>
              <w:jc w:val="left"/>
            </w:pPr>
            <w:r>
              <w:rPr>
                <w:rFonts w:ascii="Century Gothic" w:hAnsi="Century Gothic" w:cs="Century Gothic" w:eastAsia="Century Gothic"/>
                <w:sz w:val="18"/>
                <w:szCs w:val="18"/>
              </w:rPr>
              <w:t xml:space="preserve">Metodologías y técnicas de evaluación del control interno. (C, P)</w:t>
            </w:r>
          </w:p>
          <w:p>
            <w:pPr>
              <w:spacing w:before="0" w:after="40" w:line="240" w:lineRule="auto"/>
              <w:jc w:val="left"/>
            </w:pPr>
            <w:r>
              <w:rPr>
                <w:rFonts w:ascii="Century Gothic" w:hAnsi="Century Gothic" w:cs="Century Gothic" w:eastAsia="Century Gothic"/>
                <w:sz w:val="18"/>
                <w:szCs w:val="18"/>
              </w:rPr>
              <w:t xml:space="preserve">Aplicación de cuestionarios, entrevistas, flujogramas y matrices de control. (P, T)</w:t>
            </w:r>
          </w:p>
          <w:p>
            <w:pPr>
              <w:spacing w:before="0" w:after="40" w:line="240" w:lineRule="auto"/>
              <w:jc w:val="left"/>
            </w:pPr>
            <w:r>
              <w:rPr>
                <w:rFonts w:ascii="Century Gothic" w:hAnsi="Century Gothic" w:cs="Century Gothic" w:eastAsia="Century Gothic"/>
                <w:sz w:val="18"/>
                <w:szCs w:val="18"/>
              </w:rPr>
              <w:t xml:space="preserve">Evaluación del diseño, implementación y eficacia de los controles. (P)</w:t>
            </w:r>
          </w:p>
          <w:p>
            <w:pPr>
              <w:spacing w:before="0" w:after="40" w:line="240" w:lineRule="auto"/>
              <w:jc w:val="left"/>
            </w:pPr>
            <w:r>
              <w:rPr>
                <w:rFonts w:ascii="Century Gothic" w:hAnsi="Century Gothic" w:cs="Century Gothic" w:eastAsia="Century Gothic"/>
                <w:sz w:val="18"/>
                <w:szCs w:val="18"/>
              </w:rPr>
              <w:t xml:space="preserve">Identificación de deficiencias y valoración de su importancia. (C, P)</w:t>
            </w:r>
          </w:p>
          <w:p>
            <w:pPr>
              <w:spacing w:before="0" w:after="40" w:line="240" w:lineRule="auto"/>
              <w:jc w:val="left"/>
            </w:pPr>
            <w:r>
              <w:rPr>
                <w:rFonts w:ascii="Century Gothic" w:hAnsi="Century Gothic" w:cs="Century Gothic" w:eastAsia="Century Gothic"/>
                <w:sz w:val="18"/>
                <w:szCs w:val="18"/>
              </w:rPr>
              <w:t xml:space="preserve">Conclusiones, recomendaciones y mejora del control interno. (C,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del control organizacional y su evolución en el pensamiento administrativo.</w:t>
            </w:r>
          </w:p>
          <w:p>
            <w:pPr>
              <w:numPr>
                <w:ilvl w:val="0"/>
                <w:numId w:val="3"/>
              </w:numPr>
              <w:spacing w:before="10" w:after="10" w:line="240" w:lineRule="auto"/>
              <w:jc w:val="left"/>
            </w:pPr>
            <w:r>
              <w:rPr>
                <w:rFonts w:ascii="Century Gothic" w:hAnsi="Century Gothic" w:cs="Century Gothic" w:eastAsia="Century Gothic"/>
                <w:sz w:val="18"/>
                <w:szCs w:val="18"/>
              </w:rPr>
              <w:t xml:space="preserve">Marco de Referencia y estándares internacionales de control interno, como COSO, COCO y otros, adopción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y requisitos de certificación profesional en control interno y auditoría interna.</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enfoques de evaluación del control interno.</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y estándares nacionales e internacionales de evaluación de control interno y su relación con el ordenamiento jurídico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Metodologías de muestreo aplicadas a las pruebas de cumplimiento de controles.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Identifica, analiza y valora los riesgos organizacionales, aplicando COSO-ERM e ISO 31000, mediante matrices y mapas de riesgos, para comprender su administración y efectos sobre los objetivos institucionales.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los fundamentos, principios y modelos de Gestión Integral de Riesgos, aplicando los marcos COSO-ERM e ISO 31000, para comprender su relación con los objetivos de la organización y la gestión estratégica.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Describe los principios, componentes y procesos de Gestión Integral de Riesgos, considerando los marcos COSO-ERM e ISO 31000.</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Cuadro comparativo de las metodologías y principios de COSO-ERM e ISO 31000.</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el apetito, tolerancia y capacidad de riesgo de una organización, considerando sus objetivos estratégicos y cultura.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Cuadro de determinación del apetito, tolerancia y capacidad de riesgo organizacional.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Identifica, analiza y evalúa los riesgos organizacionales, mediante la aplicación de métodos, técnicas, matrices y mapas de riesgos, considerando las tecnologías emergentes aplicadas a la Gestión Integral de Riesgos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Conoce, clasifica y evalúa los riesgos estratégicos, operativos, financieros, de cumplimiento, fraude, corrupción y ciberseguridad.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Esquema de riesgos, considerando probabilidad, impacto y valoración de riesgos.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Formula estrategias de tratamiento y monitoreo de riesgos, aplicando tecnologías: inteligencia artificial, Big Data, Machine Learning, RPA y Blockchain.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conteniendo un Plan de estrategias y monitoreo de gestión de riesgos.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5: Fundamentos y Modelos de Gestión Integral de Riesgos</w:t>
            </w:r>
          </w:p>
          <w:p>
            <w:pPr>
              <w:spacing w:before="20" w:after="40" w:line="240" w:lineRule="auto"/>
              <w:jc w:val="left"/>
            </w:pPr>
            <w:r>
              <w:rPr>
                <w:rFonts w:ascii="Century Gothic" w:hAnsi="Century Gothic" w:cs="Century Gothic" w:eastAsia="Century Gothic"/>
                <w:b/>
                <w:bCs/>
                <w:sz w:val="18"/>
                <w:szCs w:val="18"/>
              </w:rPr>
              <w:t xml:space="preserve">Tema 6: Identificación, Análisis, Evaluación y Tratamiento de Riesgos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conceptos, características y clasificación de riesgos. (C)</w:t>
            </w:r>
          </w:p>
          <w:p>
            <w:pPr>
              <w:spacing w:before="0" w:after="40" w:line="240" w:lineRule="auto"/>
              <w:jc w:val="left"/>
            </w:pPr>
            <w:r>
              <w:rPr>
                <w:rFonts w:ascii="Century Gothic" w:hAnsi="Century Gothic" w:cs="Century Gothic" w:eastAsia="Century Gothic"/>
                <w:sz w:val="18"/>
                <w:szCs w:val="18"/>
              </w:rPr>
              <w:t xml:space="preserve">Relación entre objetivos organizacionales, incertidumbre y riesgos. (C)</w:t>
            </w:r>
          </w:p>
          <w:p>
            <w:pPr>
              <w:spacing w:before="0" w:after="40" w:line="240" w:lineRule="auto"/>
              <w:jc w:val="left"/>
            </w:pPr>
            <w:r>
              <w:rPr>
                <w:rFonts w:ascii="Century Gothic" w:hAnsi="Century Gothic" w:cs="Century Gothic" w:eastAsia="Century Gothic"/>
                <w:sz w:val="18"/>
                <w:szCs w:val="18"/>
              </w:rPr>
              <w:t xml:space="preserve">Marco COSO-ERM: componentes y principios. (C)</w:t>
            </w:r>
          </w:p>
          <w:p>
            <w:pPr>
              <w:spacing w:before="0" w:after="40" w:line="240" w:lineRule="auto"/>
              <w:jc w:val="left"/>
            </w:pPr>
            <w:r>
              <w:rPr>
                <w:rFonts w:ascii="Century Gothic" w:hAnsi="Century Gothic" w:cs="Century Gothic" w:eastAsia="Century Gothic"/>
                <w:sz w:val="18"/>
                <w:szCs w:val="18"/>
              </w:rPr>
              <w:t xml:space="preserve">Norma ISO 31000: principios, marco de referencia y proceso. (C)</w:t>
            </w:r>
          </w:p>
          <w:p>
            <w:pPr>
              <w:spacing w:before="0" w:after="40" w:line="240" w:lineRule="auto"/>
              <w:jc w:val="left"/>
            </w:pPr>
            <w:r>
              <w:rPr>
                <w:rFonts w:ascii="Century Gothic" w:hAnsi="Century Gothic" w:cs="Century Gothic" w:eastAsia="Century Gothic"/>
                <w:sz w:val="18"/>
                <w:szCs w:val="18"/>
              </w:rPr>
              <w:t xml:space="preserve">Gobierno, estructura y responsabilidades en la gestión integral de riesgos. (C, A)</w:t>
            </w:r>
          </w:p>
          <w:p>
            <w:pPr>
              <w:spacing w:before="0" w:after="40" w:line="240" w:lineRule="auto"/>
              <w:jc w:val="left"/>
            </w:pPr>
            <w:r>
              <w:rPr>
                <w:rFonts w:ascii="Century Gothic" w:hAnsi="Century Gothic" w:cs="Century Gothic" w:eastAsia="Century Gothic"/>
                <w:sz w:val="18"/>
                <w:szCs w:val="18"/>
              </w:rPr>
              <w:t xml:space="preserve">Determinación del apetito, tolerancia y capacidad de riesgo. (C, P)</w:t>
            </w:r>
          </w:p>
          <w:p>
            <w:pPr>
              <w:spacing w:before="0" w:after="40" w:line="240" w:lineRule="auto"/>
              <w:jc w:val="left"/>
            </w:pPr>
            <w:r>
              <w:rPr>
                <w:rFonts w:ascii="Century Gothic" w:hAnsi="Century Gothic" w:cs="Century Gothic" w:eastAsia="Century Gothic"/>
                <w:sz w:val="18"/>
                <w:szCs w:val="18"/>
              </w:rPr>
              <w:t xml:space="preserve">Cultura de riesgos y su integración en la gestión estratégica. (C, A)</w:t>
            </w:r>
          </w:p>
          <w:p>
            <w:pPr>
              <w:spacing w:before="0" w:after="40" w:line="240" w:lineRule="auto"/>
              <w:jc w:val="left"/>
            </w:pPr>
            <w:r>
              <w:rPr>
                <w:rFonts w:ascii="Century Gothic" w:hAnsi="Century Gothic" w:cs="Century Gothic" w:eastAsia="Century Gothic"/>
                <w:sz w:val="18"/>
                <w:szCs w:val="18"/>
              </w:rPr>
              <w:t xml:space="preserve">Determinación y clasificación de riesgos estratégicos, operativos, financieros y de cumplimiento. (C, P)</w:t>
            </w:r>
          </w:p>
          <w:p>
            <w:pPr>
              <w:spacing w:before="0" w:after="40" w:line="240" w:lineRule="auto"/>
              <w:jc w:val="left"/>
            </w:pPr>
            <w:r>
              <w:rPr>
                <w:rFonts w:ascii="Century Gothic" w:hAnsi="Century Gothic" w:cs="Century Gothic" w:eastAsia="Century Gothic"/>
                <w:sz w:val="18"/>
                <w:szCs w:val="18"/>
              </w:rPr>
              <w:t xml:space="preserve">Identificación de riesgos de fraude, corrupción, ciberseguridad y tecnologías de información. (C, P)</w:t>
            </w:r>
          </w:p>
          <w:p>
            <w:pPr>
              <w:spacing w:before="0" w:after="40" w:line="240" w:lineRule="auto"/>
              <w:jc w:val="left"/>
            </w:pPr>
            <w:r>
              <w:rPr>
                <w:rFonts w:ascii="Century Gothic" w:hAnsi="Century Gothic" w:cs="Century Gothic" w:eastAsia="Century Gothic"/>
                <w:sz w:val="18"/>
                <w:szCs w:val="18"/>
              </w:rPr>
              <w:t xml:space="preserve">Métodos, técnicas e instrumentos para la identificación de riesgos. (C, P)</w:t>
            </w:r>
          </w:p>
          <w:p>
            <w:pPr>
              <w:spacing w:before="0" w:after="40" w:line="240" w:lineRule="auto"/>
              <w:jc w:val="left"/>
            </w:pPr>
            <w:r>
              <w:rPr>
                <w:rFonts w:ascii="Century Gothic" w:hAnsi="Century Gothic" w:cs="Century Gothic" w:eastAsia="Century Gothic"/>
                <w:sz w:val="18"/>
                <w:szCs w:val="18"/>
              </w:rPr>
              <w:t xml:space="preserve">Análisis de riesgos: probabilidad de ocurrencia, impacto y factores de riesgos. (C, P)</w:t>
            </w:r>
          </w:p>
          <w:p>
            <w:pPr>
              <w:spacing w:before="0" w:after="40" w:line="240" w:lineRule="auto"/>
              <w:jc w:val="left"/>
            </w:pPr>
            <w:r>
              <w:rPr>
                <w:rFonts w:ascii="Century Gothic" w:hAnsi="Century Gothic" w:cs="Century Gothic" w:eastAsia="Century Gothic"/>
                <w:sz w:val="18"/>
                <w:szCs w:val="18"/>
              </w:rPr>
              <w:t xml:space="preserve">Evaluación del riesgo inherente, de control y residual mediante matrices y mapas de riesgo. (P, T)</w:t>
            </w:r>
          </w:p>
          <w:p>
            <w:pPr>
              <w:spacing w:before="0" w:after="40" w:line="240" w:lineRule="auto"/>
              <w:jc w:val="left"/>
            </w:pPr>
            <w:r>
              <w:rPr>
                <w:rFonts w:ascii="Century Gothic" w:hAnsi="Century Gothic" w:cs="Century Gothic" w:eastAsia="Century Gothic"/>
                <w:sz w:val="18"/>
                <w:szCs w:val="18"/>
              </w:rPr>
              <w:t xml:space="preserve">Estrategias de tratamiento, respuesta y monitoreo de riesgos. (P, A)</w:t>
            </w:r>
          </w:p>
          <w:p>
            <w:pPr>
              <w:spacing w:before="0" w:after="40" w:line="240" w:lineRule="auto"/>
              <w:jc w:val="left"/>
            </w:pPr>
            <w:r>
              <w:rPr>
                <w:rFonts w:ascii="Century Gothic" w:hAnsi="Century Gothic" w:cs="Century Gothic" w:eastAsia="Century Gothic"/>
                <w:sz w:val="18"/>
                <w:szCs w:val="18"/>
              </w:rPr>
              <w:t xml:space="preserve">Tecnologías emergentes aplicadas a la gestión de riesgos y auditoría: Inteligencia Artificial, Big Data, Machine Learning, RPA y Blockchain. (C,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 de la decisión y su relación con el riesgo y la incertidumbre organizacional.</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enfoques del comportamiento organizacional frente al riesgo y la incertidumbre.</w:t>
            </w:r>
          </w:p>
          <w:p>
            <w:pPr>
              <w:numPr>
                <w:ilvl w:val="0"/>
                <w:numId w:val="3"/>
              </w:numPr>
              <w:spacing w:before="10" w:after="10" w:line="240" w:lineRule="auto"/>
              <w:jc w:val="left"/>
            </w:pPr>
            <w:r>
              <w:rPr>
                <w:rFonts w:ascii="Century Gothic" w:hAnsi="Century Gothic" w:cs="Century Gothic" w:eastAsia="Century Gothic"/>
                <w:sz w:val="18"/>
                <w:szCs w:val="18"/>
              </w:rPr>
              <w:t xml:space="preserve">Marcos de referencia y estándares internacionales de gestión de riesgos: COSO-ERM, ISO 31000 y otros.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ciberseguridad, amenazas a la seguridad de la información y protección de datos en las organizaciones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Indicadores clave de riesgo (KRI) y su aplicación en los tableros de control de gestión (dashboards).</w:t>
            </w:r>
          </w:p>
          <w:p>
            <w:pPr>
              <w:numPr>
                <w:ilvl w:val="0"/>
                <w:numId w:val="3"/>
              </w:numPr>
              <w:spacing w:before="10" w:after="10" w:line="240" w:lineRule="auto"/>
              <w:jc w:val="left"/>
            </w:pPr>
            <w:r>
              <w:rPr>
                <w:rFonts w:ascii="Century Gothic" w:hAnsi="Century Gothic" w:cs="Century Gothic" w:eastAsia="Century Gothic"/>
                <w:sz w:val="18"/>
                <w:szCs w:val="18"/>
              </w:rPr>
              <w:t xml:space="preserve">Metodologías y herramientas tecnológicas para el monitoreo y la gestión de riesgos organizacionales: Inteligencia Artificial, Big Data, Machine Learning, RPA y Blockchain.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Analiza la naturaleza, propósito, organización, funciones y responsabilidades de las Unidades de Auditoría Interna, interpretando las normas nacionales e internacionales, para comprender su función independiente de evaluación del gobierno, control interno y gestión de riesgos.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naturaleza, organización, estructura, dependencia y funciones de las Unidades de Auditoría Interna, considerando los principios de independencia, objetividad, ética y competencia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Describe la organización, estructura, dependencia, autoridad y responsabilidad de las Unidades de Auditoría Interna.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Esquema de comprensión de la naturaleza, estructura y responsabilidades de la UAI.</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Comprende las funciones de aseguramiento de la Auditoría Interna, bajo principios de independencia, objetividad, ética y competencia profesional.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Esquema de comprensión sobre las funciones de aseguramiento y asesoramiento de la Unidad de Auditoría Interna.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Interpreta el marco normativo nacional e internacional de la Auditoría Interna: Normas Globales de Auditoría Interna y Normas para el Ejercicio de la Auditoría Interna, respecto de la independencia, la objetividad y la calidad de la Auditoría Interna.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y compara los principios, Normas Globales de Auditoría Interna y Normas para el Ejercicio de la Auditoría Interna en Bolivia, sobre independencia, la objetividad y la calidad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Cuadro comparativo de las normas nacionales e internacionales de Auditoría Interna, sobre: independencia, objetividad y ética del auditor interno.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dilemas de independencia, objetividad y ética del Auditor Interno, según Normas Globales y Normas de Auditoría Interna en Bolivia.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sobre casos de dilemas sobre independencia, objetividad y ética del Auditor Interno.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7. La Unidad de Auditoría Interna: Organización, Funciones y Marco Normativo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propósito y evolución de la Auditoría Interna. (C)</w:t>
            </w:r>
          </w:p>
          <w:p>
            <w:pPr>
              <w:spacing w:before="0" w:after="40" w:line="240" w:lineRule="auto"/>
              <w:jc w:val="left"/>
            </w:pPr>
            <w:r>
              <w:rPr>
                <w:rFonts w:ascii="Century Gothic" w:hAnsi="Century Gothic" w:cs="Century Gothic" w:eastAsia="Century Gothic"/>
                <w:sz w:val="18"/>
                <w:szCs w:val="18"/>
              </w:rPr>
              <w:t xml:space="preserve">Organización, estructura, dependencia, autoridad y responsabilidades de la UAI. (C)</w:t>
            </w:r>
          </w:p>
          <w:p>
            <w:pPr>
              <w:spacing w:before="0" w:after="40" w:line="240" w:lineRule="auto"/>
              <w:jc w:val="left"/>
            </w:pPr>
            <w:r>
              <w:rPr>
                <w:rFonts w:ascii="Century Gothic" w:hAnsi="Century Gothic" w:cs="Century Gothic" w:eastAsia="Century Gothic"/>
                <w:sz w:val="18"/>
                <w:szCs w:val="18"/>
              </w:rPr>
              <w:t xml:space="preserve">Independencia, objetividad, ética y competencia profesional. (C, A)</w:t>
            </w:r>
          </w:p>
          <w:p>
            <w:pPr>
              <w:spacing w:before="0" w:after="40" w:line="240" w:lineRule="auto"/>
              <w:jc w:val="left"/>
            </w:pPr>
            <w:r>
              <w:rPr>
                <w:rFonts w:ascii="Century Gothic" w:hAnsi="Century Gothic" w:cs="Century Gothic" w:eastAsia="Century Gothic"/>
                <w:sz w:val="18"/>
                <w:szCs w:val="18"/>
              </w:rPr>
              <w:t xml:space="preserve">Funciones de aseguramiento, asesoramiento y evaluación del gobierno, riesgos y controles. (C, P)</w:t>
            </w:r>
          </w:p>
          <w:p>
            <w:pPr>
              <w:spacing w:before="0" w:after="40" w:line="240" w:lineRule="auto"/>
              <w:jc w:val="left"/>
            </w:pPr>
            <w:r>
              <w:rPr>
                <w:rFonts w:ascii="Century Gothic" w:hAnsi="Century Gothic" w:cs="Century Gothic" w:eastAsia="Century Gothic"/>
                <w:sz w:val="18"/>
                <w:szCs w:val="18"/>
              </w:rPr>
              <w:t xml:space="preserve">Marco Internacional y Normas Globales de Auditoría Interna. (C)</w:t>
            </w:r>
          </w:p>
          <w:p>
            <w:pPr>
              <w:spacing w:before="0" w:after="40" w:line="240" w:lineRule="auto"/>
              <w:jc w:val="left"/>
            </w:pPr>
            <w:r>
              <w:rPr>
                <w:rFonts w:ascii="Century Gothic" w:hAnsi="Century Gothic" w:cs="Century Gothic" w:eastAsia="Century Gothic"/>
                <w:sz w:val="18"/>
                <w:szCs w:val="18"/>
              </w:rPr>
              <w:t xml:space="preserve">Normas para el Ejercicio de la Auditoría Interna. (C)</w:t>
            </w:r>
          </w:p>
          <w:p>
            <w:pPr>
              <w:spacing w:before="0" w:after="40" w:line="240" w:lineRule="auto"/>
              <w:jc w:val="left"/>
            </w:pPr>
            <w:r>
              <w:rPr>
                <w:rFonts w:ascii="Century Gothic" w:hAnsi="Century Gothic" w:cs="Century Gothic" w:eastAsia="Century Gothic"/>
                <w:sz w:val="18"/>
                <w:szCs w:val="18"/>
              </w:rPr>
              <w:t xml:space="preserve">Políticas de evaluación de calidad y mejora continua de la Auditoría Interna.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Normativa de la ASFI y la APS sobre control interno, gestión de riesgos y la Auditoría Interna en entidades financieras y de seguros.</w:t>
            </w:r>
          </w:p>
          <w:p>
            <w:pPr>
              <w:numPr>
                <w:ilvl w:val="0"/>
                <w:numId w:val="3"/>
              </w:numPr>
              <w:spacing w:before="10" w:after="10" w:line="240" w:lineRule="auto"/>
              <w:jc w:val="left"/>
            </w:pPr>
            <w:r>
              <w:rPr>
                <w:rFonts w:ascii="Century Gothic" w:hAnsi="Century Gothic" w:cs="Century Gothic" w:eastAsia="Century Gothic"/>
                <w:sz w:val="18"/>
                <w:szCs w:val="18"/>
              </w:rPr>
              <w:t xml:space="preserve">D.S 23215 de atribuciones de la Contraloría General del Estado como ente rector del control y la Auditoría Interna.</w:t>
            </w:r>
          </w:p>
          <w:p>
            <w:pPr>
              <w:numPr>
                <w:ilvl w:val="0"/>
                <w:numId w:val="3"/>
              </w:numPr>
              <w:spacing w:before="10" w:after="10" w:line="240" w:lineRule="auto"/>
              <w:jc w:val="left"/>
            </w:pPr>
            <w:r>
              <w:rPr>
                <w:rFonts w:ascii="Century Gothic" w:hAnsi="Century Gothic" w:cs="Century Gothic" w:eastAsia="Century Gothic"/>
                <w:sz w:val="18"/>
                <w:szCs w:val="18"/>
              </w:rPr>
              <w:t xml:space="preserve">Ley N° 1178 y el Régimen de Responsabilidad por la Función Pública y la Auditoría Interna gubernamental.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Comprende y aplica los fundamentos de planificación estratégica y operativa de las Unidades de Auditoría Interna, mediante el conocimiento organizacional y la evaluación de riesgos, para formular propuestas básicas de planes estratégicos y programas operativos anuales.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Formula el Plan Estratégico de una Unidad de Auditoría Interna a partir del conocimiento de la entidad y de la valoración de sus riesgos, definiendo objetivos, estrategias y prioridades.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la estructura, objetivos, procesos y operaciones de la organización y valora los riesgos para una adecuada cobertura de control interno, que oriente la planificación.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Informe de relevamiento y valoración de riesgos, para una adecuada cobertura del control interno.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Formula el Plan Estratégico de la Unidad de Auditoría Interna, considerando: objetivos, estrategias, prioridades y la asignación de recursos.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Documento del Plan Estratégico de la Unidad de Auditoría Interna.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Programa Operativo Anual de la Unidad de Auditoría Interna, en consistencia con el Plan Estratégico y priorizando los trabajos de auditoría, con criterios de objetividad y valoración del riesgo.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Selecciona y prioriza los trabajos de auditoría para su inclusión en el Programa Operativo Anual, según el nivel de riesgo y la capacidad operativa de la unidad.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Cuadro de selección y priorización de trabajos de auditoría, bajo criterios de nivel de riesgo.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el Programa Operativo Anual de Auditoría Interna, estableciendo objetivos, auditorías programadas, cronograma, recursos, asignación de horas y responsables.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Documento del Programa Operativo Anual de la Unidad de Auditoría Interna.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8. Planificación Estratégica y Programación Operativa Anual de la Unidad de Auditoría Interna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objetivos e importancia de la planificación de Auditoría Interna. (C)</w:t>
            </w:r>
          </w:p>
          <w:p>
            <w:pPr>
              <w:spacing w:before="0" w:after="40" w:line="240" w:lineRule="auto"/>
              <w:jc w:val="left"/>
            </w:pPr>
            <w:r>
              <w:rPr>
                <w:rFonts w:ascii="Century Gothic" w:hAnsi="Century Gothic" w:cs="Century Gothic" w:eastAsia="Century Gothic"/>
                <w:sz w:val="18"/>
                <w:szCs w:val="18"/>
              </w:rPr>
              <w:t xml:space="preserve">Conocimiento organizacional y relevamiento de información. (C, P)</w:t>
            </w:r>
          </w:p>
          <w:p>
            <w:pPr>
              <w:spacing w:before="0" w:after="40" w:line="240" w:lineRule="auto"/>
              <w:jc w:val="left"/>
            </w:pPr>
            <w:r>
              <w:rPr>
                <w:rFonts w:ascii="Century Gothic" w:hAnsi="Century Gothic" w:cs="Century Gothic" w:eastAsia="Century Gothic"/>
                <w:sz w:val="18"/>
                <w:szCs w:val="18"/>
              </w:rPr>
              <w:t xml:space="preserve">Cobertura del control interno: institucional, unidades organizacionales, procesos, programas y operaciones. (C)</w:t>
            </w:r>
          </w:p>
          <w:p>
            <w:pPr>
              <w:spacing w:before="0" w:after="40" w:line="240" w:lineRule="auto"/>
              <w:jc w:val="left"/>
            </w:pPr>
            <w:r>
              <w:rPr>
                <w:rFonts w:ascii="Century Gothic" w:hAnsi="Century Gothic" w:cs="Century Gothic" w:eastAsia="Century Gothic"/>
                <w:sz w:val="18"/>
                <w:szCs w:val="18"/>
              </w:rPr>
              <w:t xml:space="preserve">Identificación, análisis y valoración de riesgos para la planificación. (C, P)</w:t>
            </w:r>
          </w:p>
          <w:p>
            <w:pPr>
              <w:spacing w:before="0" w:after="40" w:line="240" w:lineRule="auto"/>
              <w:jc w:val="left"/>
            </w:pPr>
            <w:r>
              <w:rPr>
                <w:rFonts w:ascii="Century Gothic" w:hAnsi="Century Gothic" w:cs="Century Gothic" w:eastAsia="Century Gothic"/>
                <w:sz w:val="18"/>
                <w:szCs w:val="18"/>
              </w:rPr>
              <w:t xml:space="preserve">Definición de objetivos, estrategias, prioridades y asignación de recursos. (C, P, A)</w:t>
            </w:r>
          </w:p>
          <w:p>
            <w:pPr>
              <w:spacing w:before="0" w:after="40" w:line="240" w:lineRule="auto"/>
              <w:jc w:val="left"/>
            </w:pPr>
            <w:r>
              <w:rPr>
                <w:rFonts w:ascii="Century Gothic" w:hAnsi="Century Gothic" w:cs="Century Gothic" w:eastAsia="Century Gothic"/>
                <w:sz w:val="18"/>
                <w:szCs w:val="18"/>
              </w:rPr>
              <w:t xml:space="preserve">Formulación del Plan Estratégico de Auditoría Interna. (C, P)</w:t>
            </w:r>
          </w:p>
          <w:p>
            <w:pPr>
              <w:spacing w:before="0" w:after="40" w:line="240" w:lineRule="auto"/>
              <w:jc w:val="left"/>
            </w:pPr>
            <w:r>
              <w:rPr>
                <w:rFonts w:ascii="Century Gothic" w:hAnsi="Century Gothic" w:cs="Century Gothic" w:eastAsia="Century Gothic"/>
                <w:sz w:val="18"/>
                <w:szCs w:val="18"/>
              </w:rPr>
              <w:t xml:space="preserve">Elaboración, aprobación y seguimiento del Programa Operativo Anual de Auditoría Interna.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Normas sobre planes estratégicos y operativos anuales de las Unidades de Auditoría Interna, de la Contraloría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técnicas y herramientas de planificación y programación de actividades: estimación de tiempos, diagramas de Gantt y modelado de procesos (BPMN).</w:t>
            </w:r>
          </w:p>
          <w:p>
            <w:pPr>
              <w:numPr>
                <w:ilvl w:val="0"/>
                <w:numId w:val="3"/>
              </w:numPr>
              <w:spacing w:before="10" w:after="10" w:line="240" w:lineRule="auto"/>
              <w:jc w:val="left"/>
            </w:pPr>
            <w:r>
              <w:rPr>
                <w:rFonts w:ascii="Century Gothic" w:hAnsi="Century Gothic" w:cs="Century Gothic" w:eastAsia="Century Gothic"/>
                <w:sz w:val="18"/>
                <w:szCs w:val="18"/>
              </w:rPr>
              <w:t xml:space="preserve">Métodos de cálculo de la capacidad operativa de las Unidades de Auditoría Interna, considerando horas y recursos humanos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Comprende la naturaleza, características y etapas del proceso de auditoría, mediante el estudio de sus fundamentos conceptuales y metodológicos, así como de los procedimientos de relevamiento, planificación, ejecución, comunicación de resultados y seguimiento, para adquirir las bases necesarias para su aplicación en la Auditoría Interna.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naturaleza y etapas del proceso de auditoría, consistente en la planificación y elaboración de programas de trabajo y su ejecución a través de la obtención de evidencia y la formulación de hallazgos.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Realiza la planificación de la auditoría, identificando: objetivo, objeto, alcance, metodología y marco normativo, incluido el programa de trabajo.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Documento Memorándum de planificación y programas de trabajo.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procedimientos y técnicas básicas de auditoría para obtener y documentar evidencias, identificando y formulando hallazgos con sus respectivos atributos.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Documento Papeles de Trabajo y cédulas de hallazgos de auditoría.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informes de auditoría, formulando conclusiones y recomendaciones, sustentados en evidencias y papeles de trabajo, y realiza el seguimiento a las recomendaciones.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Emite informes de auditoría, formulando conclusiones y recomendaciones sustentadas en los hallazgos y evidencias obtenidas.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Informe de auditoría con conclusiones y recomendaciones.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Emite informes de seguimiento para evaluar el cumplimiento de las recomendaciones de auditoría, considerando planes de acción, responsables y plazos.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Informe de seguimiento al cumplimiento de recomendaciones.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9. Fundamentos de la auditoría, planificación y ejecución</w:t>
            </w:r>
          </w:p>
          <w:p>
            <w:pPr>
              <w:spacing w:before="20" w:after="40" w:line="240" w:lineRule="auto"/>
              <w:jc w:val="left"/>
            </w:pPr>
            <w:r>
              <w:rPr>
                <w:rFonts w:ascii="Century Gothic" w:hAnsi="Century Gothic" w:cs="Century Gothic" w:eastAsia="Century Gothic"/>
                <w:b/>
                <w:bCs/>
                <w:sz w:val="18"/>
                <w:szCs w:val="18"/>
              </w:rPr>
              <w:t xml:space="preserve">Tema 10. Comunicación de resultados y seguimiento de recomendaciones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concepto, objetivos y finalidad de la auditoría. (C)</w:t>
            </w:r>
          </w:p>
          <w:p>
            <w:pPr>
              <w:spacing w:before="0" w:after="40" w:line="240" w:lineRule="auto"/>
              <w:jc w:val="left"/>
            </w:pPr>
            <w:r>
              <w:rPr>
                <w:rFonts w:ascii="Century Gothic" w:hAnsi="Century Gothic" w:cs="Century Gothic" w:eastAsia="Century Gothic"/>
                <w:sz w:val="18"/>
                <w:szCs w:val="18"/>
              </w:rPr>
              <w:t xml:space="preserve">Evolución, características, principios y clasificación de la auditoría. (C)</w:t>
            </w:r>
          </w:p>
          <w:p>
            <w:pPr>
              <w:spacing w:before="0" w:after="40" w:line="240" w:lineRule="auto"/>
              <w:jc w:val="left"/>
            </w:pPr>
            <w:r>
              <w:rPr>
                <w:rFonts w:ascii="Century Gothic" w:hAnsi="Century Gothic" w:cs="Century Gothic" w:eastAsia="Century Gothic"/>
                <w:sz w:val="18"/>
                <w:szCs w:val="18"/>
              </w:rPr>
              <w:t xml:space="preserve">El proceso de auditoría: naturaleza, características y etapas. (C)</w:t>
            </w:r>
          </w:p>
          <w:p>
            <w:pPr>
              <w:spacing w:before="0" w:after="40" w:line="240" w:lineRule="auto"/>
              <w:jc w:val="left"/>
            </w:pPr>
            <w:r>
              <w:rPr>
                <w:rFonts w:ascii="Century Gothic" w:hAnsi="Century Gothic" w:cs="Century Gothic" w:eastAsia="Century Gothic"/>
                <w:sz w:val="18"/>
                <w:szCs w:val="18"/>
              </w:rPr>
              <w:t xml:space="preserve">Planificación de auditoría: objetivo, objeto, alcance, metodología e informes. (C, P)</w:t>
            </w:r>
          </w:p>
          <w:p>
            <w:pPr>
              <w:spacing w:before="0" w:after="40" w:line="240" w:lineRule="auto"/>
              <w:jc w:val="left"/>
            </w:pPr>
            <w:r>
              <w:rPr>
                <w:rFonts w:ascii="Century Gothic" w:hAnsi="Century Gothic" w:cs="Century Gothic" w:eastAsia="Century Gothic"/>
                <w:sz w:val="18"/>
                <w:szCs w:val="18"/>
              </w:rPr>
              <w:t xml:space="preserve">Programas de auditoría: procedimientos, técnicas y pruebas. (C, P)</w:t>
            </w:r>
          </w:p>
          <w:p>
            <w:pPr>
              <w:spacing w:before="0" w:after="40" w:line="240" w:lineRule="auto"/>
              <w:jc w:val="left"/>
            </w:pPr>
            <w:r>
              <w:rPr>
                <w:rFonts w:ascii="Century Gothic" w:hAnsi="Century Gothic" w:cs="Century Gothic" w:eastAsia="Century Gothic"/>
                <w:sz w:val="18"/>
                <w:szCs w:val="18"/>
              </w:rPr>
              <w:t xml:space="preserve">Ejecución de auditoría: obtención de evidencia y papeles de trabajo. (C, P, T)</w:t>
            </w:r>
          </w:p>
          <w:p>
            <w:pPr>
              <w:spacing w:before="0" w:after="40" w:line="240" w:lineRule="auto"/>
              <w:jc w:val="left"/>
            </w:pPr>
            <w:r>
              <w:rPr>
                <w:rFonts w:ascii="Century Gothic" w:hAnsi="Century Gothic" w:cs="Century Gothic" w:eastAsia="Century Gothic"/>
                <w:sz w:val="18"/>
                <w:szCs w:val="18"/>
              </w:rPr>
              <w:t xml:space="preserve">Hallazgos de auditoría y sus atributos: condición, criterio, causa, efecto, recomendación y comentario. (C, P)</w:t>
            </w:r>
          </w:p>
          <w:p>
            <w:pPr>
              <w:spacing w:before="0" w:after="40" w:line="240" w:lineRule="auto"/>
              <w:jc w:val="left"/>
            </w:pPr>
            <w:r>
              <w:rPr>
                <w:rFonts w:ascii="Century Gothic" w:hAnsi="Century Gothic" w:cs="Century Gothic" w:eastAsia="Century Gothic"/>
                <w:sz w:val="18"/>
                <w:szCs w:val="18"/>
              </w:rPr>
              <w:t xml:space="preserve">Naturaleza, objetivos y características de la comunicación de resultados. (C)</w:t>
            </w:r>
          </w:p>
          <w:p>
            <w:pPr>
              <w:spacing w:before="0" w:after="40" w:line="240" w:lineRule="auto"/>
              <w:jc w:val="left"/>
            </w:pPr>
            <w:r>
              <w:rPr>
                <w:rFonts w:ascii="Century Gothic" w:hAnsi="Century Gothic" w:cs="Century Gothic" w:eastAsia="Century Gothic"/>
                <w:sz w:val="18"/>
                <w:szCs w:val="18"/>
              </w:rPr>
              <w:t xml:space="preserve">Informes de auditoría: naturaleza, tipos, estructura y contenido. (C, P)</w:t>
            </w:r>
          </w:p>
          <w:p>
            <w:pPr>
              <w:spacing w:before="0" w:after="40" w:line="240" w:lineRule="auto"/>
              <w:jc w:val="left"/>
            </w:pPr>
            <w:r>
              <w:rPr>
                <w:rFonts w:ascii="Century Gothic" w:hAnsi="Century Gothic" w:cs="Century Gothic" w:eastAsia="Century Gothic"/>
                <w:sz w:val="18"/>
                <w:szCs w:val="18"/>
              </w:rPr>
              <w:t xml:space="preserve">Formulación de conclusiones y recomendaciones de auditoría. (P, A)</w:t>
            </w:r>
          </w:p>
          <w:p>
            <w:pPr>
              <w:spacing w:before="0" w:after="40" w:line="240" w:lineRule="auto"/>
              <w:jc w:val="left"/>
            </w:pPr>
            <w:r>
              <w:rPr>
                <w:rFonts w:ascii="Century Gothic" w:hAnsi="Century Gothic" w:cs="Century Gothic" w:eastAsia="Century Gothic"/>
                <w:sz w:val="18"/>
                <w:szCs w:val="18"/>
              </w:rPr>
              <w:t xml:space="preserve">Comunicación y presentación de resultados a las instancias. (P, A)</w:t>
            </w:r>
          </w:p>
          <w:p>
            <w:pPr>
              <w:spacing w:before="0" w:after="40" w:line="240" w:lineRule="auto"/>
              <w:jc w:val="left"/>
            </w:pPr>
            <w:r>
              <w:rPr>
                <w:rFonts w:ascii="Century Gothic" w:hAnsi="Century Gothic" w:cs="Century Gothic" w:eastAsia="Century Gothic"/>
                <w:sz w:val="18"/>
                <w:szCs w:val="18"/>
              </w:rPr>
              <w:t xml:space="preserve">Planes de acción y responsabilidades para implementar recomendaciones. (C, P)</w:t>
            </w:r>
          </w:p>
          <w:p>
            <w:pPr>
              <w:spacing w:before="0" w:after="40" w:line="240" w:lineRule="auto"/>
              <w:jc w:val="left"/>
            </w:pPr>
            <w:r>
              <w:rPr>
                <w:rFonts w:ascii="Century Gothic" w:hAnsi="Century Gothic" w:cs="Century Gothic" w:eastAsia="Century Gothic"/>
                <w:sz w:val="18"/>
                <w:szCs w:val="18"/>
              </w:rPr>
              <w:t xml:space="preserve">Seguimiento y evaluación del cumplimiento de recomendaciones. (C, P)</w:t>
            </w:r>
          </w:p>
          <w:p>
            <w:pPr>
              <w:spacing w:before="0" w:after="40" w:line="240" w:lineRule="auto"/>
              <w:jc w:val="left"/>
            </w:pPr>
            <w:r>
              <w:rPr>
                <w:rFonts w:ascii="Century Gothic" w:hAnsi="Century Gothic" w:cs="Century Gothic" w:eastAsia="Century Gothic"/>
                <w:sz w:val="18"/>
                <w:szCs w:val="18"/>
              </w:rPr>
              <w:t xml:space="preserve">Aplicación de herramientas tecnológicas en el proceso de auditoría.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auditoría: técnicas, procedimientos, referenciación, marcas y papeles de trabajo.</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y procedimientos de resguardo, archivo y confidencialidad de los papeles de trabajo y de la evidencia digital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Métodos y herramientas informáticas para la extracción, depuración y análisis de datos en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enfoques de comunicación de auditoría, presentación de resultados e indicadores de seguimiento de recomendaciones.</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nacionales e internacionales sobre comunicación de resultados, emisión de informes y seguimiento de recomendaciones de auditoría interna, y funciones del Comité de Auditoría.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con preguntas al inicio de cada tema, desde las organizaciones y el Gobierno Corporativo hasta la comunicación de resultados y el seguimiento de recomendaciones.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del diagnóstico organizacional con FODA, PESTEL, CANVAS y fuerzas de Porter, y de la distribución de funciones con el Modelo de las Tres Líneas.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fraude y de Gobierno Corporativo en entidades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la evaluación del control interno con cuestionarios, flujogramas y matrices de control, y de la construcción del mapa de riesgos con probabilidad e impacto.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dilemas éticos sobre independencia y objetividad, con las Normas Globales de Auditoría Interna y las Normas para el Ejercicio de la Auditoría Interna.</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 la selección y priorización de trabajos de auditoría y de la elaboración del Programa Operativo Anual de la Unidad de Auditoría Interna.</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del desarrollo de un hallazgo con sus atributos: condición, criterio, causa, efecto y recomendación.</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la redacción de conclusiones y recomendaciones, y del informe de seguimiento a su cumplimiento.</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al cierre de cada tema y sustentación de productos con retroalimentación inmediata.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teorías de la organización, de los Principios de Gobierno Corporativo del G20 y de la Organización para la Cooperación y el Desarrollo Económicos (OCDE) y de la normativa de la Autoridad de Supervisión del Sistema Financiero (ASFI) sobre gobierno corporativo.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del Marco Integrado de Control Interno COSO y de los Principios, Normas Generales y Básicas de Control Interno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COSO-ERM y de la Norma ISO 31000.</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Globales de Auditoría Interna, de los Requisitos Temáticos, de la Ley N° 1178 y de las normas de la Contraloría General del Estado (CGE).</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en inglés técnico del Marco de Auditoría de Inteligencia Artificial (IA) del Instituto de Auditores Internos (IIA).</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esquemas y cuadros comparativos de cada tema como preparación de la clase.</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caso integral de auditoría interna de una entidad, desde su análisis hasta el informe y el seguimiento.</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de redacción de objetivos, alcance, hallazgos, conclusiones y recomendaciones de auditoría.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con retroalimentación automática en la plataforma Moodle UMSA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gestión de riesgos, Gobierno Corporativo, cumplimiento y dilemas de independencia y ética.</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hoja de cálculo, Power BI y software de gestión de la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Videos y lecturas previas sobre la normativa de la CGE para la clase invertida.</w:t>
            </w:r>
          </w:p>
          <w:p>
            <w:pPr>
              <w:numPr>
                <w:ilvl w:val="0"/>
                <w:numId w:val="3"/>
              </w:numPr>
              <w:spacing w:before="10" w:after="10" w:line="240" w:lineRule="auto"/>
              <w:jc w:val="left"/>
            </w:pPr>
            <w:r>
              <w:rPr>
                <w:rFonts w:ascii="Century Gothic" w:hAnsi="Century Gothic" w:cs="Century Gothic" w:eastAsia="Century Gothic"/>
                <w:sz w:val="18"/>
                <w:szCs w:val="18"/>
              </w:rPr>
              <w:t xml:space="preserve">Repositorio de normas, casos y plantillas de papeles de trabajo.</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 guiada de IA generativa con registro de instrucciones y validación de sus resultados.</w:t>
            </w:r>
          </w:p>
          <w:p>
            <w:pPr>
              <w:numPr>
                <w:ilvl w:val="0"/>
                <w:numId w:val="3"/>
              </w:numPr>
              <w:spacing w:before="10" w:after="10" w:line="240" w:lineRule="auto"/>
              <w:jc w:val="left"/>
            </w:pPr>
            <w:r>
              <w:rPr>
                <w:rFonts w:ascii="Century Gothic" w:hAnsi="Century Gothic" w:cs="Century Gothic" w:eastAsia="Century Gothic"/>
                <w:sz w:val="18"/>
                <w:szCs w:val="18"/>
              </w:rPr>
              <w:t xml:space="preserve">Autoevaluación y coevaluación con listas de cotejo.</w:t>
            </w:r>
          </w:p>
          <w:p>
            <w:pPr>
              <w:numPr>
                <w:ilvl w:val="0"/>
                <w:numId w:val="3"/>
              </w:numPr>
              <w:spacing w:before="10" w:after="10" w:line="240" w:lineRule="auto"/>
              <w:jc w:val="left"/>
            </w:pPr>
            <w:r>
              <w:rPr>
                <w:rFonts w:ascii="Century Gothic" w:hAnsi="Century Gothic" w:cs="Century Gothic" w:eastAsia="Century Gothic"/>
                <w:sz w:val="18"/>
                <w:szCs w:val="18"/>
              </w:rPr>
              <w:t xml:space="preserve">Entrega en línea de los productos con la rúbrica visible.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CANVAS, PESTEL y FODA de una entidad.</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en equipo del esquema de Gobierno Corporativo y de su evaluación con el Modelo de las Tres Líneas.</w:t>
            </w:r>
          </w:p>
          <w:p>
            <w:pPr>
              <w:numPr>
                <w:ilvl w:val="0"/>
                <w:numId w:val="3"/>
              </w:numPr>
              <w:spacing w:before="10" w:after="10" w:line="240" w:lineRule="auto"/>
              <w:jc w:val="left"/>
            </w:pPr>
            <w:r>
              <w:rPr>
                <w:rFonts w:ascii="Century Gothic" w:hAnsi="Century Gothic" w:cs="Century Gothic" w:eastAsia="Century Gothic"/>
                <w:sz w:val="18"/>
                <w:szCs w:val="18"/>
              </w:rPr>
              <w:t xml:space="preserve">Diseño de controles preventivos, detectivos y correctivos por proceso y por riesgo.</w:t>
            </w:r>
          </w:p>
          <w:p>
            <w:pPr>
              <w:numPr>
                <w:ilvl w:val="0"/>
                <w:numId w:val="3"/>
              </w:numPr>
              <w:spacing w:before="10" w:after="10" w:line="240" w:lineRule="auto"/>
              <w:jc w:val="left"/>
            </w:pPr>
            <w:r>
              <w:rPr>
                <w:rFonts w:ascii="Century Gothic" w:hAnsi="Century Gothic" w:cs="Century Gothic" w:eastAsia="Century Gothic"/>
                <w:sz w:val="18"/>
                <w:szCs w:val="18"/>
              </w:rPr>
              <w:t xml:space="preserve">Determinación del apetito y la tolerancia al riesgo y construcción del mapa de calor en laboratorio.</w:t>
            </w:r>
          </w:p>
          <w:p>
            <w:pPr>
              <w:numPr>
                <w:ilvl w:val="0"/>
                <w:numId w:val="3"/>
              </w:numPr>
              <w:spacing w:before="10" w:after="10" w:line="240" w:lineRule="auto"/>
              <w:jc w:val="left"/>
            </w:pPr>
            <w:r>
              <w:rPr>
                <w:rFonts w:ascii="Century Gothic" w:hAnsi="Century Gothic" w:cs="Century Gothic" w:eastAsia="Century Gothic"/>
                <w:sz w:val="18"/>
                <w:szCs w:val="18"/>
              </w:rPr>
              <w:t xml:space="preserve">Diseño del programa antifraude de una entidad.</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del universo auditable, del Plan Estratégico y del plan anual de la Unidad de Auditoría Interna.</w:t>
            </w:r>
          </w:p>
          <w:p>
            <w:pPr>
              <w:numPr>
                <w:ilvl w:val="0"/>
                <w:numId w:val="3"/>
              </w:numPr>
              <w:spacing w:before="10" w:after="10" w:line="240" w:lineRule="auto"/>
              <w:jc w:val="left"/>
            </w:pPr>
            <w:r>
              <w:rPr>
                <w:rFonts w:ascii="Century Gothic" w:hAnsi="Century Gothic" w:cs="Century Gothic" w:eastAsia="Century Gothic"/>
                <w:sz w:val="18"/>
                <w:szCs w:val="18"/>
              </w:rPr>
              <w:t xml:space="preserve">Documentación de papeles de trabajo y cédulas de hallazgos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Definición de reglas de monitoreo continuo y de una política de uso ético de la IA.</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de reuniones con el comité de auditoría y de cierre con los auditados, con revisión cruzada de borradores entre equipos.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estratégico de un sector económico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modelos de control interno: COSO y otros.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del Gobierno Corporativo y de los comités de entidades financieras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Relevamiento de información y valoración de riesgos de una entidad real.</w:t>
            </w:r>
          </w:p>
          <w:p>
            <w:pPr>
              <w:numPr>
                <w:ilvl w:val="0"/>
                <w:numId w:val="3"/>
              </w:numPr>
              <w:spacing w:before="10" w:after="10" w:line="240" w:lineRule="auto"/>
              <w:jc w:val="left"/>
            </w:pPr>
            <w:r>
              <w:rPr>
                <w:rFonts w:ascii="Century Gothic" w:hAnsi="Century Gothic" w:cs="Century Gothic" w:eastAsia="Century Gothic"/>
                <w:sz w:val="18"/>
                <w:szCs w:val="18"/>
              </w:rPr>
              <w:t xml:space="preserve">Evaluación de la calidad de una Unidad de Auditoría Interna real.</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informes de auditoría interna de entidades públicas o privadas.</w:t>
            </w:r>
          </w:p>
          <w:p>
            <w:pPr>
              <w:numPr>
                <w:ilvl w:val="0"/>
                <w:numId w:val="3"/>
              </w:numPr>
              <w:spacing w:before="10" w:after="10" w:line="240" w:lineRule="auto"/>
              <w:jc w:val="left"/>
            </w:pPr>
            <w:r>
              <w:rPr>
                <w:rFonts w:ascii="Century Gothic" w:hAnsi="Century Gothic" w:cs="Century Gothic" w:eastAsia="Century Gothic"/>
                <w:sz w:val="18"/>
                <w:szCs w:val="18"/>
              </w:rPr>
              <w:t xml:space="preserve">Seguimiento al cumplimiento de las recomendaciones de un informe de auditoría interna real, con su plan de acción.</w:t>
            </w:r>
          </w:p>
          <w:p>
            <w:pPr>
              <w:numPr>
                <w:ilvl w:val="0"/>
                <w:numId w:val="3"/>
              </w:numPr>
              <w:spacing w:before="10" w:after="10" w:line="240" w:lineRule="auto"/>
              <w:jc w:val="left"/>
            </w:pPr>
            <w:r>
              <w:rPr>
                <w:rFonts w:ascii="Century Gothic" w:hAnsi="Century Gothic" w:cs="Century Gothic" w:eastAsia="Century Gothic"/>
                <w:sz w:val="18"/>
                <w:szCs w:val="18"/>
              </w:rPr>
              <w:t xml:space="preserve">Extensión universitaria: socialización de un diagnóstico de control interno y de riesgos a una organización sin fines de lucro, con respeto a la confidencialidad de su información.</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auditoría interna de entidades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Método de casos: caso integral con entidades de los tres sectores (financieras y comerciales privadas, unidades de auditoría interna del sector público y organizaciones sin fines de lucro) que recorre el análisis de la entidad, el control interno, los riesgos, la planificación, el desarrollo y el informe.</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en orden de dificultad creciente, desde la comprensión de los marcos hasta la elaboración de planes, memorándum e informes.</w:t>
            </w:r>
          </w:p>
          <w:p>
            <w:pPr>
              <w:numPr>
                <w:ilvl w:val="0"/>
                <w:numId w:val="8"/>
              </w:numPr>
              <w:spacing w:before="10" w:after="10" w:line="240" w:lineRule="auto"/>
              <w:jc w:val="left"/>
            </w:pPr>
            <w:r>
              <w:rPr>
                <w:rFonts w:ascii="Century Gothic" w:hAnsi="Century Gothic" w:cs="Century Gothic" w:eastAsia="Century Gothic"/>
                <w:sz w:val="18"/>
                <w:szCs w:val="18"/>
              </w:rPr>
              <w:t xml:space="preserve">Aula invertida para los contenidos normativos de la CGE y de los marcos internacionales.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taller, con revisión cruzada de borradores.</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Simulación de reuniones con el comité de auditoría y de cierre con los auditados.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de dilemas éticos para formar la independencia, la objetividad y la confidencialidad del auditor.</w:t>
            </w:r>
          </w:p>
          <w:p>
            <w:pPr>
              <w:numPr>
                <w:ilvl w:val="0"/>
                <w:numId w:val="8"/>
              </w:numPr>
              <w:spacing w:before="10" w:after="10" w:line="240" w:lineRule="auto"/>
              <w:jc w:val="left"/>
            </w:pPr>
            <w:r>
              <w:rPr>
                <w:rFonts w:ascii="Century Gothic" w:hAnsi="Century Gothic" w:cs="Century Gothic" w:eastAsia="Century Gothic"/>
                <w:sz w:val="18"/>
                <w:szCs w:val="18"/>
              </w:rPr>
              <w:t xml:space="preserve">Modelado docente del uso de la analítica de datos y de la IA, con reflexión ética sobre su empleo y verificación de sus resultados.</w:t>
            </w:r>
          </w:p>
          <w:p>
            <w:pPr>
              <w:numPr>
                <w:ilvl w:val="0"/>
                <w:numId w:val="8"/>
              </w:numPr>
              <w:spacing w:before="10" w:after="10" w:line="240" w:lineRule="auto"/>
              <w:jc w:val="left"/>
            </w:pPr>
            <w:r>
              <w:rPr>
                <w:rFonts w:ascii="Century Gothic" w:hAnsi="Century Gothic" w:cs="Century Gothic" w:eastAsia="Century Gothic"/>
                <w:sz w:val="18"/>
                <w:szCs w:val="18"/>
              </w:rPr>
              <w:t xml:space="preserve">Transversalidad de la analítica de datos con Power BI y de la IA, desde la planificación hasta el seguimiento, en laboratorio y en todos los elementos de competencia.</w:t>
            </w:r>
          </w:p>
          <w:p>
            <w:pPr>
              <w:numPr>
                <w:ilvl w:val="0"/>
                <w:numId w:val="8"/>
              </w:numPr>
              <w:spacing w:before="10" w:after="10" w:line="240" w:lineRule="auto"/>
              <w:jc w:val="left"/>
            </w:pPr>
            <w:r>
              <w:rPr>
                <w:rFonts w:ascii="Century Gothic" w:hAnsi="Century Gothic" w:cs="Century Gothic" w:eastAsia="Century Gothic"/>
                <w:sz w:val="18"/>
                <w:szCs w:val="18"/>
              </w:rPr>
              <w:t xml:space="preserve">Retroalimentación formativa continua sobre cada producto antes de su versión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 y laboratorio de cómputo de la Carrera.</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Globales de Auditoría Interna, Requisitos Temáticos y Guías Globales del IIA.</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de Auditoría Gubernamental, Normas para el Ejercicio de la Auditoría Interna y Principios, Normas Generales y Básicas de Control Interno Gubernamental de la CGE; Ley N° 1178; Decreto Supremo N° 23215.</w:t>
            </w:r>
          </w:p>
          <w:p>
            <w:pPr>
              <w:numPr>
                <w:ilvl w:val="0"/>
                <w:numId w:val="8"/>
              </w:numPr>
              <w:spacing w:before="10" w:after="10" w:line="240" w:lineRule="auto"/>
              <w:jc w:val="left"/>
            </w:pPr>
            <w:r>
              <w:rPr>
                <w:rFonts w:ascii="Century Gothic" w:hAnsi="Century Gothic" w:cs="Century Gothic" w:eastAsia="Century Gothic"/>
                <w:sz w:val="18"/>
                <w:szCs w:val="18"/>
              </w:rPr>
              <w:t xml:space="preserve">COSO, ISO 31000 y Modelo de las Tres Líneas del IIA.</w:t>
            </w:r>
          </w:p>
          <w:p>
            <w:pPr>
              <w:numPr>
                <w:ilvl w:val="0"/>
                <w:numId w:val="8"/>
              </w:numPr>
              <w:spacing w:before="10" w:after="10" w:line="240" w:lineRule="auto"/>
              <w:jc w:val="left"/>
            </w:pPr>
            <w:r>
              <w:rPr>
                <w:rFonts w:ascii="Century Gothic" w:hAnsi="Century Gothic" w:cs="Century Gothic" w:eastAsia="Century Gothic"/>
                <w:sz w:val="18"/>
                <w:szCs w:val="18"/>
              </w:rPr>
              <w:t xml:space="preserve">Principios de Gobierno Corporativo del G20 y de la OCDE 2023, y normativa de la ASFI y de la Autoridad de Fiscalización y Control de Pensiones y Seguros (APS) sobre gobierno corporativo, control interno y gestión de riesgos.</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Código Internacional de Ética para Contadores Profesionales, en su edición vigente.</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Power BI y software de gestión de auditoría del laboratorio de cómputo.</w:t>
            </w:r>
          </w:p>
          <w:p>
            <w:pPr>
              <w:numPr>
                <w:ilvl w:val="0"/>
                <w:numId w:val="8"/>
              </w:numPr>
              <w:spacing w:before="10" w:after="10" w:line="240" w:lineRule="auto"/>
              <w:jc w:val="left"/>
            </w:pPr>
            <w:r>
              <w:rPr>
                <w:rFonts w:ascii="Century Gothic" w:hAnsi="Century Gothic" w:cs="Century Gothic" w:eastAsia="Century Gothic"/>
                <w:sz w:val="18"/>
                <w:szCs w:val="18"/>
              </w:rPr>
              <w:t xml:space="preserve">Plantillas de programas, papeles de trabajo e informes de la cátedra; casos de entidades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Marco de Auditoría de IA del IIA, guía de COSO sobre IA generativa y Recomendación de la UNESCO sobre la ética de la IA.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b/>
                <w:bCs/>
                <w:sz w:val="18"/>
                <w:szCs w:val="18"/>
              </w:rPr>
              <w:t xml:space="preserve">Diagnóstica:</w:t>
            </w:r>
            <w:r>
              <w:rPr>
                <w:rFonts w:ascii="Century Gothic" w:hAnsi="Century Gothic" w:cs="Century Gothic" w:eastAsia="Century Gothic"/>
                <w:sz w:val="18"/>
                <w:szCs w:val="18"/>
              </w:rPr>
              <w:t xml:space="preserve"> prueba inicial sobre contabilidad, costos, sistemas de información y normas de auditoría de las asignaturas precedentes; orienta la nivelación y no se califica.</w:t>
            </w:r>
          </w:p>
          <w:p>
            <w:pPr>
              <w:numPr>
                <w:ilvl w:val="0"/>
                <w:numId w:val="8"/>
              </w:numPr>
              <w:spacing w:before="10" w:after="10" w:line="240" w:lineRule="auto"/>
              <w:jc w:val="left"/>
            </w:pPr>
            <w:r>
              <w:rPr>
                <w:rFonts w:ascii="Century Gothic" w:hAnsi="Century Gothic" w:cs="Century Gothic" w:eastAsia="Century Gothic"/>
                <w:b/>
                <w:bCs/>
                <w:sz w:val="18"/>
                <w:szCs w:val="18"/>
              </w:rPr>
              <w:t xml:space="preserve">Formativa:</w:t>
            </w:r>
            <w:r>
              <w:rPr>
                <w:rFonts w:ascii="Century Gothic" w:hAnsi="Century Gothic" w:cs="Century Gothic" w:eastAsia="Century Gothic"/>
                <w:sz w:val="18"/>
                <w:szCs w:val="18"/>
              </w:rPr>
              <w:t xml:space="preserve"> preguntas de comprensión, cuestionarios en Moodle, revisión de borradores de cada producto y retroalimentación continua, con autoevaluación y coevaluación con listas de cotejo, y observación de la conducta profesional: integridad, objetividad, confidencialidad, trabajo en equipo y cumplimiento de plazos.</w:t>
            </w:r>
          </w:p>
          <w:p>
            <w:pPr>
              <w:numPr>
                <w:ilvl w:val="0"/>
                <w:numId w:val="8"/>
              </w:numPr>
              <w:spacing w:before="10" w:after="10" w:line="240" w:lineRule="auto"/>
              <w:jc w:val="left"/>
            </w:pPr>
            <w:r>
              <w:rPr>
                <w:rFonts w:ascii="Century Gothic" w:hAnsi="Century Gothic" w:cs="Century Gothic" w:eastAsia="Century Gothic"/>
                <w:b/>
                <w:bCs/>
                <w:sz w:val="18"/>
                <w:szCs w:val="18"/>
              </w:rPr>
              <w:t xml:space="preserve">Sumativa:</w:t>
            </w:r>
            <w:r>
              <w:rPr>
                <w:rFonts w:ascii="Century Gothic" w:hAnsi="Century Gothic" w:cs="Century Gothic" w:eastAsia="Century Gothic"/>
                <w:sz w:val="18"/>
                <w:szCs w:val="18"/>
              </w:rPr>
              <w:t xml:space="preserve"> heteroevaluación de los 24 productos con su rúbrica; verificación de las evidencias de conocimiento en la sustentación de cada producto y en un control escrito al cierre de cada elemento de competencia; cuando el reglamento de evaluación de la Carrera exija exámenes parciales y final, el control escrito de cada elemento cumple la función de examen parcial y se aplica un examen final integrador sobre el caso integral.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Cada producto se califica con su propia rúbrica de tres criterios, que corresponden al conocimiento, al procedimiento, la actitud y la tecnología.</w:t>
            </w:r>
          </w:p>
          <w:p>
            <w:pPr>
              <w:numPr>
                <w:ilvl w:val="0"/>
                <w:numId w:val="8"/>
              </w:numPr>
              <w:spacing w:before="10" w:after="10" w:line="240" w:lineRule="auto"/>
              <w:jc w:val="left"/>
            </w:pPr>
            <w:r>
              <w:rPr>
                <w:rFonts w:ascii="Century Gothic" w:hAnsi="Century Gothic" w:cs="Century Gothic" w:eastAsia="Century Gothic"/>
                <w:sz w:val="18"/>
                <w:szCs w:val="18"/>
              </w:rPr>
              <w:t xml:space="preserve">Escala por criterio: Insuficiente 1 a 50, Suficiente 51 a 80 y Destacado 81 a 100. La nota del producto es el promedio de sus criterios.</w:t>
            </w:r>
          </w:p>
          <w:p>
            <w:pPr>
              <w:numPr>
                <w:ilvl w:val="0"/>
                <w:numId w:val="8"/>
              </w:numPr>
              <w:spacing w:before="10" w:after="10" w:line="240" w:lineRule="auto"/>
              <w:jc w:val="left"/>
            </w:pPr>
            <w:r>
              <w:rPr>
                <w:rFonts w:ascii="Century Gothic" w:hAnsi="Century Gothic" w:cs="Century Gothic" w:eastAsia="Century Gothic"/>
                <w:sz w:val="18"/>
                <w:szCs w:val="18"/>
              </w:rPr>
              <w:t xml:space="preserve">El aporte de cada producto a la nota final es la nota del producto multiplicada por su ponderación y dividida entre 100.</w:t>
            </w:r>
          </w:p>
          <w:p>
            <w:pPr>
              <w:numPr>
                <w:ilvl w:val="0"/>
                <w:numId w:val="8"/>
              </w:numPr>
              <w:spacing w:before="10" w:after="10" w:line="240" w:lineRule="auto"/>
              <w:jc w:val="left"/>
            </w:pPr>
            <w:r>
              <w:rPr>
                <w:rFonts w:ascii="Century Gothic" w:hAnsi="Century Gothic" w:cs="Century Gothic" w:eastAsia="Century Gothic"/>
                <w:sz w:val="18"/>
                <w:szCs w:val="18"/>
              </w:rPr>
              <w:t xml:space="preserve">La nota de cada elemento es la suma de los aportes de sus cuatro productos: elemento 1, 12 %; elemento 2, 13 %; elemento 3, 13 %; elemento 4, 10 %; elemento 5, 26 %, y elemento 6, 26 %.</w:t>
            </w:r>
          </w:p>
          <w:p>
            <w:pPr>
              <w:numPr>
                <w:ilvl w:val="0"/>
                <w:numId w:val="8"/>
              </w:numPr>
              <w:spacing w:before="10" w:after="10" w:line="240" w:lineRule="auto"/>
              <w:jc w:val="left"/>
            </w:pPr>
            <w:r>
              <w:rPr>
                <w:rFonts w:ascii="Century Gothic" w:hAnsi="Century Gothic" w:cs="Century Gothic" w:eastAsia="Century Gothic"/>
                <w:sz w:val="18"/>
                <w:szCs w:val="18"/>
              </w:rPr>
              <w:t xml:space="preserve">La ponderación de los productos se distribuye por tipo: esquemas 15 %, cuadros 15 %, informes 30 % y documentos 40 %, en partes iguales dentro de cada tipo y con un producto de ajuste cuando la división no es exacta.</w:t>
            </w:r>
          </w:p>
          <w:p>
            <w:pPr>
              <w:numPr>
                <w:ilvl w:val="0"/>
                <w:numId w:val="8"/>
              </w:numPr>
              <w:spacing w:before="10" w:after="10" w:line="240" w:lineRule="auto"/>
              <w:jc w:val="left"/>
            </w:pPr>
            <w:r>
              <w:rPr>
                <w:rFonts w:ascii="Century Gothic" w:hAnsi="Century Gothic" w:cs="Century Gothic" w:eastAsia="Century Gothic"/>
                <w:sz w:val="18"/>
                <w:szCs w:val="18"/>
              </w:rPr>
              <w:t xml:space="preserve">El control escrito de cada elemento verifica las evidencias de conocimiento y se integra al criterio de conocimiento de las rúbricas de ese elemento.</w:t>
            </w:r>
          </w:p>
          <w:p>
            <w:pPr>
              <w:numPr>
                <w:ilvl w:val="0"/>
                <w:numId w:val="8"/>
              </w:numPr>
              <w:spacing w:before="10" w:after="10" w:line="240" w:lineRule="auto"/>
              <w:jc w:val="left"/>
            </w:pPr>
            <w:r>
              <w:rPr>
                <w:rFonts w:ascii="Century Gothic" w:hAnsi="Century Gothic" w:cs="Century Gothic" w:eastAsia="Century Gothic"/>
                <w:sz w:val="18"/>
                <w:szCs w:val="18"/>
              </w:rPr>
              <w:t xml:space="preserve">Cuando el reglamento de evaluación de la Carrera exija examen final, su nota se integra al criterio de conocimiento de las rúbricas de todos los elementos, sin alterar la ponderación de los productos.</w:t>
            </w:r>
          </w:p>
          <w:p>
            <w:pPr>
              <w:numPr>
                <w:ilvl w:val="0"/>
                <w:numId w:val="8"/>
              </w:numPr>
              <w:spacing w:before="10" w:after="10" w:line="240" w:lineRule="auto"/>
              <w:jc w:val="left"/>
            </w:pPr>
            <w:r>
              <w:rPr>
                <w:rFonts w:ascii="Century Gothic" w:hAnsi="Century Gothic" w:cs="Century Gothic" w:eastAsia="Century Gothic"/>
                <w:sz w:val="18"/>
                <w:szCs w:val="18"/>
              </w:rPr>
              <w:t xml:space="preserve">En los productos de equipo, la coevaluación puede ajustar la nota individual hasta en 10 puntos.</w:t>
            </w:r>
          </w:p>
          <w:p>
            <w:pPr>
              <w:numPr>
                <w:ilvl w:val="0"/>
                <w:numId w:val="8"/>
              </w:numPr>
              <w:spacing w:before="10" w:after="10" w:line="240" w:lineRule="auto"/>
              <w:jc w:val="left"/>
            </w:pPr>
            <w:r>
              <w:rPr>
                <w:rFonts w:ascii="Century Gothic" w:hAnsi="Century Gothic" w:cs="Century Gothic" w:eastAsia="Century Gothic"/>
                <w:sz w:val="18"/>
                <w:szCs w:val="18"/>
              </w:rPr>
              <w:t xml:space="preserve">Los productos que incluyen resultados de IA registran las instrucciones empleadas y la verificación de esos resultados; la responsabilidad profesional sobre lo entregado es de su autor.</w:t>
            </w:r>
          </w:p>
          <w:p>
            <w:pPr>
              <w:numPr>
                <w:ilvl w:val="0"/>
                <w:numId w:val="8"/>
              </w:numPr>
              <w:spacing w:before="10" w:after="10" w:line="240" w:lineRule="auto"/>
              <w:jc w:val="left"/>
            </w:pPr>
            <w:r>
              <w:rPr>
                <w:rFonts w:ascii="Century Gothic" w:hAnsi="Century Gothic" w:cs="Century Gothic" w:eastAsia="Century Gothic"/>
                <w:sz w:val="18"/>
                <w:szCs w:val="18"/>
              </w:rPr>
              <w:t xml:space="preserve">La evaluación es periódica, al finalizar cada tema, y se basa en las evidencias de conocimiento, de desempeño y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comparativo de la estructura organizativa y la naturaleza jurídica de entidades públicas y privadas.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Naturaleza jurídica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régimen jurídico de las entidades públicas y privadas.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régimen jurídico de cada tipo de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régimen jurídico con las obligaciones de rendición de cuentas.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organizativa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de la estructura organizativa.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componentes de la estructura de cada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la estructura en la dependencia y el control.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criterios de comparación definidos.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criterios claros y ejemplos de entidades bolivianas.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 evaluación del modelo de gestión institucional, aplicando herramientas y técnicas de diagnóstico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 herramientas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herramientas que no corresponden al objetivo del diagnóstico.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el FODA, el PESTEL, el CANVAS o las fuerzas de Porter según el objetivo.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elección de cada herramienta.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 organizacional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diagnóstico es incompleto o carece de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el diagnóstico con factores internos y del entorno.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Deriva estrategias del cruce de los factores.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carece de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a partir del diagnóstico.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y propuestas de mejora del modelo de gestión.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Esquema del modelo de Gobierno Corporativo, Gobernabilidad y Gobernanza de una organización.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Conceptos diferenciados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gobierno corporativo, gobernabilidad y gobernanza.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tres conceptos y sus alcances.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cada concepto con una organización boliviana.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Órganos y responsabilidades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órganos de gobierno.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órganos de gobierno y sus responsabilidades.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órganos con la rendición de cuentas.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de los conceptos y los órganos de gobierno.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claro que integra los conceptos con un caso real.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de evaluación del Gobierno Corporativo, mediante la aplicación del Modelo de las Tres Líneas.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Roles de las tres líneas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roles de las tres líneas.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correctamente los roles de cada línea.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superposiciones o vacíos de responsabilidad.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 del gobierno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sin aplicar los principios de gobierno corporativo.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gobierno con los principios y las buenas prácticas.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priorizadas.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Rendición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la rendición de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rendición de cuentas de la dirección.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objetividad las debilidades halladas.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Esquema de comprensión de los componentes, subcomponentes y principios del Marco Integrado COSO.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y 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o principios del marco.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cinco componentes con sus principios.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entre componentes y principios.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ilustra los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Ilustra cada componente con un ejemplo de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importancia de cada componente para los objetivos.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de los componentes y los principios.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claro con la jerarquía de componentes, principios y puntos de enfoque.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de diseño de controles internos, por procesos, riesgos y tipos de control.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Vinculación riesgo-control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controles no responden a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control con un riesgo del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suficiencia del control frente al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controles preventivos, detectivos y correctivos.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correctamente los controles por tipo.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Equilibra los tipos de control según el costo y el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Responsables y frecuencia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asigna responsables ni frecuencia a los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responsables y frecuencia a cada control.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responsables, frecuencia y evidencia de ejecución a cada control.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Esquema de comprensión de objetivos, alcance, principios, técnicas y metodologías de evaluación de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Objetivos y alcance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objetivos o el alcance de la 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objetivos, el alcance y los principios de la evaluación.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alcance con el nivel de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Técnicas y metodologías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técnicas de 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cuestionarios, los flujogramas y las matrices con su uso.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técnica adecuada para cada tipo de proceso.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de los objetivos, los principios y las técnicas.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claro que relaciona cada técnica con su metodología.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 evaluación del sistema de control interno, incluyendo deficiencias, conclusiones y recomendaciones.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 de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el diseño ni la eficacia de los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diseño y eficacia con algunas dificultades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diseño, la implementación y la eficacia por componente.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Deficiencias y causas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deficiencias sin causa ni efecto.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deficiencias con su condición, causa y efecto.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deficiencias con los riesgos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formula 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recomendaciones coherentes con las deficiencias.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recomendaciones con responsables.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 comparativo de las metodologías y principios de COSO-ERM e ISO 31000.</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Marcos de referencia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componentes de ambos marcos.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principios y los componentes de ambos marcos.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ventajas de cada marco.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Semejanzas y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señala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semejanzas y diferencias entre los marcos.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marco adecuado según el tipo de organización.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criterios de comparación definidos.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criterios claros y las fuentes oficiales de cada marco.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Cuadro de determinación del apetito, tolerancia y capacidad de riesgo organizacional.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Apetito y tolerancia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apetito, tolerancia y capacidad de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apetito, la tolerancia y la capacidad de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Alinea los límites con los objetivos estratégicos.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Determinación de límites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límites medibles.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límites de exposición con indicadores.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los límites con la cultura y la capacidad financiera de la organización.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los niveles de riesgo determinados.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claridad y con referencia a la política de riesgos de la organización.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Esquema de riesgos, considerando probabilidad, impacto y valoración de riesgos.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Escalas de valoración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escalas son ambiguas.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escalas de probabilidad e impacto.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escalas según el apetito al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Valoración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sin distinguir el riesgo inherente del residual.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riesgo inherente y el residual.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la eficacia de los controles que reducen el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Matriz de probabilidad e impacto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representa los riesgos en una matriz.</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los riesgos en una matriz de probabilidad e impacto.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riesgos a partir de la matriz de probabilidad e impacto.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conteniendo un Plan de estrategias y monitoreo de gestión de riesgos.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Estrategias de tratamiento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estrategias no responden a los riesgos priorizados.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estrategias de evitar, reducir, transferir o aceptar según el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costo y el beneficio de cada estrategia.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Monitoreo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prevé indicadores de monitoreo.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indicadores, responsables y frecuencia de monitoreo.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umbrales de alerta temprana.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ordenado con las estrategias y el monitoreo.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 responsables y cronograma de implementación.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Esquema de comprensión de la naturaleza, estructura y responsabilidades de la UAI.</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Naturaleza y 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naturaleza de la Unidad con la de otras áreas.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naturaleza, la estructura y la dependencia de la Unidad.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 dependencia en la independencia.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Responsabilidades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responsabilidades de la Unidad.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responsabilidades de la Unidad.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relaciona las responsabilidades y la autoridad de la Unidad.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de la Unidad de Auditoría Interna.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claro con referencia a la normativa vigente.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Esquema de comprensión sobre las funciones de aseguramiento y asesoramiento de la Unidad de Auditoría Interna.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 de la Unidad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aseguramiento con el asesoramiento.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funciones de aseguramiento y de asesoramiento.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cada función con casos de entidades.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Independencia y objetividad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la independencia en los servicios.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cada servicio en la independencia.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salvaguardas en los servicios de asesoramiento.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de las funciones de la Unidad.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claro con referencia a la normativa vigente.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Cuadro comparativo de las normas nacionales e internacionales de Auditoría Interna, sobre: independencia, objetividad y ética del auditor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señala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semejanzas y diferencias entre las normas.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causas de las diferencias y su efecto en la práctica.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las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Consulta las fuentes oficiales en línea.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Referencia cada norma a su fuente oficial vigente.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criterios de comparación definidos.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criterios claros y conclusiones de la comparación.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sobre casos de dilemas sobre independencia, objetividad y ética del Auditor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del dilema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principio comprometido.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principio comprometido en cada dilema.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independencia organizacional de la objetividad individual.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Argumentación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fundamenta su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su decisión con la norma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el efecto en la confianza de la organización.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ordenado con el análisis de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 conclusiones fundamentadas sobre cada dilema.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Informe de relevamiento y valoración de riesgos, para una adecuada cobertura del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Relevamiento de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Reúne información incompleta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Reúne información de la estructura, los procesos y los objetivos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información con fuentes públicas y documentales.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Valoración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riesgos sin valorarlos.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los riesgos según su probabilidad e impacto.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riesgos con criterios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Cobertura del 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la cobertura del 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cobertura del control interno por área o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áreas sin cobertura que requieren auditoría.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Documento del Plan Estratégico de la Unidad de Auditoría Interna.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 estratégica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objetivos no responden a los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Alinea los objetivos de la Unidad con los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los objetivos con los riesgos prioritarios.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Estrategias y prioridades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estrategias sin prioridades.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estrategias y prioridades según el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indicadores de logro de cada objetivo.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documento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documento omite componentes del plan.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plan con misión, visión, objetivos y estrategias.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plan completo, claro y alineado con la normativa vigente.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Cuadro de selección y priorización de trabajos de auditoría, bajo criterios de nivel de riesgo.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priorización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criterios de selección.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criterios basados en el nivel de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Pondera los criterios según su efecto en los objetivos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 trabajos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trabajos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trabajos según el riesgo y los recursos.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con objetividad la exclusión de los trabajos de menor prioridad.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cuadro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ordenado con los trabajos según su prioridad.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con claridad y con el sustento de cada calificación de riesgo.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Documento del Programa Operativo Anual de la Unidad de Auditoría Interna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Consistencia con el plan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guarda relación con el Plan Estratégico.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 consistente con el Plan Estratégico y con la priorización.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consistencia de cada trabajo con los objetivos del plan.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Seguimiento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prevé el seguimiento.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el cronograma de ejecución.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indicadores de avance.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Recursos y presupuesto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asigna recursos a los trabajos.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recursos humanos y tiempo a cada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recursos, tiempo y presupuesto con criterios de eficiencia.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Documento de Memorándum de planificación y programas de trabajo.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 y 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la 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riesgo y determina la materialidad.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base y el porcentaje elegidos.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Programas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procedimientos no se vinculan con los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procedimientos coherentes con los objetivos y el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técnicas y la evidencia esperada de cada procedimiento.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documento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memorándum omite componentes de la planificación.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memorándum con sus componentes y los programas de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memorándum completo, claro y referenciado a los programas de trabajo.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Documento de Papeles de Trabajo y cédulas de hallazgos de auditoría.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 de auditoría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evidencia es insuficiente o no pertinente.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evidencia es suficiente y competente.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importancia de la evidencia para cada hallazgo.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Atributos del hallazgo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atributos están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la condición, el criterio, la causa, el efecto y la recomendación.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Respalda cada hallazgo con evidencia verificable.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Referenciación de papeles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de trabajo carecen de referencias.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Referencia y codifica los papeles de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Referencia y codifica los papeles de trabajo con marcas de auditoría y su trazabilidad.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Informe de auditoría con conclusiones y recomendaciones.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de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conclusiones carecen de evidencia.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las conclusiones en evidencia y papeles de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conclusión con el criterio de auditoría incumplido.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recomendaciones no atienden la causa.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recomendaciones viables dirigidas a la causa.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recomendaciones según el riesgo y el costo.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omite partes de su 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con su estructura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conciso y conforme a la normativa vigente.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Informe de seguimiento al cumplimiento de recomendaciones.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 del cumplimiento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el cumplimiento de las 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estado de cada recomendación con evidencia.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eficacia de las acciones implementadas.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Planes de acción y plazos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responsables o los plazos.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recomendación con su plan de acción, responsable y plazo.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ante los incumplimientos y las demoras.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desordenado o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informe ordenado con el estado de cada recomendación.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con conclusiones sobre el grado de cumplimiento.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(2013). Ley N° 393 de Servicios Financieros, de 21 de agosto de 2013.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Recopilación de Normas para Servicios Financieros: Reglamento de Gobierno Corporativo y Directrices Básicas para la Gestión Integral de Riesgos. La Paz: ASFI.</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 Consejo Técnico Nacional de Auditoría y Contabilidad. (2023). Compendio de Normas de Contabilidad y Auditoría. Santa Cruz: CAUB–CTNAC.</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(2013). Control Interno – Marco Integrado. Traducción del Instituto de Auditores Internos de España y PwC.</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(2017). Gestión del Riesgo Empresarial: Integrando Estrategia y Desempeño. Traducción del Instituto de Auditores Internos de España y PwC.</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 la República. (2000). Principios, Normas Generales y Básicas de Control Interno Gubernamental. La Paz.</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(2012). Normas de Auditoría Gubernamental, incluidas las Normas para el Ejercicio de la Auditoría Interna. La Paz: CGE.</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Ley N° 14379, Código de Comercio,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23215, Reglamento para el Ejercicio de las Atribuciones de la Contraloría General de la República, de 1992.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de Auditores Internos. (2020). Modelo de las Tres Líneas del IIA. Lake Mary: The IIA.</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de Auditores Internos. (2024). Normas Globales de Auditoría Interna. Lake Mary: The IIA.</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de Auditores Internos. (2025). Requisitos Temáticos: Ciberseguridad (febrero), Terceros (septiembre) y Comportamiento Organizacional (diciembre). Lake Mary: The IIA.</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Ethics Standards Board for Accountants. (2025). 2025 Handbook of the International Code of Ethics for Professional Accountants (including International Independence Standards).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Ley N° 004 de Lucha contra la Corrupción, Enriquecimiento Ilícito e Investigación de Fortunas «Marcelo Quiroga Santa Cruz», de 31 de marzo de 2010.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1178 de Administración y Control Gubernamentales, de 20 de julio de 1990.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777 del Sistema de Planificación Integral del Estado, de 2016.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OCDE. (2023). Principios de Gobierno Corporativo del G20 y de la OCDE 2023. París: Publicaciones de la OCDE.</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Entidades Fiscalizadoras Superiores. (2019). Marco de Pronunciamientos Profesionales de la INTOSAI (IFPP) y normas ISSAI. Viena: INTOSAI.</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(2018). ISO 31000:2018, Gestión del riesgo – Directrices. Ginebra: ISO.</w:t>
            </w:r>
          </w:p>
          <w:p>
            <w:pPr>
              <w:numPr>
                <w:ilvl w:val="0"/>
                <w:numId w:val="8"/>
              </w:numPr>
              <w:spacing w:before="0" w:after="20" w:line="240" w:lineRule="auto"/>
              <w:jc w:val="left"/>
            </w:pPr>
            <w:r>
              <w:rPr>
                <w:rFonts w:ascii="Century Gothic" w:hAnsi="Century Gothic" w:cs="Century Gothic" w:eastAsia="Century Gothic"/>
                <w:sz w:val="18"/>
                <w:szCs w:val="18"/>
              </w:rPr>
              <w:t xml:space="preserve">Sistema de la Universidad Boliviana. (2024). Conclusiones y recomendaciones de la III-XIII Reunión Sectorial de Carreras de Contaduría Pública. Trinidad: SUB.</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Association of Certified Fraud Examiners. (2024). Occupational Fraud 2024: A Report to the Nations. Austin: ACFE.</w:t>
            </w:r>
          </w:p>
          <w:p>
            <w:pPr>
              <w:numPr>
                <w:ilvl w:val="0"/>
                <w:numId w:val="8"/>
              </w:numPr>
              <w:spacing w:before="0" w:after="20" w:line="240" w:lineRule="auto"/>
              <w:jc w:val="left"/>
            </w:pPr>
            <w:r>
              <w:rPr>
                <w:rFonts w:ascii="Century Gothic" w:hAnsi="Century Gothic" w:cs="Century Gothic" w:eastAsia="Century Gothic"/>
                <w:sz w:val="18"/>
                <w:szCs w:val="18"/>
              </w:rPr>
              <w:t xml:space="preserve">Biggs, J., Tang, C. y Kennedy, G. (2022). Teaching for Quality Learning at University (5.ª ed.). Londres: Open University Press –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CAF – Banco de Desarrollo de América Latina. (2013). Lineamientos para un Código Latinoamericano de Gobierno Corporativo. Caracas: CAF.</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(2023). Achieving Effective Internal Control over Sustainability Reporting (ICSR). COSO.</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(2026). Achieving Effective Internal Control over Generative AI. COSO.</w:t>
            </w:r>
          </w:p>
          <w:p>
            <w:pPr>
              <w:numPr>
                <w:ilvl w:val="0"/>
                <w:numId w:val="8"/>
              </w:numPr>
              <w:spacing w:before="0" w:after="20" w:line="240" w:lineRule="auto"/>
              <w:jc w:val="left"/>
            </w:pPr>
            <w:r>
              <w:rPr>
                <w:rFonts w:ascii="Century Gothic" w:hAnsi="Century Gothic" w:cs="Century Gothic" w:eastAsia="Century Gothic"/>
                <w:sz w:val="18"/>
                <w:szCs w:val="18"/>
              </w:rPr>
              <w:t xml:space="preserve">Estupiñán Gaitán, R. (2015). Administración de riesgos E.R.M. y la auditoría interna. Bogotá: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Grupo de Acción Financiera Internacional. (2023). Guidance on Beneficial Ownership of Legal Persons (Recomendación 24). París: GAFI.</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de Auditores Internos. (2024). The IIA's Artificial Intelligence Auditing Framework. Lake Mary: The IIA.</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(2024). ISSA 5000, General Requirements for Sustainability Assurance Engagements.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(2025). Handbook of International Quality Management, Auditing, Review, Other Assurance, and Related Services Pronouncements, 2025 Edition.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(2025). NIA 240 (Revisada), Responsabilidades del auditor con respecto al fraude en una auditoría de estados financieros.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Federation of Accountants – International Accounting Education Standards Board. (2019). Handbook of International Education Pronouncements, 2019 Edition (IES 2, 3, 4 y 6, revisadas).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ISACA. (2018). COBIT 2019 Framework: Introduction and Methodology. Schaumburg: ISACA.</w:t>
            </w:r>
          </w:p>
          <w:p>
            <w:pPr>
              <w:numPr>
                <w:ilvl w:val="0"/>
                <w:numId w:val="8"/>
              </w:numPr>
              <w:spacing w:before="0" w:after="20" w:line="240" w:lineRule="auto"/>
              <w:jc w:val="left"/>
            </w:pPr>
            <w:r>
              <w:rPr>
                <w:rFonts w:ascii="Century Gothic" w:hAnsi="Century Gothic" w:cs="Century Gothic" w:eastAsia="Century Gothic"/>
                <w:sz w:val="18"/>
                <w:szCs w:val="18"/>
              </w:rPr>
              <w:t xml:space="preserve">Méndez Jiménez, A., Cubillos Benavides, M. y León López, D. E. (2022). Guía de auditoría interna basada en riesgos para entidades públicas (versión 4). Bogotá: Departamento Administrativo de la Función Pública.</w:t>
            </w:r>
          </w:p>
          <w:p>
            <w:pPr>
              <w:numPr>
                <w:ilvl w:val="0"/>
                <w:numId w:val="8"/>
              </w:numPr>
              <w:spacing w:before="0" w:after="20" w:line="240" w:lineRule="auto"/>
              <w:jc w:val="left"/>
            </w:pPr>
            <w:r>
              <w:rPr>
                <w:rFonts w:ascii="Century Gothic" w:hAnsi="Century Gothic" w:cs="Century Gothic" w:eastAsia="Century Gothic"/>
                <w:sz w:val="18"/>
                <w:szCs w:val="18"/>
              </w:rPr>
              <w:t xml:space="preserve">National Institute of Standards and Technology. (2023). Artificial Intelligence Risk Management Framework (AI RMF 1.0). Gaithersburg: NIST.</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y Comisión Electrotécnica Internacional. (2022). ISO/IEC 27001:2022, Seguridad de la información, ciberseguridad y protección de la privacidad – Sistemas de gestión de la seguridad de la información – Requisitos. Ginebra: ISO.</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y Comisión Electrotécnica Internacional. (2023). ISO/IEC 42001:2023, Sistema de gestión de la inteligencia artificial. Ginebra: ISO.</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(2021). ISO 37301:2021, Sistemas de gestión del compliance. Ginebra: ISO.</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(2025). ISO 37001:2025, Sistemas de gestión antisoborno. Ginebra: ISO.</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www.theiia.org · www.coso.org · www.contraloria.gob.bo · www.asfi.gob.bo · www.oecd.org · www.iso.org · www.iaasb.org · www.ethicsboard.org</w:t>
            </w:r>
          </w:p>
          <w:p>
            <w:pPr>
              <w:numPr>
                <w:ilvl w:val="0"/>
                <w:numId w:val="8"/>
              </w:numPr>
              <w:spacing w:before="0" w:after="20" w:line="240" w:lineRule="auto"/>
              <w:jc w:val="left"/>
            </w:pPr>
            <w:r>
              <w:rPr>
                <w:rFonts w:ascii="Century Gothic" w:hAnsi="Century Gothic" w:cs="Century Gothic" w:eastAsia="Century Gothic"/>
                <w:sz w:val="18"/>
                <w:szCs w:val="18"/>
              </w:rPr>
              <w:t xml:space="preserve">Tapia Iturriaga, C. K., Rueda de León Contreras, R. S. y Silva Villavicencio, R. A. (2017). Auditoría interna: perspectivas de vanguardia. México: Instituto Mexicano de Contadores Públicos.</w:t>
            </w:r>
          </w:p>
          <w:p>
            <w:pPr>
              <w:numPr>
                <w:ilvl w:val="0"/>
                <w:numId w:val="8"/>
              </w:numPr>
              <w:spacing w:before="0" w:after="20" w:line="240" w:lineRule="auto"/>
              <w:jc w:val="left"/>
            </w:pPr>
            <w:r>
              <w:rPr>
                <w:rFonts w:ascii="Century Gothic" w:hAnsi="Century Gothic" w:cs="Century Gothic" w:eastAsia="Century Gothic"/>
                <w:sz w:val="18"/>
                <w:szCs w:val="18"/>
              </w:rPr>
              <w:t xml:space="preserve">Tobón, S. (2013). Formación integral y competencias: pensamiento complejo, currículo, didáctica y evaluación (4.ª ed.). Bogotá: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UNESCO. (2021). Recomendación sobre la ética de la inteligencia artificial. París: UNESCO.</w:t>
            </w:r>
          </w:p>
          <w:p>
            <w:pPr>
              <w:numPr>
                <w:ilvl w:val="0"/>
                <w:numId w:val="8"/>
              </w:numPr>
              <w:spacing w:before="0" w:after="20" w:line="240" w:lineRule="auto"/>
              <w:jc w:val="left"/>
            </w:pPr>
            <w:r>
              <w:rPr>
                <w:rFonts w:ascii="Century Gothic" w:hAnsi="Century Gothic" w:cs="Century Gothic" w:eastAsia="Century Gothic"/>
                <w:sz w:val="18"/>
                <w:szCs w:val="18"/>
              </w:rPr>
              <w:t xml:space="preserve">World Economic Forum. (2025). The Future of Jobs Report 2025. Ginebra: WEF.</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MAT-401 Matemáticas Actuariales y Técnicas Financieras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Matemáticas Actuariales y Técnicas Financieras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MAT-401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Matemáticas</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MAT-102, MAT-301</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Resuelve problemas actuariales y financieros aplicados a la gestión del riesgo en entidades bolivianas, calculando funciones biométricas, rentas contingentes y primas de seguros de vida, analizando el sistema de pensiones y aplicando criterios de sostenibilidad y equidad, con rigor cuantitativo, pensamiento crítico y uso ético de los datos.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situaciones de riesgo y de incertidumbre con el valor esperado y los árboles de decisión, relacionando las probabilidades de los riesgos asegurables con la teoría estadística de la mortalidad, la invalidez, la enfermedad y la nupcialidad.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situaciones de riesgo y de incertidumbre con el valor esperado y los árboles de decisión, evaluando la variabilidad económica de cada alternativa.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Construye en aula un árbol de decisión con el valor esperado de un caso de incertidumbre.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Árbol de decisión con el valor esperado de un caso de incertidumbre.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las decisiones de un caso bajo condiciones de riesgo y de incertidumbre.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comparativo de criterios de decisión bajo riesgo e incertidumbre.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los riesgos asegurables con la teoría estadística de la mortalidad, la invalidez, la enfermedad y la nupcialidad, examinando la calidad y la vigencia de los datos censales.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equipo datos censales de mortalidad y fertilidad y proyecta su tendencia.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Análisis demográfico de datos censales con proyecciones de mortalidad y fertilidad.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el efecto de la transición demográfica de Bolivia sobre los riesgos asegurables y la seguridad social.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la transición demográfica y su efecto en los riesgos asegurables.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a la gestión de riesgos</w:t>
            </w:r>
          </w:p>
          <w:p>
            <w:pPr>
              <w:spacing w:before="20" w:after="40" w:line="240" w:lineRule="auto"/>
              <w:jc w:val="left"/>
            </w:pPr>
            <w:r>
              <w:rPr>
                <w:rFonts w:ascii="Century Gothic" w:hAnsi="Century Gothic" w:cs="Century Gothic" w:eastAsia="Century Gothic"/>
                <w:sz w:val="18"/>
                <w:szCs w:val="18"/>
              </w:rPr>
              <w:t xml:space="preserve">Tema 2: Elementos de biometría actuarial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Riesgo e incertidumbre. (C)</w:t>
            </w:r>
          </w:p>
          <w:p>
            <w:pPr>
              <w:spacing w:before="0" w:after="40" w:line="240" w:lineRule="auto"/>
              <w:jc w:val="left"/>
            </w:pPr>
            <w:r>
              <w:rPr>
                <w:rFonts w:ascii="Century Gothic" w:hAnsi="Century Gothic" w:cs="Century Gothic" w:eastAsia="Century Gothic"/>
                <w:sz w:val="18"/>
                <w:szCs w:val="18"/>
              </w:rPr>
              <w:t xml:space="preserve">Variabilidad económica. (C)</w:t>
            </w:r>
          </w:p>
          <w:p>
            <w:pPr>
              <w:spacing w:before="0" w:after="40" w:line="240" w:lineRule="auto"/>
              <w:jc w:val="left"/>
            </w:pPr>
            <w:r>
              <w:rPr>
                <w:rFonts w:ascii="Century Gothic" w:hAnsi="Century Gothic" w:cs="Century Gothic" w:eastAsia="Century Gothic"/>
                <w:sz w:val="18"/>
                <w:szCs w:val="18"/>
              </w:rPr>
              <w:t xml:space="preserve">Valor esperado. (C)</w:t>
            </w:r>
          </w:p>
          <w:p>
            <w:pPr>
              <w:spacing w:before="0" w:after="40" w:line="240" w:lineRule="auto"/>
              <w:jc w:val="left"/>
            </w:pPr>
            <w:r>
              <w:rPr>
                <w:rFonts w:ascii="Century Gothic" w:hAnsi="Century Gothic" w:cs="Century Gothic" w:eastAsia="Century Gothic"/>
                <w:sz w:val="18"/>
                <w:szCs w:val="18"/>
              </w:rPr>
              <w:t xml:space="preserve">Árboles de decisión. (C)</w:t>
            </w:r>
          </w:p>
          <w:p>
            <w:pPr>
              <w:spacing w:before="0" w:after="40" w:line="240" w:lineRule="auto"/>
              <w:jc w:val="left"/>
            </w:pPr>
            <w:r>
              <w:rPr>
                <w:rFonts w:ascii="Century Gothic" w:hAnsi="Century Gothic" w:cs="Century Gothic" w:eastAsia="Century Gothic"/>
                <w:sz w:val="18"/>
                <w:szCs w:val="18"/>
              </w:rPr>
              <w:t xml:space="preserve">Probabilidades y riesgos asegurables (mortalidad, invalidez, enfermedad). (C)</w:t>
            </w:r>
          </w:p>
          <w:p>
            <w:pPr>
              <w:spacing w:before="0" w:after="40" w:line="240" w:lineRule="auto"/>
              <w:jc w:val="left"/>
            </w:pPr>
            <w:r>
              <w:rPr>
                <w:rFonts w:ascii="Century Gothic" w:hAnsi="Century Gothic" w:cs="Century Gothic" w:eastAsia="Century Gothic"/>
                <w:sz w:val="18"/>
                <w:szCs w:val="18"/>
              </w:rPr>
              <w:t xml:space="preserve">Análisis demográfico sobre datos censales: mortalidad, fertilidad y proyecciones. (P)</w:t>
            </w:r>
          </w:p>
          <w:p>
            <w:pPr>
              <w:spacing w:before="0" w:after="40" w:line="240" w:lineRule="auto"/>
              <w:jc w:val="left"/>
            </w:pPr>
            <w:r>
              <w:rPr>
                <w:rFonts w:ascii="Century Gothic" w:hAnsi="Century Gothic" w:cs="Century Gothic" w:eastAsia="Century Gothic"/>
                <w:sz w:val="18"/>
                <w:szCs w:val="18"/>
              </w:rPr>
              <w:t xml:space="preserve">Transición demográfica de Bolivia: envejecimiento de la población, bono demográfico y su efecto en los sistemas de seguridad social.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demografía: natalidad, mortalidad, fecundidad y migración.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pirámides de población.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Calcula las funciones biométricas y las rentas contingentes de una persona, elaborando tablas de supervivencia y de mortalidad ajustadas y aplicando las rentas vitalicias y temporarias adelantadas, vencidas y diferidas conforme a las progresiones aritméticas y geométricas.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las funciones biométricas y los valores de conmutación, elaborando tablas de supervivencia y de mortalidad ajustadas en hoja de cálculo.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el laboratorio de cómputo las probabilidades de vida y de muerte, la tasa instantánea de mortalidad y la esperanza de vida de una tabla.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Tabla de mortalidad con cálculo de las funciones biométricas.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equipo una tabla de supervivencia ajustada con sus valores de conmutación y evalúa el efecto del riesgo de longevidad.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Tabla de supervivencia ajustada con sus valores de conmutación.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rentas contingentes vitalicias, temporarias e interceptadas, evaluando el efecto de la tasa técnica de interés y de la inflación sobre su valor.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aula rentas vitalicias y temporarias adelantadas, vencidas y diferidas de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con cálculo de rentas vitalicias y temporarias de un caso.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equipo la sensibilidad de una renta contingente fraccionada ante cambios de la tasa técnica de interés y de la inflación.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análisis de sensibilidad de una renta contingente fraccionada.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Funciones biométricas</w:t>
            </w:r>
          </w:p>
          <w:p>
            <w:pPr>
              <w:spacing w:before="20" w:after="40" w:line="240" w:lineRule="auto"/>
              <w:jc w:val="left"/>
            </w:pPr>
            <w:r>
              <w:rPr>
                <w:rFonts w:ascii="Century Gothic" w:hAnsi="Century Gothic" w:cs="Century Gothic" w:eastAsia="Century Gothic"/>
                <w:sz w:val="18"/>
                <w:szCs w:val="18"/>
              </w:rPr>
              <w:t xml:space="preserve">Tema 4: Rentas contingentes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Definiciones sobre seguros de personas y seguros de vida. (C)</w:t>
            </w:r>
          </w:p>
          <w:p>
            <w:pPr>
              <w:spacing w:before="0" w:after="40" w:line="240" w:lineRule="auto"/>
              <w:jc w:val="left"/>
            </w:pPr>
            <w:r>
              <w:rPr>
                <w:rFonts w:ascii="Century Gothic" w:hAnsi="Century Gothic" w:cs="Century Gothic" w:eastAsia="Century Gothic"/>
                <w:sz w:val="18"/>
                <w:szCs w:val="18"/>
              </w:rPr>
              <w:t xml:space="preserve">Funciones biométricas. (C)</w:t>
            </w:r>
          </w:p>
          <w:p>
            <w:pPr>
              <w:spacing w:before="0" w:after="40" w:line="240" w:lineRule="auto"/>
              <w:jc w:val="left"/>
            </w:pPr>
            <w:r>
              <w:rPr>
                <w:rFonts w:ascii="Century Gothic" w:hAnsi="Century Gothic" w:cs="Century Gothic" w:eastAsia="Century Gothic"/>
                <w:sz w:val="18"/>
                <w:szCs w:val="18"/>
              </w:rPr>
              <w:t xml:space="preserve">Probabilidad de vida. (C)</w:t>
            </w:r>
          </w:p>
          <w:p>
            <w:pPr>
              <w:spacing w:before="0" w:after="40" w:line="240" w:lineRule="auto"/>
              <w:jc w:val="left"/>
            </w:pPr>
            <w:r>
              <w:rPr>
                <w:rFonts w:ascii="Century Gothic" w:hAnsi="Century Gothic" w:cs="Century Gothic" w:eastAsia="Century Gothic"/>
                <w:sz w:val="18"/>
                <w:szCs w:val="18"/>
              </w:rPr>
              <w:t xml:space="preserve">Probabilidad de muerte. (C)</w:t>
            </w:r>
          </w:p>
          <w:p>
            <w:pPr>
              <w:spacing w:before="0" w:after="40" w:line="240" w:lineRule="auto"/>
              <w:jc w:val="left"/>
            </w:pPr>
            <w:r>
              <w:rPr>
                <w:rFonts w:ascii="Century Gothic" w:hAnsi="Century Gothic" w:cs="Century Gothic" w:eastAsia="Century Gothic"/>
                <w:sz w:val="18"/>
                <w:szCs w:val="18"/>
              </w:rPr>
              <w:t xml:space="preserve">Probabilidad de vida diferida. (C)</w:t>
            </w:r>
          </w:p>
          <w:p>
            <w:pPr>
              <w:spacing w:before="0" w:after="40" w:line="240" w:lineRule="auto"/>
              <w:jc w:val="left"/>
            </w:pPr>
            <w:r>
              <w:rPr>
                <w:rFonts w:ascii="Century Gothic" w:hAnsi="Century Gothic" w:cs="Century Gothic" w:eastAsia="Century Gothic"/>
                <w:sz w:val="18"/>
                <w:szCs w:val="18"/>
              </w:rPr>
              <w:t xml:space="preserve">Probabilidad de muerte diferida. (C)</w:t>
            </w:r>
          </w:p>
          <w:p>
            <w:pPr>
              <w:spacing w:before="0" w:after="40" w:line="240" w:lineRule="auto"/>
              <w:jc w:val="left"/>
            </w:pPr>
            <w:r>
              <w:rPr>
                <w:rFonts w:ascii="Century Gothic" w:hAnsi="Century Gothic" w:cs="Century Gothic" w:eastAsia="Century Gothic"/>
                <w:sz w:val="18"/>
                <w:szCs w:val="18"/>
              </w:rPr>
              <w:t xml:space="preserve">Tasa instantánea de mortalidad. (C)</w:t>
            </w:r>
          </w:p>
          <w:p>
            <w:pPr>
              <w:spacing w:before="0" w:after="40" w:line="240" w:lineRule="auto"/>
              <w:jc w:val="left"/>
            </w:pPr>
            <w:r>
              <w:rPr>
                <w:rFonts w:ascii="Century Gothic" w:hAnsi="Century Gothic" w:cs="Century Gothic" w:eastAsia="Century Gothic"/>
                <w:sz w:val="18"/>
                <w:szCs w:val="18"/>
              </w:rPr>
              <w:t xml:space="preserve">Vida probable. (C)</w:t>
            </w:r>
          </w:p>
          <w:p>
            <w:pPr>
              <w:spacing w:before="0" w:after="40" w:line="240" w:lineRule="auto"/>
              <w:jc w:val="left"/>
            </w:pPr>
            <w:r>
              <w:rPr>
                <w:rFonts w:ascii="Century Gothic" w:hAnsi="Century Gothic" w:cs="Century Gothic" w:eastAsia="Century Gothic"/>
                <w:sz w:val="18"/>
                <w:szCs w:val="18"/>
              </w:rPr>
              <w:t xml:space="preserve">Vida media o esperanza completa de vida. (C)</w:t>
            </w:r>
          </w:p>
          <w:p>
            <w:pPr>
              <w:spacing w:before="0" w:after="40" w:line="240" w:lineRule="auto"/>
              <w:jc w:val="left"/>
            </w:pPr>
            <w:r>
              <w:rPr>
                <w:rFonts w:ascii="Century Gothic" w:hAnsi="Century Gothic" w:cs="Century Gothic" w:eastAsia="Century Gothic"/>
                <w:sz w:val="18"/>
                <w:szCs w:val="18"/>
              </w:rPr>
              <w:t xml:space="preserve">Tablas biométricas. (C)</w:t>
            </w:r>
          </w:p>
          <w:p>
            <w:pPr>
              <w:spacing w:before="0" w:after="40" w:line="240" w:lineRule="auto"/>
              <w:jc w:val="left"/>
            </w:pPr>
            <w:r>
              <w:rPr>
                <w:rFonts w:ascii="Century Gothic" w:hAnsi="Century Gothic" w:cs="Century Gothic" w:eastAsia="Century Gothic"/>
                <w:sz w:val="18"/>
                <w:szCs w:val="18"/>
              </w:rPr>
              <w:t xml:space="preserve">Ajustamiento y ajuste gráfico. (C)</w:t>
            </w:r>
          </w:p>
          <w:p>
            <w:pPr>
              <w:spacing w:before="0" w:after="40" w:line="240" w:lineRule="auto"/>
              <w:jc w:val="left"/>
            </w:pPr>
            <w:r>
              <w:rPr>
                <w:rFonts w:ascii="Century Gothic" w:hAnsi="Century Gothic" w:cs="Century Gothic" w:eastAsia="Century Gothic"/>
                <w:sz w:val="18"/>
                <w:szCs w:val="18"/>
              </w:rPr>
              <w:t xml:space="preserve">Valores de conmutación. (C, A)</w:t>
            </w:r>
          </w:p>
          <w:p>
            <w:pPr>
              <w:spacing w:before="0" w:after="40" w:line="240" w:lineRule="auto"/>
              <w:jc w:val="left"/>
            </w:pPr>
            <w:r>
              <w:rPr>
                <w:rFonts w:ascii="Century Gothic" w:hAnsi="Century Gothic" w:cs="Century Gothic" w:eastAsia="Century Gothic"/>
                <w:sz w:val="18"/>
                <w:szCs w:val="18"/>
              </w:rPr>
              <w:t xml:space="preserve">Elaboración de tablas de supervivencia y mortalidad. (P)</w:t>
            </w:r>
          </w:p>
          <w:p>
            <w:pPr>
              <w:spacing w:before="0" w:after="40" w:line="240" w:lineRule="auto"/>
              <w:jc w:val="left"/>
            </w:pPr>
            <w:r>
              <w:rPr>
                <w:rFonts w:ascii="Century Gothic" w:hAnsi="Century Gothic" w:cs="Century Gothic" w:eastAsia="Century Gothic"/>
                <w:sz w:val="18"/>
                <w:szCs w:val="18"/>
              </w:rPr>
              <w:t xml:space="preserve">Aplicaciones de Excel para funciones biométricas. (C, T)</w:t>
            </w:r>
          </w:p>
          <w:p>
            <w:pPr>
              <w:spacing w:before="0" w:after="40" w:line="240" w:lineRule="auto"/>
              <w:jc w:val="left"/>
            </w:pPr>
            <w:r>
              <w:rPr>
                <w:rFonts w:ascii="Century Gothic" w:hAnsi="Century Gothic" w:cs="Century Gothic" w:eastAsia="Century Gothic"/>
                <w:sz w:val="18"/>
                <w:szCs w:val="18"/>
              </w:rPr>
              <w:t xml:space="preserve">Concepto de renta contingente. (C)</w:t>
            </w:r>
          </w:p>
          <w:p>
            <w:pPr>
              <w:spacing w:before="0" w:after="40" w:line="240" w:lineRule="auto"/>
              <w:jc w:val="left"/>
            </w:pPr>
            <w:r>
              <w:rPr>
                <w:rFonts w:ascii="Century Gothic" w:hAnsi="Century Gothic" w:cs="Century Gothic" w:eastAsia="Century Gothic"/>
                <w:sz w:val="18"/>
                <w:szCs w:val="18"/>
              </w:rPr>
              <w:t xml:space="preserve">Rentas vitalicias y temporarias. (C)</w:t>
            </w:r>
          </w:p>
          <w:p>
            <w:pPr>
              <w:spacing w:before="0" w:after="40" w:line="240" w:lineRule="auto"/>
              <w:jc w:val="left"/>
            </w:pPr>
            <w:r>
              <w:rPr>
                <w:rFonts w:ascii="Century Gothic" w:hAnsi="Century Gothic" w:cs="Century Gothic" w:eastAsia="Century Gothic"/>
                <w:sz w:val="18"/>
                <w:szCs w:val="18"/>
              </w:rPr>
              <w:t xml:space="preserve">Rentas en progresiones aritméticas y geométricas. (C, A)</w:t>
            </w:r>
          </w:p>
          <w:p>
            <w:pPr>
              <w:spacing w:before="0" w:after="40" w:line="240" w:lineRule="auto"/>
              <w:jc w:val="left"/>
            </w:pPr>
            <w:r>
              <w:rPr>
                <w:rFonts w:ascii="Century Gothic" w:hAnsi="Century Gothic" w:cs="Century Gothic" w:eastAsia="Century Gothic"/>
                <w:sz w:val="18"/>
                <w:szCs w:val="18"/>
              </w:rPr>
              <w:t xml:space="preserve">Ajustes para rentas menores a un año. (C)</w:t>
            </w:r>
          </w:p>
          <w:p>
            <w:pPr>
              <w:spacing w:before="0" w:after="40" w:line="240" w:lineRule="auto"/>
              <w:jc w:val="left"/>
            </w:pPr>
            <w:r>
              <w:rPr>
                <w:rFonts w:ascii="Century Gothic" w:hAnsi="Century Gothic" w:cs="Century Gothic" w:eastAsia="Century Gothic"/>
                <w:sz w:val="18"/>
                <w:szCs w:val="18"/>
              </w:rPr>
              <w:t xml:space="preserve">Efecto de tasa técnica e inflación. (C)</w:t>
            </w:r>
          </w:p>
          <w:p>
            <w:pPr>
              <w:spacing w:before="0" w:after="40" w:line="240" w:lineRule="auto"/>
              <w:jc w:val="left"/>
            </w:pPr>
            <w:r>
              <w:rPr>
                <w:rFonts w:ascii="Century Gothic" w:hAnsi="Century Gothic" w:cs="Century Gothic" w:eastAsia="Century Gothic"/>
                <w:sz w:val="18"/>
                <w:szCs w:val="18"/>
              </w:rPr>
              <w:t xml:space="preserve">Aplicaciones de Excel para rentas contingentes. (C,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Tablas de mortalidad aprobadas por la Autoridad de Fiscalización y Control de Pensiones y Seguros para el cálculo de las prestaciones del sistema de pensiones y de los seguros de personas</w:t>
            </w:r>
          </w:p>
          <w:p>
            <w:pPr>
              <w:numPr>
                <w:ilvl w:val="0"/>
                <w:numId w:val="3"/>
              </w:numPr>
              <w:spacing w:before="10" w:after="10" w:line="240" w:lineRule="auto"/>
              <w:jc w:val="left"/>
            </w:pPr>
            <w:r>
              <w:rPr>
                <w:rFonts w:ascii="Century Gothic" w:hAnsi="Century Gothic" w:cs="Century Gothic" w:eastAsia="Century Gothic"/>
                <w:sz w:val="18"/>
                <w:szCs w:val="18"/>
              </w:rPr>
              <w:t xml:space="preserve">Interpolación lineal de valores tabulados.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registros de nacimientos y defunciones del registro civil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Calcula la prima y la reserva de un seguro de vida, aplicando el seguro de vida entero, temporal, diferido y mixto o con dotal.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Calcula la prima neta única, la prima neta anual y la prima natural de los seguros de vida entero, temporal, diferido y mixto, distinguiendo la prima pura de la prima comercial.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Calcula en aula la prima neta única y la prima neta anual de un seguro de vida con hoja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Documento con cálculo de las primas netas de un seguro de vida.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la prima comercial de dos pólizas de vida y descompone sus recargos.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Cuadro comparativo de la composición de la prima comercial.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la suficiencia de la reserva de un seguro de vida y de la obligación por beneficios a los empleados conforme a la NIC 19, analizando la sensibilidad de sus hipótesis actuariales.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equipo la reserva de un seguro de vida mixto o con dotal.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Informe con cálculo de la reserva de un seguro de vida mixto.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Valúa la previsión para indemnizaciones de una entidad con hipótesis actuariales explícitas mediante softwares adecuados.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Documento con cálculo actuarial de la previsión para indemnizaciones con su análisis de sensibilidad.</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Seguros de vida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Seguro de vida entero. (C)</w:t>
            </w:r>
          </w:p>
          <w:p>
            <w:pPr>
              <w:spacing w:before="0" w:after="40" w:line="240" w:lineRule="auto"/>
              <w:jc w:val="left"/>
            </w:pPr>
            <w:r>
              <w:rPr>
                <w:rFonts w:ascii="Century Gothic" w:hAnsi="Century Gothic" w:cs="Century Gothic" w:eastAsia="Century Gothic"/>
                <w:sz w:val="18"/>
                <w:szCs w:val="18"/>
              </w:rPr>
              <w:t xml:space="preserve">Seguro de vida temporal. (C)</w:t>
            </w:r>
          </w:p>
          <w:p>
            <w:pPr>
              <w:spacing w:before="0" w:after="40" w:line="240" w:lineRule="auto"/>
              <w:jc w:val="left"/>
            </w:pPr>
            <w:r>
              <w:rPr>
                <w:rFonts w:ascii="Century Gothic" w:hAnsi="Century Gothic" w:cs="Century Gothic" w:eastAsia="Century Gothic"/>
                <w:sz w:val="18"/>
                <w:szCs w:val="18"/>
              </w:rPr>
              <w:t xml:space="preserve">Seguro de vida diferido. (C)</w:t>
            </w:r>
          </w:p>
          <w:p>
            <w:pPr>
              <w:spacing w:before="0" w:after="40" w:line="240" w:lineRule="auto"/>
              <w:jc w:val="left"/>
            </w:pPr>
            <w:r>
              <w:rPr>
                <w:rFonts w:ascii="Century Gothic" w:hAnsi="Century Gothic" w:cs="Century Gothic" w:eastAsia="Century Gothic"/>
                <w:sz w:val="18"/>
                <w:szCs w:val="18"/>
              </w:rPr>
              <w:t xml:space="preserve">Seguro de vida mixto o con dotal. (C)</w:t>
            </w:r>
          </w:p>
          <w:p>
            <w:pPr>
              <w:spacing w:before="0" w:after="40" w:line="240" w:lineRule="auto"/>
              <w:jc w:val="left"/>
            </w:pPr>
            <w:r>
              <w:rPr>
                <w:rFonts w:ascii="Century Gothic" w:hAnsi="Century Gothic" w:cs="Century Gothic" w:eastAsia="Century Gothic"/>
                <w:sz w:val="18"/>
                <w:szCs w:val="18"/>
              </w:rPr>
              <w:t xml:space="preserve">Prima neta única. (C)</w:t>
            </w:r>
          </w:p>
          <w:p>
            <w:pPr>
              <w:spacing w:before="0" w:after="40" w:line="240" w:lineRule="auto"/>
              <w:jc w:val="left"/>
            </w:pPr>
            <w:r>
              <w:rPr>
                <w:rFonts w:ascii="Century Gothic" w:hAnsi="Century Gothic" w:cs="Century Gothic" w:eastAsia="Century Gothic"/>
                <w:sz w:val="18"/>
                <w:szCs w:val="18"/>
              </w:rPr>
              <w:t xml:space="preserve">Prima neta anual. (C)</w:t>
            </w:r>
          </w:p>
          <w:p>
            <w:pPr>
              <w:spacing w:before="0" w:after="40" w:line="240" w:lineRule="auto"/>
              <w:jc w:val="left"/>
            </w:pPr>
            <w:r>
              <w:rPr>
                <w:rFonts w:ascii="Century Gothic" w:hAnsi="Century Gothic" w:cs="Century Gothic" w:eastAsia="Century Gothic"/>
                <w:sz w:val="18"/>
                <w:szCs w:val="18"/>
              </w:rPr>
              <w:t xml:space="preserve">Ejercicios combinados. (P)</w:t>
            </w:r>
          </w:p>
          <w:p>
            <w:pPr>
              <w:spacing w:before="0" w:after="40" w:line="240" w:lineRule="auto"/>
              <w:jc w:val="left"/>
            </w:pPr>
            <w:r>
              <w:rPr>
                <w:rFonts w:ascii="Century Gothic" w:hAnsi="Century Gothic" w:cs="Century Gothic" w:eastAsia="Century Gothic"/>
                <w:sz w:val="18"/>
                <w:szCs w:val="18"/>
              </w:rPr>
              <w:t xml:space="preserve">Prima natural de un seguro de vida. (C)</w:t>
            </w:r>
          </w:p>
          <w:p>
            <w:pPr>
              <w:spacing w:before="0" w:after="40" w:line="240" w:lineRule="auto"/>
              <w:jc w:val="left"/>
            </w:pPr>
            <w:r>
              <w:rPr>
                <w:rFonts w:ascii="Century Gothic" w:hAnsi="Century Gothic" w:cs="Century Gothic" w:eastAsia="Century Gothic"/>
                <w:sz w:val="18"/>
                <w:szCs w:val="18"/>
              </w:rPr>
              <w:t xml:space="preserve">Reservas para seguros de vida. (C)</w:t>
            </w:r>
          </w:p>
          <w:p>
            <w:pPr>
              <w:spacing w:before="0" w:after="40" w:line="240" w:lineRule="auto"/>
              <w:jc w:val="left"/>
            </w:pPr>
            <w:r>
              <w:rPr>
                <w:rFonts w:ascii="Century Gothic" w:hAnsi="Century Gothic" w:cs="Century Gothic" w:eastAsia="Century Gothic"/>
                <w:sz w:val="18"/>
                <w:szCs w:val="18"/>
              </w:rPr>
              <w:t xml:space="preserve">Componentes de la prima comercial: prima pura, recargos de gastos y margen, y su diferencia con la prima neta. (C)</w:t>
            </w:r>
          </w:p>
          <w:p>
            <w:pPr>
              <w:spacing w:before="0" w:after="40" w:line="240" w:lineRule="auto"/>
              <w:jc w:val="left"/>
            </w:pPr>
            <w:r>
              <w:rPr>
                <w:rFonts w:ascii="Century Gothic" w:hAnsi="Century Gothic" w:cs="Century Gothic" w:eastAsia="Century Gothic"/>
                <w:sz w:val="18"/>
                <w:szCs w:val="18"/>
              </w:rPr>
              <w:t xml:space="preserve">Aplicaciones de Excel. (C, T)</w:t>
            </w:r>
          </w:p>
          <w:p>
            <w:pPr>
              <w:spacing w:before="0" w:after="40" w:line="240" w:lineRule="auto"/>
              <w:jc w:val="left"/>
            </w:pPr>
            <w:r>
              <w:rPr>
                <w:rFonts w:ascii="Century Gothic" w:hAnsi="Century Gothic" w:cs="Century Gothic" w:eastAsia="Century Gothic"/>
                <w:sz w:val="18"/>
                <w:szCs w:val="18"/>
              </w:rPr>
              <w:t xml:space="preserve">Introducción conceptual a NIIF 17 y NIC 19.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Seguros de vida ofrecidos por las compañías aseguradoras reguladas por la Autoridad de Fiscalización y Control de Pensiones y Seguros, APS,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Reservas técnicas exigidas a las entidades aseguradoras bolivianas y su reglamento emitido por la APS.</w:t>
            </w:r>
          </w:p>
          <w:p>
            <w:pPr>
              <w:numPr>
                <w:ilvl w:val="0"/>
                <w:numId w:val="3"/>
              </w:numPr>
              <w:spacing w:before="10" w:after="10" w:line="240" w:lineRule="auto"/>
              <w:jc w:val="left"/>
            </w:pPr>
            <w:r>
              <w:rPr>
                <w:rFonts w:ascii="Century Gothic" w:hAnsi="Century Gothic" w:cs="Century Gothic" w:eastAsia="Century Gothic"/>
                <w:sz w:val="18"/>
                <w:szCs w:val="18"/>
              </w:rPr>
              <w:t xml:space="preserve">Previsión para indemnizaciones por tiempo de servicios de las empresas bolivianas conforme a la Ley General del Trabajo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Analiza el sistema de pensiones y los seguros sociales en Bolivia, y calcula la prima de un seguro de no vida conforme a los conceptos asociados a la distribución de probabilidad de los siniestros.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críticamente el Sistema Integral de Pensiones de Bolivia, evaluando su sostenibilidad conforme a sus supuestos demográficos y financieros.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la estructura del Sistema Integral de Pensiones y sus prestaciones.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Esquema de prestaciones del Sistema Integral de Pensiones.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Evalúa en equipo la sostenibilidad del sistema con la densidad de cotizaciones, el rendimiento de los fondos y la tasa de reemplazo.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Análisis crítico de la sostenibilidad del Sistema Integral de Pensiones.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Calcula la prima de riesgo de un seguro de no vida, aplicando la frecuencia y la severidad de los siniestros y los principios de causalidad, independencia, estabilidad, masa y homogeneidad.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en equipo la prima de un seguro de no vida con la frecuencia y la severidad de los siniestros.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Cálculo de la prima de riesgo de un seguro de no vida.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ante el curso el índice y el umbral de activación de un seguro paramétrico agrícola.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Propuesta de seguro paramétrico con su índice y su umbral de activación.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Seguros sociales y pensiones en Bolivia</w:t>
            </w:r>
          </w:p>
          <w:p>
            <w:pPr>
              <w:spacing w:before="20" w:after="40" w:line="240" w:lineRule="auto"/>
              <w:jc w:val="left"/>
            </w:pPr>
            <w:r>
              <w:rPr>
                <w:rFonts w:ascii="Century Gothic" w:hAnsi="Century Gothic" w:cs="Century Gothic" w:eastAsia="Century Gothic"/>
                <w:sz w:val="18"/>
                <w:szCs w:val="18"/>
              </w:rPr>
              <w:t xml:space="preserve">Tema 7: Seguros de no vida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Conceptos de seguros sociales. (C)</w:t>
            </w:r>
          </w:p>
          <w:p>
            <w:pPr>
              <w:spacing w:before="0" w:after="40" w:line="240" w:lineRule="auto"/>
              <w:jc w:val="left"/>
            </w:pPr>
            <w:r>
              <w:rPr>
                <w:rFonts w:ascii="Century Gothic" w:hAnsi="Century Gothic" w:cs="Century Gothic" w:eastAsia="Century Gothic"/>
                <w:sz w:val="18"/>
                <w:szCs w:val="18"/>
              </w:rPr>
              <w:t xml:space="preserve">Demografía y seguridad social. (C)</w:t>
            </w:r>
          </w:p>
          <w:p>
            <w:pPr>
              <w:spacing w:before="0" w:after="40" w:line="240" w:lineRule="auto"/>
              <w:jc w:val="left"/>
            </w:pPr>
            <w:r>
              <w:rPr>
                <w:rFonts w:ascii="Century Gothic" w:hAnsi="Century Gothic" w:cs="Century Gothic" w:eastAsia="Century Gothic"/>
                <w:sz w:val="18"/>
                <w:szCs w:val="18"/>
              </w:rPr>
              <w:t xml:space="preserve">La seguridad social en Bolivia. (C)</w:t>
            </w:r>
          </w:p>
          <w:p>
            <w:pPr>
              <w:spacing w:before="0" w:after="40" w:line="240" w:lineRule="auto"/>
              <w:jc w:val="left"/>
            </w:pPr>
            <w:r>
              <w:rPr>
                <w:rFonts w:ascii="Century Gothic" w:hAnsi="Century Gothic" w:cs="Century Gothic" w:eastAsia="Century Gothic"/>
                <w:sz w:val="18"/>
                <w:szCs w:val="18"/>
              </w:rPr>
              <w:t xml:space="preserve">Sistema Integral de Pensiones. (C)</w:t>
            </w:r>
          </w:p>
          <w:p>
            <w:pPr>
              <w:spacing w:before="0" w:after="40" w:line="240" w:lineRule="auto"/>
              <w:jc w:val="left"/>
            </w:pPr>
            <w:r>
              <w:rPr>
                <w:rFonts w:ascii="Century Gothic" w:hAnsi="Century Gothic" w:cs="Century Gothic" w:eastAsia="Century Gothic"/>
                <w:sz w:val="18"/>
                <w:szCs w:val="18"/>
              </w:rPr>
              <w:t xml:space="preserve">Sostenibilidad del sistema de pensiones: densidad de cotizaciones, informalidad laboral, rendimiento de los fondos y tasa de reemplazo. (C)</w:t>
            </w:r>
          </w:p>
          <w:p>
            <w:pPr>
              <w:spacing w:before="0" w:after="40" w:line="240" w:lineRule="auto"/>
              <w:jc w:val="left"/>
            </w:pPr>
            <w:r>
              <w:rPr>
                <w:rFonts w:ascii="Century Gothic" w:hAnsi="Century Gothic" w:cs="Century Gothic" w:eastAsia="Century Gothic"/>
                <w:sz w:val="18"/>
                <w:szCs w:val="18"/>
              </w:rPr>
              <w:t xml:space="preserve">Características de los seguros de no vida, relación con riesgos. (C)</w:t>
            </w:r>
          </w:p>
          <w:p>
            <w:pPr>
              <w:spacing w:before="0" w:after="40" w:line="240" w:lineRule="auto"/>
              <w:jc w:val="left"/>
            </w:pPr>
            <w:r>
              <w:rPr>
                <w:rFonts w:ascii="Century Gothic" w:hAnsi="Century Gothic" w:cs="Century Gothic" w:eastAsia="Century Gothic"/>
                <w:sz w:val="18"/>
                <w:szCs w:val="18"/>
              </w:rPr>
              <w:t xml:space="preserve">Tipos de seguros de no vida. (C)</w:t>
            </w:r>
          </w:p>
          <w:p>
            <w:pPr>
              <w:spacing w:before="0" w:after="40" w:line="240" w:lineRule="auto"/>
              <w:jc w:val="left"/>
            </w:pPr>
            <w:r>
              <w:rPr>
                <w:rFonts w:ascii="Century Gothic" w:hAnsi="Century Gothic" w:cs="Century Gothic" w:eastAsia="Century Gothic"/>
                <w:sz w:val="18"/>
                <w:szCs w:val="18"/>
              </w:rPr>
              <w:t xml:space="preserve">Distribución de probabilidad de siniestros: causalidad, independencia, estabilidad, masa y homogeneidad. (C, A)</w:t>
            </w:r>
          </w:p>
          <w:p>
            <w:pPr>
              <w:spacing w:before="0" w:after="40" w:line="240" w:lineRule="auto"/>
              <w:jc w:val="left"/>
            </w:pPr>
            <w:r>
              <w:rPr>
                <w:rFonts w:ascii="Century Gothic" w:hAnsi="Century Gothic" w:cs="Century Gothic" w:eastAsia="Century Gothic"/>
                <w:sz w:val="18"/>
                <w:szCs w:val="18"/>
              </w:rPr>
              <w:t xml:space="preserve">Cálculo básico de prima de riesgo. (P)</w:t>
            </w:r>
          </w:p>
          <w:p>
            <w:pPr>
              <w:spacing w:before="0" w:after="40" w:line="240" w:lineRule="auto"/>
              <w:jc w:val="left"/>
            </w:pPr>
            <w:r>
              <w:rPr>
                <w:rFonts w:ascii="Century Gothic" w:hAnsi="Century Gothic" w:cs="Century Gothic" w:eastAsia="Century Gothic"/>
                <w:sz w:val="18"/>
                <w:szCs w:val="18"/>
              </w:rPr>
              <w:t xml:space="preserve">Seguros paramétricos y de riesgo climático: diseño del índice, umbral de activación y cálculo de la prima.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Sistema Integral de Pensiones de Bolivia regulado por la Ley N° 065 de Pensiones y fiscalizado por la Autoridad de Fiscalización y Control de Pensiones y Seguros, APS.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variables agrometeorológicas: precipitación, helada, granizo y sequía.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Toma decisiones bajo riesgo con árboles de decisión, cadenas de Márkov y simulación de Monte Carlo, y gestiona el riesgo financiero con los derivados: forwards, futuros, swaps y opciones.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alternativas de decisión bajo riesgo con análisis de escenarios y simulaciones de Montecarlo.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Construye una planilla Excel para la realización de simulaciones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Planilla Excel para la realización de simulaciones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Desarrolla en el laboratorio de cómputo una simulación de Monte Carlo de un caso de decisión bajo riesgo.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Planilla de simulación de Monte Carlo de un caso de decisión bajo riesgo aplicada a la matemática actuarial.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Describe y emite juicio sobre los derivados financieros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Detalla las características de los derivados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Informe técnico de análisis de requisitos que se deberían aplicar para generar un derivado financiero.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Emite un juicio sobre los beneficios y riesgos de operar derivados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Informe de beneficios y riesgos en derivados financieros.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Toma de decisiones bajo riesgo</w:t>
            </w:r>
          </w:p>
          <w:p>
            <w:pPr>
              <w:spacing w:before="20" w:after="40" w:line="240" w:lineRule="auto"/>
              <w:jc w:val="left"/>
            </w:pPr>
            <w:r>
              <w:rPr>
                <w:rFonts w:ascii="Century Gothic" w:hAnsi="Century Gothic" w:cs="Century Gothic" w:eastAsia="Century Gothic"/>
                <w:sz w:val="18"/>
                <w:szCs w:val="18"/>
              </w:rPr>
              <w:t xml:space="preserve">Tema 9: Introducción a la gestión de riesgos con derivados financieros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El análisis de sensibilidad y de escenarios. (C)</w:t>
            </w:r>
          </w:p>
          <w:p>
            <w:pPr>
              <w:spacing w:before="0" w:after="40" w:line="240" w:lineRule="auto"/>
              <w:jc w:val="left"/>
            </w:pPr>
            <w:r>
              <w:rPr>
                <w:rFonts w:ascii="Century Gothic" w:hAnsi="Century Gothic" w:cs="Century Gothic" w:eastAsia="Century Gothic"/>
                <w:sz w:val="18"/>
                <w:szCs w:val="18"/>
              </w:rPr>
              <w:t xml:space="preserve">Evaluación de alternativas utilizando árboles de decisión. (P)</w:t>
            </w:r>
          </w:p>
          <w:p>
            <w:pPr>
              <w:spacing w:before="0" w:after="40" w:line="240" w:lineRule="auto"/>
              <w:jc w:val="left"/>
            </w:pPr>
            <w:r>
              <w:rPr>
                <w:rFonts w:ascii="Century Gothic" w:hAnsi="Century Gothic" w:cs="Century Gothic" w:eastAsia="Century Gothic"/>
                <w:sz w:val="18"/>
                <w:szCs w:val="18"/>
              </w:rPr>
              <w:t xml:space="preserve">Simulaciones de Monte Carlo. (C)</w:t>
            </w:r>
          </w:p>
          <w:p>
            <w:pPr>
              <w:spacing w:before="0" w:after="40" w:line="240" w:lineRule="auto"/>
              <w:jc w:val="left"/>
            </w:pPr>
            <w:r>
              <w:rPr>
                <w:rFonts w:ascii="Century Gothic" w:hAnsi="Century Gothic" w:cs="Century Gothic" w:eastAsia="Century Gothic"/>
                <w:sz w:val="18"/>
                <w:szCs w:val="18"/>
              </w:rPr>
              <w:t xml:space="preserve">Ejercicios en el software Excel y/o Crystal Ball. (P, T)</w:t>
            </w:r>
          </w:p>
          <w:p>
            <w:pPr>
              <w:spacing w:before="0" w:after="40" w:line="240" w:lineRule="auto"/>
              <w:jc w:val="left"/>
            </w:pPr>
            <w:r>
              <w:rPr>
                <w:rFonts w:ascii="Century Gothic" w:hAnsi="Century Gothic" w:cs="Century Gothic" w:eastAsia="Century Gothic"/>
                <w:sz w:val="18"/>
                <w:szCs w:val="18"/>
              </w:rPr>
              <w:t xml:space="preserve">Introducción a los derivados financieros. (C)</w:t>
            </w:r>
          </w:p>
          <w:p>
            <w:pPr>
              <w:spacing w:before="0" w:after="40" w:line="240" w:lineRule="auto"/>
              <w:jc w:val="left"/>
            </w:pPr>
            <w:r>
              <w:rPr>
                <w:rFonts w:ascii="Century Gothic" w:hAnsi="Century Gothic" w:cs="Century Gothic" w:eastAsia="Century Gothic"/>
                <w:sz w:val="18"/>
                <w:szCs w:val="18"/>
              </w:rPr>
              <w:t xml:space="preserve">La gestión del riesgo con los derivados financieros: forwards y swaps.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cotización de divisas a plazo y de los puntos forward.</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matrices de transición y de vectores de probabilidad.</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fundamentos de la biometría actuarial y de los seguros de personas.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rentas contingentes, primas y reservas con tablas de conmutación.</w:t>
            </w:r>
          </w:p>
          <w:p>
            <w:pPr>
              <w:numPr>
                <w:ilvl w:val="0"/>
                <w:numId w:val="3"/>
              </w:numPr>
              <w:spacing w:before="10" w:after="10" w:line="240" w:lineRule="auto"/>
              <w:jc w:val="left"/>
            </w:pPr>
            <w:r>
              <w:rPr>
                <w:rFonts w:ascii="Century Gothic" w:hAnsi="Century Gothic" w:cs="Century Gothic" w:eastAsia="Century Gothic"/>
                <w:sz w:val="18"/>
                <w:szCs w:val="18"/>
              </w:rPr>
              <w:t xml:space="preserve">Descripción en hoja de cálculo de la valuación actuarial y de la simulación de Monte Carlo.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del Sistema Integral de Pensiones y del mercado asegurador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los supuestos actuariales y su efecto en los resultados.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cálculo actuarial en hoja de cálculo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resoluciones y circulares de la Autoridad de Fiscalización y Control de Pensiones y Seguros, APS.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progresiva de una tabla de mortalidad y de un seguro de vida de un caso integral.</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Sistema de Pensiones y los seguros de no vida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del uso de Excel y de software especializado en cálculo actuarial.</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Ejercicios básicos de simulación de Monte Carlo y de valoración de opciones en hoja de cálculo.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 ejercicios de rentas contingentes y de primas de seguros de vida.</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una simulación de Monte Carlo con software especializado.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tablas biométricas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Construcción de una tabla de supervivencia y cálculo de una renta vitalicia con análisis de sensibilidad.</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del Sistema Integral de Pensiones de Bolivia y su capitalización individual.</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pólizas de seguros de vida y de no vida comercializadas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del uso de derivados financieros en el sistema financiero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boletines de la Autoridad de Fiscalización y Control de Pensiones y Seguros sobre el sistema de pensiones y el mercado asegurador.</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seguros y de pensiones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actuariales en orden de dificultad creciente.</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 biometría, las rentas y los seguros de vida.</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decisiones bajo riesgo con árboles de decisión y simulación.</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cálculo actuarial.</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de pensiones y seguros.</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los supuestos biométricos y financieros de un cálculo actuarial antes de interpretar su resultado.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y software especializado, Crystal Ball, para simulación de Monte Carlo.</w:t>
            </w:r>
          </w:p>
          <w:p>
            <w:pPr>
              <w:numPr>
                <w:ilvl w:val="0"/>
                <w:numId w:val="8"/>
              </w:numPr>
              <w:spacing w:before="10" w:after="10" w:line="240" w:lineRule="auto"/>
              <w:jc w:val="left"/>
            </w:pPr>
            <w:r>
              <w:rPr>
                <w:rFonts w:ascii="Century Gothic" w:hAnsi="Century Gothic" w:cs="Century Gothic" w:eastAsia="Century Gothic"/>
                <w:sz w:val="18"/>
                <w:szCs w:val="18"/>
              </w:rPr>
              <w:t xml:space="preserve">Tablas de mortalidad y biométricas de uso académico.</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Resoluciones, circulares e instructivos de la Autoridad de Fiscalización y Control de Pensiones y Seguros, APS.</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ejercicios y casos actuariales elaborados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Datos demográficos del Censo de Población y Vivienda 2024 y estadísticas del Instituto Nacional de Estadística.</w:t>
            </w:r>
          </w:p>
          <w:p>
            <w:pPr>
              <w:numPr>
                <w:ilvl w:val="0"/>
                <w:numId w:val="8"/>
              </w:numPr>
              <w:spacing w:before="10" w:after="10" w:line="240" w:lineRule="auto"/>
              <w:jc w:val="left"/>
            </w:pPr>
            <w:r>
              <w:rPr>
                <w:rFonts w:ascii="Century Gothic" w:hAnsi="Century Gothic" w:cs="Century Gothic" w:eastAsia="Century Gothic"/>
                <w:sz w:val="18"/>
                <w:szCs w:val="18"/>
              </w:rPr>
              <w:t xml:space="preserve">Funciones financieras y herramientas de simulación de la hoja de cálculo, en EXCEL </w:t>
            </w:r>
            <w:r>
              <w:rPr>
                <w:rFonts w:ascii="Century Gothic" w:hAnsi="Century Gothic" w:cs="Century Gothic" w:eastAsia="Century Gothic"/>
                <w:b/>
                <w:bCs/>
                <w:sz w:val="18"/>
                <w:szCs w:val="18"/>
              </w:rPr>
              <w:t xml:space="preserve">o</w:t>
            </w:r>
            <w:r>
              <w:rPr>
                <w:rFonts w:ascii="Century Gothic" w:hAnsi="Century Gothic" w:cs="Century Gothic" w:eastAsia="Century Gothic"/>
                <w:sz w:val="18"/>
                <w:szCs w:val="18"/>
              </w:rPr>
              <w:t xml:space="preserve"> entornos R y/o Python.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matemáticas financieras y de estadística.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Árbol de decisión de un caso de incertidumbre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nodos de decisión y de azar.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el árbol con sus nodos y ramas.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decisiones secuenciales.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 esperado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el valor esperado.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Resuelve el árbol hacia atrás.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la variabilidad de cada alternativa.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fundamenta la 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la alternativa de mayor valor esperado.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decisión según la aversión al riesgo.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de criterios de decisión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aplicados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un solo criterio.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criterios de riesgo y de incertidumbre.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actitud ante el riesgo de cada criterio.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resultados tienen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Obtiene la alternativa elegida por cada criterio.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por qué difieren los criterios.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Pocos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cuadro.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una recomendación final.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Análisis demográfico censal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Calidad de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datos sin revisar su vigencia.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fuente y la vigencia de los datos.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limitaciones de los datos censales.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Tasas e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las tasas.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tasas de mortalidad y fertilidad.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indicadores entre censos.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proyección carece de método.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la tendencia con un método explícito.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sensibilidad de la proyección.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de transición demográfica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transición sin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transición con datos oficiales.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etapa del bono demográfico.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transición con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mortalidad y la longevidad.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en el financiamiento de la seguridad social.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con claridad y con terminología actuarial.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Cálculo de funciones biométricas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Probabilidades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probabilidades simples y diferidas.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las probabilidades de vida y de muerte.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coherencia entre las probabilidades.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Esperanza de vida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vida media o la vida probable.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vida media y la vida probable.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diferencias entre ambas medidas.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la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fórmulas tienen errores de referencia.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fórmulas son correctas y trazables.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Automatiza el cálculo para cualquier edad.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Tabla de supervivencia y conmutación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Ajuste de la tabla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ajusta los datos brutos.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 tabla con un método explícito.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ajuste analítico con el gráfico.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Valores de conmutación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los valores de conmutación.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los valores de conmutación.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valores con una edad de control.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 de longevidad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análisis del riesgo de longevidad.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el efecto de una mayor esperanza de vida.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el efecto con un escenario alternativo.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Cálculo de rentas contingentes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renta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rentas adelantadas y vencidas.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tipo de renta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entre los tipos de renta.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los valores de conmutación.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valor actuarial de cada renta.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el resultado con la suma de flujos probables.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Progresiones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rentas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rentas en progresión aritmética y geométrica.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del crecimiento de la renta.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Sensibilidad de una renta contingente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Fraccionamiento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ajusta la renta a pagos menores a un año.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 renta al fraccionamiento.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ajuste aproximado con el exacto.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un solo escenario.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efecto de varias tasas técnicas.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el efecto de la inflación en el poder adquisitivo.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Pocos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análisis.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concluye sobre el supuesto más crítico.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Cálculo de primas netas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seguro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modalidades de seguro.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modalidad del seguro.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cobertura de cada modalidad.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Prima neta única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mal los valores de conmutación.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prima neta única.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el resultado por otra vía.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Prima neta anual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ajusta la prima al pago periódico.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prima neta anual.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prima anual con la prima natural.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Cuadro de composición de la prima comercial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componentes de la prima.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Separa la prima pura, los recargos y el margen.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destino de cada recargo.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pólizas con coberturas distintas sin advertirlo.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pólizas equivalentes.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cuál ofrece mejor relación entre costo y cobertura.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información relevante para el asegurado.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información con transparencia.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condiciones que el asegurado debe revisar.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Cálculo de la reserva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 método que no corresponde.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reserva por el método prospectivo o retrospectivo.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la igualdad de ambos métodos.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Evolución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reserva de un solo año.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la evolución de la reserva.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forma de la curva de la reserva.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Suficiencia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suficiencia.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suficiencia frente a los supuestos.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ajustes ante supuestos desfavorables.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Cálculo actuarial de la previsión para indemnizaciones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Hipótesis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explicita las hipótesis.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 tasa de descuento, el incremento salarial, la rotación y la mortalidad.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hipótesis con datos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obligación calculada es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obligación por beneficios definidos.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el cálculo contable tradicional.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análisis de sensibilidad.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el efecto de cambiar cada hipótesis.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hipótesis de mayor impacto.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Esquema de prestaciones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Regímenes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regímenes del sistema.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regímenes contributivo, semicontributivo y no contributivo.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fuente de financiamiento de cada uno.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prestaciones principales.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prestaciones de vejez, invalidez y muerte.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prestación con su cálculo actuarial.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 y completo.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requisitos de acceso a cada prestación.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Análisis crítico del sistema de pensiones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densidad de cotizaciones y la tasa de reemplazo.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los indicadores en un escenario demográfico.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Juicio crítico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Opina sin 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su evaluación con datos.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para mejorar la sostenibilidad.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Pocos integrantes participan.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aportan al análisis.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debate posiciones distintas con respeto.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Cálculo de la prima de no vida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Frecuencia y severidad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mal la frecuencia o la severidad.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la frecuencia y la severidad.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una distribución a los siniestros.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Prima de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prima no cubre el costo esperado.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prima de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un recargo de seguridad justificado.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Principios técnicos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la homogeneidad de la cartera.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los principios de masa y homogeneidad.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incumplirlos.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Propuesta de seguro paramétrico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Índice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índice no se relaciona con la pérdida.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un índice medible y verificable.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riesgo de base del índice.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Umbral y prima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el umbral.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el umbral y calcula la prima.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frecuencia histórica de activación.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propuesta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Planilla de simulación en Excel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Variables de entrada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distribuciones sin justificar.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las distribuciones de las variables de entrada.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distribución con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Simulación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número de iteraciones es insuficiente.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la simulación con suficientes iteraciones.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estabilidad de los resultados.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Lectura de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 solo el promedio.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distribución de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la probabilidad de pérdida.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Planilla de simulación actuarial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estados no son excluyentes.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estados excluyentes y exhaustivos.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los estados con la política de cobranza.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Probabilidades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filas no suman uno.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las probabilidades de transición.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estado estable de la cartera.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extrae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la cartera incobrable esperada.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cambios en la política de cobranza.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Informe de derivados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 cubierto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riesgo y la exposición.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la exposición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Operatividad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mal la liquidación del contrato.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operatividad y la liquidación.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resultado de la cobertura en dos escenarios.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Pertinencia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pertinencia.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si el instrumento cubre el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alternativas disponibles en el mercado local.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Informe de riesgos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Terminología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términos de las opciones.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con propiedad la terminología de las opciones.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estilos de ejercicio.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Diagrama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pagos están mal representados.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Grafica los pagos de compra y venta de call y put.</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prima en el resultado neto.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sustenta el uso de la opción.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uso de la opción en 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 opción con otra cobertura.</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Ayres, F. (2005). </w:t>
            </w:r>
            <w:r>
              <w:rPr>
                <w:rFonts w:ascii="Century Gothic" w:hAnsi="Century Gothic" w:cs="Century Gothic" w:eastAsia="Century Gothic"/>
                <w:i/>
                <w:iCs/>
                <w:sz w:val="18"/>
                <w:szCs w:val="18"/>
              </w:rPr>
              <w:t xml:space="preserve">Matemáticas financieras</w:t>
            </w:r>
            <w:r>
              <w:rPr>
                <w:rFonts w:ascii="Century Gothic" w:hAnsi="Century Gothic" w:cs="Century Gothic" w:eastAsia="Century Gothic"/>
                <w:sz w:val="18"/>
                <w:szCs w:val="18"/>
              </w:rPr>
              <w:t xml:space="preserve">. México D. F.,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Blank, L. y Tarquin, A. (2012). </w:t>
            </w:r>
            <w:r>
              <w:rPr>
                <w:rFonts w:ascii="Century Gothic" w:hAnsi="Century Gothic" w:cs="Century Gothic" w:eastAsia="Century Gothic"/>
                <w:i/>
                <w:iCs/>
                <w:sz w:val="18"/>
                <w:szCs w:val="18"/>
              </w:rPr>
              <w:t xml:space="preserve">Ingeniería económica</w:t>
            </w:r>
            <w:r>
              <w:rPr>
                <w:rFonts w:ascii="Century Gothic" w:hAnsi="Century Gothic" w:cs="Century Gothic" w:eastAsia="Century Gothic"/>
                <w:sz w:val="18"/>
                <w:szCs w:val="18"/>
              </w:rPr>
              <w:t xml:space="preserve">. México D. F., México: McGraw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Céspedes Estévez, J. (2023). </w:t>
            </w:r>
            <w:r>
              <w:rPr>
                <w:rFonts w:ascii="Century Gothic" w:hAnsi="Century Gothic" w:cs="Century Gothic" w:eastAsia="Century Gothic"/>
                <w:i/>
                <w:iCs/>
                <w:sz w:val="18"/>
                <w:szCs w:val="18"/>
              </w:rPr>
              <w:t xml:space="preserve">Matemáticas actuariales: con teoría de probabilidades</w:t>
            </w:r>
            <w:r>
              <w:rPr>
                <w:rFonts w:ascii="Century Gothic" w:hAnsi="Century Gothic" w:cs="Century Gothic" w:eastAsia="Century Gothic"/>
                <w:sz w:val="18"/>
                <w:szCs w:val="18"/>
              </w:rPr>
              <w:t xml:space="preserve">. La Paz, Bolivia: El Príncipe.</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del 25 de febrero de 1977, actualizado al 20 de septiembre de 2022.</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Contabilidad (IASB). NIIF 17 Contratos de Seguro, NIC 19 Beneficios a los empleados y NIIF 9 Instrumentos Financieros.</w:t>
            </w:r>
          </w:p>
          <w:p>
            <w:pPr>
              <w:numPr>
                <w:ilvl w:val="0"/>
                <w:numId w:val="8"/>
              </w:numPr>
              <w:spacing w:before="0" w:after="20" w:line="240" w:lineRule="auto"/>
              <w:jc w:val="left"/>
            </w:pPr>
            <w:r>
              <w:rPr>
                <w:rFonts w:ascii="Century Gothic" w:hAnsi="Century Gothic" w:cs="Century Gothic" w:eastAsia="Century Gothic"/>
                <w:sz w:val="18"/>
                <w:szCs w:val="18"/>
              </w:rPr>
              <w:t xml:space="preserve">Decretos reglamentarios.</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Nacional de Estadística. Censo de Población y Vivienda 2024 y estadísticas demográficas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de Pensiones N° 065, de 10 de diciembre de 2010, y normativa que la modifica.</w:t>
            </w:r>
          </w:p>
          <w:p>
            <w:pPr>
              <w:numPr>
                <w:ilvl w:val="0"/>
                <w:numId w:val="8"/>
              </w:numPr>
              <w:spacing w:before="0" w:after="20" w:line="240" w:lineRule="auto"/>
              <w:jc w:val="left"/>
            </w:pPr>
            <w:r>
              <w:rPr>
                <w:rFonts w:ascii="Century Gothic" w:hAnsi="Century Gothic" w:cs="Century Gothic" w:eastAsia="Century Gothic"/>
                <w:sz w:val="18"/>
                <w:szCs w:val="18"/>
              </w:rPr>
              <w:t xml:space="preserve">Ley de Seguros del Estado Plurinacional de Bolivia, N° 1883, de 25 de junio de 1998, y normativa que la modifica.</w:t>
            </w:r>
          </w:p>
          <w:p>
            <w:pPr>
              <w:numPr>
                <w:ilvl w:val="0"/>
                <w:numId w:val="8"/>
              </w:numPr>
              <w:spacing w:before="0" w:after="20" w:line="240" w:lineRule="auto"/>
              <w:jc w:val="left"/>
            </w:pPr>
            <w:r>
              <w:rPr>
                <w:rFonts w:ascii="Century Gothic" w:hAnsi="Century Gothic" w:cs="Century Gothic" w:eastAsia="Century Gothic"/>
                <w:sz w:val="18"/>
                <w:szCs w:val="18"/>
              </w:rPr>
              <w:t xml:space="preserve">Nacif Muckled, C. (2014). </w:t>
            </w:r>
            <w:r>
              <w:rPr>
                <w:rFonts w:ascii="Century Gothic" w:hAnsi="Century Gothic" w:cs="Century Gothic" w:eastAsia="Century Gothic"/>
                <w:i/>
                <w:iCs/>
                <w:sz w:val="18"/>
                <w:szCs w:val="18"/>
              </w:rPr>
              <w:t xml:space="preserve">Finanzas corporativas y el mercado de valores</w:t>
            </w:r>
            <w:r>
              <w:rPr>
                <w:rFonts w:ascii="Century Gothic" w:hAnsi="Century Gothic" w:cs="Century Gothic" w:eastAsia="Century Gothic"/>
                <w:sz w:val="18"/>
                <w:szCs w:val="18"/>
              </w:rPr>
              <w:t xml:space="preserve">. Plural Editores.</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Resoluciones, circulares e instructivos sobre pensiones y seguros de la Autoridad de Fiscalización y Control de Pensiones y Seguros, APS.</w:t>
            </w:r>
          </w:p>
          <w:p>
            <w:pPr>
              <w:numPr>
                <w:ilvl w:val="0"/>
                <w:numId w:val="8"/>
              </w:numPr>
              <w:spacing w:before="0" w:after="20" w:line="240" w:lineRule="auto"/>
              <w:jc w:val="left"/>
            </w:pPr>
            <w:r>
              <w:rPr>
                <w:rFonts w:ascii="Century Gothic" w:hAnsi="Century Gothic" w:cs="Century Gothic" w:eastAsia="Century Gothic"/>
                <w:sz w:val="18"/>
                <w:szCs w:val="18"/>
              </w:rPr>
              <w:t xml:space="preserve">Zima, P. (2005). </w:t>
            </w:r>
            <w:r>
              <w:rPr>
                <w:rFonts w:ascii="Century Gothic" w:hAnsi="Century Gothic" w:cs="Century Gothic" w:eastAsia="Century Gothic"/>
                <w:i/>
                <w:iCs/>
                <w:sz w:val="18"/>
                <w:szCs w:val="18"/>
              </w:rPr>
              <w:t xml:space="preserve">Matemáticas financieras</w:t>
            </w:r>
            <w:r>
              <w:rPr>
                <w:rFonts w:ascii="Century Gothic" w:hAnsi="Century Gothic" w:cs="Century Gothic" w:eastAsia="Century Gothic"/>
                <w:sz w:val="18"/>
                <w:szCs w:val="18"/>
              </w:rPr>
              <w:t xml:space="preserve">. McGraw-Hill.</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Fiscalización y Control de Pensiones y Seguros: https://www.aps.gob.bo</w:t>
            </w:r>
          </w:p>
          <w:p>
            <w:pPr>
              <w:numPr>
                <w:ilvl w:val="0"/>
                <w:numId w:val="8"/>
              </w:numPr>
              <w:spacing w:before="0" w:after="20" w:line="240" w:lineRule="auto"/>
              <w:jc w:val="left"/>
            </w:pPr>
            <w:r>
              <w:rPr>
                <w:rFonts w:ascii="Century Gothic" w:hAnsi="Century Gothic" w:cs="Century Gothic" w:eastAsia="Century Gothic"/>
                <w:sz w:val="18"/>
                <w:szCs w:val="18"/>
              </w:rPr>
              <w:t xml:space="preserve">Casparrí, M. T., Metelli, M. A. y Mutchinick, P. (2012). </w:t>
            </w:r>
            <w:r>
              <w:rPr>
                <w:rFonts w:ascii="Century Gothic" w:hAnsi="Century Gothic" w:cs="Century Gothic" w:eastAsia="Century Gothic"/>
                <w:i/>
                <w:iCs/>
                <w:sz w:val="18"/>
                <w:szCs w:val="18"/>
              </w:rPr>
              <w:t xml:space="preserve">Aplicaciones de los seguros de personas a la gestión actuarial</w:t>
            </w:r>
            <w:r>
              <w:rPr>
                <w:rFonts w:ascii="Century Gothic" w:hAnsi="Century Gothic" w:cs="Century Gothic" w:eastAsia="Century Gothic"/>
                <w:sz w:val="18"/>
                <w:szCs w:val="18"/>
              </w:rPr>
              <w:t xml:space="preserve">. Buenos Aires, Argentina: Universidad de Buenos Aires, EUDEBA.</w:t>
            </w:r>
          </w:p>
          <w:p>
            <w:pPr>
              <w:numPr>
                <w:ilvl w:val="0"/>
                <w:numId w:val="8"/>
              </w:numPr>
              <w:spacing w:before="0" w:after="20" w:line="240" w:lineRule="auto"/>
              <w:jc w:val="left"/>
            </w:pPr>
            <w:r>
              <w:rPr>
                <w:rFonts w:ascii="Century Gothic" w:hAnsi="Century Gothic" w:cs="Century Gothic" w:eastAsia="Century Gothic"/>
                <w:sz w:val="18"/>
                <w:szCs w:val="18"/>
              </w:rPr>
              <w:t xml:space="preserve">Gestora Pública de la Seguridad Social de Largo Plazo: https://www.gestora.bo</w:t>
            </w:r>
          </w:p>
          <w:p>
            <w:pPr>
              <w:numPr>
                <w:ilvl w:val="0"/>
                <w:numId w:val="8"/>
              </w:numPr>
              <w:spacing w:before="0" w:after="20" w:line="240" w:lineRule="auto"/>
              <w:jc w:val="left"/>
            </w:pPr>
            <w:r>
              <w:rPr>
                <w:rFonts w:ascii="Century Gothic" w:hAnsi="Century Gothic" w:cs="Century Gothic" w:eastAsia="Century Gothic"/>
                <w:sz w:val="18"/>
                <w:szCs w:val="18"/>
              </w:rPr>
              <w:t xml:space="preserve">Gonzales Galé, J. (1978). </w:t>
            </w:r>
            <w:r>
              <w:rPr>
                <w:rFonts w:ascii="Century Gothic" w:hAnsi="Century Gothic" w:cs="Century Gothic" w:eastAsia="Century Gothic"/>
                <w:i/>
                <w:iCs/>
                <w:sz w:val="18"/>
                <w:szCs w:val="18"/>
              </w:rPr>
              <w:t xml:space="preserve">Elementos del cálculo actuarial</w:t>
            </w:r>
            <w:r>
              <w:rPr>
                <w:rFonts w:ascii="Century Gothic" w:hAnsi="Century Gothic" w:cs="Century Gothic" w:eastAsia="Century Gothic"/>
                <w:sz w:val="18"/>
                <w:szCs w:val="18"/>
              </w:rPr>
              <w:t xml:space="preserve">. Buenos Aires, Argentina: Macchi.</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Nacional de Estadística de Bolivia: https://www.ine.gob.bo</w:t>
            </w:r>
          </w:p>
          <w:p>
            <w:pPr>
              <w:numPr>
                <w:ilvl w:val="0"/>
                <w:numId w:val="8"/>
              </w:numPr>
              <w:spacing w:before="0" w:after="20" w:line="240" w:lineRule="auto"/>
              <w:jc w:val="left"/>
            </w:pPr>
            <w:r>
              <w:rPr>
                <w:rFonts w:ascii="Century Gothic" w:hAnsi="Century Gothic" w:cs="Century Gothic" w:eastAsia="Century Gothic"/>
                <w:sz w:val="18"/>
                <w:szCs w:val="18"/>
              </w:rPr>
              <w:t xml:space="preserve">Mesa-Lago, C. y Bonadona, A. (2022). </w:t>
            </w:r>
            <w:r>
              <w:rPr>
                <w:rFonts w:ascii="Century Gothic" w:hAnsi="Century Gothic" w:cs="Century Gothic" w:eastAsia="Century Gothic"/>
                <w:i/>
                <w:iCs/>
                <w:sz w:val="18"/>
                <w:szCs w:val="18"/>
              </w:rPr>
              <w:t xml:space="preserve">Promesas incumplidas de la capitalización individual</w:t>
            </w:r>
            <w:r>
              <w:rPr>
                <w:rFonts w:ascii="Century Gothic" w:hAnsi="Century Gothic" w:cs="Century Gothic" w:eastAsia="Century Gothic"/>
                <w:sz w:val="18"/>
                <w:szCs w:val="18"/>
              </w:rPr>
              <w:t xml:space="preserve">. Friedrich-Ebert-Stiftung.</w:t>
            </w:r>
          </w:p>
          <w:p>
            <w:pPr>
              <w:numPr>
                <w:ilvl w:val="0"/>
                <w:numId w:val="8"/>
              </w:numPr>
              <w:spacing w:before="0" w:after="20" w:line="240" w:lineRule="auto"/>
              <w:jc w:val="left"/>
            </w:pPr>
            <w:r>
              <w:rPr>
                <w:rFonts w:ascii="Century Gothic" w:hAnsi="Century Gothic" w:cs="Century Gothic" w:eastAsia="Century Gothic"/>
                <w:sz w:val="18"/>
                <w:szCs w:val="18"/>
              </w:rPr>
              <w:t xml:space="preserve">Minzoni Consorti, A. (2004). </w:t>
            </w:r>
            <w:r>
              <w:rPr>
                <w:rFonts w:ascii="Century Gothic" w:hAnsi="Century Gothic" w:cs="Century Gothic" w:eastAsia="Century Gothic"/>
                <w:i/>
                <w:iCs/>
                <w:sz w:val="18"/>
                <w:szCs w:val="18"/>
              </w:rPr>
              <w:t xml:space="preserve">Técnica actuarial de los seguros no-vida</w:t>
            </w:r>
            <w:r>
              <w:rPr>
                <w:rFonts w:ascii="Century Gothic" w:hAnsi="Century Gothic" w:cs="Century Gothic" w:eastAsia="Century Gothic"/>
                <w:sz w:val="18"/>
                <w:szCs w:val="18"/>
              </w:rPr>
              <w:t xml:space="preserve">. México: Facultad de Ciencias, UNAM.</w:t>
            </w:r>
          </w:p>
          <w:p>
            <w:pPr>
              <w:numPr>
                <w:ilvl w:val="0"/>
                <w:numId w:val="8"/>
              </w:numPr>
              <w:spacing w:before="0" w:after="20" w:line="240" w:lineRule="auto"/>
              <w:jc w:val="left"/>
            </w:pPr>
            <w:r>
              <w:rPr>
                <w:rFonts w:ascii="Century Gothic" w:hAnsi="Century Gothic" w:cs="Century Gothic" w:eastAsia="Century Gothic"/>
                <w:sz w:val="18"/>
                <w:szCs w:val="18"/>
              </w:rPr>
              <w:t xml:space="preserve">Sandoya, F. (2007). </w:t>
            </w:r>
            <w:r>
              <w:rPr>
                <w:rFonts w:ascii="Century Gothic" w:hAnsi="Century Gothic" w:cs="Century Gothic" w:eastAsia="Century Gothic"/>
                <w:i/>
                <w:iCs/>
                <w:sz w:val="18"/>
                <w:szCs w:val="18"/>
              </w:rPr>
              <w:t xml:space="preserve">Matemáticas actuariales y operaciones de seguros</w:t>
            </w:r>
            <w:r>
              <w:rPr>
                <w:rFonts w:ascii="Century Gothic" w:hAnsi="Century Gothic" w:cs="Century Gothic" w:eastAsia="Century Gothic"/>
                <w:sz w:val="18"/>
                <w:szCs w:val="18"/>
              </w:rPr>
              <w:t xml:space="preserve">. ESPOL.</w:t>
            </w:r>
          </w:p>
        </w:tc>
      </w:tr>
    </w:tbl>
    <w:p>
      <w:pPr>
        <w:pStyle w:val="Ttulo1"/>
        <w:pageBreakBefore/>
        <w:spacing w:before="4800" w:after="0" w:line="240" w:lineRule="auto"/>
        <w:jc w:val="center"/>
      </w:pPr>
      <w:r>
        <w:rPr>
          <w:rFonts w:ascii="Century Gothic" w:hAnsi="Century Gothic" w:cs="Century Gothic" w:eastAsia="Century Gothic"/>
          <w:b/>
          <w:bCs/>
          <w:sz w:val="40"/>
          <w:szCs w:val="40"/>
        </w:rPr>
        <w:t xml:space="preserve">Quinto Año</w:t>
      </w:r>
    </w:p>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CPA-501 Auditoría Operativa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Operativa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CPA-501</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Planifica, ejecuta y concluye auditorías operativas de sistemas, procesos y operaciones en entidades públicas o privadas de acuerdo con la Norma Internacional de Encargos de Aseguramiento 3000 y a las Normas de Auditoría Operativa Gubernamental de la CGE, evaluando los niveles de eficacia, eficiencia, economía y efectividad de los sistemas y procesos institucionales utilizando herramientas de análisis de datos para estructurar hallazgos, emitir el informe de auditoría y formular recomendaciones que impulsen la mejora continua, la gobernanza y el valor agregado, bajo principios de ética e independencia profesional.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las características de las organizaciones, su entorno y sus indicadores de gestión, relacionando el modelo conceptual de la organización con el enfoque de la auditoría operativa basada en riesgo.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el modelo conceptual, el entorno y la estrategia de una organización con las técnicas de análisis del entorno.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Aplica el análisis PESTLA, FODA y Cinco Fuerzas de Porter a una organización.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Matriz PESTLA, FODA y Cinco Fuerzas de Porter de la entidad.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Representa en aula la cadena de valor y el modelo conceptual de la organización.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Esquema de la cadena de valor y del modelo conceptual de la entidad.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Construye indicadores de gestión que miden la economía, la eficiencia, la eficacia y la efectividad de una entidad.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Formula los indicadores de gestión con su ficha técnica.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Fichas de indicadores de gestión de la entidad.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Interpreta en aula los resultados de los indicadores en un cuadro de mando integral interactivo.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Cuadro de mando integral con el análisis de sus resultados con el uso de un trabajo interactivo en tecnologías emergentes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Definición y conceptos</w:t>
            </w:r>
          </w:p>
          <w:p>
            <w:pPr>
              <w:spacing w:before="20" w:after="40" w:line="240" w:lineRule="auto"/>
              <w:jc w:val="left"/>
            </w:pPr>
            <w:r>
              <w:rPr>
                <w:rFonts w:ascii="Century Gothic" w:hAnsi="Century Gothic" w:cs="Century Gothic" w:eastAsia="Century Gothic"/>
                <w:sz w:val="18"/>
                <w:szCs w:val="18"/>
              </w:rPr>
              <w:t xml:space="preserve">Tema 2: Características y modelo conceptual de la organización</w:t>
            </w:r>
          </w:p>
          <w:p>
            <w:pPr>
              <w:spacing w:before="20" w:after="40" w:line="240" w:lineRule="auto"/>
              <w:jc w:val="left"/>
            </w:pPr>
            <w:r>
              <w:rPr>
                <w:rFonts w:ascii="Century Gothic" w:hAnsi="Century Gothic" w:cs="Century Gothic" w:eastAsia="Century Gothic"/>
                <w:sz w:val="18"/>
                <w:szCs w:val="18"/>
              </w:rPr>
              <w:t xml:space="preserve">Tema 3: Entorno y planificación estratégica</w:t>
            </w:r>
          </w:p>
          <w:p>
            <w:pPr>
              <w:spacing w:before="20" w:after="40" w:line="240" w:lineRule="auto"/>
              <w:jc w:val="left"/>
            </w:pPr>
            <w:r>
              <w:rPr>
                <w:rFonts w:ascii="Century Gothic" w:hAnsi="Century Gothic" w:cs="Century Gothic" w:eastAsia="Century Gothic"/>
                <w:sz w:val="18"/>
                <w:szCs w:val="18"/>
              </w:rPr>
              <w:t xml:space="preserve">Tema 4: Construcción de indicadores de gestión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Fundamentos y alcance de la auditoría operativa: definición, objetivos, propósitos, alcance, beneficios y objeto de auditoría; tipos de enfoque y la auditoría operacional basada en riesgos; relación entre auditoría interna y operacional. (C)</w:t>
            </w:r>
          </w:p>
          <w:p>
            <w:pPr>
              <w:spacing w:before="0" w:after="40" w:line="240" w:lineRule="auto"/>
              <w:jc w:val="left"/>
            </w:pPr>
            <w:r>
              <w:rPr>
                <w:rFonts w:ascii="Century Gothic" w:hAnsi="Century Gothic" w:cs="Century Gothic" w:eastAsia="Century Gothic"/>
                <w:sz w:val="18"/>
                <w:szCs w:val="18"/>
              </w:rPr>
              <w:t xml:space="preserve">Teorías y modelos organizacionales: Paradigmas teóricos clásicos y emergentes de la organización; gobierno corporativo y entorno competitivo; el modelo de las tres y cuatro líneas de defensa y el modelo actualizado del IIA (2020); modelo conceptual institucional (niveles estratégico, organizativo y de recursos) y la Cadena de Valor de Porter (actividades primarias, de soporte y estratégicas). (C)</w:t>
            </w:r>
          </w:p>
          <w:p>
            <w:pPr>
              <w:spacing w:before="0" w:after="40" w:line="240" w:lineRule="auto"/>
              <w:jc w:val="left"/>
            </w:pPr>
            <w:r>
              <w:rPr>
                <w:rFonts w:ascii="Century Gothic" w:hAnsi="Century Gothic" w:cs="Century Gothic" w:eastAsia="Century Gothic"/>
                <w:sz w:val="18"/>
                <w:szCs w:val="18"/>
              </w:rPr>
              <w:t xml:space="preserve">Gestión estratégica y modelos de desempeño: Plan estratégico y cultura organizacional; dinámica competitiva, análisis Canvas y factores PESTLA/FODA; modelos de gestión (KPI, OKR, Administración por Objetivos - APO) y consideraciones para micro, pequeñas y medianas entidades. (C)</w:t>
            </w:r>
          </w:p>
          <w:p>
            <w:pPr>
              <w:spacing w:before="0" w:after="40" w:line="240" w:lineRule="auto"/>
              <w:jc w:val="left"/>
            </w:pPr>
            <w:r>
              <w:rPr>
                <w:rFonts w:ascii="Century Gothic" w:hAnsi="Century Gothic" w:cs="Century Gothic" w:eastAsia="Century Gothic"/>
                <w:sz w:val="18"/>
                <w:szCs w:val="18"/>
              </w:rPr>
              <w:t xml:space="preserve">Medición de gestión y criterios de las "4 Es": Objetivos, características y tipos de indicadores (cualitativos, cuantitativos, ambientales, sociales y de gobernanza - ASG); Cuadro de Mando Integral; y los criterios de economía, eficiencia, eficacia y efectividad conforme a las Normas de Auditoría Gubernamental, incluyendo la terminología técnica internacional en inglés (performance audit, efficiency, effectiveness, economy, benchmark, KPI). (C)</w:t>
            </w:r>
          </w:p>
          <w:p>
            <w:pPr>
              <w:spacing w:before="0" w:after="40" w:line="240" w:lineRule="auto"/>
              <w:jc w:val="left"/>
            </w:pPr>
            <w:r>
              <w:rPr>
                <w:rFonts w:ascii="Century Gothic" w:hAnsi="Century Gothic" w:cs="Century Gothic" w:eastAsia="Century Gothic"/>
                <w:sz w:val="18"/>
                <w:szCs w:val="18"/>
              </w:rPr>
              <w:t xml:space="preserve">Análisis del entorno y diagnóstico estratégico: Aplicación práctica de técnicas de análisis del entorno (factores PESTLA y FODA) y determinación de objetivos estratégicos y de gestión en entidades. (P)</w:t>
            </w:r>
          </w:p>
          <w:p>
            <w:pPr>
              <w:spacing w:before="0" w:after="40" w:line="240" w:lineRule="auto"/>
              <w:jc w:val="left"/>
            </w:pPr>
            <w:r>
              <w:rPr>
                <w:rFonts w:ascii="Century Gothic" w:hAnsi="Century Gothic" w:cs="Century Gothic" w:eastAsia="Century Gothic"/>
                <w:sz w:val="18"/>
                <w:szCs w:val="18"/>
              </w:rPr>
              <w:t xml:space="preserve">Formulación y cálculo de indicadores: Metodología para la formulación de indicadores de gestión, diseño de fichas técnicas y estructuración de cuadros de mando integral para la evaluación del uso de recursos y cumplimiento de metas institucionales. (P)</w:t>
            </w:r>
          </w:p>
          <w:p>
            <w:pPr>
              <w:spacing w:before="0" w:after="40" w:line="240" w:lineRule="auto"/>
              <w:jc w:val="left"/>
            </w:pPr>
            <w:r>
              <w:rPr>
                <w:rFonts w:ascii="Century Gothic" w:hAnsi="Century Gothic" w:cs="Century Gothic" w:eastAsia="Century Gothic"/>
                <w:sz w:val="18"/>
                <w:szCs w:val="18"/>
              </w:rPr>
              <w:t xml:space="preserve">Ética y criterio profesional: Demostración de rigor analítico, objetividad, escepticismo profesional y responsabilidad en la evaluación de las estructuras organizacionales y del desempeño institucional. (A)</w:t>
            </w:r>
          </w:p>
          <w:p>
            <w:pPr>
              <w:spacing w:before="0" w:after="40" w:line="240" w:lineRule="auto"/>
              <w:jc w:val="left"/>
            </w:pPr>
            <w:r>
              <w:rPr>
                <w:rFonts w:ascii="Century Gothic" w:hAnsi="Century Gothic" w:cs="Century Gothic" w:eastAsia="Century Gothic"/>
                <w:sz w:val="18"/>
                <w:szCs w:val="18"/>
              </w:rPr>
              <w:t xml:space="preserve">Colaboración y visión crítica: Valoración del trabajo en equipo y de la importancia del gobierno corporativo y la sostenibilidad como pilares de la transparencia en la gestión pública y privada. (A)</w:t>
            </w:r>
          </w:p>
          <w:p>
            <w:pPr>
              <w:spacing w:before="0" w:after="40" w:line="240" w:lineRule="auto"/>
              <w:jc w:val="left"/>
            </w:pPr>
            <w:r>
              <w:rPr>
                <w:rFonts w:ascii="Century Gothic" w:hAnsi="Century Gothic" w:cs="Century Gothic" w:eastAsia="Century Gothic"/>
                <w:sz w:val="18"/>
                <w:szCs w:val="18"/>
              </w:rPr>
              <w:t xml:space="preserve">Herramientas digitales y tableros de control: Construcción, automatización y seguimiento de indicadores de gestión utilizando hojas de cálculo avanzadas y tableros de control interactivos (dashboards). (T)</w:t>
            </w:r>
          </w:p>
          <w:p>
            <w:pPr>
              <w:spacing w:before="0" w:after="40" w:line="240" w:lineRule="auto"/>
              <w:jc w:val="left"/>
            </w:pPr>
            <w:r>
              <w:rPr>
                <w:rFonts w:ascii="Century Gothic" w:hAnsi="Century Gothic" w:cs="Century Gothic" w:eastAsia="Century Gothic"/>
                <w:sz w:val="18"/>
                <w:szCs w:val="18"/>
              </w:rPr>
              <w:t xml:space="preserve">Uso de IA y análisis digital: Exploración y uso de herramientas tecnológicas asistidas para simular análisis de datos y procesamiento de variables en el diseño de indicadores de gestión organizacional.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y el régimen de las empresas públicas bolivianas.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Examina la función de aseguramiento y el rol estratégico de la auditoría interna bajo el marco del MIPPA (IIA), aplicando tecnologías de la información (analítica de datos, software de auditoría y monitoreo continuo) para evaluar los procesos institucionales, gestionar riesgos y optimizar la eficacia, eficiencia, efectividad y economía organizacional.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Describe la función de aseguramiento y la clasificación de los encargos de aseguramiento en relación con la auditoría operativa.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Expone en equipo la clasificación de los encargos de aseguramiento.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Esquema de la clasificación de los encargos de aseguramiento.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en aula el rol del contador público frente a los desafíos de las organizaciones.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Ensayo sobre el rol del contador público en la evaluación de la gestión.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Relaciona las normas de auditoría interna con el desarrollo de la auditoría operativa.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Compara en equipo las Normas Globales de Auditoría Interna con las normas que reemplazan.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comparativo de las normas de auditoría interna.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aula la independencia y la objetividad del auditor interno.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del caso de independencia y objetividad del auditor interno.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Papel del auditor en la economía y las finanzas</w:t>
            </w:r>
          </w:p>
          <w:p>
            <w:pPr>
              <w:spacing w:before="20" w:after="40" w:line="240" w:lineRule="auto"/>
              <w:jc w:val="left"/>
            </w:pPr>
            <w:r>
              <w:rPr>
                <w:rFonts w:ascii="Century Gothic" w:hAnsi="Century Gothic" w:cs="Century Gothic" w:eastAsia="Century Gothic"/>
                <w:sz w:val="18"/>
                <w:szCs w:val="18"/>
              </w:rPr>
              <w:t xml:space="preserve">Tema 6: La auditoría interna y la auditoría operacional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 función de aseguramiento y el desarrollo histórico de la auditoría; la profesión de la contaduría pública y la clasificación técnica de los encargos de aseguramiento; nociones de consultoría de gestión y servicios de asesoramiento a la dirección. (C)</w:t>
            </w:r>
          </w:p>
          <w:p>
            <w:pPr>
              <w:spacing w:before="0" w:after="40" w:line="240" w:lineRule="auto"/>
              <w:jc w:val="left"/>
            </w:pPr>
            <w:r>
              <w:rPr>
                <w:rFonts w:ascii="Century Gothic" w:hAnsi="Century Gothic" w:cs="Century Gothic" w:eastAsia="Century Gothic"/>
                <w:sz w:val="18"/>
                <w:szCs w:val="18"/>
              </w:rPr>
              <w:t xml:space="preserve">Definición, objetivos y evolución de la auditoría interna; el Marco Internacional para la Práctica Profesional de la Auditoría Interna (IPPF) y sus normas sobre atributos y desempeño. (C)</w:t>
            </w:r>
          </w:p>
          <w:p>
            <w:pPr>
              <w:spacing w:before="0" w:after="40" w:line="240" w:lineRule="auto"/>
              <w:jc w:val="left"/>
            </w:pPr>
            <w:r>
              <w:rPr>
                <w:rFonts w:ascii="Century Gothic" w:hAnsi="Century Gothic" w:cs="Century Gothic" w:eastAsia="Century Gothic"/>
                <w:sz w:val="18"/>
                <w:szCs w:val="18"/>
              </w:rPr>
              <w:t xml:space="preserve">Análisis detallado de las Normas Globales emitidas por el Instituto de Auditores Internos (IIA), comprendiendo sus cinco dominios y quince principios. (C)</w:t>
            </w:r>
          </w:p>
          <w:p>
            <w:pPr>
              <w:spacing w:before="0" w:after="40" w:line="240" w:lineRule="auto"/>
              <w:jc w:val="left"/>
            </w:pPr>
            <w:r>
              <w:rPr>
                <w:rFonts w:ascii="Century Gothic" w:hAnsi="Century Gothic" w:cs="Century Gothic" w:eastAsia="Century Gothic"/>
                <w:sz w:val="18"/>
                <w:szCs w:val="18"/>
              </w:rPr>
              <w:t xml:space="preserve">Rol del auditor interno en el desarrollo y soporte de la auditoría operativa; diferenciación conceptual entre la independencia organizacional y la objetividad individual del auditor interno frente a la independencia del auditor externo. (C)</w:t>
            </w:r>
          </w:p>
          <w:p>
            <w:pPr>
              <w:spacing w:before="0" w:after="40" w:line="240" w:lineRule="auto"/>
              <w:jc w:val="left"/>
            </w:pPr>
            <w:r>
              <w:rPr>
                <w:rFonts w:ascii="Century Gothic" w:hAnsi="Century Gothic" w:cs="Century Gothic" w:eastAsia="Century Gothic"/>
                <w:sz w:val="18"/>
                <w:szCs w:val="18"/>
              </w:rPr>
              <w:t xml:space="preserve">Análisis metodológico de situaciones prácticas orientadas a identificar amenazas, salvaguardas y dilemas éticos vinculados a la actuación del auditor interno en las organizaciones. (P)</w:t>
            </w:r>
          </w:p>
          <w:p>
            <w:pPr>
              <w:spacing w:before="0" w:after="40" w:line="240" w:lineRule="auto"/>
              <w:jc w:val="left"/>
            </w:pPr>
            <w:r>
              <w:rPr>
                <w:rFonts w:ascii="Century Gothic" w:hAnsi="Century Gothic" w:cs="Century Gothic" w:eastAsia="Century Gothic"/>
                <w:sz w:val="18"/>
                <w:szCs w:val="18"/>
              </w:rPr>
              <w:t xml:space="preserve">Redacción de análisis críticos sobre el rol del contador público y estructuración de informes derivados de casos de estudio sobre gobernanza y auditoría. (P)</w:t>
            </w:r>
          </w:p>
          <w:p>
            <w:pPr>
              <w:spacing w:before="0" w:after="40" w:line="240" w:lineRule="auto"/>
              <w:jc w:val="left"/>
            </w:pPr>
            <w:r>
              <w:rPr>
                <w:rFonts w:ascii="Century Gothic" w:hAnsi="Century Gothic" w:cs="Century Gothic" w:eastAsia="Century Gothic"/>
                <w:sz w:val="18"/>
                <w:szCs w:val="18"/>
              </w:rPr>
              <w:t xml:space="preserve">Asunción de una postura ética y responsable frente a los desafíos actuales de las organizaciones públicas y privadas. (A)</w:t>
            </w:r>
          </w:p>
          <w:p>
            <w:pPr>
              <w:spacing w:before="0" w:after="40" w:line="240" w:lineRule="auto"/>
              <w:jc w:val="left"/>
            </w:pPr>
            <w:r>
              <w:rPr>
                <w:rFonts w:ascii="Century Gothic" w:hAnsi="Century Gothic" w:cs="Century Gothic" w:eastAsia="Century Gothic"/>
                <w:sz w:val="18"/>
                <w:szCs w:val="18"/>
              </w:rPr>
              <w:t xml:space="preserve">Consciencia crítica sobre la importancia de la integridad, la independencia organizacional y la objetividad individual en el ejercicio de la auditoría operativa. (A)</w:t>
            </w:r>
          </w:p>
          <w:p>
            <w:pPr>
              <w:spacing w:before="0" w:after="40" w:line="240" w:lineRule="auto"/>
              <w:jc w:val="left"/>
            </w:pPr>
            <w:r>
              <w:rPr>
                <w:rFonts w:ascii="Century Gothic" w:hAnsi="Century Gothic" w:cs="Century Gothic" w:eastAsia="Century Gothic"/>
                <w:sz w:val="18"/>
                <w:szCs w:val="18"/>
              </w:rPr>
              <w:t xml:space="preserve">Utilización eficiente de plataformas y repositorios digitales especializados (como los portales normativos del IIA y reguladores profesionales) para la consulta de estándares internacionales. (T)</w:t>
            </w:r>
          </w:p>
          <w:p>
            <w:pPr>
              <w:spacing w:before="0" w:after="40" w:line="240" w:lineRule="auto"/>
              <w:jc w:val="left"/>
            </w:pPr>
            <w:r>
              <w:rPr>
                <w:rFonts w:ascii="Century Gothic" w:hAnsi="Century Gothic" w:cs="Century Gothic" w:eastAsia="Century Gothic"/>
                <w:sz w:val="18"/>
                <w:szCs w:val="18"/>
              </w:rPr>
              <w:t xml:space="preserve">Emplear entornos digitales y recursos tecnológicos colaborativos para el procesamiento de casos de estudio normativos, la esquematización de marcos y la presentación de reportes analíticos.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consultoría de gestión y de los servicios de asesoramiento a la dirección.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Evalúa el control interno y el riesgo organizacional conforme a los pronunciamientos profesionales de auditoría operativa, aplicando el Modelo COSO y considerando los principios del gobierno corporativo.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los pronunciamientos profesionales y la metodología de la auditoría operativa en la obtención de la evidencia.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en equipo las normas aplicables a una auditoría operativa en el sector público y en el privado.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Cuadro de pronunciamientos profesionales aplicables a la auditoría operativa.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Selecciona en aula los métodos y las técnicas para obtener evidencia.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Matriz de técnicas de obtención de evidencia del caso.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control interno con el Modelo COSO y la gestión de riesgos de la organización.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Evalúa en equipo los componentes y principios del Modelo COSO en una entidad.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Cuestionario y evaluación del control interno con el Modelo COSO.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aula el mapa de riesgos de un proceso con su probabilidad e impacto.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Mapa de riesgos del proceso conforme a la ISO 31000.</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Normas profesionales para la realización de la auditoría operativa</w:t>
            </w:r>
          </w:p>
          <w:p>
            <w:pPr>
              <w:spacing w:before="20" w:after="40" w:line="240" w:lineRule="auto"/>
              <w:jc w:val="left"/>
            </w:pPr>
            <w:r>
              <w:rPr>
                <w:rFonts w:ascii="Century Gothic" w:hAnsi="Century Gothic" w:cs="Century Gothic" w:eastAsia="Century Gothic"/>
                <w:sz w:val="18"/>
                <w:szCs w:val="18"/>
              </w:rPr>
              <w:t xml:space="preserve">Tema 8: Fundamentos de auditoría operativa</w:t>
            </w:r>
          </w:p>
          <w:p>
            <w:pPr>
              <w:spacing w:before="20" w:after="40" w:line="240" w:lineRule="auto"/>
              <w:jc w:val="left"/>
            </w:pPr>
            <w:r>
              <w:rPr>
                <w:rFonts w:ascii="Century Gothic" w:hAnsi="Century Gothic" w:cs="Century Gothic" w:eastAsia="Century Gothic"/>
                <w:sz w:val="18"/>
                <w:szCs w:val="18"/>
              </w:rPr>
              <w:t xml:space="preserve">Tema 9: La realización de actividades en la auditoría operacional</w:t>
            </w:r>
          </w:p>
          <w:p>
            <w:pPr>
              <w:spacing w:before="20" w:after="40" w:line="240" w:lineRule="auto"/>
              <w:jc w:val="left"/>
            </w:pPr>
            <w:r>
              <w:rPr>
                <w:rFonts w:ascii="Century Gothic" w:hAnsi="Century Gothic" w:cs="Century Gothic" w:eastAsia="Century Gothic"/>
                <w:sz w:val="18"/>
                <w:szCs w:val="18"/>
              </w:rPr>
              <w:t xml:space="preserve">Tema 10: Gobierno corporativo</w:t>
            </w:r>
          </w:p>
          <w:p>
            <w:pPr>
              <w:spacing w:before="20" w:after="40" w:line="240" w:lineRule="auto"/>
              <w:jc w:val="left"/>
            </w:pPr>
            <w:r>
              <w:rPr>
                <w:rFonts w:ascii="Century Gothic" w:hAnsi="Century Gothic" w:cs="Century Gothic" w:eastAsia="Century Gothic"/>
                <w:sz w:val="18"/>
                <w:szCs w:val="18"/>
              </w:rPr>
              <w:t xml:space="preserve">Tema 11: Marco integrado de control interno</w:t>
            </w:r>
          </w:p>
          <w:p>
            <w:pPr>
              <w:spacing w:before="20" w:after="40" w:line="240" w:lineRule="auto"/>
              <w:jc w:val="left"/>
            </w:pPr>
            <w:r>
              <w:rPr>
                <w:rFonts w:ascii="Century Gothic" w:hAnsi="Century Gothic" w:cs="Century Gothic" w:eastAsia="Century Gothic"/>
                <w:sz w:val="18"/>
                <w:szCs w:val="18"/>
              </w:rPr>
              <w:t xml:space="preserve">Tema 12: Gestión de riesgo organizacional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Organismos emisores locales e internacionales, Código de Ética del Auditor Gubernamental, Normas de Auditoría Gubernamental y de Auditoría Operativa Gubernamental. Principios de Auditoría del Desempeño (ISSAI 300 y 3000) y Manual de Implementación de la INTOSAI. Estructura de pronunciamientos de aseguramiento, Código Internacional de Ética para Profesionales de la Contabilidad, Normas Internacionales de Gestión de la Calidad (NIGC 1 y 2), Marco de Referencia y Norma Internacional de Encargos de Aseguramiento (NIEA 3000), además de la NIEA 5000 sobre sostenibilidad. (C)</w:t>
            </w:r>
          </w:p>
          <w:p>
            <w:pPr>
              <w:spacing w:before="0" w:after="40" w:line="240" w:lineRule="auto"/>
              <w:jc w:val="left"/>
            </w:pPr>
            <w:r>
              <w:rPr>
                <w:rFonts w:ascii="Century Gothic" w:hAnsi="Century Gothic" w:cs="Century Gothic" w:eastAsia="Century Gothic"/>
                <w:sz w:val="18"/>
                <w:szCs w:val="18"/>
              </w:rPr>
              <w:t xml:space="preserve">Entorno organizacional, objetivos generales, propósito, beneficios, alcance, filosofía, proceso metodológico (diagnóstico preliminar, examen de áreas críticas, comunicación de resultados y seguimiento) y normas sobre planificación. Naturaleza, calidad y características de la evidencia de auditoría, sus normas y métodos de obtención. (C)</w:t>
            </w:r>
          </w:p>
          <w:p>
            <w:pPr>
              <w:spacing w:before="0" w:after="40" w:line="240" w:lineRule="auto"/>
              <w:jc w:val="left"/>
            </w:pPr>
            <w:r>
              <w:rPr>
                <w:rFonts w:ascii="Century Gothic" w:hAnsi="Century Gothic" w:cs="Century Gothic" w:eastAsia="Century Gothic"/>
                <w:sz w:val="18"/>
                <w:szCs w:val="18"/>
              </w:rPr>
              <w:t xml:space="preserve">Normas y principios de gobierno corporativo, entorno legal, factor de gobernanza, responsabilidad social organizacional, gobierno de los datos y de la tecnología, y seguimiento de riesgos tecnológicos por la alta dirección. Modelos de control interno, conceptos, beneficios y limitaciones del Modelo COSO (revisión 2013), detallando sus cinco componentes y diecisiete principios. (C)</w:t>
            </w:r>
          </w:p>
          <w:p>
            <w:pPr>
              <w:spacing w:before="0" w:after="40" w:line="240" w:lineRule="auto"/>
              <w:jc w:val="left"/>
            </w:pPr>
            <w:r>
              <w:rPr>
                <w:rFonts w:ascii="Century Gothic" w:hAnsi="Century Gothic" w:cs="Century Gothic" w:eastAsia="Century Gothic"/>
                <w:sz w:val="18"/>
                <w:szCs w:val="18"/>
              </w:rPr>
              <w:t xml:space="preserve">Definición de riesgo, criterios de importancia relativa, componentes y principios de gestión de riesgos, riesgo residual, apetito y tolerancia al riesgo. Principios, marco de referencia y proceso de la norma ISO 31000:2018, así como la estructuración de mapas de riesgos por probabilidad e impacto. (C)</w:t>
            </w:r>
          </w:p>
          <w:p>
            <w:pPr>
              <w:spacing w:before="0" w:after="40" w:line="240" w:lineRule="auto"/>
              <w:jc w:val="left"/>
            </w:pPr>
            <w:r>
              <w:rPr>
                <w:rFonts w:ascii="Century Gothic" w:hAnsi="Century Gothic" w:cs="Century Gothic" w:eastAsia="Century Gothic"/>
                <w:sz w:val="18"/>
                <w:szCs w:val="18"/>
              </w:rPr>
              <w:t xml:space="preserve">Clasificación comparativa y aplicación práctica de las normas de auditoría operativa tanto en el sector público como el privado. (P)</w:t>
            </w:r>
          </w:p>
          <w:p>
            <w:pPr>
              <w:spacing w:before="0" w:after="40" w:line="240" w:lineRule="auto"/>
              <w:jc w:val="left"/>
            </w:pPr>
            <w:r>
              <w:rPr>
                <w:rFonts w:ascii="Century Gothic" w:hAnsi="Century Gothic" w:cs="Century Gothic" w:eastAsia="Century Gothic"/>
                <w:sz w:val="18"/>
                <w:szCs w:val="18"/>
              </w:rPr>
              <w:t xml:space="preserve">Selección, diseño y aplicación de métodos, procedimientos y técnicas orientadas a la recopilación de evidencia suficiente y adecuada, estructuración de papeles de trabajo, realización de evaluaciones y conclusiones. (P)</w:t>
            </w:r>
          </w:p>
          <w:p>
            <w:pPr>
              <w:spacing w:before="0" w:after="40" w:line="240" w:lineRule="auto"/>
              <w:jc w:val="left"/>
            </w:pPr>
            <w:r>
              <w:rPr>
                <w:rFonts w:ascii="Century Gothic" w:hAnsi="Century Gothic" w:cs="Century Gothic" w:eastAsia="Century Gothic"/>
                <w:sz w:val="18"/>
                <w:szCs w:val="18"/>
              </w:rPr>
              <w:t xml:space="preserve">Aplicación práctica de cuestionarios y evaluación sistemática de los cinco componentes y diecisiete principios del Modelo COSO en entidades. Elaboración de mapas de riesgos de procesos considerando la probabilidad, el impacto y los controles generales y de aplicación en tecnología de la información. (P)</w:t>
            </w:r>
          </w:p>
          <w:p>
            <w:pPr>
              <w:spacing w:before="0" w:after="40" w:line="240" w:lineRule="auto"/>
              <w:jc w:val="left"/>
            </w:pPr>
            <w:r>
              <w:rPr>
                <w:rFonts w:ascii="Century Gothic" w:hAnsi="Century Gothic" w:cs="Century Gothic" w:eastAsia="Century Gothic"/>
                <w:sz w:val="18"/>
                <w:szCs w:val="18"/>
              </w:rPr>
              <w:t xml:space="preserve">Demostración de integridad, compromiso ético y apego a las disposiciones sobre el Código de Ética, gestión de la calidad e independencia en el ejercicio profesional. (A)</w:t>
            </w:r>
          </w:p>
          <w:p>
            <w:pPr>
              <w:spacing w:before="0" w:after="40" w:line="240" w:lineRule="auto"/>
              <w:jc w:val="left"/>
            </w:pPr>
            <w:r>
              <w:rPr>
                <w:rFonts w:ascii="Century Gothic" w:hAnsi="Century Gothic" w:cs="Century Gothic" w:eastAsia="Century Gothic"/>
                <w:sz w:val="18"/>
                <w:szCs w:val="18"/>
              </w:rPr>
              <w:t xml:space="preserve">Valoración crítica de la responsabilidad social, el gobierno corporativo y la gobernanza de datos como elementos esenciales para la transparencia institucional. (A)</w:t>
            </w:r>
          </w:p>
          <w:p>
            <w:pPr>
              <w:spacing w:before="0" w:after="40" w:line="240" w:lineRule="auto"/>
              <w:jc w:val="left"/>
            </w:pPr>
            <w:r>
              <w:rPr>
                <w:rFonts w:ascii="Century Gothic" w:hAnsi="Century Gothic" w:cs="Century Gothic" w:eastAsia="Century Gothic"/>
                <w:sz w:val="18"/>
                <w:szCs w:val="18"/>
              </w:rPr>
              <w:t xml:space="preserve">Análisis y revisión de controles generales y de aplicación en tecnologías de la información relevantes para los procesos examinados. (T)</w:t>
            </w:r>
          </w:p>
          <w:p>
            <w:pPr>
              <w:spacing w:before="0" w:after="40" w:line="240" w:lineRule="auto"/>
              <w:jc w:val="left"/>
            </w:pPr>
            <w:r>
              <w:rPr>
                <w:rFonts w:ascii="Century Gothic" w:hAnsi="Century Gothic" w:cs="Century Gothic" w:eastAsia="Century Gothic"/>
                <w:sz w:val="18"/>
                <w:szCs w:val="18"/>
              </w:rPr>
              <w:t xml:space="preserve">Uso de software y herramientas ofimáticas o especializadas para la elaboración y actualización de matrices de evaluación de control interno (COSO) y mapas de riesgos automatizados (ISO 31000).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sistemas de gestión antisoborno y de cumplimiento normativo en las organizaciones.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Elabora el informe de una auditoría operativa, planificando el examen de las áreas críticas y desarrollando los hallazgos con sus atributos y recomendaciones.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la auditoría operativa y examina las áreas críticas con programas y papeles de trabajo.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el memorando de planificación y el diagnóstico preliminar.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Memorando de planificación con el diagnóstico preliminar.</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Ejecuta en aula el programa de auditoría de un área crítica.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Programa de auditoría y papeles de trabajo del área crítica.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Desarrolla los hallazgos con sus atributos y elabora el informe y el seguimiento de las recomendaciones.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Desarrolla en equipo un hallazgo con su condición, criterio, causa y efecto.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Planilla de desarrollo de hallazgos.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en aula el informe de auditoría operativa y su plan de seguimiento.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auditoría operativa con su cronograma de seguimiento.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13: La planificación en la auditoría operativa</w:t>
            </w:r>
          </w:p>
          <w:p>
            <w:pPr>
              <w:spacing w:before="20" w:after="40" w:line="240" w:lineRule="auto"/>
              <w:jc w:val="left"/>
            </w:pPr>
            <w:r>
              <w:rPr>
                <w:rFonts w:ascii="Century Gothic" w:hAnsi="Century Gothic" w:cs="Century Gothic" w:eastAsia="Century Gothic"/>
                <w:sz w:val="18"/>
                <w:szCs w:val="18"/>
              </w:rPr>
              <w:t xml:space="preserve">Tema 14: El riesgo de auditoría e importancia relativa</w:t>
            </w:r>
          </w:p>
          <w:p>
            <w:pPr>
              <w:spacing w:before="20" w:after="40" w:line="240" w:lineRule="auto"/>
              <w:jc w:val="left"/>
            </w:pPr>
            <w:r>
              <w:rPr>
                <w:rFonts w:ascii="Century Gothic" w:hAnsi="Century Gothic" w:cs="Century Gothic" w:eastAsia="Century Gothic"/>
                <w:sz w:val="18"/>
                <w:szCs w:val="18"/>
              </w:rPr>
              <w:t xml:space="preserve">Tema 15: Alcance y contenido del diagnóstico preliminar</w:t>
            </w:r>
          </w:p>
          <w:p>
            <w:pPr>
              <w:spacing w:before="20" w:after="40" w:line="240" w:lineRule="auto"/>
              <w:jc w:val="left"/>
            </w:pPr>
            <w:r>
              <w:rPr>
                <w:rFonts w:ascii="Century Gothic" w:hAnsi="Century Gothic" w:cs="Century Gothic" w:eastAsia="Century Gothic"/>
                <w:sz w:val="18"/>
                <w:szCs w:val="18"/>
              </w:rPr>
              <w:t xml:space="preserve">Tema 16: Metodología para la preparación de programas de auditoría operativa</w:t>
            </w:r>
          </w:p>
          <w:p>
            <w:pPr>
              <w:spacing w:before="20" w:after="40" w:line="240" w:lineRule="auto"/>
              <w:jc w:val="left"/>
            </w:pPr>
            <w:r>
              <w:rPr>
                <w:rFonts w:ascii="Century Gothic" w:hAnsi="Century Gothic" w:cs="Century Gothic" w:eastAsia="Century Gothic"/>
                <w:sz w:val="18"/>
                <w:szCs w:val="18"/>
              </w:rPr>
              <w:t xml:space="preserve">Tema 17: Papeles de trabajo en la auditoría operativa</w:t>
            </w:r>
          </w:p>
          <w:p>
            <w:pPr>
              <w:spacing w:before="20" w:after="40" w:line="240" w:lineRule="auto"/>
              <w:jc w:val="left"/>
            </w:pPr>
            <w:r>
              <w:rPr>
                <w:rFonts w:ascii="Century Gothic" w:hAnsi="Century Gothic" w:cs="Century Gothic" w:eastAsia="Century Gothic"/>
                <w:sz w:val="18"/>
                <w:szCs w:val="18"/>
              </w:rPr>
              <w:t xml:space="preserve">Tema 18: Examen profundo de áreas críticas</w:t>
            </w:r>
          </w:p>
          <w:p>
            <w:pPr>
              <w:spacing w:before="20" w:after="40" w:line="240" w:lineRule="auto"/>
              <w:jc w:val="left"/>
            </w:pPr>
            <w:r>
              <w:rPr>
                <w:rFonts w:ascii="Century Gothic" w:hAnsi="Century Gothic" w:cs="Century Gothic" w:eastAsia="Century Gothic"/>
                <w:sz w:val="18"/>
                <w:szCs w:val="18"/>
              </w:rPr>
              <w:t xml:space="preserve">Tema 19: Desarrollo de hallazgos de auditoría operativa</w:t>
            </w:r>
          </w:p>
          <w:p>
            <w:pPr>
              <w:spacing w:before="20" w:after="40" w:line="240" w:lineRule="auto"/>
              <w:jc w:val="left"/>
            </w:pPr>
            <w:r>
              <w:rPr>
                <w:rFonts w:ascii="Century Gothic" w:hAnsi="Century Gothic" w:cs="Century Gothic" w:eastAsia="Century Gothic"/>
                <w:sz w:val="18"/>
                <w:szCs w:val="18"/>
              </w:rPr>
              <w:t xml:space="preserve">Tema 20: El informe de auditoría operacional</w:t>
            </w:r>
          </w:p>
          <w:p>
            <w:pPr>
              <w:spacing w:before="20" w:after="40" w:line="240" w:lineRule="auto"/>
              <w:jc w:val="left"/>
            </w:pPr>
            <w:r>
              <w:rPr>
                <w:rFonts w:ascii="Century Gothic" w:hAnsi="Century Gothic" w:cs="Century Gothic" w:eastAsia="Century Gothic"/>
                <w:sz w:val="18"/>
                <w:szCs w:val="18"/>
              </w:rPr>
              <w:t xml:space="preserve">Tema 21: Actividades de seguimiento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Planificación estratégica y táctica de la auditoría operacional, selección de temas, preparación del memorando de planificación, conocimiento de la entidad y riesgo del cliente. Determinación de criterios de auditoría, cronograma, recursos y estrategia. Definición y componentes del riesgo de auditoría (inherente, control y detección), criterios de importancia relativa y consideraciones normativas (NIEA 3000, ISSAI 300, ISSAI 3000 y Manual de la INTOSAI). (C)</w:t>
            </w:r>
          </w:p>
          <w:p>
            <w:pPr>
              <w:spacing w:before="0" w:after="40" w:line="240" w:lineRule="auto"/>
              <w:jc w:val="left"/>
            </w:pPr>
            <w:r>
              <w:rPr>
                <w:rFonts w:ascii="Century Gothic" w:hAnsi="Century Gothic" w:cs="Century Gothic" w:eastAsia="Century Gothic"/>
                <w:sz w:val="18"/>
                <w:szCs w:val="18"/>
              </w:rPr>
              <w:t xml:space="preserve">Alcance y profundidad del estudio preliminar, propósito del examen y normas aplicables. Características, clases y técnicas para la preparación de programas de auditoría operativa. Propósito, contenido y normas generales de los papeles de trabajo, incluyendo características, supervisión, referenciación, marcas, indización, tipos de archivo y salvaguardia. Objetivos y enfoque del examen en profundidad de áreas críticas. (C)</w:t>
            </w:r>
          </w:p>
          <w:p>
            <w:pPr>
              <w:spacing w:before="0" w:after="40" w:line="240" w:lineRule="auto"/>
              <w:jc w:val="left"/>
            </w:pPr>
            <w:r>
              <w:rPr>
                <w:rFonts w:ascii="Century Gothic" w:hAnsi="Century Gothic" w:cs="Century Gothic" w:eastAsia="Century Gothic"/>
                <w:sz w:val="18"/>
                <w:szCs w:val="18"/>
              </w:rPr>
              <w:t xml:space="preserve">Génesis del hallazgo, atributos principales (condición, criterio, efecto y causa) y atributos complementarios (conclusiones, recomendaciones y comentarios de los responsables). Características del informe de auditoría operacional, importancia de su contenido, normas de preparación, utilidad, oportunidad, formato de la síntesis y responsabilidades en su redacción y revisión. Objetivos, criterios, plazos, procedimiento y estructura de los informes de seguimiento de recomendaciones, así como la gestión para la aceptación del riesgo de la administración. (C)</w:t>
            </w:r>
          </w:p>
          <w:p>
            <w:pPr>
              <w:spacing w:before="0" w:after="40" w:line="240" w:lineRule="auto"/>
              <w:jc w:val="left"/>
            </w:pPr>
            <w:r>
              <w:rPr>
                <w:rFonts w:ascii="Century Gothic" w:hAnsi="Century Gothic" w:cs="Century Gothic" w:eastAsia="Century Gothic"/>
                <w:sz w:val="18"/>
                <w:szCs w:val="18"/>
              </w:rPr>
              <w:t xml:space="preserve">Preparación del memorando de planificación con su diagnóstico preliminar, determinación del enfoque y diseño de programas de auditoría operativa aplicados a áreas críticas. (P)</w:t>
            </w:r>
          </w:p>
          <w:p>
            <w:pPr>
              <w:spacing w:before="0" w:after="40" w:line="240" w:lineRule="auto"/>
              <w:jc w:val="left"/>
            </w:pPr>
            <w:r>
              <w:rPr>
                <w:rFonts w:ascii="Century Gothic" w:hAnsi="Century Gothic" w:cs="Century Gothic" w:eastAsia="Century Gothic"/>
                <w:sz w:val="18"/>
                <w:szCs w:val="18"/>
              </w:rPr>
              <w:t xml:space="preserve">Elaboración, referenciación y control de papeles de trabajo físicos y electrónicos. Aplicación de técnicas de análisis de datos sobre poblaciones completas, verificación de integridad y detección de excepciones en el examen de áreas críticas. (P)</w:t>
            </w:r>
          </w:p>
          <w:p>
            <w:pPr>
              <w:spacing w:before="0" w:after="40" w:line="240" w:lineRule="auto"/>
              <w:jc w:val="left"/>
            </w:pPr>
            <w:r>
              <w:rPr>
                <w:rFonts w:ascii="Century Gothic" w:hAnsi="Century Gothic" w:cs="Century Gothic" w:eastAsia="Century Gothic"/>
                <w:sz w:val="18"/>
                <w:szCs w:val="18"/>
              </w:rPr>
              <w:t xml:space="preserve">Desarrollo riguroso de planillas de hallazgos estructuradas con sus atributos (condición, criterio, causa y efecto), comunicación oportuna a los responsables, redacción del informe de auditoría operativa y establecimiento de cronogramas y planes de seguimiento. (P)</w:t>
            </w:r>
          </w:p>
          <w:p>
            <w:pPr>
              <w:spacing w:before="0" w:after="40" w:line="240" w:lineRule="auto"/>
              <w:jc w:val="left"/>
            </w:pPr>
            <w:r>
              <w:rPr>
                <w:rFonts w:ascii="Century Gothic" w:hAnsi="Century Gothic" w:cs="Century Gothic" w:eastAsia="Century Gothic"/>
                <w:sz w:val="18"/>
                <w:szCs w:val="18"/>
              </w:rPr>
              <w:t xml:space="preserve">Demostración de rigor crítico en el análisis de datos masivos, la evaluación de evidencias y la formulación de hallazgos de auditoría. (A)</w:t>
            </w:r>
          </w:p>
          <w:p>
            <w:pPr>
              <w:spacing w:before="0" w:after="40" w:line="240" w:lineRule="auto"/>
              <w:jc w:val="left"/>
            </w:pPr>
            <w:r>
              <w:rPr>
                <w:rFonts w:ascii="Century Gothic" w:hAnsi="Century Gothic" w:cs="Century Gothic" w:eastAsia="Century Gothic"/>
                <w:sz w:val="18"/>
                <w:szCs w:val="18"/>
              </w:rPr>
              <w:t xml:space="preserve">Asunción de responsabilidad y ética profesional en la síntesis de informes, la comunicación de resultados a la máxima autoridad y el respeto por los plazos en las actividades de seguimiento. (A)</w:t>
            </w:r>
          </w:p>
          <w:p>
            <w:pPr>
              <w:spacing w:before="0" w:after="40" w:line="240" w:lineRule="auto"/>
              <w:jc w:val="left"/>
            </w:pPr>
            <w:r>
              <w:rPr>
                <w:rFonts w:ascii="Century Gothic" w:hAnsi="Century Gothic" w:cs="Century Gothic" w:eastAsia="Century Gothic"/>
                <w:sz w:val="18"/>
                <w:szCs w:val="18"/>
              </w:rPr>
              <w:t xml:space="preserve">Uso de herramientas ofimáticas avanzadas, hojas de cálculo y software especializado para garantizar la trazabilidad, el control de accesos, la firma digital y la conservación segura del archivo del encargo en soporte digital. (T)</w:t>
            </w:r>
          </w:p>
          <w:p>
            <w:pPr>
              <w:spacing w:before="0" w:after="40" w:line="240" w:lineRule="auto"/>
              <w:jc w:val="left"/>
            </w:pPr>
            <w:r>
              <w:rPr>
                <w:rFonts w:ascii="Century Gothic" w:hAnsi="Century Gothic" w:cs="Century Gothic" w:eastAsia="Century Gothic"/>
                <w:sz w:val="18"/>
                <w:szCs w:val="18"/>
              </w:rPr>
              <w:t xml:space="preserve">Integración de herramientas de análisis de datos y recursos digitales (como registros audiovisuales y georreferenciación) para respaldar técnicamente el examen de áreas críticas y la gestión de evidencias.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evaluación de programas y de análisis de costo-efectividad.</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fotografía, georreferenciación y registro audiovisual como medio de prueba.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las fases de la auditoría operativa y de sus pronunciamientos profesionales.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la construcción de indicadores de economía, eficiencia, eficacia y efectividad.</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informes de auditoría operativa de entidades públicas y privadas.</w:t>
            </w:r>
          </w:p>
          <w:p>
            <w:pPr>
              <w:numPr>
                <w:ilvl w:val="0"/>
                <w:numId w:val="3"/>
              </w:numPr>
              <w:spacing w:before="10" w:after="10" w:line="240" w:lineRule="auto"/>
              <w:jc w:val="left"/>
            </w:pPr>
            <w:r>
              <w:rPr>
                <w:rFonts w:ascii="Century Gothic" w:hAnsi="Century Gothic" w:cs="Century Gothic" w:eastAsia="Century Gothic"/>
                <w:sz w:val="18"/>
                <w:szCs w:val="18"/>
              </w:rPr>
              <w:t xml:space="preserve">Ejercicio dirigido de redacción de hallazgos con condición, criterio, causa y efecto.</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evaluación del control interno con el Modelo COSO.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Internacionales de Encargos de Aseguramiento y de las Normas de Auditoría Operativa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guías de análisis del entorno y de indicadores de gestión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caso práctico integral de auditoría operativa.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interactivos de comprensión sobre normativa y Modelos de Defensa en la plataforma digital.</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desarrollo de hallazgos y la elaboración del informe.</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sobre la preparación de programas y papeles de trabajo de auditoría operativa.</w:t>
            </w:r>
          </w:p>
          <w:p>
            <w:pPr>
              <w:numPr>
                <w:ilvl w:val="0"/>
                <w:numId w:val="3"/>
              </w:numPr>
              <w:spacing w:before="10" w:after="10" w:line="240" w:lineRule="auto"/>
              <w:jc w:val="left"/>
            </w:pPr>
            <w:r>
              <w:rPr>
                <w:rFonts w:ascii="Century Gothic" w:hAnsi="Century Gothic" w:cs="Century Gothic" w:eastAsia="Century Gothic"/>
                <w:sz w:val="18"/>
                <w:szCs w:val="18"/>
              </w:rPr>
              <w:t xml:space="preserve">Taller de redacción técnica de hallazgos, priorizando la cuantificación financiera de los atributos de causa y efecto.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Resolución colaborativa del diagnóstico preliminar y la selección de áreas críticas.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memorando de planificación y del programa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hallazgos e informes de auditoría operativa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Construcción de la ficha de indicadores y de la matriz de criterios de un área crítica de un caso práctico.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informes de auditoría operativa o de desempeño publicados por la Contraloría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del gobierno corporativo y del control interno de una entidad boliviana.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programas de auditoría operativa aplicados a distintos sectores.</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las Normas de Auditoría Operativa Gubernamental con la ISSAI 3000 y la NIEA 3000.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entidades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auditorías operativas o de desempeño reales.</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que recorre las fases de planificación, examen, hallazgos e informe.</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análisis y evaluación de áreas críticas.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y conceptuales.</w:t>
            </w:r>
          </w:p>
          <w:p>
            <w:pPr>
              <w:numPr>
                <w:ilvl w:val="0"/>
                <w:numId w:val="8"/>
              </w:numPr>
              <w:spacing w:before="10" w:after="10" w:line="240" w:lineRule="auto"/>
              <w:jc w:val="left"/>
            </w:pPr>
            <w:r>
              <w:rPr>
                <w:rFonts w:ascii="Century Gothic" w:hAnsi="Century Gothic" w:cs="Century Gothic" w:eastAsia="Century Gothic"/>
                <w:sz w:val="18"/>
                <w:szCs w:val="18"/>
              </w:rPr>
              <w:t xml:space="preserve">Exposición y defensa de resultados ante el curso.</w:t>
            </w:r>
          </w:p>
          <w:p>
            <w:pPr>
              <w:numPr>
                <w:ilvl w:val="0"/>
                <w:numId w:val="8"/>
              </w:numPr>
              <w:spacing w:before="10" w:after="10" w:line="240" w:lineRule="auto"/>
              <w:jc w:val="left"/>
            </w:pPr>
            <w:r>
              <w:rPr>
                <w:rFonts w:ascii="Century Gothic" w:hAnsi="Century Gothic" w:cs="Century Gothic" w:eastAsia="Century Gothic"/>
                <w:sz w:val="18"/>
                <w:szCs w:val="18"/>
              </w:rPr>
              <w:t xml:space="preserve">Análisis crítico de la evidencia y de los criterios aplicados antes de formular un hallazgo de auditoría operativa.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digital.</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Manual de Pronunciamientos Internacionales del IAASB.</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Generales de Auditoría Gubernamental y Normas de Auditoría Operativa Gubernamental de la Contraloría General del Estado.</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de análisis del entorno, de indicadores de gestión y de casos elaboradas por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Formularios de memorando de planificación, programas de auditoría y papeles de trabajo.</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de Auditoría Operativa Gubernamental, ISSAI de la INTOSAI y NIEA 3000 en sus versiones vigentes.</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y herramientas de análisis de datos para los indicadores y las pruebas del examen.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los conocimientos previos de auditoría financiera y de auditoría interna, control interno y gestión de riesgos.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Matriz PESTLA, FODA, PORTER y otras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Factores del entorno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factores.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factores políticos, económicos, sociales, tecnológicos, legales y ambientales.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efecto de cada factor en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FODA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factores internos y externos.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fortalezas, oportunidades, debilidades y amenazas.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Deriva estrategias del cruce de factores.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PORTER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factores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factores de cada fuerza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cada aspecto y define la incidencia sobre la rentabilidad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Esquema de la cadena de valor y del modelo conceptual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Cadena de valor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actividades.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las actividades primarias y de soporte.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actividades que generan valor.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Modelo conceptual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niveles.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niveles estratégico, organizativo y de recursos.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niveles con los riesgos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sintetiza la organización con precisión.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Fichas de indicadores de gestión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no miden el objetivo.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indicadores con fórmula, meta y frecuencia.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Cubre las cuatro dimensiones de economía, eficiencia, eficacia y efectividad.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Ficha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ficha es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Completa la ficha técnica de cada indicador.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fuente y la calidad de los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Pertinencia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son irrelevantes.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son pertinentes para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indicadores de sostenibilidad cuando corresponde.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Cuadro de mando integral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Perspectivas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perspectivas.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indicadores en las cuatro perspectivas.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perspectivas con la estrategia.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frente a las metas.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correctivas.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Herramienta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una herramienta digital.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el cuadro en hoja de cálculo.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cuadro en un tablero de control.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Esquema de la clasificación de los encargos de aseguramiento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encargos.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encargos de aseguramiento.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la auditoría operativa en la clasificación.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 de seguridad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lo distingue.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seguridad razonable de la limitada.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cada nivel.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expone 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el esquema en equipo.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Ensayo sobre el rol del contador público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fundamenta sus ideas.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sus ideas con fuentes.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posiciones con pensamiento crítico.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Pertinencia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 aleja del 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rol con la evaluación de la gestión.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el contexto de las organizaciones bolivianas.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técnica y cita las fuentes.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comparativo de las normas de auditoría interna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 estructura de las normas.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dominios y principios de las normas vigentes.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cambios respecto de las normas anteriores.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las normas con la auditoría operativa.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normas con la auditoría operativa.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la aplicación de cada dominio.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completo y ordenado.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del caso de independencia y objetividad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Amenazas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amenazas.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amenazas a la independencia y la objetividad.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independencia organizacional de la objetividad individual.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Salvaguardas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propone salvaguardas.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salvaguardas para cada amenaza.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eficacia de las salvaguardas.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concluye.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conclusión en las normas vigentes.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 de pronunciamientos aplicables a la auditoría operativa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normas.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normas nacionales e internacionales aplicables.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 la vigencia de cada norma.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Sector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el sector.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normas del sector público y del privado.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entre ellas.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completo y referenciado.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Matriz de técnicas de obtención de evidencia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Técnicas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técnicas inadecuadas.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técnicas pertinentes para cada objetivo.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Combina técnicas para obtener evidencia suficiente.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Calidad de la evidencia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evidencia.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suficiencia y la pertinencia de la evidencia.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la fiabilidad de la fuente.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relaciona objetivos, técnicas y evidencia.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Evaluación del control interno con el Modelo COSO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y 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cinco componentes y sus principios.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principios no cumplidos.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Cuestionario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cuestionario es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cuestionario de control interno.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Corrobora las respuestas con evidencia.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concluye.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el control interno.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deficiencias con las áreas críticas.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Mapa de riesgos del proceso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del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riesgos por su origen.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valora probabilidad e impacto.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 probabilidad y el impacto.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riesgo residual frente al apetito de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mapa prioriza los riesgos para la auditoría.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Memorando de planificación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Conocimiento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conocimiento es superficial.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entidad y sus riesgos.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conocimiento con los temas seleccionados.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y enfoque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criterios.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criterios y el enfoque de la auditoría.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idoneidad de los criterios.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Diagnóstico preliminar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áreas críticas.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áreas a examinar.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áreas según el riesgo.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Programa y papeles de trabajo del área crítica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programa no responde a los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programa responde a los objetivos del examen.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procedimientos de análisis de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Papeles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no están referenciados.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están referenciados e indizados.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Incluyen evidencia audiovisual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Supervisión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hay evidencia de 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muestran la revisión.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cumplen las normas de documentación.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Planilla de desarrollo de hallazgos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Atributos principales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atributos.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la condición, el criterio, la causa y el efecto.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el efecto del hallazgo.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Atributos complementarios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recomendación.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conclusiones y recomendaciones.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los comentarios de los responsables.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hallazgo no tiene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hallazgo está respaldado.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evidencia es suficiente y pertinente.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auditoría operativa y seguimiento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omite secciones.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tiene la estructura requerida.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síntesis del informe.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y 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vagas.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claras y se derivan de los hallazgos.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viables y priorizadas.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Seguimiento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establece seguimiento.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el cronograma de seguimiento.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responsables y plazos medibles.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(2025).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(2012). </w:t>
            </w:r>
            <w:r>
              <w:rPr>
                <w:rFonts w:ascii="Century Gothic" w:hAnsi="Century Gothic" w:cs="Century Gothic" w:eastAsia="Century Gothic"/>
                <w:i/>
                <w:iCs/>
                <w:sz w:val="18"/>
                <w:szCs w:val="18"/>
              </w:rPr>
              <w:t xml:space="preserve">Normas Generales de Auditoría Gubernamental</w:t>
            </w:r>
            <w:r>
              <w:rPr>
                <w:rFonts w:ascii="Century Gothic" w:hAnsi="Century Gothic" w:cs="Century Gothic" w:eastAsia="Century Gothic"/>
                <w:sz w:val="18"/>
                <w:szCs w:val="18"/>
              </w:rPr>
              <w:t xml:space="preserv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(2022). </w:t>
            </w:r>
            <w:r>
              <w:rPr>
                <w:rFonts w:ascii="Century Gothic" w:hAnsi="Century Gothic" w:cs="Century Gothic" w:eastAsia="Century Gothic"/>
                <w:i/>
                <w:iCs/>
                <w:sz w:val="18"/>
                <w:szCs w:val="18"/>
              </w:rPr>
              <w:t xml:space="preserve">Normas de Auditoría Operativa Gubernamental</w:t>
            </w:r>
            <w:r>
              <w:rPr>
                <w:rFonts w:ascii="Century Gothic" w:hAnsi="Century Gothic" w:cs="Century Gothic" w:eastAsia="Century Gothic"/>
                <w:sz w:val="18"/>
                <w:szCs w:val="18"/>
              </w:rPr>
              <w:t xml:space="preserv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de Auditores Internos, IIA (2024). Normas Globales de Auditoría Interna, obligatorias desde enero de 2025, e IIA (2020), Modelo de las Tres Líneas. Lake Mary – Estados Unidos.</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(2024). Norma Internacional sobre Encargos de Aseguramiento de Sostenibilidad 5000.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(2025). </w:t>
            </w:r>
            <w:r>
              <w:rPr>
                <w:rFonts w:ascii="Century Gothic" w:hAnsi="Century Gothic" w:cs="Century Gothic" w:eastAsia="Century Gothic"/>
                <w:i/>
                <w:iCs/>
                <w:sz w:val="18"/>
                <w:szCs w:val="18"/>
              </w:rPr>
              <w:t xml:space="preserve">Manual de Pronunciamientos Internacionales de Control de Calidad, Auditoría, Revisión, Otros Encargos de Aseguramiento y Servicios Relacionados</w:t>
            </w:r>
            <w:r>
              <w:rPr>
                <w:rFonts w:ascii="Century Gothic" w:hAnsi="Century Gothic" w:cs="Century Gothic" w:eastAsia="Century Gothic"/>
                <w:sz w:val="18"/>
                <w:szCs w:val="18"/>
              </w:rPr>
              <w:t xml:space="preserve">. Edición 2023-2024, Volumen I, II, III y IV.</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(2026). </w:t>
            </w:r>
            <w:r>
              <w:rPr>
                <w:rFonts w:ascii="Century Gothic" w:hAnsi="Century Gothic" w:cs="Century Gothic" w:eastAsia="Century Gothic"/>
                <w:i/>
                <w:iCs/>
                <w:sz w:val="18"/>
                <w:szCs w:val="18"/>
              </w:rPr>
              <w:t xml:space="preserve">Handbook of International Quality Control, Auditing, Review, Other Assurance, and Related Services Pronouncements</w:t>
            </w:r>
            <w:r>
              <w:rPr>
                <w:rFonts w:ascii="Century Gothic" w:hAnsi="Century Gothic" w:cs="Century Gothic" w:eastAsia="Century Gothic"/>
                <w:sz w:val="18"/>
                <w:szCs w:val="18"/>
              </w:rPr>
              <w:t xml:space="preserve">. 2026 Edition, Volume I, II, III, IV and V.</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Ethics Standards Board for Accountants, IESBA (2025). </w:t>
            </w:r>
            <w:r>
              <w:rPr>
                <w:rFonts w:ascii="Century Gothic" w:hAnsi="Century Gothic" w:cs="Century Gothic" w:eastAsia="Century Gothic"/>
                <w:i/>
                <w:iCs/>
                <w:sz w:val="18"/>
                <w:szCs w:val="18"/>
              </w:rPr>
              <w:t xml:space="preserve">Handbook of the International Code of Ethics for Professional Accountants</w:t>
            </w:r>
            <w:r>
              <w:rPr>
                <w:rFonts w:ascii="Century Gothic" w:hAnsi="Century Gothic" w:cs="Century Gothic" w:eastAsia="Century Gothic"/>
                <w:sz w:val="18"/>
                <w:szCs w:val="18"/>
              </w:rPr>
              <w:t xml:space="preserve">. 2026 Edition, Volume I and 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Ethics Standards Board for Accountants, IESBA (2025). </w:t>
            </w:r>
            <w:r>
              <w:rPr>
                <w:rFonts w:ascii="Century Gothic" w:hAnsi="Century Gothic" w:cs="Century Gothic" w:eastAsia="Century Gothic"/>
                <w:i/>
                <w:iCs/>
                <w:sz w:val="18"/>
                <w:szCs w:val="18"/>
              </w:rPr>
              <w:t xml:space="preserve">Manual del Código de Ética para Contadores Profesionales</w:t>
            </w:r>
            <w:r>
              <w:rPr>
                <w:rFonts w:ascii="Century Gothic" w:hAnsi="Century Gothic" w:cs="Century Gothic" w:eastAsia="Century Gothic"/>
                <w:sz w:val="18"/>
                <w:szCs w:val="18"/>
              </w:rPr>
              <w:t xml:space="preserve">. Edición 2025.</w:t>
            </w:r>
          </w:p>
          <w:p>
            <w:pPr>
              <w:numPr>
                <w:ilvl w:val="0"/>
                <w:numId w:val="8"/>
              </w:numPr>
              <w:spacing w:before="0" w:after="20" w:line="240" w:lineRule="auto"/>
              <w:jc w:val="left"/>
            </w:pPr>
            <w:r>
              <w:rPr>
                <w:rFonts w:ascii="Century Gothic" w:hAnsi="Century Gothic" w:cs="Century Gothic" w:eastAsia="Century Gothic"/>
                <w:sz w:val="18"/>
                <w:szCs w:val="18"/>
              </w:rPr>
              <w:t xml:space="preserve">INTOSAI (s.f.). </w:t>
            </w:r>
            <w:r>
              <w:rPr>
                <w:rFonts w:ascii="Century Gothic" w:hAnsi="Century Gothic" w:cs="Century Gothic" w:eastAsia="Century Gothic"/>
                <w:i/>
                <w:iCs/>
                <w:sz w:val="18"/>
                <w:szCs w:val="18"/>
              </w:rPr>
              <w:t xml:space="preserve">ISSAI 300 Principios Fundamentales de la Auditoría de Desempeño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INTOSAI (s.f.). </w:t>
            </w:r>
            <w:r>
              <w:rPr>
                <w:rFonts w:ascii="Century Gothic" w:hAnsi="Century Gothic" w:cs="Century Gothic" w:eastAsia="Century Gothic"/>
                <w:i/>
                <w:iCs/>
                <w:sz w:val="18"/>
                <w:szCs w:val="18"/>
              </w:rPr>
              <w:t xml:space="preserve">ISSAI 3000 Norma de Auditoría de Desempeño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INTOSAI (s.f.). </w:t>
            </w:r>
            <w:r>
              <w:rPr>
                <w:rFonts w:ascii="Century Gothic" w:hAnsi="Century Gothic" w:cs="Century Gothic" w:eastAsia="Century Gothic"/>
                <w:i/>
                <w:iCs/>
                <w:sz w:val="18"/>
                <w:szCs w:val="18"/>
              </w:rPr>
              <w:t xml:space="preserve">ISSAI 3000–3100 Directrices de Auditoría de Desempeño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Ley N° 1178, de Administración y Control Gubernamental, de 20 de julio de 1990.</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(2018). ISO 31000:2018, Gestión del riesgo, directrices. Ginebra.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Centellas, R. (2002). </w:t>
            </w:r>
            <w:r>
              <w:rPr>
                <w:rFonts w:ascii="Century Gothic" w:hAnsi="Century Gothic" w:cs="Century Gothic" w:eastAsia="Century Gothic"/>
                <w:i/>
                <w:iCs/>
                <w:sz w:val="18"/>
                <w:szCs w:val="18"/>
              </w:rPr>
              <w:t xml:space="preserve">Auditoría operacional: un instrumento de evaluación integral de las empresas</w:t>
            </w:r>
            <w:r>
              <w:rPr>
                <w:rFonts w:ascii="Century Gothic" w:hAnsi="Century Gothic" w:cs="Century Gothic" w:eastAsia="Century Gothic"/>
                <w:sz w:val="18"/>
                <w:szCs w:val="18"/>
              </w:rPr>
              <w:t xml:space="preserve">. 2a ed. Bolivia: Artes Gráficas Apolo.</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 PricewaterhouseCoopers; Instituto de Auditores Internos (2013). </w:t>
            </w:r>
            <w:r>
              <w:rPr>
                <w:rFonts w:ascii="Century Gothic" w:hAnsi="Century Gothic" w:cs="Century Gothic" w:eastAsia="Century Gothic"/>
                <w:i/>
                <w:iCs/>
                <w:sz w:val="18"/>
                <w:szCs w:val="18"/>
              </w:rPr>
              <w:t xml:space="preserve">Control Interno – Marco Integrado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de Bolivia: https://www.contraloria.gob.bo e Instituto de Auditores Internos: https://www.theiia.org</w:t>
            </w:r>
          </w:p>
          <w:p>
            <w:pPr>
              <w:numPr>
                <w:ilvl w:val="0"/>
                <w:numId w:val="8"/>
              </w:numPr>
              <w:spacing w:before="0" w:after="20" w:line="240" w:lineRule="auto"/>
              <w:jc w:val="left"/>
            </w:pPr>
            <w:r>
              <w:rPr>
                <w:rFonts w:ascii="Century Gothic" w:hAnsi="Century Gothic" w:cs="Century Gothic" w:eastAsia="Century Gothic"/>
                <w:sz w:val="18"/>
                <w:szCs w:val="18"/>
              </w:rPr>
              <w:t xml:space="preserve">Estupiñán Gaitán, R. (2004). </w:t>
            </w:r>
            <w:r>
              <w:rPr>
                <w:rFonts w:ascii="Century Gothic" w:hAnsi="Century Gothic" w:cs="Century Gothic" w:eastAsia="Century Gothic"/>
                <w:i/>
                <w:iCs/>
                <w:sz w:val="18"/>
                <w:szCs w:val="18"/>
              </w:rPr>
              <w:t xml:space="preserve">Control Interno y Fraudes</w:t>
            </w:r>
            <w:r>
              <w:rPr>
                <w:rFonts w:ascii="Century Gothic" w:hAnsi="Century Gothic" w:cs="Century Gothic" w:eastAsia="Century Gothic"/>
                <w:sz w:val="18"/>
                <w:szCs w:val="18"/>
              </w:rPr>
              <w:t xml:space="preserve">. Colombia: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Fleitman, J. (1994). </w:t>
            </w:r>
            <w:r>
              <w:rPr>
                <w:rFonts w:ascii="Century Gothic" w:hAnsi="Century Gothic" w:cs="Century Gothic" w:eastAsia="Century Gothic"/>
                <w:i/>
                <w:iCs/>
                <w:sz w:val="18"/>
                <w:szCs w:val="18"/>
              </w:rPr>
              <w:t xml:space="preserve">Evaluación Integral</w:t>
            </w:r>
            <w:r>
              <w:rPr>
                <w:rFonts w:ascii="Century Gothic" w:hAnsi="Century Gothic" w:cs="Century Gothic" w:eastAsia="Century Gothic"/>
                <w:sz w:val="18"/>
                <w:szCs w:val="18"/>
              </w:rPr>
              <w:t xml:space="preserve">. México: Mc 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Hernández, F. (1997). </w:t>
            </w:r>
            <w:r>
              <w:rPr>
                <w:rFonts w:ascii="Century Gothic" w:hAnsi="Century Gothic" w:cs="Century Gothic" w:eastAsia="Century Gothic"/>
                <w:i/>
                <w:iCs/>
                <w:sz w:val="18"/>
                <w:szCs w:val="18"/>
              </w:rPr>
              <w:t xml:space="preserve">La Auditoría Operativa como Instrumento en la Decisión Gerencial</w:t>
            </w:r>
            <w:r>
              <w:rPr>
                <w:rFonts w:ascii="Century Gothic" w:hAnsi="Century Gothic" w:cs="Century Gothic" w:eastAsia="Century Gothic"/>
                <w:sz w:val="18"/>
                <w:szCs w:val="18"/>
              </w:rPr>
              <w:t xml:space="preserve">. Perú: Servicios Gráficos Publicitarios San Marcos.</w:t>
            </w:r>
          </w:p>
          <w:p>
            <w:pPr>
              <w:numPr>
                <w:ilvl w:val="0"/>
                <w:numId w:val="8"/>
              </w:numPr>
              <w:spacing w:before="0" w:after="20" w:line="240" w:lineRule="auto"/>
              <w:jc w:val="left"/>
            </w:pPr>
            <w:r>
              <w:rPr>
                <w:rFonts w:ascii="Century Gothic" w:hAnsi="Century Gothic" w:cs="Century Gothic" w:eastAsia="Century Gothic"/>
                <w:sz w:val="18"/>
                <w:szCs w:val="18"/>
              </w:rPr>
              <w:t xml:space="preserve">Lazcano, J. M. (1997). </w:t>
            </w:r>
            <w:r>
              <w:rPr>
                <w:rFonts w:ascii="Century Gothic" w:hAnsi="Century Gothic" w:cs="Century Gothic" w:eastAsia="Century Gothic"/>
                <w:i/>
                <w:iCs/>
                <w:sz w:val="18"/>
                <w:szCs w:val="18"/>
              </w:rPr>
              <w:t xml:space="preserve">El Manejo de las Organizaciones, su Auditoría y su Control</w:t>
            </w:r>
            <w:r>
              <w:rPr>
                <w:rFonts w:ascii="Century Gothic" w:hAnsi="Century Gothic" w:cs="Century Gothic" w:eastAsia="Century Gothic"/>
                <w:sz w:val="18"/>
                <w:szCs w:val="18"/>
              </w:rPr>
              <w:t xml:space="preserve">. Colombia: Mc Graw Hill.</w:t>
            </w:r>
          </w:p>
          <w:p>
            <w:pPr>
              <w:numPr>
                <w:ilvl w:val="0"/>
                <w:numId w:val="8"/>
              </w:numPr>
              <w:spacing w:before="0" w:after="20" w:line="240" w:lineRule="auto"/>
              <w:jc w:val="left"/>
            </w:pPr>
            <w:r>
              <w:rPr>
                <w:rFonts w:ascii="Century Gothic" w:hAnsi="Century Gothic" w:cs="Century Gothic" w:eastAsia="Century Gothic"/>
                <w:sz w:val="18"/>
                <w:szCs w:val="18"/>
              </w:rPr>
              <w:t xml:space="preserve">Martínez Villegas, F. (1975). </w:t>
            </w:r>
            <w:r>
              <w:rPr>
                <w:rFonts w:ascii="Century Gothic" w:hAnsi="Century Gothic" w:cs="Century Gothic" w:eastAsia="Century Gothic"/>
                <w:i/>
                <w:iCs/>
                <w:sz w:val="18"/>
                <w:szCs w:val="18"/>
              </w:rPr>
              <w:t xml:space="preserve">El Contador Público y la Auditoría Administrativa</w:t>
            </w:r>
            <w:r>
              <w:rPr>
                <w:rFonts w:ascii="Century Gothic" w:hAnsi="Century Gothic" w:cs="Century Gothic" w:eastAsia="Century Gothic"/>
                <w:sz w:val="18"/>
                <w:szCs w:val="18"/>
              </w:rPr>
              <w:t xml:space="preserve">. México: Litograf.</w:t>
            </w:r>
          </w:p>
          <w:p>
            <w:pPr>
              <w:numPr>
                <w:ilvl w:val="0"/>
                <w:numId w:val="8"/>
              </w:numPr>
              <w:spacing w:before="0" w:after="20" w:line="240" w:lineRule="auto"/>
              <w:jc w:val="left"/>
            </w:pPr>
            <w:r>
              <w:rPr>
                <w:rFonts w:ascii="Century Gothic" w:hAnsi="Century Gothic" w:cs="Century Gothic" w:eastAsia="Century Gothic"/>
                <w:sz w:val="18"/>
                <w:szCs w:val="18"/>
              </w:rPr>
              <w:t xml:space="preserve">Mas, J. y Ramió, C. (1997). </w:t>
            </w:r>
            <w:r>
              <w:rPr>
                <w:rFonts w:ascii="Century Gothic" w:hAnsi="Century Gothic" w:cs="Century Gothic" w:eastAsia="Century Gothic"/>
                <w:i/>
                <w:iCs/>
                <w:sz w:val="18"/>
                <w:szCs w:val="18"/>
              </w:rPr>
              <w:t xml:space="preserve">La Auditoría Operativa en la Práctica</w:t>
            </w:r>
            <w:r>
              <w:rPr>
                <w:rFonts w:ascii="Century Gothic" w:hAnsi="Century Gothic" w:cs="Century Gothic" w:eastAsia="Century Gothic"/>
                <w:sz w:val="18"/>
                <w:szCs w:val="18"/>
              </w:rPr>
              <w:t xml:space="preserve">. Barcelona, España: Ediciones Alfa y Omega – Marcombo.</w:t>
            </w:r>
          </w:p>
          <w:p>
            <w:pPr>
              <w:numPr>
                <w:ilvl w:val="0"/>
                <w:numId w:val="8"/>
              </w:numPr>
              <w:spacing w:before="0" w:after="20" w:line="240" w:lineRule="auto"/>
              <w:jc w:val="left"/>
            </w:pPr>
            <w:r>
              <w:rPr>
                <w:rFonts w:ascii="Century Gothic" w:hAnsi="Century Gothic" w:cs="Century Gothic" w:eastAsia="Century Gothic"/>
                <w:sz w:val="18"/>
                <w:szCs w:val="18"/>
              </w:rPr>
              <w:t xml:space="preserve">Mendoza, J. (2023). </w:t>
            </w:r>
            <w:r>
              <w:rPr>
                <w:rFonts w:ascii="Century Gothic" w:hAnsi="Century Gothic" w:cs="Century Gothic" w:eastAsia="Century Gothic"/>
                <w:i/>
                <w:iCs/>
                <w:sz w:val="18"/>
                <w:szCs w:val="18"/>
              </w:rPr>
              <w:t xml:space="preserve">Manual de Auditoría Operacional: un enfoque gerencial</w:t>
            </w:r>
            <w:r>
              <w:rPr>
                <w:rFonts w:ascii="Century Gothic" w:hAnsi="Century Gothic" w:cs="Century Gothic" w:eastAsia="Century Gothic"/>
                <w:sz w:val="18"/>
                <w:szCs w:val="18"/>
              </w:rPr>
              <w:t xml:space="preserv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Perel, V., Firastiero, D. y Vaisberg, H. (1994). </w:t>
            </w:r>
            <w:r>
              <w:rPr>
                <w:rFonts w:ascii="Century Gothic" w:hAnsi="Century Gothic" w:cs="Century Gothic" w:eastAsia="Century Gothic"/>
                <w:i/>
                <w:iCs/>
                <w:sz w:val="18"/>
                <w:szCs w:val="18"/>
              </w:rPr>
              <w:t xml:space="preserve">Auditoría para la Calidad</w:t>
            </w:r>
            <w:r>
              <w:rPr>
                <w:rFonts w:ascii="Century Gothic" w:hAnsi="Century Gothic" w:cs="Century Gothic" w:eastAsia="Century Gothic"/>
                <w:sz w:val="18"/>
                <w:szCs w:val="18"/>
              </w:rPr>
              <w:t xml:space="preserve">. Argentina: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Rusenas, R. (2001). </w:t>
            </w:r>
            <w:r>
              <w:rPr>
                <w:rFonts w:ascii="Century Gothic" w:hAnsi="Century Gothic" w:cs="Century Gothic" w:eastAsia="Century Gothic"/>
                <w:i/>
                <w:iCs/>
                <w:sz w:val="18"/>
                <w:szCs w:val="18"/>
              </w:rPr>
              <w:t xml:space="preserve">Auditoría Interna y Operativa</w:t>
            </w:r>
            <w:r>
              <w:rPr>
                <w:rFonts w:ascii="Century Gothic" w:hAnsi="Century Gothic" w:cs="Century Gothic" w:eastAsia="Century Gothic"/>
                <w:sz w:val="18"/>
                <w:szCs w:val="18"/>
              </w:rPr>
              <w:t xml:space="preserve">. Argentina: Ediciones La Ley.</w:t>
            </w:r>
          </w:p>
          <w:p>
            <w:pPr>
              <w:numPr>
                <w:ilvl w:val="0"/>
                <w:numId w:val="8"/>
              </w:numPr>
              <w:spacing w:before="0" w:after="20" w:line="240" w:lineRule="auto"/>
              <w:jc w:val="left"/>
            </w:pPr>
            <w:r>
              <w:rPr>
                <w:rFonts w:ascii="Century Gothic" w:hAnsi="Century Gothic" w:cs="Century Gothic" w:eastAsia="Century Gothic"/>
                <w:sz w:val="18"/>
                <w:szCs w:val="18"/>
              </w:rPr>
              <w:t xml:space="preserve">Valeriano Ortiz, L. F. (1997). </w:t>
            </w:r>
            <w:r>
              <w:rPr>
                <w:rFonts w:ascii="Century Gothic" w:hAnsi="Century Gothic" w:cs="Century Gothic" w:eastAsia="Century Gothic"/>
                <w:i/>
                <w:iCs/>
                <w:sz w:val="18"/>
                <w:szCs w:val="18"/>
              </w:rPr>
              <w:t xml:space="preserve">Auditoría Administrativa</w:t>
            </w:r>
            <w:r>
              <w:rPr>
                <w:rFonts w:ascii="Century Gothic" w:hAnsi="Century Gothic" w:cs="Century Gothic" w:eastAsia="Century Gothic"/>
                <w:sz w:val="18"/>
                <w:szCs w:val="18"/>
              </w:rPr>
              <w:t xml:space="preserve">. Perú: Servicios Gráficos Publicitarios San Marcos.</w:t>
            </w:r>
          </w:p>
          <w:p>
            <w:pPr>
              <w:numPr>
                <w:ilvl w:val="0"/>
                <w:numId w:val="8"/>
              </w:numPr>
              <w:spacing w:before="0" w:after="20" w:line="240" w:lineRule="auto"/>
              <w:jc w:val="left"/>
            </w:pPr>
            <w:r>
              <w:rPr>
                <w:rFonts w:ascii="Century Gothic" w:hAnsi="Century Gothic" w:cs="Century Gothic" w:eastAsia="Century Gothic"/>
                <w:sz w:val="18"/>
                <w:szCs w:val="18"/>
              </w:rPr>
              <w:t xml:space="preserve">Vela Quiroga, G. (2008). </w:t>
            </w:r>
            <w:r>
              <w:rPr>
                <w:rFonts w:ascii="Century Gothic" w:hAnsi="Century Gothic" w:cs="Century Gothic" w:eastAsia="Century Gothic"/>
                <w:i/>
                <w:iCs/>
                <w:sz w:val="18"/>
                <w:szCs w:val="18"/>
              </w:rPr>
              <w:t xml:space="preserve">La Auditoría Operativa y la Administración o Gestión de Riesgos</w:t>
            </w:r>
            <w:r>
              <w:rPr>
                <w:rFonts w:ascii="Century Gothic" w:hAnsi="Century Gothic" w:cs="Century Gothic" w:eastAsia="Century Gothic"/>
                <w:sz w:val="18"/>
                <w:szCs w:val="18"/>
              </w:rPr>
              <w:t xml:space="preserve">. La Paz, Bolivia: Imprenta El Clon.</w:t>
            </w:r>
          </w:p>
          <w:p>
            <w:pPr>
              <w:numPr>
                <w:ilvl w:val="0"/>
                <w:numId w:val="8"/>
              </w:numPr>
              <w:spacing w:before="0" w:after="20" w:line="240" w:lineRule="auto"/>
              <w:jc w:val="left"/>
            </w:pPr>
            <w:r>
              <w:rPr>
                <w:rFonts w:ascii="Century Gothic" w:hAnsi="Century Gothic" w:cs="Century Gothic" w:eastAsia="Century Gothic"/>
                <w:sz w:val="18"/>
                <w:szCs w:val="18"/>
              </w:rPr>
              <w:t xml:space="preserve">Whittington, R. y Pany, K. (2004). </w:t>
            </w:r>
            <w:r>
              <w:rPr>
                <w:rFonts w:ascii="Century Gothic" w:hAnsi="Century Gothic" w:cs="Century Gothic" w:eastAsia="Century Gothic"/>
                <w:i/>
                <w:iCs/>
                <w:sz w:val="18"/>
                <w:szCs w:val="18"/>
              </w:rPr>
              <w:t xml:space="preserve">Principios de Auditoría</w:t>
            </w:r>
            <w:r>
              <w:rPr>
                <w:rFonts w:ascii="Century Gothic" w:hAnsi="Century Gothic" w:cs="Century Gothic" w:eastAsia="Century Gothic"/>
                <w:sz w:val="18"/>
                <w:szCs w:val="18"/>
              </w:rPr>
              <w:t xml:space="preserve">. 14a ed. México: Mc Graw Hill.</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CPA-502 Gabinete de Auditoría Financiera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Gabinete de Auditoría Financiera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CPA-502</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34</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los papeles de trabajo manuales y habilitados con tecnología, el informe del auditor independiente y la carta de recomendaciones de la auditoría de estados financieros de propósito general de una entidad privada, aplicando el Código de Ética para Profesionales de la Contabilidad, con sus disposiciones de independencia, las Normas de Auditoría Generalmente Aceptadas en Bolivia y las Normas de Gestión de la Calidad, evaluando los riesgos de incorrección material y el control interno de la entidad, ejecutando los procedimientos de auditoría en respuesta a los riesgos valorados en cada ciclo de transacciones con herramientas tecnológicas, y simulando la adaptación del trabajo a entidades menos complejas, con escepticismo profesional, independencia, integridad, ética y juicio crítico.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Determina el marco de información financiera aplicable y los requerimientos normativos y éticos del encargo de auditoría del caso práctico extenso, relacionando las Normas de Auditoría Generalmente Aceptadas en Bolivia (que incluyen las Normas Internacionales de Auditoría NIA) con el proceso de auditoría basado en riesgos y simulando su adaptación a entidades menos complejas, con objetividad e independencia.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marco de información financiera aplicable y los requerimientos normativos y éticos vigentes del encargo del caso práctico, verificando las revisiones recientes de las normas de auditoría y de gestión de la calidad y sus fechas de vigencia, y sustentando su determinación con objetividad.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Determina en equipo el marco de información financiera aplicable a la entidad del caso práctico, los requerimientos éticos del encargo y la norma de auditoría que rige cada fase, sustentando su determinación ante el curso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Ficha normativa del encargo con el marco de información financiera aplicable y la NIA que rige cada fase de la auditoría.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aula las revisiones recientes de las normas de auditoría y de gestión de la calidad, precisando sus fechas de vigencia y su efecto en el encargo del caso práctico, y citando las fuentes oficiales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de las revisiones recientes de las normas de auditoría y de gestión de la calidad, con sus fechas de vigencia, su efecto en el encargo del caso práctico y las fuentes oficiales.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el proceso de auditoría basado en riesgos al caso práctico, relacionando los componentes del riesgo de auditoría con las aseveraciones (afirmaciones), simulando la adaptación del proceso a entidades menos complejas y actuando con escepticismo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Determina en aula el riesgo de detección aceptable de los rubros del caso práctico, relacionando los componentes del riesgo de auditoría con las aseveraciones y sustentando su valoración con escepticismo profesional.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Matriz del riesgo de detección aceptable por rubro y aseveración del caso práctico, con la valoración de los componentes del riesgo de auditoría.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Adapta en equipo el proceso de auditoría del caso práctico a una entidad menos compleja simulada, comparando las diferencias con el caso y sustentándolas ante el curso.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comparativo de la adaptación del proceso de auditoría del caso práctico a una entidad menos compleja simulada.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Estructura de los pronunciamientos profesionales de aseguramiento en el ámbito internacional y en Bolivia</w:t>
            </w:r>
          </w:p>
          <w:p>
            <w:pPr>
              <w:spacing w:before="20" w:after="40" w:line="240" w:lineRule="auto"/>
              <w:jc w:val="left"/>
            </w:pPr>
            <w:r>
              <w:rPr>
                <w:rFonts w:ascii="Century Gothic" w:hAnsi="Century Gothic" w:cs="Century Gothic" w:eastAsia="Century Gothic"/>
                <w:sz w:val="18"/>
                <w:szCs w:val="18"/>
              </w:rPr>
              <w:t xml:space="preserve">Tema 2: Repaso del proceso de auditoría basado en riesgos y su adaptación a entidades menos complejas</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1</w:t>
            </w:r>
          </w:p>
          <w:p>
            <w:pPr>
              <w:spacing w:before="0" w:after="40" w:line="240" w:lineRule="auto"/>
              <w:jc w:val="left"/>
            </w:pPr>
            <w:r>
              <w:rPr>
                <w:rFonts w:ascii="Century Gothic" w:hAnsi="Century Gothic" w:cs="Century Gothic" w:eastAsia="Century Gothic"/>
                <w:sz w:val="18"/>
                <w:szCs w:val="18"/>
              </w:rPr>
              <w:t xml:space="preserve">Estructura de los pronunciamientos internacionales de auditoría, aseguramiento, incluido el de sostenibilidad, y servicios relacionados. (C)</w:t>
            </w:r>
          </w:p>
          <w:p>
            <w:pPr>
              <w:spacing w:before="0" w:after="40" w:line="240" w:lineRule="auto"/>
              <w:jc w:val="left"/>
            </w:pPr>
            <w:r>
              <w:rPr>
                <w:rFonts w:ascii="Century Gothic" w:hAnsi="Century Gothic" w:cs="Century Gothic" w:eastAsia="Century Gothic"/>
                <w:sz w:val="18"/>
                <w:szCs w:val="18"/>
              </w:rPr>
              <w:t xml:space="preserve">Estructura de las Normas de Auditoría Generalmente Aceptadas en Bolivia, su relación con las Normas Internacionales de Auditoría y determinación de la norma que rige cada fase del encargo. (C, P)</w:t>
            </w:r>
          </w:p>
          <w:p>
            <w:pPr>
              <w:spacing w:before="0" w:after="40" w:line="240" w:lineRule="auto"/>
              <w:jc w:val="left"/>
            </w:pPr>
            <w:r>
              <w:rPr>
                <w:rFonts w:ascii="Century Gothic" w:hAnsi="Century Gothic" w:cs="Century Gothic" w:eastAsia="Century Gothic"/>
                <w:sz w:val="18"/>
                <w:szCs w:val="18"/>
              </w:rPr>
              <w:t xml:space="preserve">Marco de información financiera aplicable a la entidad del caso práctico: Normas de Contabilidad Generalmente Aceptadas en Bolivia, Normas de Contabilidad NIIF o Norma NIIF para las PYMES. (C, P)</w:t>
            </w:r>
          </w:p>
          <w:p>
            <w:pPr>
              <w:spacing w:before="0" w:after="40" w:line="240" w:lineRule="auto"/>
              <w:jc w:val="left"/>
            </w:pPr>
            <w:r>
              <w:rPr>
                <w:rFonts w:ascii="Century Gothic" w:hAnsi="Century Gothic" w:cs="Century Gothic" w:eastAsia="Century Gothic"/>
                <w:sz w:val="18"/>
                <w:szCs w:val="18"/>
              </w:rPr>
              <w:t xml:space="preserve">Código Internacional de Ética para Profesionales de la Contabilidad, con sus principios fundamentales y requerimientos de independencia, y Normas Internacionales de Gestión de la Calidad; actuación del auditor con integridad y objetividad en el encargo. (C, A)</w:t>
            </w:r>
          </w:p>
          <w:p>
            <w:pPr>
              <w:spacing w:before="0" w:after="40" w:line="240" w:lineRule="auto"/>
              <w:jc w:val="left"/>
            </w:pPr>
            <w:r>
              <w:rPr>
                <w:rFonts w:ascii="Century Gothic" w:hAnsi="Century Gothic" w:cs="Century Gothic" w:eastAsia="Century Gothic"/>
                <w:sz w:val="18"/>
                <w:szCs w:val="18"/>
              </w:rPr>
              <w:t xml:space="preserve">Revisiones recientes de las normas de auditoría y de gestión de la calidad, con sus fechas de vigencia y su efecto en el encargo. (C, P)</w:t>
            </w:r>
          </w:p>
          <w:p>
            <w:pPr>
              <w:spacing w:before="60" w:after="20" w:line="240" w:lineRule="auto"/>
              <w:jc w:val="left"/>
            </w:pPr>
            <w:r>
              <w:rPr>
                <w:rFonts w:ascii="Century Gothic" w:hAnsi="Century Gothic" w:cs="Century Gothic" w:eastAsia="Century Gothic"/>
                <w:b/>
                <w:bCs/>
                <w:sz w:val="18"/>
                <w:szCs w:val="18"/>
              </w:rPr>
              <w:t xml:space="preserve">Tema 2</w:t>
            </w:r>
          </w:p>
          <w:p>
            <w:pPr>
              <w:spacing w:before="0" w:after="40" w:line="240" w:lineRule="auto"/>
              <w:jc w:val="left"/>
            </w:pPr>
            <w:r>
              <w:rPr>
                <w:rFonts w:ascii="Century Gothic" w:hAnsi="Century Gothic" w:cs="Century Gothic" w:eastAsia="Century Gothic"/>
                <w:sz w:val="18"/>
                <w:szCs w:val="18"/>
              </w:rPr>
              <w:t xml:space="preserve">Descripción general del proceso de auditoría basado en riesgos y de la seguridad razonable conforme a la Norma Internacional de Auditoría 200. (C)</w:t>
            </w:r>
          </w:p>
          <w:p>
            <w:pPr>
              <w:spacing w:before="0" w:after="40" w:line="240" w:lineRule="auto"/>
              <w:jc w:val="left"/>
            </w:pPr>
            <w:r>
              <w:rPr>
                <w:rFonts w:ascii="Century Gothic" w:hAnsi="Century Gothic" w:cs="Century Gothic" w:eastAsia="Century Gothic"/>
                <w:sz w:val="18"/>
                <w:szCs w:val="18"/>
              </w:rPr>
              <w:t xml:space="preserve">Fases del proceso de auditoría: evaluación de riesgos, respuesta al riesgo e informe del auditor. (C, P)</w:t>
            </w:r>
          </w:p>
          <w:p>
            <w:pPr>
              <w:spacing w:before="0" w:after="40" w:line="240" w:lineRule="auto"/>
              <w:jc w:val="left"/>
            </w:pPr>
            <w:r>
              <w:rPr>
                <w:rFonts w:ascii="Century Gothic" w:hAnsi="Century Gothic" w:cs="Century Gothic" w:eastAsia="Century Gothic"/>
                <w:sz w:val="18"/>
                <w:szCs w:val="18"/>
              </w:rPr>
              <w:t xml:space="preserve">Riesgo de auditoría: componentes e interrelación entre ellos, y su valoración con escepticismo profesional en los rubros del caso práctico. (C, P, A)</w:t>
            </w:r>
          </w:p>
          <w:p>
            <w:pPr>
              <w:spacing w:before="0" w:after="40" w:line="240" w:lineRule="auto"/>
              <w:jc w:val="left"/>
            </w:pPr>
            <w:r>
              <w:rPr>
                <w:rFonts w:ascii="Century Gothic" w:hAnsi="Century Gothic" w:cs="Century Gothic" w:eastAsia="Century Gothic"/>
                <w:sz w:val="18"/>
                <w:szCs w:val="18"/>
              </w:rPr>
              <w:t xml:space="preserve">Aseveraciones y su relación con los componentes del riesgo en el enfoque basado en riesgos. (C, P)</w:t>
            </w:r>
          </w:p>
          <w:p>
            <w:pPr>
              <w:spacing w:before="0" w:after="40" w:line="240" w:lineRule="auto"/>
              <w:jc w:val="left"/>
            </w:pPr>
            <w:r>
              <w:rPr>
                <w:rFonts w:ascii="Century Gothic" w:hAnsi="Century Gothic" w:cs="Century Gothic" w:eastAsia="Century Gothic"/>
                <w:sz w:val="18"/>
                <w:szCs w:val="18"/>
              </w:rPr>
              <w:t xml:space="preserve">Documentación y beneficios de la auditoría basada en riesgos. (C, P)</w:t>
            </w:r>
          </w:p>
          <w:p>
            <w:pPr>
              <w:spacing w:before="0" w:after="40" w:line="240" w:lineRule="auto"/>
              <w:jc w:val="left"/>
            </w:pPr>
            <w:r>
              <w:rPr>
                <w:rFonts w:ascii="Century Gothic" w:hAnsi="Century Gothic" w:cs="Century Gothic" w:eastAsia="Century Gothic"/>
                <w:sz w:val="18"/>
                <w:szCs w:val="18"/>
              </w:rPr>
              <w:t xml:space="preserve">Adaptación del proceso de auditoría a entidades menos complejas: alcance y limitaciones de uso de la Norma Internacional de Auditoría para estados financieros de entidades menos complejas, y simulación en el caso práctico.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organización interna de una firma de auditoría y de los niveles jerárquicos del equipo del encargo.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Planifica el encargo de auditoría del caso práctico conforme a las Normas de Auditoría Generalmente Aceptadas en Bolivia (que son las mismas NIA), evaluando la aceptación del cliente, valorando los riesgos de incorrección material y el control interno de la entidad, y determinando la materialidad y el enfoque de auditoría planificado, con apoyo de herramientas tecnológicas, independencia y escepticismo profesional.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Documenta la aceptación del cliente y del encargo, incluida la evaluación de la independencia, el entendimiento de la entidad del caso práctico y de su entorno, y la valoración de los riesgos inherentes, significativos y de fraude, conforme a las normas de auditoría y con escepticismo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los papeles de trabajo de aceptación del cliente, la propuesta de auditoría y la carta de compromiso, evaluando la independencia conforme al Código Internacional de Ética para Profesionales de la Contabilidad y calculando los honorarios.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Papeles de trabajo de las actividades preliminares con la aceptación del cliente, la evaluación de la independencia, la propuesta de auditoría con sus honorarios y la carta de compromiso.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aula la matriz de riesgos de incorrección material del caso práctico, partiendo del entendimiento de la entidad y de su entorno, vinculando cada riesgo con las aseveraciones afectadas y con los factores de riesgo de fraude, e identificando los riesgos significativos con escepticismo profesional.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Matriz de riesgos de incorrección material del caso práctico, sustentada en el entendimiento de la entidad y de su entorno, con las aseveraciones afectadas, la identificación de los riesgos significativos y los factores de riesgo de fraude.</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diseño y la implementación del control interno de la entidad, incluidos los controles generales de tecnología de la información cuando corresponda, determinando con herramientas tecnológicas la materialidad y el enfoque de auditoría planificado, conforme a las normas de auditoría y con juicio crítico.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Evalúa en equipo el diseño y la implementación de los controles de los ciclos de transacciones y, cuando corresponda, de los controles generales de tecnología de la información, elaborando flujogramas y narrativas, ejecutando pruebas de recorrido y relacionando los riesgos con los controles clave.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Papeles de trabajo de la evaluación del diseño y la implementación del control interno, con flujogramas, narrativas, resultados de las pruebas de recorrido, matriz de riesgos y controles clave y, cuando corresponda, evaluación de los controles generales de tecnología de la información.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aula el memorando de planificación del caso práctico, calculando con herramientas tecnológicas la materialidad global, la materialidad de desempeño y el límite de acumulación, aplicando procedimientos analíticos de planificación y definiendo con juicio crítico el enfoque de auditoría planificado.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Memorando de planificación del caso práctico con la cédula de materialidad, los procedimientos analíticos de planificación y el enfoque de auditoría planificado.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Evaluación del riesgo – descripción general Tema 4: Aceptación y continuidad del cliente y del encargo de auditoría Tema 5: Papeles de trabajo de las actividades preliminares Tema 6: Estrategia general de la auditoría Tema 7: Procedimientos de valoración del riesgo Tema 8: Riesgos inherentes – identificación Tema 9: Riesgos inherentes – valoración Tema 10: Riesgos significativos y riesgos de fraude Tema 11: Control interno – propósito y componentes Tema 12: Evaluación del diseño y la implementación del control interno Tema 13: Aseveraciones de los estados financieros Tema 14: Procedimientos analíticos de planificación Tema 15: Materialidad y riesgo de auditoría Tema 16: Conclusiones de la fase de evaluación del riesgo Tema 17: Papeles de trabajo de la planificación</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3</w:t>
            </w:r>
          </w:p>
          <w:p>
            <w:pPr>
              <w:spacing w:before="0" w:after="40" w:line="240" w:lineRule="auto"/>
              <w:jc w:val="left"/>
            </w:pPr>
            <w:r>
              <w:rPr>
                <w:rFonts w:ascii="Century Gothic" w:hAnsi="Century Gothic" w:cs="Century Gothic" w:eastAsia="Century Gothic"/>
                <w:sz w:val="18"/>
                <w:szCs w:val="18"/>
              </w:rPr>
              <w:t xml:space="preserve">Generalidades y actividades que comprende la fase de evaluación del riesgo. (C, P)</w:t>
            </w:r>
          </w:p>
          <w:p>
            <w:pPr>
              <w:spacing w:before="60" w:after="20" w:line="240" w:lineRule="auto"/>
              <w:jc w:val="left"/>
            </w:pPr>
            <w:r>
              <w:rPr>
                <w:rFonts w:ascii="Century Gothic" w:hAnsi="Century Gothic" w:cs="Century Gothic" w:eastAsia="Century Gothic"/>
                <w:b/>
                <w:bCs/>
                <w:sz w:val="18"/>
                <w:szCs w:val="18"/>
              </w:rPr>
              <w:t xml:space="preserve">Tema 4</w:t>
            </w:r>
          </w:p>
          <w:p>
            <w:pPr>
              <w:spacing w:before="0" w:after="40" w:line="240" w:lineRule="auto"/>
              <w:jc w:val="left"/>
            </w:pPr>
            <w:r>
              <w:rPr>
                <w:rFonts w:ascii="Century Gothic" w:hAnsi="Century Gothic" w:cs="Century Gothic" w:eastAsia="Century Gothic"/>
                <w:sz w:val="18"/>
                <w:szCs w:val="18"/>
              </w:rPr>
              <w:t xml:space="preserve">Requerimientos de la Norma Internacional de Gestión de la Calidad 1 sobre la aceptación y continuidad de clientes y encargos; evaluación preliminar del riesgo del cliente. (C, P)</w:t>
            </w:r>
          </w:p>
          <w:p>
            <w:pPr>
              <w:spacing w:before="0" w:after="40" w:line="240" w:lineRule="auto"/>
              <w:jc w:val="left"/>
            </w:pPr>
            <w:r>
              <w:rPr>
                <w:rFonts w:ascii="Century Gothic" w:hAnsi="Century Gothic" w:cs="Century Gothic" w:eastAsia="Century Gothic"/>
                <w:sz w:val="18"/>
                <w:szCs w:val="18"/>
              </w:rPr>
              <w:t xml:space="preserve">Condiciones previas a la auditoría: cumplimiento de los requerimientos éticos y de independencia de la firma y del equipo a comprometer, con identificación de amenazas y aplicación de salvaguardas con objetividad; valoración de riesgos profesionales. (C, P, A)</w:t>
            </w:r>
          </w:p>
          <w:p>
            <w:pPr>
              <w:spacing w:before="0" w:after="40" w:line="240" w:lineRule="auto"/>
              <w:jc w:val="left"/>
            </w:pPr>
            <w:r>
              <w:rPr>
                <w:rFonts w:ascii="Century Gothic" w:hAnsi="Century Gothic" w:cs="Century Gothic" w:eastAsia="Century Gothic"/>
                <w:sz w:val="18"/>
                <w:szCs w:val="18"/>
              </w:rPr>
              <w:t xml:space="preserve">Términos del encargo, carta de compromiso y su actualización conforme a la Norma Internacional de Auditoría 210. (C, P)</w:t>
            </w:r>
          </w:p>
          <w:p>
            <w:pPr>
              <w:spacing w:before="60" w:after="20" w:line="240" w:lineRule="auto"/>
              <w:jc w:val="left"/>
            </w:pPr>
            <w:r>
              <w:rPr>
                <w:rFonts w:ascii="Century Gothic" w:hAnsi="Century Gothic" w:cs="Century Gothic" w:eastAsia="Century Gothic"/>
                <w:b/>
                <w:bCs/>
                <w:sz w:val="18"/>
                <w:szCs w:val="18"/>
              </w:rPr>
              <w:t xml:space="preserve">Tema 5</w:t>
            </w:r>
          </w:p>
          <w:p>
            <w:pPr>
              <w:spacing w:before="0" w:after="40" w:line="240" w:lineRule="auto"/>
              <w:jc w:val="left"/>
            </w:pPr>
            <w:r>
              <w:rPr>
                <w:rFonts w:ascii="Century Gothic" w:hAnsi="Century Gothic" w:cs="Century Gothic" w:eastAsia="Century Gothic"/>
                <w:sz w:val="18"/>
                <w:szCs w:val="18"/>
              </w:rPr>
              <w:t xml:space="preserve">Papeles de trabajo de la aceptación del cliente y de la evaluación del cumplimiento de los requerimientos éticos y de independencia. (P)</w:t>
            </w:r>
          </w:p>
          <w:p>
            <w:pPr>
              <w:spacing w:before="0" w:after="40" w:line="240" w:lineRule="auto"/>
              <w:jc w:val="left"/>
            </w:pPr>
            <w:r>
              <w:rPr>
                <w:rFonts w:ascii="Century Gothic" w:hAnsi="Century Gothic" w:cs="Century Gothic" w:eastAsia="Century Gothic"/>
                <w:sz w:val="18"/>
                <w:szCs w:val="18"/>
              </w:rPr>
              <w:t xml:space="preserve">Propuesta de auditoría, definición y cálculo de honorarios y su documentación. (P)</w:t>
            </w:r>
          </w:p>
          <w:p>
            <w:pPr>
              <w:spacing w:before="60" w:after="20" w:line="240" w:lineRule="auto"/>
              <w:jc w:val="left"/>
            </w:pPr>
            <w:r>
              <w:rPr>
                <w:rFonts w:ascii="Century Gothic" w:hAnsi="Century Gothic" w:cs="Century Gothic" w:eastAsia="Century Gothic"/>
                <w:b/>
                <w:bCs/>
                <w:sz w:val="18"/>
                <w:szCs w:val="18"/>
              </w:rPr>
              <w:t xml:space="preserve">Tema 6</w:t>
            </w:r>
          </w:p>
          <w:p>
            <w:pPr>
              <w:spacing w:before="0" w:after="40" w:line="240" w:lineRule="auto"/>
              <w:jc w:val="left"/>
            </w:pPr>
            <w:r>
              <w:rPr>
                <w:rFonts w:ascii="Century Gothic" w:hAnsi="Century Gothic" w:cs="Century Gothic" w:eastAsia="Century Gothic"/>
                <w:sz w:val="18"/>
                <w:szCs w:val="18"/>
              </w:rPr>
              <w:t xml:space="preserve">Estrategia general de la auditoría y asignación de recursos conforme a la Norma Internacional de Auditoría 300. (C, P)</w:t>
            </w:r>
          </w:p>
          <w:p>
            <w:pPr>
              <w:spacing w:before="0" w:after="40" w:line="240" w:lineRule="auto"/>
              <w:jc w:val="left"/>
            </w:pPr>
            <w:r>
              <w:rPr>
                <w:rFonts w:ascii="Century Gothic" w:hAnsi="Century Gothic" w:cs="Century Gothic" w:eastAsia="Century Gothic"/>
                <w:sz w:val="18"/>
                <w:szCs w:val="18"/>
              </w:rPr>
              <w:t xml:space="preserve">Los cuatro pasos de la planificación; comunicación del plan de auditoría a la administración y a los responsables del gobierno de la entidad y su documentación. (P)</w:t>
            </w:r>
          </w:p>
          <w:p>
            <w:pPr>
              <w:spacing w:before="60" w:after="20" w:line="240" w:lineRule="auto"/>
              <w:jc w:val="left"/>
            </w:pPr>
            <w:r>
              <w:rPr>
                <w:rFonts w:ascii="Century Gothic" w:hAnsi="Century Gothic" w:cs="Century Gothic" w:eastAsia="Century Gothic"/>
                <w:b/>
                <w:bCs/>
                <w:sz w:val="18"/>
                <w:szCs w:val="18"/>
              </w:rPr>
              <w:t xml:space="preserve">Tema 7</w:t>
            </w:r>
          </w:p>
          <w:p>
            <w:pPr>
              <w:spacing w:before="0" w:after="40" w:line="240" w:lineRule="auto"/>
              <w:jc w:val="left"/>
            </w:pPr>
            <w:r>
              <w:rPr>
                <w:rFonts w:ascii="Century Gothic" w:hAnsi="Century Gothic" w:cs="Century Gothic" w:eastAsia="Century Gothic"/>
                <w:sz w:val="18"/>
                <w:szCs w:val="18"/>
              </w:rPr>
              <w:t xml:space="preserve">Conocimiento de la entidad y de su entorno conforme al Anexo 1 de la Norma Internacional de Auditoría 315 y naturaleza de la evidencia de auditoría. (C, P)</w:t>
            </w:r>
          </w:p>
          <w:p>
            <w:pPr>
              <w:spacing w:before="0" w:after="40" w:line="240" w:lineRule="auto"/>
              <w:jc w:val="left"/>
            </w:pPr>
            <w:r>
              <w:rPr>
                <w:rFonts w:ascii="Century Gothic" w:hAnsi="Century Gothic" w:cs="Century Gothic" w:eastAsia="Century Gothic"/>
                <w:sz w:val="18"/>
                <w:szCs w:val="18"/>
              </w:rPr>
              <w:t xml:space="preserve">Procedimientos requeridos de valoración del riesgo y determinación de los riesgos relevantes a una auditoría de estados financieros. (P)</w:t>
            </w:r>
          </w:p>
          <w:p>
            <w:pPr>
              <w:spacing w:before="0" w:after="40" w:line="240" w:lineRule="auto"/>
              <w:jc w:val="left"/>
            </w:pPr>
            <w:r>
              <w:rPr>
                <w:rFonts w:ascii="Century Gothic" w:hAnsi="Century Gothic" w:cs="Century Gothic" w:eastAsia="Century Gothic"/>
                <w:sz w:val="18"/>
                <w:szCs w:val="18"/>
              </w:rPr>
              <w:t xml:space="preserve">Indagaciones a la administración y a otros, observación e inspección y otros procedimientos de valoración del riesgo. (P)</w:t>
            </w:r>
          </w:p>
          <w:p>
            <w:pPr>
              <w:spacing w:before="0" w:after="40" w:line="240" w:lineRule="auto"/>
              <w:jc w:val="left"/>
            </w:pPr>
            <w:r>
              <w:rPr>
                <w:rFonts w:ascii="Century Gothic" w:hAnsi="Century Gothic" w:cs="Century Gothic" w:eastAsia="Century Gothic"/>
                <w:sz w:val="18"/>
                <w:szCs w:val="18"/>
              </w:rPr>
              <w:t xml:space="preserve">Fuentes de información sobre la entidad y fuentes de riesgo. (P)</w:t>
            </w:r>
          </w:p>
          <w:p>
            <w:pPr>
              <w:spacing w:before="0" w:after="40" w:line="240" w:lineRule="auto"/>
              <w:jc w:val="left"/>
            </w:pPr>
            <w:r>
              <w:rPr>
                <w:rFonts w:ascii="Century Gothic" w:hAnsi="Century Gothic" w:cs="Century Gothic" w:eastAsia="Century Gothic"/>
                <w:sz w:val="18"/>
                <w:szCs w:val="18"/>
              </w:rPr>
              <w:t xml:space="preserve">Tipos de riesgos, riesgos de negocios y su diferenciación con los riesgos a nivel de estados financieros y de aseveraciones. (C)</w:t>
            </w:r>
          </w:p>
          <w:p>
            <w:pPr>
              <w:spacing w:before="0" w:after="40" w:line="240" w:lineRule="auto"/>
              <w:jc w:val="left"/>
            </w:pPr>
            <w:r>
              <w:rPr>
                <w:rFonts w:ascii="Century Gothic" w:hAnsi="Century Gothic" w:cs="Century Gothic" w:eastAsia="Century Gothic"/>
                <w:sz w:val="18"/>
                <w:szCs w:val="18"/>
              </w:rPr>
              <w:t xml:space="preserve">Identificación de las partes vinculadas y de sus transacciones en la entidad del caso práctico conforme a la Norma Internacional de Auditoría 550. (P)</w:t>
            </w:r>
          </w:p>
          <w:p>
            <w:pPr>
              <w:spacing w:before="0" w:after="40" w:line="240" w:lineRule="auto"/>
              <w:jc w:val="left"/>
            </w:pPr>
            <w:r>
              <w:rPr>
                <w:rFonts w:ascii="Century Gothic" w:hAnsi="Century Gothic" w:cs="Century Gothic" w:eastAsia="Century Gothic"/>
                <w:sz w:val="18"/>
                <w:szCs w:val="18"/>
              </w:rPr>
              <w:t xml:space="preserve">Identificación de las disposiciones legales y reglamentarias con efecto directo en los estados financieros del caso práctico conforme a la Norma Internacional de Auditoría 250. (P)</w:t>
            </w:r>
          </w:p>
          <w:p>
            <w:pPr>
              <w:spacing w:before="60" w:after="20" w:line="240" w:lineRule="auto"/>
              <w:jc w:val="left"/>
            </w:pPr>
            <w:r>
              <w:rPr>
                <w:rFonts w:ascii="Century Gothic" w:hAnsi="Century Gothic" w:cs="Century Gothic" w:eastAsia="Century Gothic"/>
                <w:b/>
                <w:bCs/>
                <w:sz w:val="18"/>
                <w:szCs w:val="18"/>
              </w:rPr>
              <w:t xml:space="preserve">Tema 8</w:t>
            </w:r>
          </w:p>
          <w:p>
            <w:pPr>
              <w:spacing w:before="0" w:after="40" w:line="240" w:lineRule="auto"/>
              <w:jc w:val="left"/>
            </w:pPr>
            <w:r>
              <w:rPr>
                <w:rFonts w:ascii="Century Gothic" w:hAnsi="Century Gothic" w:cs="Century Gothic" w:eastAsia="Century Gothic"/>
                <w:sz w:val="18"/>
                <w:szCs w:val="18"/>
              </w:rPr>
              <w:t xml:space="preserve">Factores de riesgo inherente y espectro de riesgo inherente. (C)</w:t>
            </w:r>
          </w:p>
          <w:p>
            <w:pPr>
              <w:spacing w:before="0" w:after="40" w:line="240" w:lineRule="auto"/>
              <w:jc w:val="left"/>
            </w:pPr>
            <w:r>
              <w:rPr>
                <w:rFonts w:ascii="Century Gothic" w:hAnsi="Century Gothic" w:cs="Century Gothic" w:eastAsia="Century Gothic"/>
                <w:sz w:val="18"/>
                <w:szCs w:val="18"/>
              </w:rPr>
              <w:t xml:space="preserve">Identificación de los factores de riesgo inherente, aplicación práctica de la Norma Internacional de Auditoría 315 y documentación del proceso de identificación de riesgos. (P)</w:t>
            </w:r>
          </w:p>
          <w:p>
            <w:pPr>
              <w:spacing w:before="60" w:after="20" w:line="240" w:lineRule="auto"/>
              <w:jc w:val="left"/>
            </w:pPr>
            <w:r>
              <w:rPr>
                <w:rFonts w:ascii="Century Gothic" w:hAnsi="Century Gothic" w:cs="Century Gothic" w:eastAsia="Century Gothic"/>
                <w:b/>
                <w:bCs/>
                <w:sz w:val="18"/>
                <w:szCs w:val="18"/>
              </w:rPr>
              <w:t xml:space="preserve">Tema 9</w:t>
            </w:r>
          </w:p>
          <w:p>
            <w:pPr>
              <w:spacing w:before="0" w:after="40" w:line="240" w:lineRule="auto"/>
              <w:jc w:val="left"/>
            </w:pPr>
            <w:r>
              <w:rPr>
                <w:rFonts w:ascii="Century Gothic" w:hAnsi="Century Gothic" w:cs="Century Gothic" w:eastAsia="Century Gothic"/>
                <w:sz w:val="18"/>
                <w:szCs w:val="18"/>
              </w:rPr>
              <w:t xml:space="preserve">Valoración de los riesgos: probabilidad de ocurrencia, impacto monetario y valoraciones de riesgo realizadas por la entidad. (P)</w:t>
            </w:r>
          </w:p>
          <w:p>
            <w:pPr>
              <w:spacing w:before="0" w:after="40" w:line="240" w:lineRule="auto"/>
              <w:jc w:val="left"/>
            </w:pPr>
            <w:r>
              <w:rPr>
                <w:rFonts w:ascii="Century Gothic" w:hAnsi="Century Gothic" w:cs="Century Gothic" w:eastAsia="Century Gothic"/>
                <w:sz w:val="18"/>
                <w:szCs w:val="18"/>
              </w:rPr>
              <w:t xml:space="preserve">Factores a considerar en la valoración de los riesgos y valoración del riesgo de auditoría a nivel de aseveración. (P)</w:t>
            </w:r>
          </w:p>
          <w:p>
            <w:pPr>
              <w:spacing w:before="0" w:after="40" w:line="240" w:lineRule="auto"/>
              <w:jc w:val="left"/>
            </w:pPr>
            <w:r>
              <w:rPr>
                <w:rFonts w:ascii="Century Gothic" w:hAnsi="Century Gothic" w:cs="Century Gothic" w:eastAsia="Century Gothic"/>
                <w:sz w:val="18"/>
                <w:szCs w:val="18"/>
              </w:rPr>
              <w:t xml:space="preserve">Documentación de los riesgos valorados y de los riesgos significativos. (P)</w:t>
            </w:r>
          </w:p>
          <w:p>
            <w:pPr>
              <w:spacing w:before="60" w:after="20" w:line="240" w:lineRule="auto"/>
              <w:jc w:val="left"/>
            </w:pPr>
            <w:r>
              <w:rPr>
                <w:rFonts w:ascii="Century Gothic" w:hAnsi="Century Gothic" w:cs="Century Gothic" w:eastAsia="Century Gothic"/>
                <w:b/>
                <w:bCs/>
                <w:sz w:val="18"/>
                <w:szCs w:val="18"/>
              </w:rPr>
              <w:t xml:space="preserve">Tema 10</w:t>
            </w:r>
          </w:p>
          <w:p>
            <w:pPr>
              <w:spacing w:before="0" w:after="40" w:line="240" w:lineRule="auto"/>
              <w:jc w:val="left"/>
            </w:pPr>
            <w:r>
              <w:rPr>
                <w:rFonts w:ascii="Century Gothic" w:hAnsi="Century Gothic" w:cs="Century Gothic" w:eastAsia="Century Gothic"/>
                <w:sz w:val="18"/>
                <w:szCs w:val="18"/>
              </w:rPr>
              <w:t xml:space="preserve">Determinación de los riesgos significativos y áreas a considerar. (P)</w:t>
            </w:r>
          </w:p>
          <w:p>
            <w:pPr>
              <w:spacing w:before="0" w:after="40" w:line="240" w:lineRule="auto"/>
              <w:jc w:val="left"/>
            </w:pPr>
            <w:r>
              <w:rPr>
                <w:rFonts w:ascii="Century Gothic" w:hAnsi="Century Gothic" w:cs="Century Gothic" w:eastAsia="Century Gothic"/>
                <w:sz w:val="18"/>
                <w:szCs w:val="18"/>
              </w:rPr>
              <w:t xml:space="preserve">Respuesta a los riesgos significativos: evaluación del diseño y la implementación del control interno y diseño de la respuesta de auditoría. (P)</w:t>
            </w:r>
          </w:p>
          <w:p>
            <w:pPr>
              <w:spacing w:before="0" w:after="40" w:line="240" w:lineRule="auto"/>
              <w:jc w:val="left"/>
            </w:pPr>
            <w:r>
              <w:rPr>
                <w:rFonts w:ascii="Century Gothic" w:hAnsi="Century Gothic" w:cs="Century Gothic" w:eastAsia="Century Gothic"/>
                <w:sz w:val="18"/>
                <w:szCs w:val="18"/>
              </w:rPr>
              <w:t xml:space="preserve">Respuesta específica a los riesgos significativos con procedimientos sustantivos; insuficiencia de los procedimientos analíticos sustantivos como única respuesta; improcedencia de confiar en la evidencia de auditorías anteriores. (C)</w:t>
            </w:r>
          </w:p>
          <w:p>
            <w:pPr>
              <w:spacing w:before="0" w:after="40" w:line="240" w:lineRule="auto"/>
              <w:jc w:val="left"/>
            </w:pPr>
            <w:r>
              <w:rPr>
                <w:rFonts w:ascii="Century Gothic" w:hAnsi="Century Gothic" w:cs="Century Gothic" w:eastAsia="Century Gothic"/>
                <w:sz w:val="18"/>
                <w:szCs w:val="18"/>
              </w:rPr>
              <w:t xml:space="preserve">Riesgo de fraude: tipos y características del fraude, triángulo del fraude y responsabilidades del equipo del encargo conforme a la Norma Internacional de Auditoría 240; actuación con escepticismo profesional ante los factores de riesgo de fraude. (C, A)</w:t>
            </w:r>
          </w:p>
          <w:p>
            <w:pPr>
              <w:spacing w:before="60" w:after="20" w:line="240" w:lineRule="auto"/>
              <w:jc w:val="left"/>
            </w:pPr>
            <w:r>
              <w:rPr>
                <w:rFonts w:ascii="Century Gothic" w:hAnsi="Century Gothic" w:cs="Century Gothic" w:eastAsia="Century Gothic"/>
                <w:b/>
                <w:bCs/>
                <w:sz w:val="18"/>
                <w:szCs w:val="18"/>
              </w:rPr>
              <w:t xml:space="preserve">Tema 11</w:t>
            </w:r>
          </w:p>
          <w:p>
            <w:pPr>
              <w:spacing w:before="0" w:after="40" w:line="240" w:lineRule="auto"/>
              <w:jc w:val="left"/>
            </w:pPr>
            <w:r>
              <w:rPr>
                <w:rFonts w:ascii="Century Gothic" w:hAnsi="Century Gothic" w:cs="Century Gothic" w:eastAsia="Century Gothic"/>
                <w:sz w:val="18"/>
                <w:szCs w:val="18"/>
              </w:rPr>
              <w:t xml:space="preserve">Objetivos del control interno y sus componentes y principios: ambiente de control, evaluación de riesgos, actividades de control, información y comunicación y supervisión. (C)</w:t>
            </w:r>
          </w:p>
          <w:p>
            <w:pPr>
              <w:spacing w:before="0" w:after="40" w:line="240" w:lineRule="auto"/>
              <w:jc w:val="left"/>
            </w:pPr>
            <w:r>
              <w:rPr>
                <w:rFonts w:ascii="Century Gothic" w:hAnsi="Century Gothic" w:cs="Century Gothic" w:eastAsia="Century Gothic"/>
                <w:sz w:val="18"/>
                <w:szCs w:val="18"/>
              </w:rPr>
              <w:t xml:space="preserve">Conocimiento de los riesgos y controles de tecnología de la información y de los controles internos relevantes para la auditoría; controles manuales frente a controles automatizados. (C)</w:t>
            </w:r>
          </w:p>
          <w:p>
            <w:pPr>
              <w:spacing w:before="0" w:after="40" w:line="240" w:lineRule="auto"/>
              <w:jc w:val="left"/>
            </w:pPr>
            <w:r>
              <w:rPr>
                <w:rFonts w:ascii="Century Gothic" w:hAnsi="Century Gothic" w:cs="Century Gothic" w:eastAsia="Century Gothic"/>
                <w:sz w:val="18"/>
                <w:szCs w:val="18"/>
              </w:rPr>
              <w:t xml:space="preserve">Controles generales de tecnología de la información sobre accesos, cambios a programas y operaciones de los sistemas. (C)</w:t>
            </w:r>
          </w:p>
          <w:p>
            <w:pPr>
              <w:spacing w:before="0" w:after="40" w:line="240" w:lineRule="auto"/>
              <w:jc w:val="left"/>
            </w:pPr>
            <w:r>
              <w:rPr>
                <w:rFonts w:ascii="Century Gothic" w:hAnsi="Century Gothic" w:cs="Century Gothic" w:eastAsia="Century Gothic"/>
                <w:sz w:val="18"/>
                <w:szCs w:val="18"/>
              </w:rPr>
              <w:t xml:space="preserve">Riesgo y control: controles generalizados y específicos, control interno en las entidades más pequeñas, controles antifraude, ausencia de control interno y controles relevantes para la auditoría. (C)</w:t>
            </w:r>
          </w:p>
          <w:p>
            <w:pPr>
              <w:spacing w:before="0" w:after="40" w:line="240" w:lineRule="auto"/>
              <w:jc w:val="left"/>
            </w:pPr>
            <w:r>
              <w:rPr>
                <w:rFonts w:ascii="Century Gothic" w:hAnsi="Century Gothic" w:cs="Century Gothic" w:eastAsia="Century Gothic"/>
                <w:sz w:val="18"/>
                <w:szCs w:val="18"/>
              </w:rPr>
              <w:t xml:space="preserve">Aplicación práctica de la evaluación de controles generales, controles generales de tecnología de la información, controles específicos y controles de aplicaciones. (P)</w:t>
            </w:r>
          </w:p>
          <w:p>
            <w:pPr>
              <w:spacing w:before="60" w:after="20" w:line="240" w:lineRule="auto"/>
              <w:jc w:val="left"/>
            </w:pPr>
            <w:r>
              <w:rPr>
                <w:rFonts w:ascii="Century Gothic" w:hAnsi="Century Gothic" w:cs="Century Gothic" w:eastAsia="Century Gothic"/>
                <w:b/>
                <w:bCs/>
                <w:sz w:val="18"/>
                <w:szCs w:val="18"/>
              </w:rPr>
              <w:t xml:space="preserve">Tema 12</w:t>
            </w:r>
          </w:p>
          <w:p>
            <w:pPr>
              <w:spacing w:before="0" w:after="40" w:line="240" w:lineRule="auto"/>
              <w:jc w:val="left"/>
            </w:pPr>
            <w:r>
              <w:rPr>
                <w:rFonts w:ascii="Century Gothic" w:hAnsi="Century Gothic" w:cs="Century Gothic" w:eastAsia="Century Gothic"/>
                <w:sz w:val="18"/>
                <w:szCs w:val="18"/>
              </w:rPr>
              <w:t xml:space="preserve">Evaluación del diseño y la implementación del control interno con flujogramas, narrativas y pruebas de recorrido; identificación de la información preparada por la entidad para el examen del auditor. (P)</w:t>
            </w:r>
          </w:p>
          <w:p>
            <w:pPr>
              <w:spacing w:before="0" w:after="40" w:line="240" w:lineRule="auto"/>
              <w:jc w:val="left"/>
            </w:pPr>
            <w:r>
              <w:rPr>
                <w:rFonts w:ascii="Century Gothic" w:hAnsi="Century Gothic" w:cs="Century Gothic" w:eastAsia="Century Gothic"/>
                <w:sz w:val="18"/>
                <w:szCs w:val="18"/>
              </w:rPr>
              <w:t xml:space="preserve">Mapeo del riesgo y control en cuatro pasos: identificación de los riesgos que requieren mitigación, evaluación de los controles diseñados por la administración, verificación del funcionamiento de los controles y documentación de los controles relevantes. (P)</w:t>
            </w:r>
          </w:p>
          <w:p>
            <w:pPr>
              <w:spacing w:before="0" w:after="40" w:line="240" w:lineRule="auto"/>
              <w:jc w:val="left"/>
            </w:pPr>
            <w:r>
              <w:rPr>
                <w:rFonts w:ascii="Century Gothic" w:hAnsi="Century Gothic" w:cs="Century Gothic" w:eastAsia="Century Gothic"/>
                <w:sz w:val="18"/>
                <w:szCs w:val="18"/>
              </w:rPr>
              <w:t xml:space="preserve">Conclusiones sobre el diseño del control, debilidades materiales y documentación de las deficiencias de control; discusiones con la administración y comunicaciones escritas. (P)</w:t>
            </w:r>
          </w:p>
          <w:p>
            <w:pPr>
              <w:spacing w:before="0" w:after="40" w:line="240" w:lineRule="auto"/>
              <w:jc w:val="left"/>
            </w:pPr>
            <w:r>
              <w:rPr>
                <w:rFonts w:ascii="Century Gothic" w:hAnsi="Century Gothic" w:cs="Century Gothic" w:eastAsia="Century Gothic"/>
                <w:sz w:val="18"/>
                <w:szCs w:val="18"/>
              </w:rPr>
              <w:t xml:space="preserve">Pruebas y papeles de trabajo con base en muestreo de atributos y uso de herramientas tecnológicas en su aplicación. (P, T)</w:t>
            </w:r>
          </w:p>
          <w:p>
            <w:pPr>
              <w:spacing w:before="60" w:after="20" w:line="240" w:lineRule="auto"/>
              <w:jc w:val="left"/>
            </w:pPr>
            <w:r>
              <w:rPr>
                <w:rFonts w:ascii="Century Gothic" w:hAnsi="Century Gothic" w:cs="Century Gothic" w:eastAsia="Century Gothic"/>
                <w:b/>
                <w:bCs/>
                <w:sz w:val="18"/>
                <w:szCs w:val="18"/>
              </w:rPr>
              <w:t xml:space="preserve">Tema 13</w:t>
            </w:r>
          </w:p>
          <w:p>
            <w:pPr>
              <w:spacing w:before="0" w:after="40" w:line="240" w:lineRule="auto"/>
              <w:jc w:val="left"/>
            </w:pPr>
            <w:r>
              <w:rPr>
                <w:rFonts w:ascii="Century Gothic" w:hAnsi="Century Gothic" w:cs="Century Gothic" w:eastAsia="Century Gothic"/>
                <w:sz w:val="18"/>
                <w:szCs w:val="18"/>
              </w:rPr>
              <w:t xml:space="preserve">Descripción de las aseveraciones relacionadas con clases de transacciones, con saldos de cuenta y sus revelaciones; aseveraciones combinadas. (C)</w:t>
            </w:r>
          </w:p>
          <w:p>
            <w:pPr>
              <w:spacing w:before="0" w:after="40" w:line="240" w:lineRule="auto"/>
              <w:jc w:val="left"/>
            </w:pPr>
            <w:r>
              <w:rPr>
                <w:rFonts w:ascii="Century Gothic" w:hAnsi="Century Gothic" w:cs="Century Gothic" w:eastAsia="Century Gothic"/>
                <w:sz w:val="18"/>
                <w:szCs w:val="18"/>
              </w:rPr>
              <w:t xml:space="preserve">Uso de las aseveraciones en la auditoría e identificación de los tipos de transacciones y saldos de cuenta significativos asociados a las aseveraciones relevantes. (C, P)</w:t>
            </w:r>
          </w:p>
          <w:p>
            <w:pPr>
              <w:spacing w:before="0" w:after="40" w:line="240" w:lineRule="auto"/>
              <w:jc w:val="left"/>
            </w:pPr>
            <w:r>
              <w:rPr>
                <w:rFonts w:ascii="Century Gothic" w:hAnsi="Century Gothic" w:cs="Century Gothic" w:eastAsia="Century Gothic"/>
                <w:sz w:val="18"/>
                <w:szCs w:val="18"/>
              </w:rPr>
              <w:t xml:space="preserve">Papel de trabajo de la matriz de riesgos y aseveraciones relacionadas. (P)</w:t>
            </w:r>
          </w:p>
          <w:p>
            <w:pPr>
              <w:spacing w:before="60" w:after="20" w:line="240" w:lineRule="auto"/>
              <w:jc w:val="left"/>
            </w:pPr>
            <w:r>
              <w:rPr>
                <w:rFonts w:ascii="Century Gothic" w:hAnsi="Century Gothic" w:cs="Century Gothic" w:eastAsia="Century Gothic"/>
                <w:b/>
                <w:bCs/>
                <w:sz w:val="18"/>
                <w:szCs w:val="18"/>
              </w:rPr>
              <w:t xml:space="preserve">Tema 14</w:t>
            </w:r>
          </w:p>
          <w:p>
            <w:pPr>
              <w:spacing w:before="0" w:after="40" w:line="240" w:lineRule="auto"/>
              <w:jc w:val="left"/>
            </w:pPr>
            <w:r>
              <w:rPr>
                <w:rFonts w:ascii="Century Gothic" w:hAnsi="Century Gothic" w:cs="Century Gothic" w:eastAsia="Century Gothic"/>
                <w:sz w:val="18"/>
                <w:szCs w:val="18"/>
              </w:rPr>
              <w:t xml:space="preserve">Procedimientos analíticos de planificación para identificar clases de transacciones y saldos de cuenta significativos: análisis vertical, análisis horizontal y ratios o indicadores desarrollados por el auditor. (P)</w:t>
            </w:r>
          </w:p>
          <w:p>
            <w:pPr>
              <w:spacing w:before="60" w:after="20" w:line="240" w:lineRule="auto"/>
              <w:jc w:val="left"/>
            </w:pPr>
            <w:r>
              <w:rPr>
                <w:rFonts w:ascii="Century Gothic" w:hAnsi="Century Gothic" w:cs="Century Gothic" w:eastAsia="Century Gothic"/>
                <w:b/>
                <w:bCs/>
                <w:sz w:val="18"/>
                <w:szCs w:val="18"/>
              </w:rPr>
              <w:t xml:space="preserve">Tema 15</w:t>
            </w:r>
          </w:p>
          <w:p>
            <w:pPr>
              <w:spacing w:before="0" w:after="40" w:line="240" w:lineRule="auto"/>
              <w:jc w:val="left"/>
            </w:pPr>
            <w:r>
              <w:rPr>
                <w:rFonts w:ascii="Century Gothic" w:hAnsi="Century Gothic" w:cs="Century Gothic" w:eastAsia="Century Gothic"/>
                <w:sz w:val="18"/>
                <w:szCs w:val="18"/>
              </w:rPr>
              <w:t xml:space="preserve">Uso de la materialidad en la auditoría, usuarios de los estados financieros y naturaleza de las incorrecciones. (C, P)</w:t>
            </w:r>
          </w:p>
          <w:p>
            <w:pPr>
              <w:spacing w:before="0" w:after="40" w:line="240" w:lineRule="auto"/>
              <w:jc w:val="left"/>
            </w:pPr>
            <w:r>
              <w:rPr>
                <w:rFonts w:ascii="Century Gothic" w:hAnsi="Century Gothic" w:cs="Century Gothic" w:eastAsia="Century Gothic"/>
                <w:sz w:val="18"/>
                <w:szCs w:val="18"/>
              </w:rPr>
              <w:t xml:space="preserve">Niveles de materialidad y cálculo del umbral con herramientas tecnológicas: materialidad global o a nivel de los estados financieros, materialidad de desempeño, materialidad específica para clases de transacciones y saldos de cuenta y límite de acumulación de incorrecciones. (P, T)</w:t>
            </w:r>
          </w:p>
          <w:p>
            <w:pPr>
              <w:spacing w:before="0" w:after="40" w:line="240" w:lineRule="auto"/>
              <w:jc w:val="left"/>
            </w:pPr>
            <w:r>
              <w:rPr>
                <w:rFonts w:ascii="Century Gothic" w:hAnsi="Century Gothic" w:cs="Century Gothic" w:eastAsia="Century Gothic"/>
                <w:sz w:val="18"/>
                <w:szCs w:val="18"/>
              </w:rPr>
              <w:t xml:space="preserve">Procedimiento para determinar la materialidad y la importancia relativa en la planificación, en la valoración del riesgo, en la ejecución de los procedimientos y en el informe. (P)</w:t>
            </w:r>
          </w:p>
          <w:p>
            <w:pPr>
              <w:spacing w:before="0" w:after="40" w:line="240" w:lineRule="auto"/>
              <w:jc w:val="left"/>
            </w:pPr>
            <w:r>
              <w:rPr>
                <w:rFonts w:ascii="Century Gothic" w:hAnsi="Century Gothic" w:cs="Century Gothic" w:eastAsia="Century Gothic"/>
                <w:sz w:val="18"/>
                <w:szCs w:val="18"/>
              </w:rPr>
              <w:t xml:space="preserve">Documentación de la materialidad conforme a las Normas Internacionales de Auditoría 320 y 450. (C, P)</w:t>
            </w:r>
          </w:p>
          <w:p>
            <w:pPr>
              <w:spacing w:before="0" w:after="40" w:line="240" w:lineRule="auto"/>
              <w:jc w:val="left"/>
            </w:pPr>
            <w:r>
              <w:rPr>
                <w:rFonts w:ascii="Century Gothic" w:hAnsi="Century Gothic" w:cs="Century Gothic" w:eastAsia="Century Gothic"/>
                <w:sz w:val="18"/>
                <w:szCs w:val="18"/>
              </w:rPr>
              <w:t xml:space="preserve">Consideraciones sobre la materialidad en contextos de variación de precios y de cotización de la moneda extranjera. (C)</w:t>
            </w:r>
          </w:p>
          <w:p>
            <w:pPr>
              <w:spacing w:before="60" w:after="20" w:line="240" w:lineRule="auto"/>
              <w:jc w:val="left"/>
            </w:pPr>
            <w:r>
              <w:rPr>
                <w:rFonts w:ascii="Century Gothic" w:hAnsi="Century Gothic" w:cs="Century Gothic" w:eastAsia="Century Gothic"/>
                <w:b/>
                <w:bCs/>
                <w:sz w:val="18"/>
                <w:szCs w:val="18"/>
              </w:rPr>
              <w:t xml:space="preserve">Tema 16</w:t>
            </w:r>
          </w:p>
          <w:p>
            <w:pPr>
              <w:spacing w:before="0" w:after="40" w:line="240" w:lineRule="auto"/>
              <w:jc w:val="left"/>
            </w:pPr>
            <w:r>
              <w:rPr>
                <w:rFonts w:ascii="Century Gothic" w:hAnsi="Century Gothic" w:cs="Century Gothic" w:eastAsia="Century Gothic"/>
                <w:sz w:val="18"/>
                <w:szCs w:val="18"/>
              </w:rPr>
              <w:t xml:space="preserve">Evidencia de auditoría obtenida, resumen y revisión de las diversas valoraciones de riesgos y riesgos generalizados u omnipresentes. (C)</w:t>
            </w:r>
          </w:p>
          <w:p>
            <w:pPr>
              <w:spacing w:before="0" w:after="40" w:line="240" w:lineRule="auto"/>
              <w:jc w:val="left"/>
            </w:pPr>
            <w:r>
              <w:rPr>
                <w:rFonts w:ascii="Century Gothic" w:hAnsi="Century Gothic" w:cs="Century Gothic" w:eastAsia="Century Gothic"/>
                <w:sz w:val="18"/>
                <w:szCs w:val="18"/>
              </w:rPr>
              <w:t xml:space="preserve">Definición del enfoque de auditoría planificado con juicio crítico, su documentación y la revisión de la evaluación del riesgo. (C, P, A)</w:t>
            </w:r>
          </w:p>
          <w:p>
            <w:pPr>
              <w:spacing w:before="60" w:after="20" w:line="240" w:lineRule="auto"/>
              <w:jc w:val="left"/>
            </w:pPr>
            <w:r>
              <w:rPr>
                <w:rFonts w:ascii="Century Gothic" w:hAnsi="Century Gothic" w:cs="Century Gothic" w:eastAsia="Century Gothic"/>
                <w:b/>
                <w:bCs/>
                <w:sz w:val="18"/>
                <w:szCs w:val="18"/>
              </w:rPr>
              <w:t xml:space="preserve">Tema 17</w:t>
            </w:r>
          </w:p>
          <w:p>
            <w:pPr>
              <w:spacing w:before="0" w:after="40" w:line="240" w:lineRule="auto"/>
              <w:jc w:val="left"/>
            </w:pPr>
            <w:r>
              <w:rPr>
                <w:rFonts w:ascii="Century Gothic" w:hAnsi="Century Gothic" w:cs="Century Gothic" w:eastAsia="Century Gothic"/>
                <w:sz w:val="18"/>
                <w:szCs w:val="18"/>
              </w:rPr>
              <w:t xml:space="preserve">Memorando de planificación: conocimiento de la entidad, identificación y valoración de riesgos inherentes, evaluación del control interno, análisis de planificación, cálculo de la materialidad, identificación de partidas significativas, valoración del riesgo de auditoría y definición del enfoque de auditoría planificado. (P)</w:t>
            </w:r>
          </w:p>
          <w:p>
            <w:pPr>
              <w:spacing w:before="0" w:after="40" w:line="240" w:lineRule="auto"/>
              <w:jc w:val="left"/>
            </w:pPr>
            <w:r>
              <w:rPr>
                <w:rFonts w:ascii="Century Gothic" w:hAnsi="Century Gothic" w:cs="Century Gothic" w:eastAsia="Century Gothic"/>
                <w:sz w:val="18"/>
                <w:szCs w:val="18"/>
              </w:rPr>
              <w:t xml:space="preserve">Papeles de trabajo de las matrices de riesgos y controles clave asociados.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búsqueda de información pública sobre la entidad y su sector económico.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Ejecuta los procedimientos de auditoría posteriores en respuesta a los riesgos valorados del caso práctico conforme a las Normas de Auditoría Generalmente Aceptadas en Bolivia, diseñando los programas por ciclo de transacciones, aplicando pruebas de controles y procedimientos sustantivos con muestreo y análisis de datos y documentando papeles de trabajo manuales y habilitados con tecnología, con escepticismo profesional y confidencialidad de la información del cliente.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Diseña el plan detallado de auditoría del caso práctico, vinculando en cada programa el riesgo valorado, la aseveración afectada y el procedimiento de respuesta, y determinando con herramientas tecnológicas la extensión de las pruebas con muestreo de atributos y por unidades monetarias o con análisis de datos de la población completa, conforme a las normas de auditoría y con juicio crítico.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los programas de auditoría de cada ciclo de transacciones, vinculando cada procedimiento con el riesgo y la aseveración de la matriz de riesgos del caso práctico y definiendo su naturaleza, momento y extensión.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Programas de auditoría por ciclo de transacciones del caso práctico, con referencia cruzada entre riesgo, aseveración y procedimiento, y la naturaleza, el momento y la extensión de cada procedimiento.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en aula o en el centro de cómputo la extensión de las pruebas con herramientas tecnológicas, calculando el tamaño de la muestra, seleccionando las partidas a examinar y proyectando las incorrecciones, o analizando la población completa, y documentando con juicio crítico el método elegido y sus parámetros.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Papel de trabajo de la extensión de las pruebas con muestreo de atributos y por unidades monetarias o con análisis de la población completa, con el método elegido, sus parámetros y las incorrecciones identificadas o proyectadas.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Ejecuta las pruebas de controles y los procedimientos sustantivos de cada ciclo de transacciones, documentando en papeles de trabajo manuales y habilitados con tecnología, con índice, referencias cruzadas y marcas de auditoría, y resguardando la confidencialidad de la información del cliente, conforme a las normas de auditoría y con escepticismo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Ejecuta en equipo las pruebas de controles, los procedimientos analíticos sustantivos, las pruebas de detalle y las confirmaciones externas de los ciclos de efectivo, de ventas y cobranzas, y de compras y pagos, documentando en papeles de trabajo manuales o habilitados con tecnología, con índice, referencias cruzadas y marcas de auditoría, y resguardando la confidencialidad de la información del cliente.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Papeles de trabajo de las pruebas de controles y de los procedimientos sustantivos de los ciclos de efectivo, de ventas y cobranzas, y de compras y pagos, con índice, referencias cruzadas y marcas de auditoría y sus conclusiones por rubro.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Ejecuta en aula los procedimientos de auditoría de inventarios, activos fijos e intangibles, préstamos bancarios y otros rubros no rutinarios, incluida la observación del recuento físico de inventarios, y documenta sus conclusiones por rubro con escepticismo profesional.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Papeles de trabajo de los procedimientos de auditoría de inventarios, activos fijos e intangibles, préstamos bancarios y otros rubros no rutinarios, con la observación del recuento físico y sus conclusiones por rubro.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18: Respuesta a los riesgos valorados – descripción general Tema 19: Plan detallado de auditoría Tema 20: Procedimientos de auditoría posteriores Tema 21: Determinación de la extensión de las pruebas Tema 22: Documentación del trabajo realizado en auditoría Tema 23: Papeles de trabajo del ciclo de efectivo y flujos relacionados Tema 24: Papeles de trabajo del ciclo de ventas, cobranzas y flujos relacionados Tema 25: Papeles de trabajo del ciclo de compras, pagos y flujos relacionados Tema 26: Papeles de trabajo del ciclo de inventarios y costo de ventas Tema 27: Papeles de trabajo de activos fijos y activos intangibles Tema 28: Papeles de trabajo de préstamos bancarios Tema 29: Papeles de trabajo de otros rubros no rutinarios</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18</w:t>
            </w:r>
          </w:p>
          <w:p>
            <w:pPr>
              <w:spacing w:before="0" w:after="40" w:line="240" w:lineRule="auto"/>
              <w:jc w:val="left"/>
            </w:pPr>
            <w:r>
              <w:rPr>
                <w:rFonts w:ascii="Century Gothic" w:hAnsi="Century Gothic" w:cs="Century Gothic" w:eastAsia="Century Gothic"/>
                <w:sz w:val="18"/>
                <w:szCs w:val="18"/>
              </w:rPr>
              <w:t xml:space="preserve">Respuestas globales a los riesgos en los estados financieros y respuesta a los riesgos valorados a nivel de las aseveraciones conforme a la Norma Internacional de Auditoría 330; punto de partida del plan detallado. (C)</w:t>
            </w:r>
          </w:p>
          <w:p>
            <w:pPr>
              <w:spacing w:before="60" w:after="20" w:line="240" w:lineRule="auto"/>
              <w:jc w:val="left"/>
            </w:pPr>
            <w:r>
              <w:rPr>
                <w:rFonts w:ascii="Century Gothic" w:hAnsi="Century Gothic" w:cs="Century Gothic" w:eastAsia="Century Gothic"/>
                <w:b/>
                <w:bCs/>
                <w:sz w:val="18"/>
                <w:szCs w:val="18"/>
              </w:rPr>
              <w:t xml:space="preserve">Tema 19</w:t>
            </w:r>
          </w:p>
          <w:p>
            <w:pPr>
              <w:spacing w:before="0" w:after="40" w:line="240" w:lineRule="auto"/>
              <w:jc w:val="left"/>
            </w:pPr>
            <w:r>
              <w:rPr>
                <w:rFonts w:ascii="Century Gothic" w:hAnsi="Century Gothic" w:cs="Century Gothic" w:eastAsia="Century Gothic"/>
                <w:sz w:val="18"/>
                <w:szCs w:val="18"/>
              </w:rPr>
              <w:t xml:space="preserve">Enfoque de auditoría adecuado; diseño, oportunidad y extensión de los procedimientos de auditoría posteriores y desarrollo del plan detallado adoptado, con juicio crítico. (P, A)</w:t>
            </w:r>
          </w:p>
          <w:p>
            <w:pPr>
              <w:spacing w:before="0" w:after="40" w:line="240" w:lineRule="auto"/>
              <w:jc w:val="left"/>
            </w:pPr>
            <w:r>
              <w:rPr>
                <w:rFonts w:ascii="Century Gothic" w:hAnsi="Century Gothic" w:cs="Century Gothic" w:eastAsia="Century Gothic"/>
                <w:sz w:val="18"/>
                <w:szCs w:val="18"/>
              </w:rPr>
              <w:t xml:space="preserve">Uso de las aseveraciones y de la importancia relativa en el diseño de las pruebas, en la selección de la población y en el momento de realización de los procedimientos. (P)</w:t>
            </w:r>
          </w:p>
          <w:p>
            <w:pPr>
              <w:spacing w:before="0" w:after="40" w:line="240" w:lineRule="auto"/>
              <w:jc w:val="left"/>
            </w:pPr>
            <w:r>
              <w:rPr>
                <w:rFonts w:ascii="Century Gothic" w:hAnsi="Century Gothic" w:cs="Century Gothic" w:eastAsia="Century Gothic"/>
                <w:sz w:val="18"/>
                <w:szCs w:val="18"/>
              </w:rPr>
              <w:t xml:space="preserve">Respuesta al riesgo de fraude, documentación y comunicación del plan de auditoría. (P)</w:t>
            </w:r>
          </w:p>
          <w:p>
            <w:pPr>
              <w:spacing w:before="60" w:after="20" w:line="240" w:lineRule="auto"/>
              <w:jc w:val="left"/>
            </w:pPr>
            <w:r>
              <w:rPr>
                <w:rFonts w:ascii="Century Gothic" w:hAnsi="Century Gothic" w:cs="Century Gothic" w:eastAsia="Century Gothic"/>
                <w:b/>
                <w:bCs/>
                <w:sz w:val="18"/>
                <w:szCs w:val="18"/>
              </w:rPr>
              <w:t xml:space="preserve">Tema 20</w:t>
            </w:r>
          </w:p>
          <w:p>
            <w:pPr>
              <w:spacing w:before="0" w:after="40" w:line="240" w:lineRule="auto"/>
              <w:jc w:val="left"/>
            </w:pPr>
            <w:r>
              <w:rPr>
                <w:rFonts w:ascii="Century Gothic" w:hAnsi="Century Gothic" w:cs="Century Gothic" w:eastAsia="Century Gothic"/>
                <w:sz w:val="18"/>
                <w:szCs w:val="18"/>
              </w:rPr>
              <w:t xml:space="preserve">Tipos de procedimientos de auditoría posteriores: procedimientos sobre la eficacia del control interno, procedimientos analíticos sustantivos y pruebas sustantivas de detalle. (C, P)</w:t>
            </w:r>
          </w:p>
          <w:p>
            <w:pPr>
              <w:spacing w:before="0" w:after="40" w:line="240" w:lineRule="auto"/>
              <w:jc w:val="left"/>
            </w:pPr>
            <w:r>
              <w:rPr>
                <w:rFonts w:ascii="Century Gothic" w:hAnsi="Century Gothic" w:cs="Century Gothic" w:eastAsia="Century Gothic"/>
                <w:sz w:val="18"/>
                <w:szCs w:val="18"/>
              </w:rPr>
              <w:t xml:space="preserve">Pruebas de controles y momento de realización de las pruebas de controles. (P)</w:t>
            </w:r>
          </w:p>
          <w:p>
            <w:pPr>
              <w:spacing w:before="0" w:after="40" w:line="240" w:lineRule="auto"/>
              <w:jc w:val="left"/>
            </w:pPr>
            <w:r>
              <w:rPr>
                <w:rFonts w:ascii="Century Gothic" w:hAnsi="Century Gothic" w:cs="Century Gothic" w:eastAsia="Century Gothic"/>
                <w:sz w:val="18"/>
                <w:szCs w:val="18"/>
              </w:rPr>
              <w:t xml:space="preserve">Procedimientos de auditoría sobre los asientos de diario (Journal entries) y los ajustes manuales como respuesta al riesgo de fraude. (P)</w:t>
            </w:r>
          </w:p>
          <w:p>
            <w:pPr>
              <w:spacing w:before="0" w:after="40" w:line="240" w:lineRule="auto"/>
              <w:jc w:val="left"/>
            </w:pPr>
            <w:r>
              <w:rPr>
                <w:rFonts w:ascii="Century Gothic" w:hAnsi="Century Gothic" w:cs="Century Gothic" w:eastAsia="Century Gothic"/>
                <w:sz w:val="18"/>
                <w:szCs w:val="18"/>
              </w:rPr>
              <w:t xml:space="preserve">Uso de la evidencia de auditoría obtenida en auditorías anteriores, rotación de pruebas y programas de auditoría asociados con riesgos y aseveraciones. (C, P)</w:t>
            </w:r>
          </w:p>
          <w:p>
            <w:pPr>
              <w:spacing w:before="0" w:after="40" w:line="240" w:lineRule="auto"/>
              <w:jc w:val="left"/>
            </w:pPr>
            <w:r>
              <w:rPr>
                <w:rFonts w:ascii="Century Gothic" w:hAnsi="Century Gothic" w:cs="Century Gothic" w:eastAsia="Century Gothic"/>
                <w:sz w:val="18"/>
                <w:szCs w:val="18"/>
              </w:rPr>
              <w:t xml:space="preserve">Confirmaciones externas de saldos bancarios, cuentas por cobrar y cuentas por pagar con entidades del medio boliviano conforme a la Norma Internacional de Auditoría 505. (C, P)</w:t>
            </w:r>
          </w:p>
          <w:p>
            <w:pPr>
              <w:spacing w:before="60" w:after="20" w:line="240" w:lineRule="auto"/>
              <w:jc w:val="left"/>
            </w:pPr>
            <w:r>
              <w:rPr>
                <w:rFonts w:ascii="Century Gothic" w:hAnsi="Century Gothic" w:cs="Century Gothic" w:eastAsia="Century Gothic"/>
                <w:b/>
                <w:bCs/>
                <w:sz w:val="18"/>
                <w:szCs w:val="18"/>
              </w:rPr>
              <w:t xml:space="preserve">Tema 21</w:t>
            </w:r>
          </w:p>
          <w:p>
            <w:pPr>
              <w:spacing w:before="0" w:after="40" w:line="240" w:lineRule="auto"/>
              <w:jc w:val="left"/>
            </w:pPr>
            <w:r>
              <w:rPr>
                <w:rFonts w:ascii="Century Gothic" w:hAnsi="Century Gothic" w:cs="Century Gothic" w:eastAsia="Century Gothic"/>
                <w:sz w:val="18"/>
                <w:szCs w:val="18"/>
              </w:rPr>
              <w:t xml:space="preserve">Técnicas y uso del muestreo; alcance de los procedimientos sustantivos con muestreo estadístico conforme a la Norma Internacional de Auditoría 530. (C, P)</w:t>
            </w:r>
          </w:p>
          <w:p>
            <w:pPr>
              <w:spacing w:before="0" w:after="40" w:line="240" w:lineRule="auto"/>
              <w:jc w:val="left"/>
            </w:pPr>
            <w:r>
              <w:rPr>
                <w:rFonts w:ascii="Century Gothic" w:hAnsi="Century Gothic" w:cs="Century Gothic" w:eastAsia="Century Gothic"/>
                <w:sz w:val="18"/>
                <w:szCs w:val="18"/>
              </w:rPr>
              <w:t xml:space="preserve">Análisis de datos sobre poblaciones completas y su relación con las técnicas de muestreo. (P, T)</w:t>
            </w:r>
          </w:p>
          <w:p>
            <w:pPr>
              <w:spacing w:before="0" w:after="40" w:line="240" w:lineRule="auto"/>
              <w:jc w:val="left"/>
            </w:pPr>
            <w:r>
              <w:rPr>
                <w:rFonts w:ascii="Century Gothic" w:hAnsi="Century Gothic" w:cs="Century Gothic" w:eastAsia="Century Gothic"/>
                <w:sz w:val="18"/>
                <w:szCs w:val="18"/>
              </w:rPr>
              <w:t xml:space="preserve">Muestreo de atributos para los controles y muestreo por unidades monetarias como pruebas sustantivas, con herramientas tecnológicas. (P, T)</w:t>
            </w:r>
          </w:p>
          <w:p>
            <w:pPr>
              <w:spacing w:before="0" w:after="40" w:line="240" w:lineRule="auto"/>
              <w:jc w:val="left"/>
            </w:pPr>
            <w:r>
              <w:rPr>
                <w:rFonts w:ascii="Century Gothic" w:hAnsi="Century Gothic" w:cs="Century Gothic" w:eastAsia="Century Gothic"/>
                <w:sz w:val="18"/>
                <w:szCs w:val="18"/>
              </w:rPr>
              <w:t xml:space="preserve">Alcance de los procedimientos analíticos sustantivos y de las pruebas de controles según su eficacia operativa. (C, P)</w:t>
            </w:r>
          </w:p>
          <w:p>
            <w:pPr>
              <w:spacing w:before="60" w:after="20" w:line="240" w:lineRule="auto"/>
              <w:jc w:val="left"/>
            </w:pPr>
            <w:r>
              <w:rPr>
                <w:rFonts w:ascii="Century Gothic" w:hAnsi="Century Gothic" w:cs="Century Gothic" w:eastAsia="Century Gothic"/>
                <w:b/>
                <w:bCs/>
                <w:sz w:val="18"/>
                <w:szCs w:val="18"/>
              </w:rPr>
              <w:t xml:space="preserve">Tema 22</w:t>
            </w:r>
          </w:p>
          <w:p>
            <w:pPr>
              <w:spacing w:before="0" w:after="40" w:line="240" w:lineRule="auto"/>
              <w:jc w:val="left"/>
            </w:pPr>
            <w:r>
              <w:rPr>
                <w:rFonts w:ascii="Century Gothic" w:hAnsi="Century Gothic" w:cs="Century Gothic" w:eastAsia="Century Gothic"/>
                <w:sz w:val="18"/>
                <w:szCs w:val="18"/>
              </w:rPr>
              <w:t xml:space="preserve">Organización del archivo de auditoría; forma, contenido y extensión de la documentación; requerimientos de la Norma Internacional de Auditoría 230 y criterio del auditor experimentado. (C, P)</w:t>
            </w:r>
          </w:p>
          <w:p>
            <w:pPr>
              <w:spacing w:before="0" w:after="40" w:line="240" w:lineRule="auto"/>
              <w:jc w:val="left"/>
            </w:pPr>
            <w:r>
              <w:rPr>
                <w:rFonts w:ascii="Century Gothic" w:hAnsi="Century Gothic" w:cs="Century Gothic" w:eastAsia="Century Gothic"/>
                <w:sz w:val="18"/>
                <w:szCs w:val="18"/>
              </w:rPr>
              <w:t xml:space="preserve">Papeles de trabajo manuales y habilitados con tecnología: herramientas digitales para documentar las pruebas de detalle y analíticas, ventajas de la automatización, firma digital y control de versiones. (P, T)</w:t>
            </w:r>
          </w:p>
          <w:p>
            <w:pPr>
              <w:spacing w:before="0" w:after="40" w:line="240" w:lineRule="auto"/>
              <w:jc w:val="left"/>
            </w:pPr>
            <w:r>
              <w:rPr>
                <w:rFonts w:ascii="Century Gothic" w:hAnsi="Century Gothic" w:cs="Century Gothic" w:eastAsia="Century Gothic"/>
                <w:sz w:val="18"/>
                <w:szCs w:val="18"/>
              </w:rPr>
              <w:t xml:space="preserve">Propiedad del archivo, copias de los registros de la entidad, terminación del archivo y realización de cambios al archivo de auditoría. (C, P)</w:t>
            </w:r>
          </w:p>
          <w:p>
            <w:pPr>
              <w:spacing w:before="0" w:after="40" w:line="240" w:lineRule="auto"/>
              <w:jc w:val="left"/>
            </w:pPr>
            <w:r>
              <w:rPr>
                <w:rFonts w:ascii="Century Gothic" w:hAnsi="Century Gothic" w:cs="Century Gothic" w:eastAsia="Century Gothic"/>
                <w:sz w:val="18"/>
                <w:szCs w:val="18"/>
              </w:rPr>
              <w:t xml:space="preserve">Almacenamiento, mantenimiento y conservación de la documentación y de los papeles de trabajo manuales y digitalizados. (P)</w:t>
            </w:r>
          </w:p>
          <w:p>
            <w:pPr>
              <w:spacing w:before="0" w:after="40" w:line="240" w:lineRule="auto"/>
              <w:jc w:val="left"/>
            </w:pPr>
            <w:r>
              <w:rPr>
                <w:rFonts w:ascii="Century Gothic" w:hAnsi="Century Gothic" w:cs="Century Gothic" w:eastAsia="Century Gothic"/>
                <w:sz w:val="18"/>
                <w:szCs w:val="18"/>
              </w:rPr>
              <w:t xml:space="preserve">Resguardo de la confidencialidad de la información del cliente en el archivo y en los servicios de almacenamiento remoto. (C, A)</w:t>
            </w:r>
          </w:p>
          <w:p>
            <w:pPr>
              <w:spacing w:before="60" w:after="20" w:line="240" w:lineRule="auto"/>
              <w:jc w:val="left"/>
            </w:pPr>
            <w:r>
              <w:rPr>
                <w:rFonts w:ascii="Century Gothic" w:hAnsi="Century Gothic" w:cs="Century Gothic" w:eastAsia="Century Gothic"/>
                <w:b/>
                <w:bCs/>
                <w:sz w:val="18"/>
                <w:szCs w:val="18"/>
              </w:rPr>
              <w:t xml:space="preserve">Temas 23 a 29</w:t>
            </w:r>
          </w:p>
          <w:p>
            <w:pPr>
              <w:spacing w:before="0" w:after="40" w:line="240" w:lineRule="auto"/>
              <w:jc w:val="left"/>
            </w:pPr>
            <w:r>
              <w:rPr>
                <w:rFonts w:ascii="Century Gothic" w:hAnsi="Century Gothic" w:cs="Century Gothic" w:eastAsia="Century Gothic"/>
                <w:sz w:val="18"/>
                <w:szCs w:val="18"/>
              </w:rPr>
              <w:t xml:space="preserve">Ciclo de efectivo y flujos relacionados: programa de auditoría, matriz del rubro, cuenta o ciclo de transacción, procedimientos sobre la eficacia del control interno, procedimientos sustantivos y evaluación de la evidencia obtenida con escepticismo profesional. (P, A)</w:t>
            </w:r>
          </w:p>
          <w:p>
            <w:pPr>
              <w:spacing w:before="0" w:after="40" w:line="240" w:lineRule="auto"/>
              <w:jc w:val="left"/>
            </w:pPr>
            <w:r>
              <w:rPr>
                <w:rFonts w:ascii="Century Gothic" w:hAnsi="Century Gothic" w:cs="Century Gothic" w:eastAsia="Century Gothic"/>
                <w:sz w:val="18"/>
                <w:szCs w:val="18"/>
              </w:rPr>
              <w:t xml:space="preserve">Ciclo de ventas, cobranzas y flujos relacionados. (P, A)</w:t>
            </w:r>
          </w:p>
          <w:p>
            <w:pPr>
              <w:spacing w:before="0" w:after="40" w:line="240" w:lineRule="auto"/>
              <w:jc w:val="left"/>
            </w:pPr>
            <w:r>
              <w:rPr>
                <w:rFonts w:ascii="Century Gothic" w:hAnsi="Century Gothic" w:cs="Century Gothic" w:eastAsia="Century Gothic"/>
                <w:sz w:val="18"/>
                <w:szCs w:val="18"/>
              </w:rPr>
              <w:t xml:space="preserve">Ciclo de compras, pagos y flujos relacionados. (P, A)</w:t>
            </w:r>
          </w:p>
          <w:p>
            <w:pPr>
              <w:spacing w:before="0" w:after="40" w:line="240" w:lineRule="auto"/>
              <w:jc w:val="left"/>
            </w:pPr>
            <w:r>
              <w:rPr>
                <w:rFonts w:ascii="Century Gothic" w:hAnsi="Century Gothic" w:cs="Century Gothic" w:eastAsia="Century Gothic"/>
                <w:sz w:val="18"/>
                <w:szCs w:val="18"/>
              </w:rPr>
              <w:t xml:space="preserve">Ciclo de inventarios y costo de ventas. (P, A)</w:t>
            </w:r>
          </w:p>
          <w:p>
            <w:pPr>
              <w:spacing w:before="0" w:after="40" w:line="240" w:lineRule="auto"/>
              <w:jc w:val="left"/>
            </w:pPr>
            <w:r>
              <w:rPr>
                <w:rFonts w:ascii="Century Gothic" w:hAnsi="Century Gothic" w:cs="Century Gothic" w:eastAsia="Century Gothic"/>
                <w:sz w:val="18"/>
                <w:szCs w:val="18"/>
              </w:rPr>
              <w:t xml:space="preserve">Observación del recuento físico de inventarios y procedimientos sobre existencias conforme a la Norma Internacional de Auditoría 501. (P)</w:t>
            </w:r>
          </w:p>
          <w:p>
            <w:pPr>
              <w:spacing w:before="0" w:after="40" w:line="240" w:lineRule="auto"/>
              <w:jc w:val="left"/>
            </w:pPr>
            <w:r>
              <w:rPr>
                <w:rFonts w:ascii="Century Gothic" w:hAnsi="Century Gothic" w:cs="Century Gothic" w:eastAsia="Century Gothic"/>
                <w:sz w:val="18"/>
                <w:szCs w:val="18"/>
              </w:rPr>
              <w:t xml:space="preserve">Activos fijos y activos intangibles. (P, A)</w:t>
            </w:r>
          </w:p>
          <w:p>
            <w:pPr>
              <w:spacing w:before="0" w:after="40" w:line="240" w:lineRule="auto"/>
              <w:jc w:val="left"/>
            </w:pPr>
            <w:r>
              <w:rPr>
                <w:rFonts w:ascii="Century Gothic" w:hAnsi="Century Gothic" w:cs="Century Gothic" w:eastAsia="Century Gothic"/>
                <w:sz w:val="18"/>
                <w:szCs w:val="18"/>
              </w:rPr>
              <w:t xml:space="preserve">Préstamos bancarios. (P, A)</w:t>
            </w:r>
          </w:p>
          <w:p>
            <w:pPr>
              <w:spacing w:before="0" w:after="40" w:line="240" w:lineRule="auto"/>
              <w:jc w:val="left"/>
            </w:pPr>
            <w:r>
              <w:rPr>
                <w:rFonts w:ascii="Century Gothic" w:hAnsi="Century Gothic" w:cs="Century Gothic" w:eastAsia="Century Gothic"/>
                <w:sz w:val="18"/>
                <w:szCs w:val="18"/>
              </w:rPr>
              <w:t xml:space="preserve">Otros rubros no rutinarios. (P, A)</w:t>
            </w:r>
          </w:p>
          <w:p>
            <w:pPr>
              <w:spacing w:before="0" w:after="40" w:line="240" w:lineRule="auto"/>
              <w:jc w:val="left"/>
            </w:pPr>
            <w:r>
              <w:rPr>
                <w:rFonts w:ascii="Century Gothic" w:hAnsi="Century Gothic" w:cs="Century Gothic" w:eastAsia="Century Gothic"/>
                <w:sz w:val="18"/>
                <w:szCs w:val="18"/>
              </w:rPr>
              <w:t xml:space="preserve">Revisión de las estimaciones contables de previsiones, depreciaciones y valuación de inventarios conforme a la Norma Internacional de Auditoría 540.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técnicas de medición física de existencias a granel y de aforo de tanques.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operaciones de comercio exterior con cartas de crédito y cobranzas documentarias.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Emite el informe del auditor independiente y la carta de recomendaciones del caso práctico conforme a las Normas de Auditoría Generalmente Aceptadas en Bolivia (que son las NIA), evaluando con herramientas tecnológicas la evidencia obtenida y el efecto de las incorrecciones no corregidas, formando la opinión y comunicando los hallazgos a los responsables del gobierno de la entidad, con escepticismo profesional, independencia e integridad.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 suficiencia de la evidencia obtenida en el caso práctico, el efecto de las incorrecciones no corregidas y la hipótesis de empresa en funcionamiento, aplicando con herramientas tecnológicas procedimientos analíticos finales y la revisión de los asientos de diario, conforme a las normas de auditoría y con escepticismo profesional.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aula el resumen de las incorrecciones no corregidas y de los hallazgos del caso práctico, evaluando su efecto individual y acumulado frente a la materialidad y concluyendo con escepticismo profesional sobre la suficiencia de la evidencia obtenida y la hipótesis de empresa en funcionamiento.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Papel de trabajo de resumen de incorrecciones no corregidas y de hallazgos del caso práctico, con su efecto frente a la materialidad y las conclusiones sobre la suficiencia de la evidencia y la empresa en funcionamiento.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equipo los datos del caso práctico con herramientas tecnológicas, validando la integridad de los datos extraídos, aplicando los procedimientos analíticos finales e identificando variaciones no explicadas y asientos de diario inusuales (journal entries).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Reporte de análisis de datos de los procedimientos analíticos finales y de los asientos de diario del caso práctico, con la validación de los datos, las variaciones no explicadas y los asientos inusuales (journal entries) identificados.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Emite el informe del auditor independiente del caso práctico con las modificaciones y los párrafos adicionales que correspondan, formando la opinión sobre los estados financieros y comunicando a los responsables del gobierno de la entidad la carta de recomendaciones con observaciones estructuradas, conforme a las normas de auditoría y con independencia e integridad.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Redacta en aula el informe del auditor independiente del caso práctico, con los párrafos adicionales que correspondan, fundamentando con integridad el tipo de opinión en la evidencia obtenida.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Informe del auditor independiente del caso práctico, con los párrafos adicionales que correspondan y la fundamentación del tipo de opinión emitida.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en equipo la carta de recomendaciones del caso práctico con observaciones estructuradas en condición, criterio, causa, efecto y recomendación, sustentándola con independencia en un simulacro de reunión con el directorio y el síndico.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Carta de recomendaciones de control interno del caso práctico con observaciones estructuradas en condición, criterio, causa, efecto y recomendación.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30: Evaluación de la evidencia obtenida y papeles de trabajo de resumen de hallazgos Tema 31: Formación de la opinión y el informe del auditor Tema 32: Carta de recomendaciones y comunicación con los responsables del gobierno de la entidad Tema 33: Utilización de herramientas tecnológicas en la auditoría</w:t>
            </w:r>
          </w:p>
        </w:tc>
        <w:tc>
          <w:tcPr>
            <w:tcW w:w="4304" w:type="dxa"/>
            <w:gridSpan w:val="9"/>
            <w:shd w:val="clear" w:color="auto" w:fill="D9E2F3"/>
            <w:vAlign w:val="top"/>
          </w:tcPr>
          <w:p>
            <w:pPr>
              <w:spacing w:before="60" w:after="20" w:line="240" w:lineRule="auto"/>
              <w:jc w:val="left"/>
            </w:pPr>
            <w:r>
              <w:rPr>
                <w:rFonts w:ascii="Century Gothic" w:hAnsi="Century Gothic" w:cs="Century Gothic" w:eastAsia="Century Gothic"/>
                <w:b/>
                <w:bCs/>
                <w:sz w:val="18"/>
                <w:szCs w:val="18"/>
              </w:rPr>
              <w:t xml:space="preserve">Tema 30</w:t>
            </w:r>
          </w:p>
          <w:p>
            <w:pPr>
              <w:spacing w:before="0" w:after="40" w:line="240" w:lineRule="auto"/>
              <w:jc w:val="left"/>
            </w:pPr>
            <w:r>
              <w:rPr>
                <w:rFonts w:ascii="Century Gothic" w:hAnsi="Century Gothic" w:cs="Century Gothic" w:eastAsia="Century Gothic"/>
                <w:sz w:val="18"/>
                <w:szCs w:val="18"/>
              </w:rPr>
              <w:t xml:space="preserve">Objetivos de la evaluación de la evidencia de auditoría, de la materialidad y de los cambios en las valoraciones de riesgo. (C, P)</w:t>
            </w:r>
          </w:p>
          <w:p>
            <w:pPr>
              <w:spacing w:before="0" w:after="40" w:line="240" w:lineRule="auto"/>
              <w:jc w:val="left"/>
            </w:pPr>
            <w:r>
              <w:rPr>
                <w:rFonts w:ascii="Century Gothic" w:hAnsi="Century Gothic" w:cs="Century Gothic" w:eastAsia="Century Gothic"/>
                <w:sz w:val="18"/>
                <w:szCs w:val="18"/>
              </w:rPr>
              <w:t xml:space="preserve">Valoración del efecto de las incorrecciones no corregidas y de la suficiencia y adecuación de la evidencia de auditoría conforme a la Norma Internacional de Auditoría 450. (C, P)</w:t>
            </w:r>
          </w:p>
          <w:p>
            <w:pPr>
              <w:spacing w:before="0" w:after="40" w:line="240" w:lineRule="auto"/>
              <w:jc w:val="left"/>
            </w:pPr>
            <w:r>
              <w:rPr>
                <w:rFonts w:ascii="Century Gothic" w:hAnsi="Century Gothic" w:cs="Century Gothic" w:eastAsia="Century Gothic"/>
                <w:sz w:val="18"/>
                <w:szCs w:val="18"/>
              </w:rPr>
              <w:t xml:space="preserve">Procedimientos analíticos finales, hallazgos y problemas significativos y evaluación de la evidencia de auditoría. (P)</w:t>
            </w:r>
          </w:p>
          <w:p>
            <w:pPr>
              <w:spacing w:before="0" w:after="40" w:line="240" w:lineRule="auto"/>
              <w:jc w:val="left"/>
            </w:pPr>
            <w:r>
              <w:rPr>
                <w:rFonts w:ascii="Century Gothic" w:hAnsi="Century Gothic" w:cs="Century Gothic" w:eastAsia="Century Gothic"/>
                <w:sz w:val="18"/>
                <w:szCs w:val="18"/>
              </w:rPr>
              <w:t xml:space="preserve">Incertidumbre material relacionada con la empresa en funcionamiento y requerimientos de la Norma Internacional de Auditoría 570 sobre su evaluación y su informe. (C, P)</w:t>
            </w:r>
          </w:p>
          <w:p>
            <w:pPr>
              <w:spacing w:before="60" w:after="20" w:line="240" w:lineRule="auto"/>
              <w:jc w:val="left"/>
            </w:pPr>
            <w:r>
              <w:rPr>
                <w:rFonts w:ascii="Century Gothic" w:hAnsi="Century Gothic" w:cs="Century Gothic" w:eastAsia="Century Gothic"/>
                <w:b/>
                <w:bCs/>
                <w:sz w:val="18"/>
                <w:szCs w:val="18"/>
              </w:rPr>
              <w:t xml:space="preserve">Tema 31</w:t>
            </w:r>
          </w:p>
          <w:p>
            <w:pPr>
              <w:spacing w:before="0" w:after="40" w:line="240" w:lineRule="auto"/>
              <w:jc w:val="left"/>
            </w:pPr>
            <w:r>
              <w:rPr>
                <w:rFonts w:ascii="Century Gothic" w:hAnsi="Century Gothic" w:cs="Century Gothic" w:eastAsia="Century Gothic"/>
                <w:sz w:val="18"/>
                <w:szCs w:val="18"/>
              </w:rPr>
              <w:t xml:space="preserve">Evaluación de las conclusiones y formación de la opinión con integridad e independencia; forma y redacción del informe de auditoría conforme a la Norma Internacional de Auditoría 700. (C, P, A)</w:t>
            </w:r>
          </w:p>
          <w:p>
            <w:pPr>
              <w:spacing w:before="0" w:after="40" w:line="240" w:lineRule="auto"/>
              <w:jc w:val="left"/>
            </w:pPr>
            <w:r>
              <w:rPr>
                <w:rFonts w:ascii="Century Gothic" w:hAnsi="Century Gothic" w:cs="Century Gothic" w:eastAsia="Century Gothic"/>
                <w:sz w:val="18"/>
                <w:szCs w:val="18"/>
              </w:rPr>
              <w:t xml:space="preserve">Estructura del informe del auditor, opinión de auditoría no modificada, otros requerimientos de información e información adicional presentada junto con los estados financieros. (C)</w:t>
            </w:r>
          </w:p>
          <w:p>
            <w:pPr>
              <w:spacing w:before="0" w:after="40" w:line="240" w:lineRule="auto"/>
              <w:jc w:val="left"/>
            </w:pPr>
            <w:r>
              <w:rPr>
                <w:rFonts w:ascii="Century Gothic" w:hAnsi="Century Gothic" w:cs="Century Gothic" w:eastAsia="Century Gothic"/>
                <w:sz w:val="18"/>
                <w:szCs w:val="18"/>
              </w:rPr>
              <w:t xml:space="preserve">Informes del auditor modificados: estados financieros con incorrecciones materiales e imposibilidad de obtener evidencia de auditoría suficiente y adecuada conforme a la Norma Internacional de Auditoría 705. (C, P)</w:t>
            </w:r>
          </w:p>
          <w:p>
            <w:pPr>
              <w:spacing w:before="0" w:after="40" w:line="240" w:lineRule="auto"/>
              <w:jc w:val="left"/>
            </w:pPr>
            <w:r>
              <w:rPr>
                <w:rFonts w:ascii="Century Gothic" w:hAnsi="Century Gothic" w:cs="Century Gothic" w:eastAsia="Century Gothic"/>
                <w:sz w:val="18"/>
                <w:szCs w:val="18"/>
              </w:rPr>
              <w:t xml:space="preserve">Cuestiones clave de la auditoría: identificación, selección y redacción en el informe del auditor. (C, P)</w:t>
            </w:r>
          </w:p>
          <w:p>
            <w:pPr>
              <w:spacing w:before="0" w:after="40" w:line="240" w:lineRule="auto"/>
              <w:jc w:val="left"/>
            </w:pPr>
            <w:r>
              <w:rPr>
                <w:rFonts w:ascii="Century Gothic" w:hAnsi="Century Gothic" w:cs="Century Gothic" w:eastAsia="Century Gothic"/>
                <w:sz w:val="18"/>
                <w:szCs w:val="18"/>
              </w:rPr>
              <w:t xml:space="preserve">Párrafos de énfasis, párrafos de otras cuestiones e informes de auditoría sobre estados financieros comparativos conforme a las Normas Internacionales de Auditoría 706 y 710. (C)</w:t>
            </w:r>
          </w:p>
          <w:p>
            <w:pPr>
              <w:spacing w:before="0" w:after="40" w:line="240" w:lineRule="auto"/>
              <w:jc w:val="left"/>
            </w:pPr>
            <w:r>
              <w:rPr>
                <w:rFonts w:ascii="Century Gothic" w:hAnsi="Century Gothic" w:cs="Century Gothic" w:eastAsia="Century Gothic"/>
                <w:sz w:val="18"/>
                <w:szCs w:val="18"/>
              </w:rPr>
              <w:t xml:space="preserve">Hechos posteriores al cierre y su efecto en el informe del auditor conforme a la Norma Internacional de Auditoría 560. (C)</w:t>
            </w:r>
          </w:p>
          <w:p>
            <w:pPr>
              <w:spacing w:before="0" w:after="40" w:line="240" w:lineRule="auto"/>
              <w:jc w:val="left"/>
            </w:pPr>
            <w:r>
              <w:rPr>
                <w:rFonts w:ascii="Century Gothic" w:hAnsi="Century Gothic" w:cs="Century Gothic" w:eastAsia="Century Gothic"/>
                <w:sz w:val="18"/>
                <w:szCs w:val="18"/>
              </w:rPr>
              <w:t xml:space="preserve">Representaciones escritas de la administración conforme a la Norma Internacional de Auditoría 580. (C)</w:t>
            </w:r>
          </w:p>
          <w:p>
            <w:pPr>
              <w:spacing w:before="60" w:after="20" w:line="240" w:lineRule="auto"/>
              <w:jc w:val="left"/>
            </w:pPr>
            <w:r>
              <w:rPr>
                <w:rFonts w:ascii="Century Gothic" w:hAnsi="Century Gothic" w:cs="Century Gothic" w:eastAsia="Century Gothic"/>
                <w:b/>
                <w:bCs/>
                <w:sz w:val="18"/>
                <w:szCs w:val="18"/>
              </w:rPr>
              <w:t xml:space="preserve">Tema 32</w:t>
            </w:r>
          </w:p>
          <w:p>
            <w:pPr>
              <w:spacing w:before="0" w:after="40" w:line="240" w:lineRule="auto"/>
              <w:jc w:val="left"/>
            </w:pPr>
            <w:r>
              <w:rPr>
                <w:rFonts w:ascii="Century Gothic" w:hAnsi="Century Gothic" w:cs="Century Gothic" w:eastAsia="Century Gothic"/>
                <w:sz w:val="18"/>
                <w:szCs w:val="18"/>
              </w:rPr>
              <w:t xml:space="preserve">Identificación de aspectos reportables, factores a considerar y responsabilidad de la implementación de los sistemas de control. (C, P)</w:t>
            </w:r>
          </w:p>
          <w:p>
            <w:pPr>
              <w:spacing w:before="0" w:after="40" w:line="240" w:lineRule="auto"/>
              <w:jc w:val="left"/>
            </w:pPr>
            <w:r>
              <w:rPr>
                <w:rFonts w:ascii="Century Gothic" w:hAnsi="Century Gothic" w:cs="Century Gothic" w:eastAsia="Century Gothic"/>
                <w:sz w:val="18"/>
                <w:szCs w:val="18"/>
              </w:rPr>
              <w:t xml:space="preserve">Formas y contenido de los informes y estructura en la redacción de las observaciones en condición, criterio, causa, efecto y recomendación. (C, P)</w:t>
            </w:r>
          </w:p>
          <w:p>
            <w:pPr>
              <w:spacing w:before="0" w:after="40" w:line="240" w:lineRule="auto"/>
              <w:jc w:val="left"/>
            </w:pPr>
            <w:r>
              <w:rPr>
                <w:rFonts w:ascii="Century Gothic" w:hAnsi="Century Gothic" w:cs="Century Gothic" w:eastAsia="Century Gothic"/>
                <w:sz w:val="18"/>
                <w:szCs w:val="18"/>
              </w:rPr>
              <w:t xml:space="preserve">Comunicación con los responsables del gobierno de la entidad conforme a la Norma Internacional de Auditoría 260: deficiencias significativas de control interno y asuntos de independencia, con integridad y objetividad. (C, P, A)</w:t>
            </w:r>
          </w:p>
          <w:p>
            <w:pPr>
              <w:spacing w:before="60" w:after="20" w:line="240" w:lineRule="auto"/>
              <w:jc w:val="left"/>
            </w:pPr>
            <w:r>
              <w:rPr>
                <w:rFonts w:ascii="Century Gothic" w:hAnsi="Century Gothic" w:cs="Century Gothic" w:eastAsia="Century Gothic"/>
                <w:b/>
                <w:bCs/>
                <w:sz w:val="18"/>
                <w:szCs w:val="18"/>
              </w:rPr>
              <w:t xml:space="preserve">Tema 33</w:t>
            </w:r>
          </w:p>
          <w:p>
            <w:pPr>
              <w:spacing w:before="0" w:after="40" w:line="240" w:lineRule="auto"/>
              <w:jc w:val="left"/>
            </w:pPr>
            <w:r>
              <w:rPr>
                <w:rFonts w:ascii="Century Gothic" w:hAnsi="Century Gothic" w:cs="Century Gothic" w:eastAsia="Century Gothic"/>
                <w:sz w:val="18"/>
                <w:szCs w:val="18"/>
              </w:rPr>
              <w:t xml:space="preserve">Características y clases de herramientas tecnológicas de apoyo a la auditoría. (C)</w:t>
            </w:r>
          </w:p>
          <w:p>
            <w:pPr>
              <w:spacing w:before="0" w:after="40" w:line="240" w:lineRule="auto"/>
              <w:jc w:val="left"/>
            </w:pPr>
            <w:r>
              <w:rPr>
                <w:rFonts w:ascii="Century Gothic" w:hAnsi="Century Gothic" w:cs="Century Gothic" w:eastAsia="Century Gothic"/>
                <w:sz w:val="18"/>
                <w:szCs w:val="18"/>
              </w:rPr>
              <w:t xml:space="preserve">Utilización de herramientas tecnológicas para la preparación de papeles de trabajo y para el análisis de datos. (P, T)</w:t>
            </w:r>
          </w:p>
          <w:p>
            <w:pPr>
              <w:spacing w:before="0" w:after="40" w:line="240" w:lineRule="auto"/>
              <w:jc w:val="left"/>
            </w:pPr>
            <w:r>
              <w:rPr>
                <w:rFonts w:ascii="Century Gothic" w:hAnsi="Century Gothic" w:cs="Century Gothic" w:eastAsia="Century Gothic"/>
                <w:sz w:val="18"/>
                <w:szCs w:val="18"/>
              </w:rPr>
              <w:t xml:space="preserve">Uso de herramientas tecnológicas de apoyo a la auditoría: verificación de sus resultados por el auditor, responsabilidad profesional sobre lo que se firma, confidencialidad de los datos y documentación de su utilización. (P, A,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comunicación ejecutiva y de sustentación oral de conclusiones ante los responsables del gobierno de la entidad.</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las decisiones del auditor en cada fase del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guiada por el docente de los papeles de trabajo de cada ciclo de transacciones.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del uso de herramientas tecnológicas sobre archivos de transacciones del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hallazgos y de su efecto en la opinión del auditor.</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vinculación entre los riesgos valorados y los procedimientos aplicados.</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marco normativo vigente y de la valoración de los riesgos del caso práctico.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normas de auditoría vigentes aplicables a cada fase del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los papeles de trabajo del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cálculo de materialidad y de muestreo con herramientas tecnológicas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 norma de auditoría para entidades menos complejas y de su guía de implementación por primera vez.</w:t>
            </w:r>
          </w:p>
          <w:p>
            <w:pPr>
              <w:numPr>
                <w:ilvl w:val="0"/>
                <w:numId w:val="3"/>
              </w:numPr>
              <w:spacing w:before="10" w:after="10" w:line="240" w:lineRule="auto"/>
              <w:jc w:val="left"/>
            </w:pPr>
            <w:r>
              <w:rPr>
                <w:rFonts w:ascii="Century Gothic" w:hAnsi="Century Gothic" w:cs="Century Gothic" w:eastAsia="Century Gothic"/>
                <w:sz w:val="18"/>
                <w:szCs w:val="18"/>
              </w:rPr>
              <w:t xml:space="preserve">Redacción de borradores del informe del auditor y de la carta de recomendaciones del caso práctico.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de cada tema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el marco normativo, la valoración de riesgos, el diseño de las pruebas y la formación de la opinión.</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elaboración de papeles de trabajo con herramientas tecnológicas.</w:t>
            </w:r>
          </w:p>
          <w:p>
            <w:pPr>
              <w:numPr>
                <w:ilvl w:val="0"/>
                <w:numId w:val="3"/>
              </w:numPr>
              <w:spacing w:before="10" w:after="10" w:line="240" w:lineRule="auto"/>
              <w:jc w:val="left"/>
            </w:pPr>
            <w:r>
              <w:rPr>
                <w:rFonts w:ascii="Century Gothic" w:hAnsi="Century Gothic" w:cs="Century Gothic" w:eastAsia="Century Gothic"/>
                <w:sz w:val="18"/>
                <w:szCs w:val="18"/>
              </w:rPr>
              <w:t xml:space="preserve">Entrega y retroalimentación de los avances del caso práctico en la plataforma Moodle UMSA.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memorando de planificación, de la matriz de riesgos de incorrección material y de la matriz de riesgos y controles clave.</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colaborativo de los programas y de los papeles de trabajo por ciclo de transacciones.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los papeles de trabajo y del informe del auditor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Determinación conjunta de las cuestiones clave de la auditoría del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 guiada de análisis de datos sobre archivos de transacciones con herramientas tecnológicas.</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Simulacro de reunión con los responsables del gobierno de la entidad para sustentar la carta de recomendaciones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informes de auditoría externa de empresas bolivianas, incluidos los de opinión modificada, e identificación de sus fundamentos.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del control interno y de los flujogramas de los procesos de una entidad privada, con su autorización y con resguardo de la confidencialidad de la información.</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programas de auditoría de firmas o de entidades reales aplicados a distintos ciclos de transacciones.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datos reales anonimizados de una entidad privada con herramientas tecnológicas.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Taller de elaboración de papeles de trabajo sobre un caso práctico extenso.</w:t>
            </w:r>
          </w:p>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estados financieros de entidades privadas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Aprendizaje por fases del proceso de auditoría con resolución guiada del caso práctico.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auditoría con asignación de ciclos de transacciones.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w:t>
            </w:r>
          </w:p>
          <w:p>
            <w:pPr>
              <w:numPr>
                <w:ilvl w:val="0"/>
                <w:numId w:val="8"/>
              </w:numPr>
              <w:spacing w:before="10" w:after="10" w:line="240" w:lineRule="auto"/>
              <w:jc w:val="left"/>
            </w:pPr>
            <w:r>
              <w:rPr>
                <w:rFonts w:ascii="Century Gothic" w:hAnsi="Century Gothic" w:cs="Century Gothic" w:eastAsia="Century Gothic"/>
                <w:sz w:val="18"/>
                <w:szCs w:val="18"/>
              </w:rPr>
              <w:t xml:space="preserve">Exposición y defensa de los papeles de trabajo, del informe del auditor y de la carta de recomendaciones ante el curso.</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informes del auditor con opinión modificada.</w:t>
            </w:r>
          </w:p>
          <w:p>
            <w:pPr>
              <w:numPr>
                <w:ilvl w:val="0"/>
                <w:numId w:val="8"/>
              </w:numPr>
              <w:spacing w:before="10" w:after="10" w:line="240" w:lineRule="auto"/>
              <w:jc w:val="left"/>
            </w:pPr>
            <w:r>
              <w:rPr>
                <w:rFonts w:ascii="Century Gothic" w:hAnsi="Century Gothic" w:cs="Century Gothic" w:eastAsia="Century Gothic"/>
                <w:sz w:val="18"/>
                <w:szCs w:val="18"/>
              </w:rPr>
              <w:t xml:space="preserve">Práctica con herramientas tecnológicas con verificación de sus resultados por el estudiante.</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Colegio de Auditores o Contadores Públicos de Bolivia.</w:t>
            </w:r>
          </w:p>
          <w:p>
            <w:pPr>
              <w:numPr>
                <w:ilvl w:val="0"/>
                <w:numId w:val="8"/>
              </w:numPr>
              <w:spacing w:before="10" w:after="10" w:line="240" w:lineRule="auto"/>
              <w:jc w:val="left"/>
            </w:pPr>
            <w:r>
              <w:rPr>
                <w:rFonts w:ascii="Century Gothic" w:hAnsi="Century Gothic" w:cs="Century Gothic" w:eastAsia="Century Gothic"/>
                <w:sz w:val="18"/>
                <w:szCs w:val="18"/>
              </w:rPr>
              <w:t xml:space="preserve">Manual de pronunciamientos internacionales del Consejo de Normas Internacionales de Auditoría y Aseguramiento.</w:t>
            </w:r>
          </w:p>
          <w:p>
            <w:pPr>
              <w:numPr>
                <w:ilvl w:val="0"/>
                <w:numId w:val="8"/>
              </w:numPr>
              <w:spacing w:before="10" w:after="10" w:line="240" w:lineRule="auto"/>
              <w:jc w:val="left"/>
            </w:pPr>
            <w:r>
              <w:rPr>
                <w:rFonts w:ascii="Century Gothic" w:hAnsi="Century Gothic" w:cs="Century Gothic" w:eastAsia="Century Gothic"/>
                <w:sz w:val="18"/>
                <w:szCs w:val="18"/>
              </w:rPr>
              <w:t xml:space="preserve">Guía para el uso de las normas internacionales de auditoría en auditorías de pequeñas y medianas empresas.</w:t>
            </w:r>
          </w:p>
          <w:p>
            <w:pPr>
              <w:numPr>
                <w:ilvl w:val="0"/>
                <w:numId w:val="8"/>
              </w:numPr>
              <w:spacing w:before="10" w:after="10" w:line="240" w:lineRule="auto"/>
              <w:jc w:val="left"/>
            </w:pPr>
            <w:r>
              <w:rPr>
                <w:rFonts w:ascii="Century Gothic" w:hAnsi="Century Gothic" w:cs="Century Gothic" w:eastAsia="Century Gothic"/>
                <w:sz w:val="18"/>
                <w:szCs w:val="18"/>
              </w:rPr>
              <w:t xml:space="preserve">Guía de implementación por primera vez de la norma de auditoría para entidades menos complejas.</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Microsoft Excel con sus funciones de análisis de datos y asistente de inteligencia artificial Microsoft Copilot, ambos de Office 365, para la preparación de papeles de trabajo.</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con estados financieros, documentación de respaldo y formatos de papeles de trabajo de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Repositorio de informes del auditor independiente de empresas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Aula con computadores o equipos portátiles de los estudiantes con acceso a internet.</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las fases de la auditoría financiera, el control interno y la documentación del trabajo del auditor, adquiridos en las asignaturas prerrequisito.</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cuestionarios de comprensión en Moodle UMSA, ejercicios prácticos en el aula y avances del caso práctico,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tres evaluaciones que califican los productos del itinerario con sus rúbricas, la primera sobre los Elementos 1 y 2, la segunda sobre el Elemento 3 y la tercera sobre el Elemento 4.</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se obtiene en tres evaluaciones sumativas: la primera, de los Productos 1 a 8, con 40 puntos; la segunda, de los Productos 9 a 12, con 40 puntos; y la tercera, de los Productos 13 a 16, con 20 puntos.</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de logro: Insuficiente, de 1 a 50; Suficiente, de 51 a 80; y Destacado, de 81 a 100.</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 y la nota final suma las de los cuatro elementos.</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Ficha normativa del encargo con el marco de información financiera aplicable, los requerimientos éticos y la norma de auditoría que rige cada fase.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de información financiera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el marco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marco aplicable a la entidad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marco con la naturaleza de la entidad y sus usuarios.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NIA por fase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fases del encargo.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fase con la NIA que la rige.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requerimientos clave de cada norma.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ficha está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ficha es clara y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ficha sirve como referencia para todo el encargo.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de las revisiones recientes de las normas de auditoría y de gestión de la calidad, con sus fechas de vigencia, su efecto en el encargo del caso práctico y las fuentes oficiales.”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 revisadas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normas revisadas.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normas revisadas y su vigencia.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cambio principal de cada una.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el encargo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norma con 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Precisa el efecto de cada norma en el encargo.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ajustes concretos a los papeles de trabajo.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norma y la resolución de adopción.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versión anterior con la vigente.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Práctico del riesgo de detección aceptable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del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cada componente en los rubros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valoración con datos del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 de detección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 determina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riesgo de detección aceptable.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resultado con la extensión de las pruebas.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Aseveraciones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las vincula.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el riesgo con las aseveraciones.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aseveraciones de mayor riesgo.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comparativo de la adaptación del proceso de auditoría del caso práctico a una entidad menos compleja simulada.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Criterios de evaluación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criterios.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criterios de entidad menos compleja.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características cualitativas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conclusión no se sostiene.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el enfoque normativo.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consecuencias del enfoque elegido.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 conclusión ante 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Papeles de trabajo de las actividades preliminares con la aceptación del cliente, la evaluación de la independencia, la propuesta de auditoría con sus honorarios y la carta de compromiso.”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Aceptación del cliente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evaluación del cliente.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integridad de la administración y el riesgo del cliente.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decisión con criterios objetivos.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Independencia y honorarios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independencia y calcula los honorarios.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amenazas y salvaguardas conforme al Código del IESBA.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Carta de compromiso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Está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Contiene los elementos de la NIA 210.</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 adapta a las condiciones del encargo.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Matriz de riesgos de incorrección material del caso práctico, sustentada en el entendimiento de la entidad y de su entorno, con las aseveraciones afectadas, la identificación de los riesgos significativos y los factores de riesgo de fraude.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riesgos son genéricos.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riesgos específicos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riesgos a nivel de estados financieros y de aseveraciones.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significativos y de fraude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los identifica.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significativos y de fraude.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su identificación en la NIA 240 y la NIA 315.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Aseveraciones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las vincula.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riesgo con sus aseveraciones.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 probabilidad e impacto de cada riesgo.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Papeles de trabajo de la evaluación del diseño y la implementación del control interno, con flujogramas, narrativas, resultados de las pruebas de recorrido, matriz de riesgos y controles clave y, cuando corresponda, evaluación de los controles generales de tecnología de la información.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Flujogramas y narrativas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Omiten pasos del ciclo.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Representan los ciclos con simbología correcta.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Identifican la información preparada por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de recorrido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se realizan.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Confirman el diseño de los controles.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Detectan diferencias entre el diseño y la práctica.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Matriz de riesgos y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riesgos y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riesgos con controles clave.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controles generales de tecnología de la información.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Memorando de planificación del caso práctico con la cédula de materialidad, los procedimientos analíticos de planificación y el enfoque de auditoría planificado.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calcula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materialidad global, de desempeño y el límite de acumulación.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referencia y los porcentajes elegidos.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Analíticos de planificación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variaciones.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variaciones significativas.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variaciones con riesgos de incorrección.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Enfoque planificado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responde a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un enfoque coherente con los riesgos.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combinación de pruebas por ciclo.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Programas de auditoría por ciclo de transacciones del caso práctico, con referencia cruzada entre riesgo, aseveración y procedimiento, y la naturaleza, el momento y la extensión de cada procedimiento.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riesgo y procedimiento.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riesgo, aseveración y procedimiento.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referencias cruzadas a la matriz de riesgos.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Naturaleza, momento y extensión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los define.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los tres aspectos por procedimiento.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extensión según el riesgo valorado.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Cobertura de ciclos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ciclos.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Cubre todos los ciclos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rubros no rutinarios.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Papel de trabajo de la extensión de las pruebas con muestreo de atributos y por unidades monetarias o con análisis de la población completa, con el método elegido, sus parámetros y las incorrecciones identificadas o proyectadas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Tamaño de la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 calcula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tamaño con el método adecuado.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los parámetros con herramientas tecnológicas.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selección no es representativa.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las partidas con el criterio definido.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selección de partidas clave.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proyecta las incorrecciones.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las incorrecciones a la población.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resultado frente a la incorrección tolerable.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Papeles de trabajo de las pruebas de controles y de los procedimientos sustantivos de los ciclos de efectivo, de ventas y cobranzas, y de compras y pagos, con índice, referencias cruzadas y marcas de auditoría y sus conclusiones por rubro.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de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concluye sobre la eficacia.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eficacia operativa de los controles.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de las desviaciones.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sustantivos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analíticos, confirmaciones y pruebas de detalle.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procedimientos alternativos a las respuestas no recibidas.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Carece de referencias.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Tiene índice, referencias cruzadas y marcas.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Un auditor experimentado comprende el trabajo realizado.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Papeles de trabajo de los procedimientos de auditoría de inventarios, activos fijos e intangibles, préstamos bancarios y otros rubros no rutinarios, con la observación del recuento físico y sus conclusiones por rubro.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Inventarios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observa el recuento.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observación del recuento físico.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valuación de los inventarios.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Activos fijos y préstamos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verificaciones.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existencia, valuación y presentación.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Recalcula depreciaciones e intereses.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por rubro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concluye.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cada rubro.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incorrecciones y propone ajustes.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Papel de trabajo de resumen de incorrecciones no corregidas y de hallazgos del caso práctico, con su efecto frente a la materialidad y las conclusiones sobre la suficiencia de la evidencia y la empresa en funcionamiento.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incorrecciones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incorrecciones.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las incorrecciones detectadas.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clasifica en de hecho, de juicio y proyectadas.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frente a la 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compara con la 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efecto individual y acumulado.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factores cualitativos.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vagos.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los hallazgos con su referencia.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hallazgo con su efecto en la opinión.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Reporte de análisis de datos de los procedimientos analíticos finales y de los asientos de diario del caso práctico, con la validación de los datos, las variaciones no explicadas y los asientos inusuales identificados.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Herramienta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herramientas de 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herramienta a los datos del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la integridad de los datos extraídos.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Asientos de diario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los revisa.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asientos inusuales.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el riesgo de elusión de controles.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Analíticos finales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variaciones.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variaciones no explicadas.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coherencia de los estados financieros.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Informe del auditor independiente del caso práctico, con los párrafos adicionales que correspondan y la fundamentación del tipo de opinión emitida.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secciones obligatorias.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Sigue la estructura de la NIA 700.</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párrafos adicionales que corresponden.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opinión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opinión no corresponde.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la opinión que corresponde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opinión con la evidencia y la NIA 705.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imprecisa.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técnica.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 precisa y comprensible para el usuario.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Carta de recomendaciones de control interno del caso práctico con observaciones estructuradas en condición, criterio, causa, efecto y recomendación.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Observaciones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Omiten atributos.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Contienen condición, criterio, causa y efecto.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 priorizan según su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genéricas.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específicas y viables.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Señalan responsables y plazos.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sostiene sus observaciones.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sustenta con claridad ante directorio y síndico.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Maneja objeciones con firmeza y objetividad.</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 Decreto Ley N° 14379, de 25 de febrero de 1977.</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 Ley N° 2492, de 2 de agosto de 2003.</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(2025).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Técnico Nacional de Auditoría y Contabilidad, CTNAC (2015). Resolución 01/2015, Normas de Auditoría Generalmente Aceptadas en Bolivia.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Disposiciones tributarias aplicables: leyes, decretos supremos y resoluciones normativas de directorio relacionadas.</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(2011). </w:t>
            </w:r>
            <w:r>
              <w:rPr>
                <w:rFonts w:ascii="Century Gothic" w:hAnsi="Century Gothic" w:cs="Century Gothic" w:eastAsia="Century Gothic"/>
                <w:i/>
                <w:iCs/>
                <w:sz w:val="18"/>
                <w:szCs w:val="18"/>
              </w:rPr>
              <w:t xml:space="preserve">Guía para el uso de las Normas Internacionales de Auditoría en auditorías de Pequeñas y Medianas Empresas</w:t>
            </w:r>
            <w:r>
              <w:rPr>
                <w:rFonts w:ascii="Century Gothic" w:hAnsi="Century Gothic" w:cs="Century Gothic" w:eastAsia="Century Gothic"/>
                <w:sz w:val="18"/>
                <w:szCs w:val="18"/>
              </w:rPr>
              <w:t xml:space="preserve">. 3a ed., Volúmenes I y 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(2018). </w:t>
            </w:r>
            <w:r>
              <w:rPr>
                <w:rFonts w:ascii="Century Gothic" w:hAnsi="Century Gothic" w:cs="Century Gothic" w:eastAsia="Century Gothic"/>
                <w:i/>
                <w:iCs/>
                <w:sz w:val="18"/>
                <w:szCs w:val="18"/>
              </w:rPr>
              <w:t xml:space="preserve">Guide to Using ISAs in the Audits of Small and Medium Sized Entities</w:t>
            </w:r>
            <w:r>
              <w:rPr>
                <w:rFonts w:ascii="Century Gothic" w:hAnsi="Century Gothic" w:cs="Century Gothic" w:eastAsia="Century Gothic"/>
                <w:sz w:val="18"/>
                <w:szCs w:val="18"/>
              </w:rPr>
              <w:t xml:space="preserve">. 4a ed., Volúmenes I y 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(2022). Norma Internacional de Gestión de la Calidad 1 y Norma Internacional de Gestión de la Calidad 2.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(2023). Norma Internacional de Auditoría para Auditorías de Estados Financieros de Entidades Menos Complejas.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(2024). </w:t>
            </w:r>
            <w:r>
              <w:rPr>
                <w:rFonts w:ascii="Century Gothic" w:hAnsi="Century Gothic" w:cs="Century Gothic" w:eastAsia="Century Gothic"/>
                <w:i/>
                <w:iCs/>
                <w:sz w:val="18"/>
                <w:szCs w:val="18"/>
              </w:rPr>
              <w:t xml:space="preserve">Manual de Pronunciamientos Internacionales de Control de Calidad, Auditoría, Revisión, Otros Encargos de Aseguramiento y Servicios Relacionados</w:t>
            </w:r>
            <w:r>
              <w:rPr>
                <w:rFonts w:ascii="Century Gothic" w:hAnsi="Century Gothic" w:cs="Century Gothic" w:eastAsia="Century Gothic"/>
                <w:sz w:val="18"/>
                <w:szCs w:val="18"/>
              </w:rPr>
              <w:t xml:space="preserve">. Edición 2021, Volumen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(2025). </w:t>
            </w:r>
            <w:r>
              <w:rPr>
                <w:rFonts w:ascii="Century Gothic" w:hAnsi="Century Gothic" w:cs="Century Gothic" w:eastAsia="Century Gothic"/>
                <w:i/>
                <w:iCs/>
                <w:sz w:val="18"/>
                <w:szCs w:val="18"/>
              </w:rPr>
              <w:t xml:space="preserve">Handbook of International Quality Control, Auditing, Review, Other Assurance, and Related Services Pronouncements</w:t>
            </w:r>
            <w:r>
              <w:rPr>
                <w:rFonts w:ascii="Century Gothic" w:hAnsi="Century Gothic" w:cs="Century Gothic" w:eastAsia="Century Gothic"/>
                <w:sz w:val="18"/>
                <w:szCs w:val="18"/>
              </w:rPr>
              <w:t xml:space="preserve">. 2025 Edition, Volume I, II, III, IV and V.</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Ethics Standards Board for Accountants, IESBA (2024). </w:t>
            </w:r>
            <w:r>
              <w:rPr>
                <w:rFonts w:ascii="Century Gothic" w:hAnsi="Century Gothic" w:cs="Century Gothic" w:eastAsia="Century Gothic"/>
                <w:i/>
                <w:iCs/>
                <w:sz w:val="18"/>
                <w:szCs w:val="18"/>
              </w:rPr>
              <w:t xml:space="preserve">Manual del Código de Ética para Contadores Profesionales</w:t>
            </w:r>
            <w:r>
              <w:rPr>
                <w:rFonts w:ascii="Century Gothic" w:hAnsi="Century Gothic" w:cs="Century Gothic" w:eastAsia="Century Gothic"/>
                <w:sz w:val="18"/>
                <w:szCs w:val="18"/>
              </w:rPr>
              <w:t xml:space="preserve">. Edición 2024.</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Ethics Standards Board for Accountants, IESBA (2025). </w:t>
            </w:r>
            <w:r>
              <w:rPr>
                <w:rFonts w:ascii="Century Gothic" w:hAnsi="Century Gothic" w:cs="Century Gothic" w:eastAsia="Century Gothic"/>
                <w:i/>
                <w:iCs/>
                <w:sz w:val="18"/>
                <w:szCs w:val="18"/>
              </w:rPr>
              <w:t xml:space="preserve">Handbook of the International Code of Ethics for Professional Accountants</w:t>
            </w:r>
            <w:r>
              <w:rPr>
                <w:rFonts w:ascii="Century Gothic" w:hAnsi="Century Gothic" w:cs="Century Gothic" w:eastAsia="Century Gothic"/>
                <w:sz w:val="18"/>
                <w:szCs w:val="18"/>
              </w:rPr>
              <w:t xml:space="preserve">. 2025 Edition, Volume I and II.</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Arens, A. y Loebbecke, J. (1996). </w:t>
            </w:r>
            <w:r>
              <w:rPr>
                <w:rFonts w:ascii="Century Gothic" w:hAnsi="Century Gothic" w:cs="Century Gothic" w:eastAsia="Century Gothic"/>
                <w:i/>
                <w:iCs/>
                <w:sz w:val="18"/>
                <w:szCs w:val="18"/>
              </w:rPr>
              <w:t xml:space="preserve">Auditoría, un enfoque integral</w:t>
            </w:r>
            <w:r>
              <w:rPr>
                <w:rFonts w:ascii="Century Gothic" w:hAnsi="Century Gothic" w:cs="Century Gothic" w:eastAsia="Century Gothic"/>
                <w:sz w:val="18"/>
                <w:szCs w:val="18"/>
              </w:rPr>
              <w:t xml:space="preserve">. 6a ed. México: Prentice Hall Hispanoamericana.</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https://www.auditores.org.bo y Federación Internacional de Contadores: https://www.ifac.org</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 PricewaterhouseCoopers; Instituto de Auditores Internos (2013). </w:t>
            </w:r>
            <w:r>
              <w:rPr>
                <w:rFonts w:ascii="Century Gothic" w:hAnsi="Century Gothic" w:cs="Century Gothic" w:eastAsia="Century Gothic"/>
                <w:i/>
                <w:iCs/>
                <w:sz w:val="18"/>
                <w:szCs w:val="18"/>
              </w:rPr>
              <w:t xml:space="preserve">Control Interno – Marco Integrado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Fowler Newton, E. (s.f.). </w:t>
            </w:r>
            <w:r>
              <w:rPr>
                <w:rFonts w:ascii="Century Gothic" w:hAnsi="Century Gothic" w:cs="Century Gothic" w:eastAsia="Century Gothic"/>
                <w:i/>
                <w:iCs/>
                <w:sz w:val="18"/>
                <w:szCs w:val="18"/>
              </w:rPr>
              <w:t xml:space="preserve">Auditoría aplicada</w:t>
            </w:r>
            <w:r>
              <w:rPr>
                <w:rFonts w:ascii="Century Gothic" w:hAnsi="Century Gothic" w:cs="Century Gothic" w:eastAsia="Century Gothic"/>
                <w:sz w:val="18"/>
                <w:szCs w:val="18"/>
              </w:rPr>
              <w:t xml:space="preserve">.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Mantilla, S. A. (2004). </w:t>
            </w:r>
            <w:r>
              <w:rPr>
                <w:rFonts w:ascii="Century Gothic" w:hAnsi="Century Gothic" w:cs="Century Gothic" w:eastAsia="Century Gothic"/>
                <w:i/>
                <w:iCs/>
                <w:sz w:val="18"/>
                <w:szCs w:val="18"/>
              </w:rPr>
              <w:t xml:space="preserve">Auditoría 2005</w:t>
            </w:r>
            <w:r>
              <w:rPr>
                <w:rFonts w:ascii="Century Gothic" w:hAnsi="Century Gothic" w:cs="Century Gothic" w:eastAsia="Century Gothic"/>
                <w:sz w:val="18"/>
                <w:szCs w:val="18"/>
              </w:rPr>
              <w:t xml:space="preserve">. Bogotá – Colombia: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Páginas de Internet.</w:t>
            </w:r>
          </w:p>
          <w:p>
            <w:pPr>
              <w:numPr>
                <w:ilvl w:val="0"/>
                <w:numId w:val="8"/>
              </w:numPr>
              <w:spacing w:before="0" w:after="20" w:line="240" w:lineRule="auto"/>
              <w:jc w:val="left"/>
            </w:pPr>
            <w:r>
              <w:rPr>
                <w:rFonts w:ascii="Century Gothic" w:hAnsi="Century Gothic" w:cs="Century Gothic" w:eastAsia="Century Gothic"/>
                <w:sz w:val="18"/>
                <w:szCs w:val="18"/>
              </w:rPr>
              <w:t xml:space="preserve">Peláez, V. y Gonzales, C. (2017). </w:t>
            </w:r>
            <w:r>
              <w:rPr>
                <w:rFonts w:ascii="Century Gothic" w:hAnsi="Century Gothic" w:cs="Century Gothic" w:eastAsia="Century Gothic"/>
                <w:i/>
                <w:iCs/>
                <w:sz w:val="18"/>
                <w:szCs w:val="18"/>
              </w:rPr>
              <w:t xml:space="preserve">Informes de Auditoría de Estados Financieros</w:t>
            </w:r>
            <w:r>
              <w:rPr>
                <w:rFonts w:ascii="Century Gothic" w:hAnsi="Century Gothic" w:cs="Century Gothic" w:eastAsia="Century Gothic"/>
                <w:sz w:val="18"/>
                <w:szCs w:val="18"/>
              </w:rPr>
              <w:t xml:space="preserve">. 2a ed.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Peláez, V. y Gonzales, C. (2021). </w:t>
            </w:r>
            <w:r>
              <w:rPr>
                <w:rFonts w:ascii="Century Gothic" w:hAnsi="Century Gothic" w:cs="Century Gothic" w:eastAsia="Century Gothic"/>
                <w:i/>
                <w:iCs/>
                <w:sz w:val="18"/>
                <w:szCs w:val="18"/>
              </w:rPr>
              <w:t xml:space="preserve">Informes de Auditoría de Estados Financieros</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Slosse, C. (1995). </w:t>
            </w:r>
            <w:r>
              <w:rPr>
                <w:rFonts w:ascii="Century Gothic" w:hAnsi="Century Gothic" w:cs="Century Gothic" w:eastAsia="Century Gothic"/>
                <w:i/>
                <w:iCs/>
                <w:sz w:val="18"/>
                <w:szCs w:val="18"/>
              </w:rPr>
              <w:t xml:space="preserve">Auditoría, un nuevo enfoque empresarial</w:t>
            </w:r>
            <w:r>
              <w:rPr>
                <w:rFonts w:ascii="Century Gothic" w:hAnsi="Century Gothic" w:cs="Century Gothic" w:eastAsia="Century Gothic"/>
                <w:sz w:val="18"/>
                <w:szCs w:val="18"/>
              </w:rPr>
              <w:t xml:space="preserve">. 2a ed. Buenos Aires – Argentina: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Whittington, R. y Pany, K. (2005). </w:t>
            </w:r>
            <w:r>
              <w:rPr>
                <w:rFonts w:ascii="Century Gothic" w:hAnsi="Century Gothic" w:cs="Century Gothic" w:eastAsia="Century Gothic"/>
                <w:i/>
                <w:iCs/>
                <w:sz w:val="18"/>
                <w:szCs w:val="18"/>
              </w:rPr>
              <w:t xml:space="preserve">Principios de Auditoría</w:t>
            </w:r>
            <w:r>
              <w:rPr>
                <w:rFonts w:ascii="Century Gothic" w:hAnsi="Century Gothic" w:cs="Century Gothic" w:eastAsia="Century Gothic"/>
                <w:sz w:val="18"/>
                <w:szCs w:val="18"/>
              </w:rPr>
              <w:t xml:space="preserve">. 14a ed. México: McGraw Hill.</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CPA-503 Auditoría Tributaria</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Tributaria</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CPA-503</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la Vista de Cargo y el Dictamen Tributario sobre la Información Tributaria Complementaria, aplicando técnicas y procedimientos de auditoría y fiscalización tributaria, determinando de manera objetiva, fundamentada y en cumplimiento de las obligaciones impositivas del cliente o contribuyente conforme a la normativa vigente.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Interpreta el marco conceptual y normativo de la auditoría tributaria, identificando las clases de auditoría y los elementos de la obligación tributaria, aplicando los procedimientos de determinación y extinción de la deuda tributaria y diferenciando los ilícitos tributarios conforme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Interpreta el marco conceptual y normativo de la auditoría tributaria, relacionando los elementos de la obligación tributaria con sus formas de determinación y extinción conforme a la normativa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casos tributarios identificando los elementos de la obligación tributaria y fundamentando su interpretación con la normativa vigente.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Informe de análisis de los elementos y de la determinación de las obligaciones tributarias, fundamentado en la normativa vigente.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en equipo la deuda tributaria diferenciando las contravenciones de delitos tributarios señalando sus consecuencias legales.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de liquidación de la deuda tributaria y contravenciones tributarias.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Diferencia las clases y los enfoques de auditoría tributaria, relacionando sus objetivos, alcances, riesgos y características.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Clasifica en aula casos de auditoría tributaria según su naturaleza, objetivos, alcances, riesgos y características.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Matriz comparativa de las clases de auditoría tributaria y sus características.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Compara en equipo los procesos, las fases y los productos de la auditoría fiscal y de la auditoría tributaria independiente, distinguiendo sus objetivos y alcances.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Esquema comparativo de los procesos, fases y productos de la auditoría fiscal y de la auditoría tributaria independiente.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Auditoría tributaria y la administración tributaria</w:t>
            </w:r>
          </w:p>
          <w:p>
            <w:pPr>
              <w:spacing w:before="20" w:after="40" w:line="240" w:lineRule="auto"/>
              <w:jc w:val="left"/>
            </w:pPr>
            <w:r>
              <w:rPr>
                <w:rFonts w:ascii="Century Gothic" w:hAnsi="Century Gothic" w:cs="Century Gothic" w:eastAsia="Century Gothic"/>
                <w:sz w:val="18"/>
                <w:szCs w:val="18"/>
              </w:rPr>
              <w:t xml:space="preserve">Tema 2: Base normativa</w:t>
            </w:r>
          </w:p>
          <w:p>
            <w:pPr>
              <w:spacing w:before="20" w:after="40" w:line="240" w:lineRule="auto"/>
              <w:jc w:val="left"/>
            </w:pPr>
            <w:r>
              <w:rPr>
                <w:rFonts w:ascii="Century Gothic" w:hAnsi="Century Gothic" w:cs="Century Gothic" w:eastAsia="Century Gothic"/>
                <w:sz w:val="18"/>
                <w:szCs w:val="18"/>
              </w:rPr>
              <w:t xml:space="preserve">Tema 3: La obligación tributaria</w:t>
            </w:r>
          </w:p>
          <w:p>
            <w:pPr>
              <w:spacing w:before="20" w:after="40" w:line="240" w:lineRule="auto"/>
              <w:jc w:val="left"/>
            </w:pPr>
            <w:r>
              <w:rPr>
                <w:rFonts w:ascii="Century Gothic" w:hAnsi="Century Gothic" w:cs="Century Gothic" w:eastAsia="Century Gothic"/>
                <w:sz w:val="18"/>
                <w:szCs w:val="18"/>
              </w:rPr>
              <w:t xml:space="preserve">Tema 4: Clases de auditoría tributaria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 auditoría tributaria: definición, objetivos y metas. (C)</w:t>
            </w:r>
          </w:p>
          <w:p>
            <w:pPr>
              <w:spacing w:before="0" w:after="40" w:line="240" w:lineRule="auto"/>
              <w:jc w:val="left"/>
            </w:pPr>
            <w:r>
              <w:rPr>
                <w:rFonts w:ascii="Century Gothic" w:hAnsi="Century Gothic" w:cs="Century Gothic" w:eastAsia="Century Gothic"/>
                <w:sz w:val="18"/>
                <w:szCs w:val="18"/>
              </w:rPr>
              <w:t xml:space="preserve">El auditor tributario: funciones, condiciones y valores. (C, A)</w:t>
            </w:r>
          </w:p>
          <w:p>
            <w:pPr>
              <w:spacing w:before="0" w:after="40" w:line="240" w:lineRule="auto"/>
              <w:jc w:val="left"/>
            </w:pPr>
            <w:r>
              <w:rPr>
                <w:rFonts w:ascii="Century Gothic" w:hAnsi="Century Gothic" w:cs="Century Gothic" w:eastAsia="Century Gothic"/>
                <w:sz w:val="18"/>
                <w:szCs w:val="18"/>
              </w:rPr>
              <w:t xml:space="preserve">La administración tributaria, objetivos y facultades. (C)</w:t>
            </w:r>
          </w:p>
          <w:p>
            <w:pPr>
              <w:spacing w:before="0" w:after="40" w:line="240" w:lineRule="auto"/>
              <w:jc w:val="left"/>
            </w:pPr>
            <w:r>
              <w:rPr>
                <w:rFonts w:ascii="Century Gothic" w:hAnsi="Century Gothic" w:cs="Century Gothic" w:eastAsia="Century Gothic"/>
                <w:sz w:val="18"/>
                <w:szCs w:val="18"/>
              </w:rPr>
              <w:t xml:space="preserve">Código Tributario Boliviano y reglamento, la relación jurídico tributaria, el hecho generador del tributo y la extinción de la obligación tributaria. (C)</w:t>
            </w:r>
          </w:p>
          <w:p>
            <w:pPr>
              <w:spacing w:before="0" w:after="40" w:line="240" w:lineRule="auto"/>
              <w:jc w:val="left"/>
            </w:pPr>
            <w:r>
              <w:rPr>
                <w:rFonts w:ascii="Century Gothic" w:hAnsi="Century Gothic" w:cs="Century Gothic" w:eastAsia="Century Gothic"/>
                <w:sz w:val="18"/>
                <w:szCs w:val="18"/>
              </w:rPr>
              <w:t xml:space="preserve">La deuda tributaria: componentes, actualización, intereses y sanciones, aplicando los procedimientos de determinación correspondientes. (C, P)</w:t>
            </w:r>
          </w:p>
          <w:p>
            <w:pPr>
              <w:spacing w:before="0" w:after="40" w:line="240" w:lineRule="auto"/>
              <w:jc w:val="left"/>
            </w:pPr>
            <w:r>
              <w:rPr>
                <w:rFonts w:ascii="Century Gothic" w:hAnsi="Century Gothic" w:cs="Century Gothic" w:eastAsia="Century Gothic"/>
                <w:sz w:val="18"/>
                <w:szCs w:val="18"/>
              </w:rPr>
              <w:t xml:space="preserve">Los ilícitos tributarios: contravenciones y delitos. (C, P)</w:t>
            </w:r>
          </w:p>
          <w:p>
            <w:pPr>
              <w:spacing w:before="0" w:after="40" w:line="240" w:lineRule="auto"/>
              <w:jc w:val="left"/>
            </w:pPr>
            <w:r>
              <w:rPr>
                <w:rFonts w:ascii="Century Gothic" w:hAnsi="Century Gothic" w:cs="Century Gothic" w:eastAsia="Century Gothic"/>
                <w:sz w:val="18"/>
                <w:szCs w:val="18"/>
              </w:rPr>
              <w:t xml:space="preserve">Los derechos y obligaciones de los sujetos pasivos y terceros responsables. (C)</w:t>
            </w:r>
          </w:p>
          <w:p>
            <w:pPr>
              <w:spacing w:before="0" w:after="40" w:line="240" w:lineRule="auto"/>
              <w:jc w:val="left"/>
            </w:pPr>
            <w:r>
              <w:rPr>
                <w:rFonts w:ascii="Century Gothic" w:hAnsi="Century Gothic" w:cs="Century Gothic" w:eastAsia="Century Gothic"/>
                <w:sz w:val="18"/>
                <w:szCs w:val="18"/>
              </w:rPr>
              <w:t xml:space="preserve">Modalidades de fiscalización aplicadas por la Administración Tributaria. (C, P)</w:t>
            </w:r>
          </w:p>
          <w:p>
            <w:pPr>
              <w:spacing w:before="0" w:after="40" w:line="240" w:lineRule="auto"/>
              <w:jc w:val="left"/>
            </w:pPr>
            <w:r>
              <w:rPr>
                <w:rFonts w:ascii="Century Gothic" w:hAnsi="Century Gothic" w:cs="Century Gothic" w:eastAsia="Century Gothic"/>
                <w:sz w:val="18"/>
                <w:szCs w:val="18"/>
              </w:rPr>
              <w:t xml:space="preserve">Elementos de la Obligación Tributaria, su determinación sobre base cierta y presunta. (C, P)</w:t>
            </w:r>
          </w:p>
          <w:p>
            <w:pPr>
              <w:spacing w:before="0" w:after="40" w:line="240" w:lineRule="auto"/>
              <w:jc w:val="left"/>
            </w:pPr>
            <w:r>
              <w:rPr>
                <w:rFonts w:ascii="Century Gothic" w:hAnsi="Century Gothic" w:cs="Century Gothic" w:eastAsia="Century Gothic"/>
                <w:sz w:val="18"/>
                <w:szCs w:val="18"/>
              </w:rPr>
              <w:t xml:space="preserve">Recursos Tributarios: Alzada, Jerárquico y Contencioso Tributario.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Estructura organizativa y funcional de la Administración Tributaria.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Ejecuta el proceso de fiscalización tributaria, aplicando técnicas y procedimientos de auditoría, obteniendo evidencia suficiente, competente y pertinente, documentando los hallazgos y fundamentando los resultados conforme a normativa.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la fiscalización determinando los objetivos, alcance, procedimientos y recursos de acuerdo con las modalidades aplicables.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aula la información contable, financiera y tributaria del contribuyente, identificando aspectos relevantes que orientan la planificación de la fiscalización.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Memorándum de planificación de la fiscalización tributaria, con objetivos, alcance, riesgos identificados y recursos previstos.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Diseña en equipo el programa de auditoría organizando los procedimientos de fiscalización según los objetivos, el alcance y los riesgos identificados.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Programa de auditoría tributaria que establece los procedimientos de fiscalización según los objetivos, el alcance y los riesgos identificados.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Aplica técnicas y procedimientos de auditoría tributaria, documentando los hallazgos en papeles de trabajo y fundamentando la Vista de Cargo.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Aplica en equipo técnicas de inspección, comprobación, conciliación, confirmación, análisis y revisión documental, registrando los procedimientos ejecutados y los resultados obtenidos en la información tributaria examinada.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Papeles de trabajo de fiscalización tributaria con procedimientos ejecutados, resultados, hallazgos, referencias y documentación de respaldo.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aula la Vista de Cargo, fundamentando la determinación tributaria en los hallazgos, las diferencias identificadas, la documentación de respaldo y la normativa vigente.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Vista de Cargo fundamentada, estructurada y respaldada documentalmente.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5: Auditoría fiscal</w:t>
            </w:r>
          </w:p>
          <w:p>
            <w:pPr>
              <w:spacing w:before="20" w:after="40" w:line="240" w:lineRule="auto"/>
              <w:jc w:val="left"/>
            </w:pPr>
            <w:r>
              <w:rPr>
                <w:rFonts w:ascii="Century Gothic" w:hAnsi="Century Gothic" w:cs="Century Gothic" w:eastAsia="Century Gothic"/>
                <w:sz w:val="18"/>
                <w:szCs w:val="18"/>
              </w:rPr>
              <w:t xml:space="preserve">Tema 6: Comunicaciones y papeles de trabajo en la auditoría fiscal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Los objetivos de la Administración Tributaria y los procesos de fiscalización. (C)</w:t>
            </w:r>
          </w:p>
          <w:p>
            <w:pPr>
              <w:spacing w:before="0" w:after="40" w:line="240" w:lineRule="auto"/>
              <w:jc w:val="left"/>
            </w:pPr>
            <w:r>
              <w:rPr>
                <w:rFonts w:ascii="Century Gothic" w:hAnsi="Century Gothic" w:cs="Century Gothic" w:eastAsia="Century Gothic"/>
                <w:sz w:val="18"/>
                <w:szCs w:val="18"/>
              </w:rPr>
              <w:t xml:space="preserve">Programas de auditoría para cada uno de los principales tributos y tipos de fiscalizaciones. (C)</w:t>
            </w:r>
          </w:p>
          <w:p>
            <w:pPr>
              <w:spacing w:before="0" w:after="40" w:line="240" w:lineRule="auto"/>
              <w:jc w:val="left"/>
            </w:pPr>
            <w:r>
              <w:rPr>
                <w:rFonts w:ascii="Century Gothic" w:hAnsi="Century Gothic" w:cs="Century Gothic" w:eastAsia="Century Gothic"/>
                <w:sz w:val="18"/>
                <w:szCs w:val="18"/>
              </w:rPr>
              <w:t xml:space="preserve">Técnicas de auditoría: la reconstrucción de inventarios y de ventas, el tratamiento de las diferencias encontradas y la liquidación de impuestos y otras según el tipo de industria y tratamientos específicos. (C, P)</w:t>
            </w:r>
          </w:p>
          <w:p>
            <w:pPr>
              <w:spacing w:before="0" w:after="40" w:line="240" w:lineRule="auto"/>
              <w:jc w:val="left"/>
            </w:pPr>
            <w:r>
              <w:rPr>
                <w:rFonts w:ascii="Century Gothic" w:hAnsi="Century Gothic" w:cs="Century Gothic" w:eastAsia="Century Gothic"/>
                <w:sz w:val="18"/>
                <w:szCs w:val="18"/>
              </w:rPr>
              <w:t xml:space="preserve">Entrevistas y comunicación con el contribuyente bajo principios de objetividad. (C, A)</w:t>
            </w:r>
          </w:p>
          <w:p>
            <w:pPr>
              <w:spacing w:before="0" w:after="40" w:line="240" w:lineRule="auto"/>
              <w:jc w:val="left"/>
            </w:pPr>
            <w:r>
              <w:rPr>
                <w:rFonts w:ascii="Century Gothic" w:hAnsi="Century Gothic" w:cs="Century Gothic" w:eastAsia="Century Gothic"/>
                <w:sz w:val="18"/>
                <w:szCs w:val="18"/>
              </w:rPr>
              <w:t xml:space="preserve">Los papeles de trabajo del Fiscalizador. (C, P)</w:t>
            </w:r>
          </w:p>
          <w:p>
            <w:pPr>
              <w:spacing w:before="0" w:after="40" w:line="240" w:lineRule="auto"/>
              <w:jc w:val="left"/>
            </w:pPr>
            <w:r>
              <w:rPr>
                <w:rFonts w:ascii="Century Gothic" w:hAnsi="Century Gothic" w:cs="Century Gothic" w:eastAsia="Century Gothic"/>
                <w:sz w:val="18"/>
                <w:szCs w:val="18"/>
              </w:rPr>
              <w:t xml:space="preserve">Informe del Fiscalizador y requisitos para la elaboración de la Vista de Cargo.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Procesos productivos y comerciales y documentales de los sectores económicos relevantes para la fiscalización tributaria en el país.</w:t>
            </w:r>
          </w:p>
          <w:p>
            <w:pPr>
              <w:numPr>
                <w:ilvl w:val="0"/>
                <w:numId w:val="3"/>
              </w:numPr>
              <w:spacing w:before="10" w:after="10" w:line="240" w:lineRule="auto"/>
              <w:jc w:val="left"/>
            </w:pPr>
            <w:r>
              <w:rPr>
                <w:rFonts w:ascii="Century Gothic" w:hAnsi="Century Gothic" w:cs="Century Gothic" w:eastAsia="Century Gothic"/>
                <w:sz w:val="18"/>
                <w:szCs w:val="18"/>
              </w:rPr>
              <w:t xml:space="preserve">Formatos institucionales y criterios específicos de estandarización documental utilizados por la Administración Tributaria.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Elabora el Dictamen Tributario, Informe de Procedimientos mínimos e Informe de Control Interno Tributario a partir del relevamiento de la información tributaria complementaria, sustentando los resultados con evidencia suficiente y conforme a la normativa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Valida la información tributaria complementaria, verificando su consistencia y pertinencia sustentando las conclusiones con la normativa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Comprueba en aula la consistencia numérica de los anexos tributarios contrastando con la información financiera.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Cuadros comparativos de consistencia financiera y tributaria.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Releva en equipo la información tributaria complementaria del contribuyente en hojas de trabajo, verificando el cumplimiento de la presentación digital y la documentación de soporte.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Papeles de trabajo de relevamiento y verificación de la Información Tributaria Complementaria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Dictamen y los Informes Tributarios, evaluando los hallazgos y contingencias fiscales conforme a la normativa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equipo el informe de procedimientos mínimos y el informe de control interno tributario, detallando los procedimientos aplicados, los hallazgos obtenidos y la evidencia de respaldo.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Informe de Procedimientos Mínimos e Informe de Control Interno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aula el Dictamen tributario que incorpora las conclusiones sobre la situación fiscal del sujeto pasivo.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Dictamen Tributario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Proceso de la auditoría tributaria</w:t>
            </w:r>
          </w:p>
          <w:p>
            <w:pPr>
              <w:spacing w:before="20" w:after="40" w:line="240" w:lineRule="auto"/>
              <w:jc w:val="left"/>
            </w:pPr>
            <w:r>
              <w:rPr>
                <w:rFonts w:ascii="Century Gothic" w:hAnsi="Century Gothic" w:cs="Century Gothic" w:eastAsia="Century Gothic"/>
                <w:sz w:val="18"/>
                <w:szCs w:val="18"/>
              </w:rPr>
              <w:t xml:space="preserve">Tema 8: Planificación de la auditoría tributaria</w:t>
            </w:r>
          </w:p>
          <w:p>
            <w:pPr>
              <w:spacing w:before="20" w:after="40" w:line="240" w:lineRule="auto"/>
              <w:jc w:val="left"/>
            </w:pPr>
            <w:r>
              <w:rPr>
                <w:rFonts w:ascii="Century Gothic" w:hAnsi="Century Gothic" w:cs="Century Gothic" w:eastAsia="Century Gothic"/>
                <w:sz w:val="18"/>
                <w:szCs w:val="18"/>
              </w:rPr>
              <w:t xml:space="preserve">Tema 9: Ejecución de la auditoría tributaria</w:t>
            </w:r>
          </w:p>
          <w:p>
            <w:pPr>
              <w:spacing w:before="20" w:after="40" w:line="240" w:lineRule="auto"/>
              <w:jc w:val="left"/>
            </w:pPr>
            <w:r>
              <w:rPr>
                <w:rFonts w:ascii="Century Gothic" w:hAnsi="Century Gothic" w:cs="Century Gothic" w:eastAsia="Century Gothic"/>
                <w:sz w:val="18"/>
                <w:szCs w:val="18"/>
              </w:rPr>
              <w:t xml:space="preserve">Tema 10: Finalización de la auditoría tributaria</w:t>
            </w:r>
          </w:p>
          <w:p>
            <w:pPr>
              <w:spacing w:before="20" w:after="40" w:line="240" w:lineRule="auto"/>
              <w:jc w:val="left"/>
            </w:pPr>
            <w:r>
              <w:rPr>
                <w:rFonts w:ascii="Century Gothic" w:hAnsi="Century Gothic" w:cs="Century Gothic" w:eastAsia="Century Gothic"/>
                <w:sz w:val="18"/>
                <w:szCs w:val="18"/>
              </w:rPr>
              <w:t xml:space="preserve">Tema 11: Normas, dictámenes e informes de auditoría tributaria</w:t>
            </w:r>
          </w:p>
          <w:p>
            <w:pPr>
              <w:spacing w:before="20" w:after="40" w:line="240" w:lineRule="auto"/>
              <w:jc w:val="left"/>
            </w:pPr>
            <w:r>
              <w:rPr>
                <w:rFonts w:ascii="Century Gothic" w:hAnsi="Century Gothic" w:cs="Century Gothic" w:eastAsia="Century Gothic"/>
                <w:sz w:val="18"/>
                <w:szCs w:val="18"/>
              </w:rPr>
              <w:t xml:space="preserve">Tema 12: Las Normas de Contabilidad Generalmente Aceptadas en Bolivia, las NIIF y sus implicaciones tributarias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 auditoría tributaria y sus características. (C)</w:t>
            </w:r>
          </w:p>
          <w:p>
            <w:pPr>
              <w:spacing w:before="0" w:after="40" w:line="240" w:lineRule="auto"/>
              <w:jc w:val="left"/>
            </w:pPr>
            <w:r>
              <w:rPr>
                <w:rFonts w:ascii="Century Gothic" w:hAnsi="Century Gothic" w:cs="Century Gothic" w:eastAsia="Century Gothic"/>
                <w:sz w:val="18"/>
                <w:szCs w:val="18"/>
              </w:rPr>
              <w:t xml:space="preserve">Fase de planificación estratégica y detallada y elaboración del plan de trabajo. (P)</w:t>
            </w:r>
          </w:p>
          <w:p>
            <w:pPr>
              <w:spacing w:before="0" w:after="40" w:line="240" w:lineRule="auto"/>
              <w:jc w:val="left"/>
            </w:pPr>
            <w:r>
              <w:rPr>
                <w:rFonts w:ascii="Century Gothic" w:hAnsi="Century Gothic" w:cs="Century Gothic" w:eastAsia="Century Gothic"/>
                <w:sz w:val="18"/>
                <w:szCs w:val="18"/>
              </w:rPr>
              <w:t xml:space="preserve">Operación de herramientas de inteligencia artificial para el análisis de procedimientos de Auditoría Tributaria. (T)</w:t>
            </w:r>
          </w:p>
          <w:p>
            <w:pPr>
              <w:spacing w:before="0" w:after="40" w:line="240" w:lineRule="auto"/>
              <w:jc w:val="left"/>
            </w:pPr>
            <w:r>
              <w:rPr>
                <w:rFonts w:ascii="Century Gothic" w:hAnsi="Century Gothic" w:cs="Century Gothic" w:eastAsia="Century Gothic"/>
                <w:sz w:val="18"/>
                <w:szCs w:val="18"/>
              </w:rPr>
              <w:t xml:space="preserve">Fase de ejecución: preparación de papeles de trabajo y desarrollo de hallazgos. (P)</w:t>
            </w:r>
          </w:p>
          <w:p>
            <w:pPr>
              <w:spacing w:before="0" w:after="40" w:line="240" w:lineRule="auto"/>
              <w:jc w:val="left"/>
            </w:pPr>
            <w:r>
              <w:rPr>
                <w:rFonts w:ascii="Century Gothic" w:hAnsi="Century Gothic" w:cs="Century Gothic" w:eastAsia="Century Gothic"/>
                <w:sz w:val="18"/>
                <w:szCs w:val="18"/>
              </w:rPr>
              <w:t xml:space="preserve">Etapa de finalización y comunicación de resultados. (C)</w:t>
            </w:r>
          </w:p>
          <w:p>
            <w:pPr>
              <w:spacing w:before="0" w:after="40" w:line="240" w:lineRule="auto"/>
              <w:jc w:val="left"/>
            </w:pPr>
            <w:r>
              <w:rPr>
                <w:rFonts w:ascii="Century Gothic" w:hAnsi="Century Gothic" w:cs="Century Gothic" w:eastAsia="Century Gothic"/>
                <w:sz w:val="18"/>
                <w:szCs w:val="18"/>
              </w:rPr>
              <w:t xml:space="preserve">Elaboración de propuestas de auditoría tributaria: objetivos, alcance, forma de prestación de servicios y honorarios. (C, P)</w:t>
            </w:r>
          </w:p>
          <w:p>
            <w:pPr>
              <w:spacing w:before="0" w:after="40" w:line="240" w:lineRule="auto"/>
              <w:jc w:val="left"/>
            </w:pPr>
            <w:r>
              <w:rPr>
                <w:rFonts w:ascii="Century Gothic" w:hAnsi="Century Gothic" w:cs="Century Gothic" w:eastAsia="Century Gothic"/>
                <w:sz w:val="18"/>
                <w:szCs w:val="18"/>
              </w:rPr>
              <w:t xml:space="preserve">Proceso de planeación de la auditoría tributaria, componentes y evidencias de auditoría. (C)</w:t>
            </w:r>
          </w:p>
          <w:p>
            <w:pPr>
              <w:spacing w:before="0" w:after="40" w:line="240" w:lineRule="auto"/>
              <w:jc w:val="left"/>
            </w:pPr>
            <w:r>
              <w:rPr>
                <w:rFonts w:ascii="Century Gothic" w:hAnsi="Century Gothic" w:cs="Century Gothic" w:eastAsia="Century Gothic"/>
                <w:sz w:val="18"/>
                <w:szCs w:val="18"/>
              </w:rPr>
              <w:t xml:space="preserve">Técnicas de la auditoría tributaria y elaboración del cuestionario de la evaluación tributaria de la empresa auditada. (P)</w:t>
            </w:r>
          </w:p>
          <w:p>
            <w:pPr>
              <w:spacing w:before="0" w:after="40" w:line="240" w:lineRule="auto"/>
              <w:jc w:val="left"/>
            </w:pPr>
            <w:r>
              <w:rPr>
                <w:rFonts w:ascii="Century Gothic" w:hAnsi="Century Gothic" w:cs="Century Gothic" w:eastAsia="Century Gothic"/>
                <w:sz w:val="18"/>
                <w:szCs w:val="18"/>
              </w:rPr>
              <w:t xml:space="preserve">Procedimiento de auditoría tributaria y plan de trabajo. (P)</w:t>
            </w:r>
          </w:p>
          <w:p>
            <w:pPr>
              <w:spacing w:before="0" w:after="40" w:line="240" w:lineRule="auto"/>
              <w:jc w:val="left"/>
            </w:pPr>
            <w:r>
              <w:rPr>
                <w:rFonts w:ascii="Century Gothic" w:hAnsi="Century Gothic" w:cs="Century Gothic" w:eastAsia="Century Gothic"/>
                <w:sz w:val="18"/>
                <w:szCs w:val="18"/>
              </w:rPr>
              <w:t xml:space="preserve">Papeles de trabajo: definición, propósitos y contenido. (C, P)</w:t>
            </w:r>
          </w:p>
          <w:p>
            <w:pPr>
              <w:spacing w:before="0" w:after="40" w:line="240" w:lineRule="auto"/>
              <w:jc w:val="left"/>
            </w:pPr>
            <w:r>
              <w:rPr>
                <w:rFonts w:ascii="Century Gothic" w:hAnsi="Century Gothic" w:cs="Century Gothic" w:eastAsia="Century Gothic"/>
                <w:sz w:val="18"/>
                <w:szCs w:val="18"/>
              </w:rPr>
              <w:t xml:space="preserve">Organización de los papeles de trabajo: archivo corriente, archivo general y archivo permanente; utilización de marcas y referenciación. (P)</w:t>
            </w:r>
          </w:p>
          <w:p>
            <w:pPr>
              <w:spacing w:before="0" w:after="40" w:line="240" w:lineRule="auto"/>
              <w:jc w:val="left"/>
            </w:pPr>
            <w:r>
              <w:rPr>
                <w:rFonts w:ascii="Century Gothic" w:hAnsi="Century Gothic" w:cs="Century Gothic" w:eastAsia="Century Gothic"/>
                <w:sz w:val="18"/>
                <w:szCs w:val="18"/>
              </w:rPr>
              <w:t xml:space="preserve">Aspectos a considerar para desarrollar adecuadamente los papeles de trabajo y diagramas de causa y efecto. (P)</w:t>
            </w:r>
          </w:p>
          <w:p>
            <w:pPr>
              <w:spacing w:before="0" w:after="40" w:line="240" w:lineRule="auto"/>
              <w:jc w:val="left"/>
            </w:pPr>
            <w:r>
              <w:rPr>
                <w:rFonts w:ascii="Century Gothic" w:hAnsi="Century Gothic" w:cs="Century Gothic" w:eastAsia="Century Gothic"/>
                <w:sz w:val="18"/>
                <w:szCs w:val="18"/>
              </w:rPr>
              <w:t xml:space="preserve">Desarrollo del ejercicio de auditoría tributaria. (P)</w:t>
            </w:r>
          </w:p>
          <w:p>
            <w:pPr>
              <w:spacing w:before="0" w:after="40" w:line="240" w:lineRule="auto"/>
              <w:jc w:val="left"/>
            </w:pPr>
            <w:r>
              <w:rPr>
                <w:rFonts w:ascii="Century Gothic" w:hAnsi="Century Gothic" w:cs="Century Gothic" w:eastAsia="Century Gothic"/>
                <w:sz w:val="18"/>
                <w:szCs w:val="18"/>
              </w:rPr>
              <w:t xml:space="preserve">Elaboración de los papeles de trabajo: cédulas índice, generales, planillas y otras hojas de trabajo. (P)</w:t>
            </w:r>
          </w:p>
          <w:p>
            <w:pPr>
              <w:spacing w:before="0" w:after="40" w:line="240" w:lineRule="auto"/>
              <w:jc w:val="left"/>
            </w:pPr>
            <w:r>
              <w:rPr>
                <w:rFonts w:ascii="Century Gothic" w:hAnsi="Century Gothic" w:cs="Century Gothic" w:eastAsia="Century Gothic"/>
                <w:sz w:val="18"/>
                <w:szCs w:val="18"/>
              </w:rPr>
              <w:t xml:space="preserve">Aplicación de los procedimientos analíticos: análisis comparativo de estados financieros. (P)</w:t>
            </w:r>
          </w:p>
          <w:p>
            <w:pPr>
              <w:spacing w:before="0" w:after="40" w:line="240" w:lineRule="auto"/>
              <w:jc w:val="left"/>
            </w:pPr>
            <w:r>
              <w:rPr>
                <w:rFonts w:ascii="Century Gothic" w:hAnsi="Century Gothic" w:cs="Century Gothic" w:eastAsia="Century Gothic"/>
                <w:sz w:val="18"/>
                <w:szCs w:val="18"/>
              </w:rPr>
              <w:t xml:space="preserve">Informes tributarios: características del informe e importancia del contenido. (C)</w:t>
            </w:r>
          </w:p>
          <w:p>
            <w:pPr>
              <w:spacing w:before="0" w:after="40" w:line="240" w:lineRule="auto"/>
              <w:jc w:val="left"/>
            </w:pPr>
            <w:r>
              <w:rPr>
                <w:rFonts w:ascii="Century Gothic" w:hAnsi="Century Gothic" w:cs="Century Gothic" w:eastAsia="Century Gothic"/>
                <w:sz w:val="18"/>
                <w:szCs w:val="18"/>
              </w:rPr>
              <w:t xml:space="preserve">El dictamen tributario y las normas aplicables para la preparación del informe; utilidad y oportunidad. (C, P)</w:t>
            </w:r>
          </w:p>
          <w:p>
            <w:pPr>
              <w:spacing w:before="0" w:after="40" w:line="240" w:lineRule="auto"/>
              <w:jc w:val="left"/>
            </w:pPr>
            <w:r>
              <w:rPr>
                <w:rFonts w:ascii="Century Gothic" w:hAnsi="Century Gothic" w:cs="Century Gothic" w:eastAsia="Century Gothic"/>
                <w:sz w:val="18"/>
                <w:szCs w:val="18"/>
              </w:rPr>
              <w:t xml:space="preserve">Formulación y forma de presentación de las conclusiones y de las recomendaciones; el control interno. (P)</w:t>
            </w:r>
          </w:p>
          <w:p>
            <w:pPr>
              <w:spacing w:before="0" w:after="40" w:line="240" w:lineRule="auto"/>
              <w:jc w:val="left"/>
            </w:pPr>
            <w:r>
              <w:rPr>
                <w:rFonts w:ascii="Century Gothic" w:hAnsi="Century Gothic" w:cs="Century Gothic" w:eastAsia="Century Gothic"/>
                <w:sz w:val="18"/>
                <w:szCs w:val="18"/>
              </w:rPr>
              <w:t xml:space="preserve">Normas emitidas por el Servicio de Impuestos Nacionales y resoluciones normativas de directorio relacionadas con la presentación de estados financieros con dictamen de auditoría externa, a través del Sistema Integrado de la Administración Tributaria - SIAT. (P, T)</w:t>
            </w:r>
          </w:p>
          <w:p>
            <w:pPr>
              <w:spacing w:before="0" w:after="40" w:line="240" w:lineRule="auto"/>
              <w:jc w:val="left"/>
            </w:pPr>
            <w:r>
              <w:rPr>
                <w:rFonts w:ascii="Century Gothic" w:hAnsi="Century Gothic" w:cs="Century Gothic" w:eastAsia="Century Gothic"/>
                <w:sz w:val="18"/>
                <w:szCs w:val="18"/>
              </w:rPr>
              <w:t xml:space="preserve">Dictamen tributario del auditor independiente sobre la Información Tributaria Complementaria. (C)</w:t>
            </w:r>
          </w:p>
          <w:p>
            <w:pPr>
              <w:spacing w:before="0" w:after="40" w:line="240" w:lineRule="auto"/>
              <w:jc w:val="left"/>
            </w:pPr>
            <w:r>
              <w:rPr>
                <w:rFonts w:ascii="Century Gothic" w:hAnsi="Century Gothic" w:cs="Century Gothic" w:eastAsia="Century Gothic"/>
                <w:sz w:val="18"/>
                <w:szCs w:val="18"/>
              </w:rPr>
              <w:t xml:space="preserve">Informe de procedimientos mínimos tributarios. (P)</w:t>
            </w:r>
          </w:p>
          <w:p>
            <w:pPr>
              <w:spacing w:before="0" w:after="40" w:line="240" w:lineRule="auto"/>
              <w:jc w:val="left"/>
            </w:pPr>
            <w:r>
              <w:rPr>
                <w:rFonts w:ascii="Century Gothic" w:hAnsi="Century Gothic" w:cs="Century Gothic" w:eastAsia="Century Gothic"/>
                <w:sz w:val="18"/>
                <w:szCs w:val="18"/>
              </w:rPr>
              <w:t xml:space="preserve">Estudio de precios de transferencia de las operaciones entre partes vinculadas. (C)</w:t>
            </w:r>
          </w:p>
          <w:p>
            <w:pPr>
              <w:spacing w:before="0" w:after="40" w:line="240" w:lineRule="auto"/>
              <w:jc w:val="left"/>
            </w:pPr>
            <w:r>
              <w:rPr>
                <w:rFonts w:ascii="Century Gothic" w:hAnsi="Century Gothic" w:cs="Century Gothic" w:eastAsia="Century Gothic"/>
                <w:sz w:val="18"/>
                <w:szCs w:val="18"/>
              </w:rPr>
              <w:t xml:space="preserve">Consideraciones sobre la aplicación de la NIC 12: Impuesto sobre las Utilidades de las Empresas.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Prácticas de contratación de los servicios de auditoría externa en el mercado boliviano.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Código Tributario Boliviano vigente, Leyes y Decretos Reglamentarios del Sistema Tributario Boliviano y demás disposiciones legales vigentes.</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conceptos generales, elementos de la obligación tributaria y de las clases de Auditoría Tributaria.</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los componentes de la deuda tributaria, ilícitos tributarios.</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y resolución guiada del proceso de la Auditoría Fiscal.</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y resolución guiada del proceso de la Auditoría Tributaria Independiente.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del Código Tributario Boliviano vigente, Leyes y Decretos Reglamentarios del Sistema Tributario Boliviano y demás disposiciones legales vigentes.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talleres, prácticas, escenarios y ejercicios planteados en clase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los papeles de trabajo del caso práctico de auditoría fiscal e independiente.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las plataformas de la UMSA.</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temas tributarios que complementan los temas avanzados.</w:t>
            </w:r>
          </w:p>
          <w:p>
            <w:pPr>
              <w:numPr>
                <w:ilvl w:val="0"/>
                <w:numId w:val="3"/>
              </w:numPr>
              <w:spacing w:before="10" w:after="10" w:line="240" w:lineRule="auto"/>
              <w:jc w:val="left"/>
            </w:pPr>
            <w:r>
              <w:rPr>
                <w:rFonts w:ascii="Century Gothic" w:hAnsi="Century Gothic" w:cs="Century Gothic" w:eastAsia="Century Gothic"/>
                <w:sz w:val="18"/>
                <w:szCs w:val="18"/>
              </w:rPr>
              <w:t xml:space="preserve">Uso del portal de la Administración Tributaria e IA.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Buró de Auditoría Fiscal e Independiente.</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escenarios tributarios según el avance temático.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las resoluciones emitidas por la Administración Tributaria.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y revisión de la información tributaria complementaria de estados financieros de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de aspectos tributarios relacionados con la NIC 12 y los precios de transferencia.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y revisión de resoluciones emitidas por la Autoridad de Impugnación Tributaria.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fiscalización de contribuyentes bolivianos.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progresiva de ejercicios prácticos de determinación de la deuda tributaria, aplicando la normativa vigente y verificando los cálculos realizados.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dictámenes tributarios e información tributaria complementaria.</w:t>
            </w:r>
          </w:p>
          <w:p>
            <w:pPr>
              <w:numPr>
                <w:ilvl w:val="0"/>
                <w:numId w:val="8"/>
              </w:numPr>
              <w:spacing w:before="10" w:after="10" w:line="240" w:lineRule="auto"/>
              <w:jc w:val="left"/>
            </w:pPr>
            <w:r>
              <w:rPr>
                <w:rFonts w:ascii="Century Gothic" w:hAnsi="Century Gothic" w:cs="Century Gothic" w:eastAsia="Century Gothic"/>
                <w:sz w:val="18"/>
                <w:szCs w:val="18"/>
              </w:rPr>
              <w:t xml:space="preserve">Desarrollo del Buró Tributario.</w:t>
            </w:r>
          </w:p>
          <w:p>
            <w:pPr>
              <w:numPr>
                <w:ilvl w:val="0"/>
                <w:numId w:val="8"/>
              </w:numPr>
              <w:spacing w:before="10" w:after="10" w:line="240" w:lineRule="auto"/>
              <w:jc w:val="left"/>
            </w:pPr>
            <w:r>
              <w:rPr>
                <w:rFonts w:ascii="Century Gothic" w:hAnsi="Century Gothic" w:cs="Century Gothic" w:eastAsia="Century Gothic"/>
                <w:sz w:val="18"/>
                <w:szCs w:val="18"/>
              </w:rPr>
              <w:t xml:space="preserve">Debate sobre casos resueltos por la Autoridad de Impugnación Tributaria.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Plataformas digitales.</w:t>
            </w:r>
          </w:p>
          <w:p>
            <w:pPr>
              <w:numPr>
                <w:ilvl w:val="0"/>
                <w:numId w:val="8"/>
              </w:numPr>
              <w:spacing w:before="10" w:after="10" w:line="240" w:lineRule="auto"/>
              <w:jc w:val="left"/>
            </w:pPr>
            <w:r>
              <w:rPr>
                <w:rFonts w:ascii="Century Gothic" w:hAnsi="Century Gothic" w:cs="Century Gothic" w:eastAsia="Century Gothic"/>
                <w:sz w:val="18"/>
                <w:szCs w:val="18"/>
              </w:rPr>
              <w:t xml:space="preserve">Código Tributario Boliviano, Ley N° 843 y disposiciones tributarias reglamentarias vigentes.</w:t>
            </w:r>
          </w:p>
          <w:p>
            <w:pPr>
              <w:numPr>
                <w:ilvl w:val="0"/>
                <w:numId w:val="8"/>
              </w:numPr>
              <w:spacing w:before="10" w:after="10" w:line="240" w:lineRule="auto"/>
              <w:jc w:val="left"/>
            </w:pPr>
            <w:r>
              <w:rPr>
                <w:rFonts w:ascii="Century Gothic" w:hAnsi="Century Gothic" w:cs="Century Gothic" w:eastAsia="Century Gothic"/>
                <w:sz w:val="18"/>
                <w:szCs w:val="18"/>
              </w:rPr>
              <w:t xml:space="preserve">Formatos de cédulas, planillas y hojas de trabajo de auditoría tributaria.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 elaboración de papeles de trabajo y el análisis comparativo respectivo.</w:t>
            </w:r>
          </w:p>
          <w:p>
            <w:pPr>
              <w:numPr>
                <w:ilvl w:val="0"/>
                <w:numId w:val="8"/>
              </w:numPr>
              <w:spacing w:before="10" w:after="10" w:line="240" w:lineRule="auto"/>
              <w:jc w:val="left"/>
            </w:pPr>
            <w:r>
              <w:rPr>
                <w:rFonts w:ascii="Century Gothic" w:hAnsi="Century Gothic" w:cs="Century Gothic" w:eastAsia="Century Gothic"/>
                <w:sz w:val="18"/>
                <w:szCs w:val="18"/>
              </w:rPr>
              <w:t xml:space="preserve">Portal del Servicio de Impuestos Nacionales.</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Resoluciones de la Autoridad de Impugnación Tributaria publicadas en su portal institucional.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el marco normativo tributario boliviano y su aplicación práctica y contable.</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resolución de ejercicios, análisis de casos y revisión progresiva de productos,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valoración de las evidencias de conocimiento, desempeño y producto mediante pruebas aplicadas, análisis de casos tributarios, trabajos de investigación y productos profesionales evaluados con sus respectivas rúbricas.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Informe de análisis de los elementos y de la determinación de las obligaciones tributarias, fundamentado en la normativa vigente.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los elementos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 confunde elementos de la obligación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elementos principales de la obligación tributaria.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correctamente los elementos con los hechos del caso y sus implicaciones tributarias.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Determinación de la obligación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determinación incompleta o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obligación tributaria conforme a los datos disponibles.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determinación y verifica la consistencia de los cálculos y datos utilizados.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normativa o cita disposiciones que no corresponden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análisis con disposiciones tributarias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hechos, la determinación y la normativa vigente con argumentación técnica precisa.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de liquidación de la deuda tributaria y contravenciones tributarias.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Liquidación de deuda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o presenta errores relevantes en el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los componentes aplicables de la deuda y realiza los cálculos correspondientes.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liquidación, justifica los componentes aplicados y presenta resultados correctos.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 de ilícitos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contravenciones, delitos u otros incumplimientos.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ilícitos del caso conforme a sus características y a la normativa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distinguiendo los elementos relevantes de cada supuesto.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Consecuencias legales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sanciones o atribuye consecuencias sin 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consecuencias legales pertinentes y las sustenta normativamente.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supuesto con sus consecuencias y explica los fundamentos normativos aplicables.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Matriz comparativa de las clases de auditoría tributaria y sus características.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y 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características relevantes o las clasifica incorrectamente.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distingue las clases de auditoría tributaria consideradas.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clases con precisión y justifica su clasificación.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 de características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información aislada o comparaciones incorrectas.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objetivos, alcance, riesgos y características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semejanzas y diferencias y explica sus efectos sobre el trabajo de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 y aplicación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desordenada o no permite comprender las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matriz clara y aplica las categorías al caso correspondiente.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matriz completa, coherente y útil para seleccionar el enfoque pertinente según 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Esquema comparativo de los procesos, fases y productos de la auditoría fiscal y de la auditoría tributaria independiente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Procesos y fases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fases esenciales o presenta una secuencia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ordena las fases principales de ambos procesos.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fases y sus relaciones, distinguiendo las particularidades de cada proceso.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Diferenciación de productos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productos documentales de ambas modalidades.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productos principales y los relaciona con sus respectivos procesos.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diferencias entre productos según sus objetivos, destinatarios y alcance.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y fundamentación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confuso o carece de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comprensible y fundamentado en los contenidos de la asignatura.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comparación precisa, visualmente coherente y respaldada por normativa o referencias pertinentes.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Memorándum de planificación de la fiscalización tributaria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información y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información relevante o riesgos significativos.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información disponible e identifica riesgos tributarios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riesgos con fundamento en la información contable, financiera y tributaria examinada.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Objetivos y alcance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objetivos o el alcance son imprecisos o incompatibles con 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objetivos y alcance coherentes con la modalidad de fiscalización.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objetivos y alcance en función de los riesgos y las características del contribuyente.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Asignación de 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recursos o plantea procedimientos sin relación con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procedimientos y recursos básicos para la fiscalización.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procedimientos, recursos, prioridades y plazos de forma coherente con los riesgos identificados.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Programa de auditoría tributaria con procedimientos de fiscalización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Correspondencia con la planificación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procedimientos no responden a los objetivos o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procedimientos con los objetivos y riesgos identificados.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procedimiento con el riesgo, el objetivo y la evidencia que se espera obtener.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procedimientos son ambiguos, incompletos o no ejecutables.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procedimientos claros y aplicables al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procedimientos precisos, secuenciados y adecuados a la naturaleza de la información examinada.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 del programa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elementos de control, responsables o referencias necesarias.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procedimientos ordenados y verificables.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procedimientos, responsables, alcance, referencias y resultados esperados de forma sistemática.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Papeles de trabajo de fiscalización tributaria con procedimientos ejecutados, resultados, hallazgos y respaldo documental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demuestra la ejecución de los procedimientos previstos.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ejecución de los procedimientos seleccionados.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 la ejecución y desarrollo sistemático de los procedimientos.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 y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documentación es insuficiente o no sustenta las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evidencia pertinente y registra los resultados obtenidos.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suficiencia y pertinencia de la evidencia y vincula los resultados con los hallazgos.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carecen de orden, referencias o respaldo suficiente.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y referencia los papeles de trabajo con respaldo documental.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Permite reproducir los procedimientos, verificar los cálculos y seguir la evidencia y los hallazgos.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Vista de Cargo fundamentada y respaldada documentalmente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y contenido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relevantes o presenta una estructura incompatible con los requisitos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componentes esenciales de la Vista de Cargo según la normativa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estructura completa y ordenada, con los componentes requeridos y una secuencia adecuada.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Determinación y fundamentación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diferencias o la determinación tributaria no están justificadas.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diferencias identificadas y fundamenta la determinación con la normativa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diferencia con la evidencia, los cálculos y las disposiciones aplicables, justificando técnicamente la determinación.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 documental y coherencia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Carece de respaldo suficiente o contiene contradicciones con los papeles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Mantiene correspondencia entre la determinación, los hallazgos y la documentación de respaldo.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Asegura el seguimiento de la determinación desde los papeles de trabajo y verifica la coherencia del documento.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Cuadros comparativos de consistencia financiera y tributaria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Revisión numérica y financiera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verificación numérica o presenta errores de correlación entre los estados financieros y los anexos.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Comprueba la consistencia numérica de los anexos tributarios contrastando con la información financiera.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consistencia y justifica con precisión técnica las variaciones significativas encontradas en la comparación de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respalda los cuadros con la normativa contable y tributaria vigente.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validez de los cuadros comparativos con base en las normas tributarias aplicables.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rigurosamente los resultados obtenidos con la normativa tributaria vigente.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herramientas analíticas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Realiza los cálculos de manera manual sin estructura lógica ni uso de tecnología.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hojas de cálculo estructuradas para el desarrollo de los cuadros comparativos.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Emplea modelos automatizados o herramientas de IA de apoyo analítico para optimizar la validación masiva de datos financieros.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Papeles de trabajo de relevamiento y verificación de la Información Tributaria Complementaria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Relevamiento y hojas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relevamiento es incompleto y carece de documentación de soporte.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Releva en equipo la información tributaria complementaria en hojas de trabajo estructuradas.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Sistematiza el relevamiento identificando áreas críticas y riesgos fiscales latentes en la información del contribuyente.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 Papeles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de trabajo carecen de orden lógico, marcas de auditoría estandarizadas o referenciación.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papeles de trabajo en hojas de trabajo estructuradas con marcas e índices de referencia adecuados.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cédulas analíticas y hojas de trabajo con índices estandarizados, correferenciación cruzada perfecta y marcas de auditoría uniformes.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 y rigor técnico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deficiente y la documentación no está referenciada.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participación equitativa del equipo y orden en la estructuración de los papeles de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 sinergia colaborativa, un riguroso control cruzado de la información y referencias cruzadas impecables.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Informe de procedimientos mínimos e Informe de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y 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estructura de los informes o detalla procedimientos genéricos sin relación con el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informe de procedimientos mínimos y de control interno detallando los procedimientos aplicados.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los informes bajo normativas vigentes, adaptando los procedimientos específicos al sector económico del contribuyente.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y evidencia de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hallazgos carecen de sustento documental o evidencia suficiente.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Detalla los hallazgos obtenidos respaldándolos con la evidencia recolectada durante el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las conclusiones y recomendaciones constructivas y de alto valor agregado orientadas a corregir las debilidades detectadas.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y claridad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faltas de claridad, ambigüedades o errores conceptuales graves en la 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informes redactados con claridad, orden lógico y rigor técnico profesional.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absoluta fluidez en la argumentación técnica, precisión en el lenguaje de auditoría y coherencia normativa.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Dictamen tributario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y opinión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dictamen omite secciones obligatorias o emite una opinión sin fundamento empírico.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Dictamen tributario incorporando las conclusiones formales sobre la situación fiscal del Sujeto Pasivo.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de manera impecable el tipo de opinión emitida, integrando de forma sistémica los resultados de la fiscalización y la ITC.</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Cumplimiento de normas profesionales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Desatiende la aplicación normativa tributaria.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normas de auditoría y disposiciones normativas vigentes en la formulación del dictamen.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y aplica de forma avanzada las normativas técnicas nacionales vigentes para la emisión de dictámenes especializados.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Validación técnica y tecnológica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el entorno de presentación digital.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los aspectos formales de presentación del dictamen ante los entes reguladores.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con criterio profesional estricto los resultados procesados con apoyo tecnológico y digitaliza correctamente el dictamen, conforme a los requerimientos del SIAT en Línea.</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w:t>
            </w:r>
          </w:p>
          <w:p>
            <w:pPr>
              <w:numPr>
                <w:ilvl w:val="0"/>
                <w:numId w:val="8"/>
              </w:numPr>
              <w:spacing w:before="0" w:after="20" w:line="240" w:lineRule="auto"/>
              <w:jc w:val="left"/>
            </w:pPr>
            <w:r>
              <w:rPr>
                <w:rFonts w:ascii="Century Gothic" w:hAnsi="Century Gothic" w:cs="Century Gothic" w:eastAsia="Century Gothic"/>
                <w:sz w:val="18"/>
                <w:szCs w:val="18"/>
              </w:rPr>
              <w:t xml:space="preserve">Disposiciones tributarias aplicables: leyes, decretos supremos, resoluciones normativas de directorio, resoluciones administrativas y otras relacionadas.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de Normas Internacionales de Información Financiera, Fundación IFRS – Consejo de Normas Internacionales de Contabilidad, IASB (2023). </w:t>
            </w:r>
            <w:r>
              <w:rPr>
                <w:rFonts w:ascii="Century Gothic" w:hAnsi="Century Gothic" w:cs="Century Gothic" w:eastAsia="Century Gothic"/>
                <w:i/>
                <w:iCs/>
                <w:sz w:val="18"/>
                <w:szCs w:val="18"/>
              </w:rPr>
              <w:t xml:space="preserve">Normas Internacionales de Información Financiera 2023</w:t>
            </w:r>
            <w:r>
              <w:rPr>
                <w:rFonts w:ascii="Century Gothic" w:hAnsi="Century Gothic" w:cs="Century Gothic" w:eastAsia="Century Gothic"/>
                <w:sz w:val="18"/>
                <w:szCs w:val="18"/>
              </w:rPr>
              <w:t xml:space="preserve">. Londres.</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(2020). </w:t>
            </w:r>
            <w:r>
              <w:rPr>
                <w:rFonts w:ascii="Century Gothic" w:hAnsi="Century Gothic" w:cs="Century Gothic" w:eastAsia="Century Gothic"/>
                <w:i/>
                <w:iCs/>
                <w:sz w:val="18"/>
                <w:szCs w:val="18"/>
              </w:rPr>
              <w:t xml:space="preserve">Manual de Pronunciamientos Internacionales de Control de Calidad, Auditoría, Revisión, Otros Encargos de Aseguramiento y Servicios Relacionados</w:t>
            </w:r>
            <w:r>
              <w:rPr>
                <w:rFonts w:ascii="Century Gothic" w:hAnsi="Century Gothic" w:cs="Century Gothic" w:eastAsia="Century Gothic"/>
                <w:sz w:val="18"/>
                <w:szCs w:val="18"/>
              </w:rPr>
              <w:t xml:space="preserve">. Edición 2018, Volúmenes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(2023). </w:t>
            </w:r>
            <w:r>
              <w:rPr>
                <w:rFonts w:ascii="Century Gothic" w:hAnsi="Century Gothic" w:cs="Century Gothic" w:eastAsia="Century Gothic"/>
                <w:i/>
                <w:iCs/>
                <w:sz w:val="18"/>
                <w:szCs w:val="18"/>
              </w:rPr>
              <w:t xml:space="preserve">Handbook of International Quality Control, Auditing, Review, Other Assurance, and Related Services Pronouncements</w:t>
            </w:r>
            <w:r>
              <w:rPr>
                <w:rFonts w:ascii="Century Gothic" w:hAnsi="Century Gothic" w:cs="Century Gothic" w:eastAsia="Century Gothic"/>
                <w:sz w:val="18"/>
                <w:szCs w:val="18"/>
              </w:rPr>
              <w:t xml:space="preserve">. Edición 2021, Volúmenes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Ley N° 2492 Código Tributario Boliviano y decretos reglamentarios, texto ordenado, complementado y actualizado a la gestión de aplicación del presente itinerario.</w:t>
            </w:r>
          </w:p>
          <w:p>
            <w:pPr>
              <w:numPr>
                <w:ilvl w:val="0"/>
                <w:numId w:val="8"/>
              </w:numPr>
              <w:spacing w:before="0" w:after="20" w:line="240" w:lineRule="auto"/>
              <w:jc w:val="left"/>
            </w:pPr>
            <w:r>
              <w:rPr>
                <w:rFonts w:ascii="Century Gothic" w:hAnsi="Century Gothic" w:cs="Century Gothic" w:eastAsia="Century Gothic"/>
                <w:sz w:val="18"/>
                <w:szCs w:val="18"/>
              </w:rPr>
              <w:t xml:space="preserve">Ley N° 3092, de 7 de julio de 2005, que incorpora el procedimiento de impugnación tributaria al Código Tributario Boliviano.</w:t>
            </w:r>
          </w:p>
          <w:p>
            <w:pPr>
              <w:numPr>
                <w:ilvl w:val="0"/>
                <w:numId w:val="8"/>
              </w:numPr>
              <w:spacing w:before="0" w:after="20" w:line="240" w:lineRule="auto"/>
              <w:jc w:val="left"/>
            </w:pPr>
            <w:r>
              <w:rPr>
                <w:rFonts w:ascii="Century Gothic" w:hAnsi="Century Gothic" w:cs="Century Gothic" w:eastAsia="Century Gothic"/>
                <w:sz w:val="18"/>
                <w:szCs w:val="18"/>
              </w:rPr>
              <w:t xml:space="preserve">Ley N° 843 y decretos reglamentarios, texto ordenado, complementado y actualizado a la gestión de aplicación del presente itinerario.</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Resolución Normativa de Directorio 10-0008-15 del Servicio de Impuestos Nacionales, sobre precios de transferencia entre partes vinculadas.</w:t>
            </w:r>
          </w:p>
          <w:p>
            <w:pPr>
              <w:numPr>
                <w:ilvl w:val="0"/>
                <w:numId w:val="8"/>
              </w:numPr>
              <w:spacing w:before="0" w:after="20" w:line="240" w:lineRule="auto"/>
              <w:jc w:val="left"/>
            </w:pPr>
            <w:r>
              <w:rPr>
                <w:rFonts w:ascii="Century Gothic" w:hAnsi="Century Gothic" w:cs="Century Gothic" w:eastAsia="Century Gothic"/>
                <w:sz w:val="18"/>
                <w:szCs w:val="18"/>
              </w:rPr>
              <w:t xml:space="preserve">Resolución Normativa de Directorio 102600000014, de 16 de abril de 2026, sobre la presentación digital de estados financieros, dictámenes e información tributaria complementaria.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Catalán Mollinedo, T. (2019). </w:t>
            </w:r>
            <w:r>
              <w:rPr>
                <w:rFonts w:ascii="Century Gothic" w:hAnsi="Century Gothic" w:cs="Century Gothic" w:eastAsia="Century Gothic"/>
                <w:i/>
                <w:iCs/>
                <w:sz w:val="18"/>
                <w:szCs w:val="18"/>
              </w:rPr>
              <w:t xml:space="preserve">Enfoque de la Auditoría Tributaria</w:t>
            </w:r>
            <w:r>
              <w:rPr>
                <w:rFonts w:ascii="Century Gothic" w:hAnsi="Century Gothic" w:cs="Century Gothic" w:eastAsia="Century Gothic"/>
                <w:sz w:val="18"/>
                <w:szCs w:val="18"/>
              </w:rPr>
              <w:t xml:space="preserve">. La Paz – Bolivia: Imprenta Offspring Gráfica.</w:t>
            </w:r>
          </w:p>
          <w:p>
            <w:pPr>
              <w:numPr>
                <w:ilvl w:val="0"/>
                <w:numId w:val="8"/>
              </w:numPr>
              <w:spacing w:before="0" w:after="20" w:line="240" w:lineRule="auto"/>
              <w:jc w:val="left"/>
            </w:pPr>
            <w:r>
              <w:rPr>
                <w:rFonts w:ascii="Century Gothic" w:hAnsi="Century Gothic" w:cs="Century Gothic" w:eastAsia="Century Gothic"/>
                <w:sz w:val="18"/>
                <w:szCs w:val="18"/>
              </w:rPr>
              <w:t xml:space="preserve">León Huayanca, M. (2019). </w:t>
            </w:r>
            <w:r>
              <w:rPr>
                <w:rFonts w:ascii="Century Gothic" w:hAnsi="Century Gothic" w:cs="Century Gothic" w:eastAsia="Century Gothic"/>
                <w:i/>
                <w:iCs/>
                <w:sz w:val="18"/>
                <w:szCs w:val="18"/>
              </w:rPr>
              <w:t xml:space="preserve">Auditoría Tributaria Preventiva y Procedimientos de Fiscalización</w:t>
            </w:r>
            <w:r>
              <w:rPr>
                <w:rFonts w:ascii="Century Gothic" w:hAnsi="Century Gothic" w:cs="Century Gothic" w:eastAsia="Century Gothic"/>
                <w:sz w:val="18"/>
                <w:szCs w:val="18"/>
              </w:rPr>
              <w:t xml:space="preserve">. Perú: Instituto Pacífico.</w:t>
            </w:r>
          </w:p>
          <w:p>
            <w:pPr>
              <w:numPr>
                <w:ilvl w:val="0"/>
                <w:numId w:val="8"/>
              </w:numPr>
              <w:spacing w:before="0" w:after="20" w:line="240" w:lineRule="auto"/>
              <w:jc w:val="left"/>
            </w:pPr>
            <w:r>
              <w:rPr>
                <w:rFonts w:ascii="Century Gothic" w:hAnsi="Century Gothic" w:cs="Century Gothic" w:eastAsia="Century Gothic"/>
                <w:sz w:val="18"/>
                <w:szCs w:val="18"/>
              </w:rPr>
              <w:t xml:space="preserve">López Mamani, E. (2021). </w:t>
            </w:r>
            <w:r>
              <w:rPr>
                <w:rFonts w:ascii="Century Gothic" w:hAnsi="Century Gothic" w:cs="Century Gothic" w:eastAsia="Century Gothic"/>
                <w:i/>
                <w:iCs/>
                <w:sz w:val="18"/>
                <w:szCs w:val="18"/>
              </w:rPr>
              <w:t xml:space="preserve">Auditoría Impositiva o Fiscal</w:t>
            </w:r>
            <w:r>
              <w:rPr>
                <w:rFonts w:ascii="Century Gothic" w:hAnsi="Century Gothic" w:cs="Century Gothic" w:eastAsia="Century Gothic"/>
                <w:sz w:val="18"/>
                <w:szCs w:val="18"/>
              </w:rPr>
              <w:t xml:space="preserve">. La Paz – Bolivia: Servicios Gráficos Punto &amp; Imagen.</w:t>
            </w:r>
          </w:p>
          <w:p>
            <w:pPr>
              <w:numPr>
                <w:ilvl w:val="0"/>
                <w:numId w:val="8"/>
              </w:numPr>
              <w:spacing w:before="0" w:after="20" w:line="240" w:lineRule="auto"/>
              <w:jc w:val="left"/>
            </w:pPr>
            <w:r>
              <w:rPr>
                <w:rFonts w:ascii="Century Gothic" w:hAnsi="Century Gothic" w:cs="Century Gothic" w:eastAsia="Century Gothic"/>
                <w:sz w:val="18"/>
                <w:szCs w:val="18"/>
              </w:rPr>
              <w:t xml:space="preserve">Peña Céspedes, A. (s.f.). </w:t>
            </w:r>
            <w:r>
              <w:rPr>
                <w:rFonts w:ascii="Century Gothic" w:hAnsi="Century Gothic" w:cs="Century Gothic" w:eastAsia="Century Gothic"/>
                <w:i/>
                <w:iCs/>
                <w:sz w:val="18"/>
                <w:szCs w:val="18"/>
              </w:rPr>
              <w:t xml:space="preserve">Sistema Tributario Boliviano</w:t>
            </w:r>
            <w:r>
              <w:rPr>
                <w:rFonts w:ascii="Century Gothic" w:hAnsi="Century Gothic" w:cs="Century Gothic" w:eastAsia="Century Gothic"/>
                <w:sz w:val="18"/>
                <w:szCs w:val="18"/>
              </w:rPr>
              <w:t xml:space="preserve">. Cochabamba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Plazas Vega, M. (s.f.). </w:t>
            </w:r>
            <w:r>
              <w:rPr>
                <w:rFonts w:ascii="Century Gothic" w:hAnsi="Century Gothic" w:cs="Century Gothic" w:eastAsia="Century Gothic"/>
                <w:i/>
                <w:iCs/>
                <w:sz w:val="18"/>
                <w:szCs w:val="18"/>
              </w:rPr>
              <w:t xml:space="preserve">Hacienda Pública y Derecho Tributario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Reinaga Burgos, G. (s.f.). </w:t>
            </w:r>
            <w:r>
              <w:rPr>
                <w:rFonts w:ascii="Century Gothic" w:hAnsi="Century Gothic" w:cs="Century Gothic" w:eastAsia="Century Gothic"/>
                <w:i/>
                <w:iCs/>
                <w:sz w:val="18"/>
                <w:szCs w:val="18"/>
              </w:rPr>
              <w:t xml:space="preserve">Manual de Derecho Financiero y Tributario Boliviano</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https://www.impuestos.gob.bo y Autoridad de Impugnación Tributaria: https://www.ait.gob.bo</w:t>
            </w:r>
          </w:p>
          <w:p>
            <w:pPr>
              <w:numPr>
                <w:ilvl w:val="0"/>
                <w:numId w:val="8"/>
              </w:numPr>
              <w:spacing w:before="0" w:after="20" w:line="240" w:lineRule="auto"/>
              <w:jc w:val="left"/>
            </w:pPr>
            <w:r>
              <w:rPr>
                <w:rFonts w:ascii="Century Gothic" w:hAnsi="Century Gothic" w:cs="Century Gothic" w:eastAsia="Century Gothic"/>
                <w:sz w:val="18"/>
                <w:szCs w:val="18"/>
              </w:rPr>
              <w:t xml:space="preserve">Valdez Montoya, J. (2016). </w:t>
            </w:r>
            <w:r>
              <w:rPr>
                <w:rFonts w:ascii="Century Gothic" w:hAnsi="Century Gothic" w:cs="Century Gothic" w:eastAsia="Century Gothic"/>
                <w:i/>
                <w:iCs/>
                <w:sz w:val="18"/>
                <w:szCs w:val="18"/>
              </w:rPr>
              <w:t xml:space="preserve">El Entorno Legal y Contable del Sistema Tributario Boliviano</w:t>
            </w:r>
            <w:r>
              <w:rPr>
                <w:rFonts w:ascii="Century Gothic" w:hAnsi="Century Gothic" w:cs="Century Gothic" w:eastAsia="Century Gothic"/>
                <w:sz w:val="18"/>
                <w:szCs w:val="18"/>
              </w:rPr>
              <w:t xml:space="preserve">. Edición Quatro Hnos.</w:t>
            </w:r>
          </w:p>
          <w:p>
            <w:pPr>
              <w:numPr>
                <w:ilvl w:val="0"/>
                <w:numId w:val="8"/>
              </w:numPr>
              <w:spacing w:before="0" w:after="20" w:line="240" w:lineRule="auto"/>
              <w:jc w:val="left"/>
            </w:pPr>
            <w:r>
              <w:rPr>
                <w:rFonts w:ascii="Century Gothic" w:hAnsi="Century Gothic" w:cs="Century Gothic" w:eastAsia="Century Gothic"/>
                <w:sz w:val="18"/>
                <w:szCs w:val="18"/>
              </w:rPr>
              <w:t xml:space="preserve">Viscafé Ureña, R. (2009). </w:t>
            </w:r>
            <w:r>
              <w:rPr>
                <w:rFonts w:ascii="Century Gothic" w:hAnsi="Century Gothic" w:cs="Century Gothic" w:eastAsia="Century Gothic"/>
                <w:i/>
                <w:iCs/>
                <w:sz w:val="18"/>
                <w:szCs w:val="18"/>
              </w:rPr>
              <w:t xml:space="preserve">Sistema Tributario Boliviano</w:t>
            </w:r>
            <w:r>
              <w:rPr>
                <w:rFonts w:ascii="Century Gothic" w:hAnsi="Century Gothic" w:cs="Century Gothic" w:eastAsia="Century Gothic"/>
                <w:sz w:val="18"/>
                <w:szCs w:val="18"/>
              </w:rPr>
              <w:t xml:space="preserve">. La Paz – Bolivia.</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CPA-504 Auditoría Gubernamental</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Gubernamental</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CPA-504</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32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Analiza el Modelo de Gestión Pública, el Sistema de Control Gubernamental y el Régimen de Responsabilidad por la Función Pública; evalúa el sistema de control interno y planifica, ejecuta y comunica los resultados de las auditorías financiera, de cumplimiento y operacional en entidades del sector público boliviano, aplicando el marco jurídico y técnico, las Normas de Auditoría Gubernamental y las guías de la Contraloría General del Estado, mediante el relevamiento de información, la evaluación de riesgos, la planificación de auditoría, la ejecución de programas de trabajo, la obtención de evidencia suficiente, competente y lícita y la formulación de hallazgos, conclusiones y recomendaciones, para emitir opiniones e informes de auditoría, identificar indicios de responsabilidad por la función pública, cuando corresponda, y contribuir al fortalecimiento del control interno, la gestión institucional y la rendición de cuentas, con independencia, objetividad, integridad y ética profesional.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Explica el Sistema de Control Gubernamental en el marco del Modelo de Gestión Pública, interpretando sus fundamentos jurídicos y técnicos, las Normas de Auditoría Gubernamental, las atribuciones de la Contraloría General del Estado y las funciones de las Unidades de Auditoría Interna, para comprender la aplicación del control interno y externo posterior en la administración de los recursos públicos y el fortalecimiento de la gestión institucional.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 estructura y el enfoque sistémico del Modelo de Gestión Pública, relacionando los sistemas de planificación, organización y ejecución de la Ley N° 1178, con la planificación integral del Estado y el Sistema de Control Gubernamental.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Explica la interrelación entre los sistemas de planificación integral del Estado y los sistemas de planificación operativa y financiera, organización y de ejecución de la Ley N° 1178.</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Esquema de comprensión de los sistemas de administración de la Ley N° 1178 y su relación con el Sistema de Planificación Integral del Estado.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el funcionamiento de los sistemas de planificación, organización y ejecución de la Ley N° 1178, y el Sistema de Control Gubernamental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Esquema de articulación de los sistemas de administración de la Ley N° 1178 y su relación con el Sistema de Control Gubernamental.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Describe el Sistema de Control Gubernamental, las atribuciones de la Contraloría General del Estado y las Normas de Auditoría Gubernamental, incluyendo los componentes de control interno y externo, y los tipos de auditoría gubernamental.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Explica los componentes del Sistema de Control Gubernamental, las Normas de Auditoría Gubernamental y las atribuciones de la Contraloría General del Estado y las Unidades de Auditoría Interna.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Esquema del Sistema de Control Gubernamental, las Normas de Auditoría Gubernamental y las atribuciones de la Contraloría General del Estado y las Unidades de Auditoría Interna.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y compara los tipos de auditoría gubernamental: financieras, de cumplimiento, operacionales y otras: antecedentes, objetivo, objeto, alcance, metodología y marco normativo.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Cuadro comparativo de los tipos de auditoría Gubernamental, bajo los atributos de: antecedentes, objetivo, objeto, alcance, metodología y marco normativo.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1. El Modelo de Gestión Pública y los Sistemas de Administración</w:t>
            </w:r>
          </w:p>
          <w:p>
            <w:pPr>
              <w:spacing w:before="20" w:after="40" w:line="240" w:lineRule="auto"/>
              <w:jc w:val="left"/>
            </w:pPr>
            <w:r>
              <w:rPr>
                <w:rFonts w:ascii="Century Gothic" w:hAnsi="Century Gothic" w:cs="Century Gothic" w:eastAsia="Century Gothic"/>
                <w:b/>
                <w:bCs/>
                <w:sz w:val="18"/>
                <w:szCs w:val="18"/>
              </w:rPr>
              <w:t xml:space="preserve">Tema 2. El Sistema de Control Gubernamental y las Normas de Auditoría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características y enfoque sistémico del Modelo de Gestión Pública. (C)</w:t>
            </w:r>
          </w:p>
          <w:p>
            <w:pPr>
              <w:spacing w:before="0" w:after="40" w:line="240" w:lineRule="auto"/>
              <w:jc w:val="left"/>
            </w:pPr>
            <w:r>
              <w:rPr>
                <w:rFonts w:ascii="Century Gothic" w:hAnsi="Century Gothic" w:cs="Century Gothic" w:eastAsia="Century Gothic"/>
                <w:sz w:val="18"/>
                <w:szCs w:val="18"/>
              </w:rPr>
              <w:t xml:space="preserve">Finalidades, objetivos, ámbito de aplicación y sistemas de la Ley Nº 1178. (C)</w:t>
            </w:r>
          </w:p>
          <w:p>
            <w:pPr>
              <w:spacing w:before="0" w:after="40" w:line="240" w:lineRule="auto"/>
              <w:jc w:val="left"/>
            </w:pPr>
            <w:r>
              <w:rPr>
                <w:rFonts w:ascii="Century Gothic" w:hAnsi="Century Gothic" w:cs="Century Gothic" w:eastAsia="Century Gothic"/>
                <w:sz w:val="18"/>
                <w:szCs w:val="18"/>
              </w:rPr>
              <w:t xml:space="preserve">Estructura, organización y competencias de la Administración Pública. (C)</w:t>
            </w:r>
          </w:p>
          <w:p>
            <w:pPr>
              <w:spacing w:before="0" w:after="40" w:line="240" w:lineRule="auto"/>
              <w:jc w:val="left"/>
            </w:pPr>
            <w:r>
              <w:rPr>
                <w:rFonts w:ascii="Century Gothic" w:hAnsi="Century Gothic" w:cs="Century Gothic" w:eastAsia="Century Gothic"/>
                <w:sz w:val="18"/>
                <w:szCs w:val="18"/>
              </w:rPr>
              <w:t xml:space="preserve">Sistema de Planificación Integral del Estado y su vinculación con el control gubernamental. (C, P)</w:t>
            </w:r>
          </w:p>
          <w:p>
            <w:pPr>
              <w:spacing w:before="0" w:after="40" w:line="240" w:lineRule="auto"/>
              <w:jc w:val="left"/>
            </w:pPr>
            <w:r>
              <w:rPr>
                <w:rFonts w:ascii="Century Gothic" w:hAnsi="Century Gothic" w:cs="Century Gothic" w:eastAsia="Century Gothic"/>
                <w:sz w:val="18"/>
                <w:szCs w:val="18"/>
              </w:rPr>
              <w:t xml:space="preserve">Sistemas de planificación: Programación de Operaciones y Presupuesto, y su relación con el control gubernamental. (C, P)</w:t>
            </w:r>
          </w:p>
          <w:p>
            <w:pPr>
              <w:spacing w:before="0" w:after="40" w:line="240" w:lineRule="auto"/>
              <w:jc w:val="left"/>
            </w:pPr>
            <w:r>
              <w:rPr>
                <w:rFonts w:ascii="Century Gothic" w:hAnsi="Century Gothic" w:cs="Century Gothic" w:eastAsia="Century Gothic"/>
                <w:sz w:val="18"/>
                <w:szCs w:val="18"/>
              </w:rPr>
              <w:t xml:space="preserve">Sistemas de organización: Organización Administrativa, y su relación con el control gubernamental. (C)</w:t>
            </w:r>
          </w:p>
          <w:p>
            <w:pPr>
              <w:spacing w:before="0" w:after="40" w:line="240" w:lineRule="auto"/>
              <w:jc w:val="left"/>
            </w:pPr>
            <w:r>
              <w:rPr>
                <w:rFonts w:ascii="Century Gothic" w:hAnsi="Century Gothic" w:cs="Century Gothic" w:eastAsia="Century Gothic"/>
                <w:sz w:val="18"/>
                <w:szCs w:val="18"/>
              </w:rPr>
              <w:t xml:space="preserve">Sistemas de ejecución: Administración de Personal, Administración de Bienes y Servicios, Contabilidad Integrada, Tesorería y Crédito Público, y su relación con el control gubernamental. (C)</w:t>
            </w:r>
          </w:p>
          <w:p>
            <w:pPr>
              <w:spacing w:before="0" w:after="40" w:line="240" w:lineRule="auto"/>
              <w:jc w:val="left"/>
            </w:pPr>
            <w:r>
              <w:rPr>
                <w:rFonts w:ascii="Century Gothic" w:hAnsi="Century Gothic" w:cs="Century Gothic" w:eastAsia="Century Gothic"/>
                <w:sz w:val="18"/>
                <w:szCs w:val="18"/>
              </w:rPr>
              <w:t xml:space="preserve">Naturaleza, objetivos, características y estructura del Sistema de Control Gubernamental. (C)</w:t>
            </w:r>
          </w:p>
          <w:p>
            <w:pPr>
              <w:spacing w:before="0" w:after="40" w:line="240" w:lineRule="auto"/>
              <w:jc w:val="left"/>
            </w:pPr>
            <w:r>
              <w:rPr>
                <w:rFonts w:ascii="Century Gothic" w:hAnsi="Century Gothic" w:cs="Century Gothic" w:eastAsia="Century Gothic"/>
                <w:sz w:val="18"/>
                <w:szCs w:val="18"/>
              </w:rPr>
              <w:t xml:space="preserve">Control interno y externo: naturaleza, alcance y responsables. (C)</w:t>
            </w:r>
          </w:p>
          <w:p>
            <w:pPr>
              <w:spacing w:before="0" w:after="40" w:line="240" w:lineRule="auto"/>
              <w:jc w:val="left"/>
            </w:pPr>
            <w:r>
              <w:rPr>
                <w:rFonts w:ascii="Century Gothic" w:hAnsi="Century Gothic" w:cs="Century Gothic" w:eastAsia="Century Gothic"/>
                <w:sz w:val="18"/>
                <w:szCs w:val="18"/>
              </w:rPr>
              <w:t xml:space="preserve">Atribuciones, organización y competencias de la Contraloría General del Estado. (C)</w:t>
            </w:r>
          </w:p>
          <w:p>
            <w:pPr>
              <w:spacing w:before="0" w:after="40" w:line="240" w:lineRule="auto"/>
              <w:jc w:val="left"/>
            </w:pPr>
            <w:r>
              <w:rPr>
                <w:rFonts w:ascii="Century Gothic" w:hAnsi="Century Gothic" w:cs="Century Gothic" w:eastAsia="Century Gothic"/>
                <w:sz w:val="18"/>
                <w:szCs w:val="18"/>
              </w:rPr>
              <w:t xml:space="preserve">Funciones y responsabilidades de las Unidades de Auditoría Interna. (C)</w:t>
            </w:r>
          </w:p>
          <w:p>
            <w:pPr>
              <w:spacing w:before="0" w:after="40" w:line="240" w:lineRule="auto"/>
              <w:jc w:val="left"/>
            </w:pPr>
            <w:r>
              <w:rPr>
                <w:rFonts w:ascii="Century Gothic" w:hAnsi="Century Gothic" w:cs="Century Gothic" w:eastAsia="Century Gothic"/>
                <w:sz w:val="18"/>
                <w:szCs w:val="18"/>
              </w:rPr>
              <w:t xml:space="preserve">Normas de Auditoría Gubernamental generales y específicas. (C, P)</w:t>
            </w:r>
          </w:p>
          <w:p>
            <w:pPr>
              <w:spacing w:before="0" w:after="40" w:line="240" w:lineRule="auto"/>
              <w:jc w:val="left"/>
            </w:pPr>
            <w:r>
              <w:rPr>
                <w:rFonts w:ascii="Century Gothic" w:hAnsi="Century Gothic" w:cs="Century Gothic" w:eastAsia="Century Gothic"/>
                <w:sz w:val="18"/>
                <w:szCs w:val="18"/>
              </w:rPr>
              <w:t xml:space="preserve">Tipos de auditoría gubernamental: financieras, operacional, de cumplimiento, ambientales, proyectos de inversión y de tecnologías de la información y comunicación. (C)</w:t>
            </w:r>
          </w:p>
          <w:p>
            <w:pPr>
              <w:spacing w:before="0" w:after="40" w:line="240" w:lineRule="auto"/>
              <w:jc w:val="left"/>
            </w:pPr>
            <w:r>
              <w:rPr>
                <w:rFonts w:ascii="Century Gothic" w:hAnsi="Century Gothic" w:cs="Century Gothic" w:eastAsia="Century Gothic"/>
                <w:sz w:val="18"/>
                <w:szCs w:val="18"/>
              </w:rPr>
              <w:t xml:space="preserve">Normas Internacionales de Auditoría Gubernamental.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y enfoques de la administración pública, el enfoque sistémico y la organización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Constitución Política del Estado y Ley Nº 031 Marco de Autonomías y Descentralización.</w:t>
            </w:r>
          </w:p>
          <w:p>
            <w:pPr>
              <w:numPr>
                <w:ilvl w:val="0"/>
                <w:numId w:val="3"/>
              </w:numPr>
              <w:spacing w:before="10" w:after="10" w:line="240" w:lineRule="auto"/>
              <w:jc w:val="left"/>
            </w:pPr>
            <w:r>
              <w:rPr>
                <w:rFonts w:ascii="Century Gothic" w:hAnsi="Century Gothic" w:cs="Century Gothic" w:eastAsia="Century Gothic"/>
                <w:sz w:val="18"/>
                <w:szCs w:val="18"/>
              </w:rPr>
              <w:t xml:space="preserve">Ley Nº 1178 de Administración y Control Gubernamentales y Ley Nº 777 del Sistema de Planificación Integral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Servidor Público, planificación estratégica, operativa y financiera en 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enfoques del control gubernamental, la fiscalización y la rendición de cuentas.</w:t>
            </w:r>
          </w:p>
          <w:p>
            <w:pPr>
              <w:numPr>
                <w:ilvl w:val="0"/>
                <w:numId w:val="3"/>
              </w:numPr>
              <w:spacing w:before="10" w:after="10" w:line="240" w:lineRule="auto"/>
              <w:jc w:val="left"/>
            </w:pPr>
            <w:r>
              <w:rPr>
                <w:rFonts w:ascii="Century Gothic" w:hAnsi="Century Gothic" w:cs="Century Gothic" w:eastAsia="Century Gothic"/>
                <w:sz w:val="18"/>
                <w:szCs w:val="18"/>
              </w:rPr>
              <w:t xml:space="preserve">Ley 2341, Procedimiento Administrativo y Ley del Sistema de Control Fiscal.</w:t>
            </w:r>
          </w:p>
          <w:p>
            <w:pPr>
              <w:numPr>
                <w:ilvl w:val="0"/>
                <w:numId w:val="3"/>
              </w:numPr>
              <w:spacing w:before="10" w:after="10" w:line="240" w:lineRule="auto"/>
              <w:jc w:val="left"/>
            </w:pPr>
            <w:r>
              <w:rPr>
                <w:rFonts w:ascii="Century Gothic" w:hAnsi="Century Gothic" w:cs="Century Gothic" w:eastAsia="Century Gothic"/>
                <w:sz w:val="18"/>
                <w:szCs w:val="18"/>
              </w:rPr>
              <w:t xml:space="preserve">Ley 341 de Participación y Control Social.</w:t>
            </w:r>
          </w:p>
          <w:p>
            <w:pPr>
              <w:numPr>
                <w:ilvl w:val="0"/>
                <w:numId w:val="3"/>
              </w:numPr>
              <w:spacing w:before="10" w:after="10" w:line="240" w:lineRule="auto"/>
              <w:jc w:val="left"/>
            </w:pPr>
            <w:r>
              <w:rPr>
                <w:rFonts w:ascii="Century Gothic" w:hAnsi="Century Gothic" w:cs="Century Gothic" w:eastAsia="Century Gothic"/>
                <w:sz w:val="18"/>
                <w:szCs w:val="18"/>
              </w:rPr>
              <w:t xml:space="preserve">Ley 974 de Unidades de Transparencia.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ética del servidor público y del auditor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internacionales de la INTOSAI y Normas de Auditoría Gubernamental y las Normas Internacionales de Auditoría.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Analiza el Régimen de Responsabilidad por la Función Pública, establecido en la Ley del Sistema de Administración y Control Gubernamentales, identificando su naturaleza, características, causales, procedimientos e instancias competentes, para evaluar los indicios de responsabilidad administrativa, ejecutiva, civil y penal, derivados de las acciones y omisiones de los servidores públicos, en el marco de la auditoría gubernamental.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el régimen de responsabilidad por la función pública, diferenciando la naturaleza de la responsabilidad administrativa, ejecutiva, civil y penal, sus causales, sujetos, sanciones, prescripción, conforme al marco normativo aplicable.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Explica y diferencia la naturaleza, características, sujetos, causales, consecuencias y marco normativo de los tipos de responsabilidad por la función pública: administrativa, civil.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Esquema de comprensión del Régimen de Responsabilidad por la Función Pública: administrativa y civil.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y diferencia la naturaleza, características, sujetos, causales, consecuencias y marco normativo de los tipos de responsabilidad por la función pública: penal y ejecutiva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Esquema de comprensión del Régimen de Responsabilidad por la Función Pública: penal y ejecutiva.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hechos y resultados derivados de la gestión pública y de la auditoría gubernamental, determinando la posible existencia de indicios de responsabilidad por la función pública y sus consecuencias jurídicas y condiciones de exención.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y determina responsabilidades por la función pública: administrativa y civil, sobre un estudio de caso, identificando: sujeto, sanción, norma vulnerada e instancia que sanciona.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de indicios de responsabilidad por la función pública del estudio de caso: administrativa y civil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y determina responsabilidades por la función pública: penal y ejecutiva, sobre un estudio de caso, identificando: sujeto, sanción, norma vulnerada e instancia que sanciona.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indicios de responsabilidad por la función pública del estudio de caso: penal y ejecutiva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3. Régimen de Responsabilidad por la Función Pública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 responsabilidad por la función pública y el Servidor Público: naturaleza, características, sujetos y marco normativo. (C)</w:t>
            </w:r>
          </w:p>
          <w:p>
            <w:pPr>
              <w:spacing w:before="0" w:after="40" w:line="240" w:lineRule="auto"/>
              <w:jc w:val="left"/>
            </w:pPr>
            <w:r>
              <w:rPr>
                <w:rFonts w:ascii="Century Gothic" w:hAnsi="Century Gothic" w:cs="Century Gothic" w:eastAsia="Century Gothic"/>
                <w:sz w:val="18"/>
                <w:szCs w:val="18"/>
              </w:rPr>
              <w:t xml:space="preserve">Responsabilidad administrativa: naturaleza, causales, procedimientos y sanciones. (C, P)</w:t>
            </w:r>
          </w:p>
          <w:p>
            <w:pPr>
              <w:spacing w:before="0" w:after="40" w:line="240" w:lineRule="auto"/>
              <w:jc w:val="left"/>
            </w:pPr>
            <w:r>
              <w:rPr>
                <w:rFonts w:ascii="Century Gothic" w:hAnsi="Century Gothic" w:cs="Century Gothic" w:eastAsia="Century Gothic"/>
                <w:sz w:val="18"/>
                <w:szCs w:val="18"/>
              </w:rPr>
              <w:t xml:space="preserve">Responsabilidad ejecutiva: naturaleza, causales, procedimientos y consecuencias. (C, P)</w:t>
            </w:r>
          </w:p>
          <w:p>
            <w:pPr>
              <w:spacing w:before="0" w:after="40" w:line="240" w:lineRule="auto"/>
              <w:jc w:val="left"/>
            </w:pPr>
            <w:r>
              <w:rPr>
                <w:rFonts w:ascii="Century Gothic" w:hAnsi="Century Gothic" w:cs="Century Gothic" w:eastAsia="Century Gothic"/>
                <w:sz w:val="18"/>
                <w:szCs w:val="18"/>
              </w:rPr>
              <w:t xml:space="preserve">Responsabilidad civil: naturaleza, daño económico al Estado y resarcimiento. (C, P)</w:t>
            </w:r>
          </w:p>
          <w:p>
            <w:pPr>
              <w:spacing w:before="0" w:after="40" w:line="240" w:lineRule="auto"/>
              <w:jc w:val="left"/>
            </w:pPr>
            <w:r>
              <w:rPr>
                <w:rFonts w:ascii="Century Gothic" w:hAnsi="Century Gothic" w:cs="Century Gothic" w:eastAsia="Century Gothic"/>
                <w:sz w:val="18"/>
                <w:szCs w:val="18"/>
              </w:rPr>
              <w:t xml:space="preserve">Responsabilidad penal: naturaleza, conductas delictivas y consecuencias jurídicas. (C, P)</w:t>
            </w:r>
          </w:p>
          <w:p>
            <w:pPr>
              <w:spacing w:before="0" w:after="40" w:line="240" w:lineRule="auto"/>
              <w:jc w:val="left"/>
            </w:pPr>
            <w:r>
              <w:rPr>
                <w:rFonts w:ascii="Century Gothic" w:hAnsi="Century Gothic" w:cs="Century Gothic" w:eastAsia="Century Gothic"/>
                <w:sz w:val="18"/>
                <w:szCs w:val="18"/>
              </w:rPr>
              <w:t xml:space="preserve">Exención de responsabilidad por la función pública: causales y condiciones. (C)</w:t>
            </w:r>
          </w:p>
          <w:p>
            <w:pPr>
              <w:spacing w:before="0" w:after="40" w:line="240" w:lineRule="auto"/>
              <w:jc w:val="left"/>
            </w:pPr>
            <w:r>
              <w:rPr>
                <w:rFonts w:ascii="Century Gothic" w:hAnsi="Century Gothic" w:cs="Century Gothic" w:eastAsia="Century Gothic"/>
                <w:sz w:val="18"/>
                <w:szCs w:val="18"/>
              </w:rPr>
              <w:t xml:space="preserve">La auditoría gubernamental y su vinculación con el régimen de responsabilidad por la función pública.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y principios de la responsabilidad civil, penal, administrativa y ejecutiva, y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derechos y obligaciones de servidores públicos, prescripción y exención de responsabilidad.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Ley 1178 de Administración y Control Gubernamentales y Decreto Supremo 23318-A, Reglamento de la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Ley 2027 del Estatuto del Funcionario Público y Ley N.º 2341 de Procedimiento Administrativo.</w:t>
            </w:r>
          </w:p>
          <w:p>
            <w:pPr>
              <w:numPr>
                <w:ilvl w:val="0"/>
                <w:numId w:val="3"/>
              </w:numPr>
              <w:spacing w:before="10" w:after="10" w:line="240" w:lineRule="auto"/>
              <w:jc w:val="left"/>
            </w:pPr>
            <w:r>
              <w:rPr>
                <w:rFonts w:ascii="Century Gothic" w:hAnsi="Century Gothic" w:cs="Century Gothic" w:eastAsia="Century Gothic"/>
                <w:sz w:val="18"/>
                <w:szCs w:val="18"/>
              </w:rPr>
              <w:t xml:space="preserve">Ley 004 de Lucha contra la Corrupción.</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Evalúa el Sistema de Control Interno de las entidades públicas, mediante la aplicación de los Principios, Normas Generales y Básicas de Control Interno Gubernamental, considerando sus componentes y utilizando cuestionarios, técnicas y procedimientos de evaluación, para determinar el grado de eficacia de los controles, identificar deficiencias y formular recomendaciones orientadas al fortalecimiento del control interno y la gestión institucional.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el diseño, la implementación y la eficacia del control interno de entidades públicas, aplicando los Principios, Normas Generales y Básicas de Control Interno Gubernamental.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y describe los principios, las normas, procesos y componentes del Sistema de Control Interno Gubernamental, de acuerdo con el Marco Integrado de Control Interno.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Esquema de comprensión del Sistema de Control Interno Gubernamental, sus componentes y características.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técnicas e instrumentos de evaluación para determinar el nivel de eficacia de los controles internos y su contribución a los objetivos y metas institucionales.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Informe de evaluación de la eficacia del control interno, aplicando técnicas e instrumentos.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y documenta las deficiencias de control interno y formula recomendaciones de mejora, a fin de contribuir al logro de los objetivos y metas institucionales.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Identifica las deficiencias de control interno a través de estudios de caso práctico: condición, criterio, causa y efecto.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Cuadro de deficiencias de control interno con sus atributos.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las observaciones de control interno con conclusiones y recomendaciones, sustentadas y argumentadas con marco normativo.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control interno con conclusiones y recomendaciones.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4. Evaluación del Sistema de Control Interno Gubernamental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objetivos, características y alcance del control interno gubernamental. (C)</w:t>
            </w:r>
          </w:p>
          <w:p>
            <w:pPr>
              <w:spacing w:before="0" w:after="40" w:line="240" w:lineRule="auto"/>
              <w:jc w:val="left"/>
            </w:pPr>
            <w:r>
              <w:rPr>
                <w:rFonts w:ascii="Century Gothic" w:hAnsi="Century Gothic" w:cs="Century Gothic" w:eastAsia="Century Gothic"/>
                <w:sz w:val="18"/>
                <w:szCs w:val="18"/>
              </w:rPr>
              <w:t xml:space="preserve">Principios, Normas Generales y Básicas de Control Interno Gubernamental. (C)</w:t>
            </w:r>
          </w:p>
          <w:p>
            <w:pPr>
              <w:spacing w:before="0" w:after="40" w:line="240" w:lineRule="auto"/>
              <w:jc w:val="left"/>
            </w:pPr>
            <w:r>
              <w:rPr>
                <w:rFonts w:ascii="Century Gothic" w:hAnsi="Century Gothic" w:cs="Century Gothic" w:eastAsia="Century Gothic"/>
                <w:sz w:val="18"/>
                <w:szCs w:val="18"/>
              </w:rPr>
              <w:t xml:space="preserve">Componentes del Sistema de Control Interno Gubernamental. (C)</w:t>
            </w:r>
          </w:p>
          <w:p>
            <w:pPr>
              <w:spacing w:before="0" w:after="40" w:line="240" w:lineRule="auto"/>
              <w:jc w:val="left"/>
            </w:pPr>
            <w:r>
              <w:rPr>
                <w:rFonts w:ascii="Century Gothic" w:hAnsi="Century Gothic" w:cs="Century Gothic" w:eastAsia="Century Gothic"/>
                <w:sz w:val="18"/>
                <w:szCs w:val="18"/>
              </w:rPr>
              <w:t xml:space="preserve">Métodos, técnicas, manuales y guías de evaluación del control interno. (C, P, T)</w:t>
            </w:r>
          </w:p>
          <w:p>
            <w:pPr>
              <w:spacing w:before="0" w:after="40" w:line="240" w:lineRule="auto"/>
              <w:jc w:val="left"/>
            </w:pPr>
            <w:r>
              <w:rPr>
                <w:rFonts w:ascii="Century Gothic" w:hAnsi="Century Gothic" w:cs="Century Gothic" w:eastAsia="Century Gothic"/>
                <w:sz w:val="18"/>
                <w:szCs w:val="18"/>
              </w:rPr>
              <w:t xml:space="preserve">Evaluación del diseño, implementación y eficacia de los controles. (C, P)</w:t>
            </w:r>
          </w:p>
          <w:p>
            <w:pPr>
              <w:spacing w:before="0" w:after="40" w:line="240" w:lineRule="auto"/>
              <w:jc w:val="left"/>
            </w:pPr>
            <w:r>
              <w:rPr>
                <w:rFonts w:ascii="Century Gothic" w:hAnsi="Century Gothic" w:cs="Century Gothic" w:eastAsia="Century Gothic"/>
                <w:sz w:val="18"/>
                <w:szCs w:val="18"/>
              </w:rPr>
              <w:t xml:space="preserve">Identificación, análisis y documentación de deficiencias de control interno. (C, P)</w:t>
            </w:r>
          </w:p>
          <w:p>
            <w:pPr>
              <w:spacing w:before="0" w:after="40" w:line="240" w:lineRule="auto"/>
              <w:jc w:val="left"/>
            </w:pPr>
            <w:r>
              <w:rPr>
                <w:rFonts w:ascii="Century Gothic" w:hAnsi="Century Gothic" w:cs="Century Gothic" w:eastAsia="Century Gothic"/>
                <w:sz w:val="18"/>
                <w:szCs w:val="18"/>
              </w:rPr>
              <w:t xml:space="preserve">Elaboración de informes, conclusiones y recomendaciones de control interno. (C,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y enfoques del control interno: Modelo COSO y su relación con el control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principios del control interno, reserva de la información.</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y reglamentos de los sistemas de administración, manuales y disposiciones.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y métodos de identificación y análisis de riesgos.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Planifica, ejecuta y comunica los resultados de la auditoría financiera gubernamental, aplicando las Normas de Auditoría Financiera, mediante el relevamiento de información, la evaluación del control interno, la planificación de auditoría, la obtención de evidencia válida y suficiente, y la elaboración de papeles de trabajo, para emitir una opinión independiente sobre la razonabilidad o confiabilidad de los estados financieros.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la auditoría financiera mediante el conocimiento de la entidad, la evaluación del control interno, la determinación de riesgos e importancia relativa y la definición del enfoque y estrategia de auditoría, conforme a Normas de Auditoría Financiera.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información de la entidad, su estructura organizacional, los estados financieros, el sistema de control interno y una evaluación de los riesgos relevantes para la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Documentos de relevamiento de información: cuadros, reportes, análisis vertical y horizontal, evaluación de control interno y otros.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el memorándum de planificación: antecedentes, objetivo, objeto, alcance, metodología, marco normativo y otros, incluidos los procedimientos a ser aplicados en los programas de trabajo.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Documento de Memorándum de Planificación de Auditoría (MPA) y programas de auditoría financiera.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Ejecuta procedimientos de auditoría financiera y obtiene evidencia suficiente y competente, documentando los resultados de la auditoría y formula la opinión e informes de auditoría conforme a las normas aplicables.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Aplica los procedimientos de auditoría y pruebas sustantivas sobre los rubros y cuentas de los estados financieros, obteniendo evidencia válida, suficiente y competente.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Documentos de papeles de trabajo, y legajos de ejecución de la auditoría financiera.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el informe de auditoría financiera expresando la opinión sobre la razonabilidad o confiabilidad de los estados financieros, incluido el informe de control interno.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auditoría financiera gubernamental con opinión independiente y el informe de control interno.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5. Planificación de la Auditoría Financiera Gubernamental</w:t>
            </w:r>
          </w:p>
          <w:p>
            <w:pPr>
              <w:spacing w:before="20" w:after="40" w:line="240" w:lineRule="auto"/>
              <w:jc w:val="left"/>
            </w:pPr>
            <w:r>
              <w:rPr>
                <w:rFonts w:ascii="Century Gothic" w:hAnsi="Century Gothic" w:cs="Century Gothic" w:eastAsia="Century Gothic"/>
                <w:b/>
                <w:bCs/>
                <w:sz w:val="18"/>
                <w:szCs w:val="18"/>
              </w:rPr>
              <w:t xml:space="preserve">Tema 6. Ejecución y Comunicación de Resultados de la Auditoría Financiera Gubernamental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objetivos, características, alcance y responsables de la auditoría financiera gubernamental. (C)</w:t>
            </w:r>
          </w:p>
          <w:p>
            <w:pPr>
              <w:spacing w:before="0" w:after="40" w:line="240" w:lineRule="auto"/>
              <w:jc w:val="left"/>
            </w:pPr>
            <w:r>
              <w:rPr>
                <w:rFonts w:ascii="Century Gothic" w:hAnsi="Century Gothic" w:cs="Century Gothic" w:eastAsia="Century Gothic"/>
                <w:sz w:val="18"/>
                <w:szCs w:val="18"/>
              </w:rPr>
              <w:t xml:space="preserve">Normas de Auditoría Financiera: principios, requisitos y responsabilidades. (C)</w:t>
            </w:r>
          </w:p>
          <w:p>
            <w:pPr>
              <w:spacing w:before="0" w:after="40" w:line="240" w:lineRule="auto"/>
              <w:jc w:val="left"/>
            </w:pPr>
            <w:r>
              <w:rPr>
                <w:rFonts w:ascii="Century Gothic" w:hAnsi="Century Gothic" w:cs="Century Gothic" w:eastAsia="Century Gothic"/>
                <w:sz w:val="18"/>
                <w:szCs w:val="18"/>
              </w:rPr>
              <w:t xml:space="preserve">Estados financieros gubernamentales y marco de información financiera aplicable. (C)</w:t>
            </w:r>
          </w:p>
          <w:p>
            <w:pPr>
              <w:spacing w:before="0" w:after="40" w:line="240" w:lineRule="auto"/>
              <w:jc w:val="left"/>
            </w:pPr>
            <w:r>
              <w:rPr>
                <w:rFonts w:ascii="Century Gothic" w:hAnsi="Century Gothic" w:cs="Century Gothic" w:eastAsia="Century Gothic"/>
                <w:sz w:val="18"/>
                <w:szCs w:val="18"/>
              </w:rPr>
              <w:t xml:space="preserve">Relevamiento de información y conocimiento de la entidad. (C, P, T)</w:t>
            </w:r>
          </w:p>
          <w:p>
            <w:pPr>
              <w:spacing w:before="0" w:after="40" w:line="240" w:lineRule="auto"/>
              <w:jc w:val="left"/>
            </w:pPr>
            <w:r>
              <w:rPr>
                <w:rFonts w:ascii="Century Gothic" w:hAnsi="Century Gothic" w:cs="Century Gothic" w:eastAsia="Century Gothic"/>
                <w:sz w:val="18"/>
                <w:szCs w:val="18"/>
              </w:rPr>
              <w:t xml:space="preserve">Evaluación del control interno y determinación de riesgos de auditoría. (C, P)</w:t>
            </w:r>
          </w:p>
          <w:p>
            <w:pPr>
              <w:spacing w:before="0" w:after="40" w:line="240" w:lineRule="auto"/>
              <w:jc w:val="left"/>
            </w:pPr>
            <w:r>
              <w:rPr>
                <w:rFonts w:ascii="Century Gothic" w:hAnsi="Century Gothic" w:cs="Century Gothic" w:eastAsia="Century Gothic"/>
                <w:sz w:val="18"/>
                <w:szCs w:val="18"/>
              </w:rPr>
              <w:t xml:space="preserve">Importancia relativa, enfoque y estrategia de auditoría financiera. (C, P)</w:t>
            </w:r>
          </w:p>
          <w:p>
            <w:pPr>
              <w:spacing w:before="0" w:after="40" w:line="240" w:lineRule="auto"/>
              <w:jc w:val="left"/>
            </w:pPr>
            <w:r>
              <w:rPr>
                <w:rFonts w:ascii="Century Gothic" w:hAnsi="Century Gothic" w:cs="Century Gothic" w:eastAsia="Century Gothic"/>
                <w:sz w:val="18"/>
                <w:szCs w:val="18"/>
              </w:rPr>
              <w:t xml:space="preserve">Planificación de auditoría: memorándum de planificación y programas de trabajo. (C, P)</w:t>
            </w:r>
          </w:p>
          <w:p>
            <w:pPr>
              <w:spacing w:before="0" w:after="40" w:line="240" w:lineRule="auto"/>
              <w:jc w:val="left"/>
            </w:pPr>
            <w:r>
              <w:rPr>
                <w:rFonts w:ascii="Century Gothic" w:hAnsi="Century Gothic" w:cs="Century Gothic" w:eastAsia="Century Gothic"/>
                <w:sz w:val="18"/>
                <w:szCs w:val="18"/>
              </w:rPr>
              <w:t xml:space="preserve">Ejecución de programas de trabajo y procedimientos de auditoría financiera. (C, P)</w:t>
            </w:r>
          </w:p>
          <w:p>
            <w:pPr>
              <w:spacing w:before="0" w:after="40" w:line="240" w:lineRule="auto"/>
              <w:jc w:val="left"/>
            </w:pPr>
            <w:r>
              <w:rPr>
                <w:rFonts w:ascii="Century Gothic" w:hAnsi="Century Gothic" w:cs="Century Gothic" w:eastAsia="Century Gothic"/>
                <w:sz w:val="18"/>
                <w:szCs w:val="18"/>
              </w:rPr>
              <w:t xml:space="preserve">Evidencia de auditoría: naturaleza, características, validez y suficiencia. (C)</w:t>
            </w:r>
          </w:p>
          <w:p>
            <w:pPr>
              <w:spacing w:before="0" w:after="40" w:line="240" w:lineRule="auto"/>
              <w:jc w:val="left"/>
            </w:pPr>
            <w:r>
              <w:rPr>
                <w:rFonts w:ascii="Century Gothic" w:hAnsi="Century Gothic" w:cs="Century Gothic" w:eastAsia="Century Gothic"/>
                <w:sz w:val="18"/>
                <w:szCs w:val="18"/>
              </w:rPr>
              <w:t xml:space="preserve">Técnicas y procedimientos para la obtención y evaluación de evidencia. (C, P, T)</w:t>
            </w:r>
          </w:p>
          <w:p>
            <w:pPr>
              <w:spacing w:before="0" w:after="40" w:line="240" w:lineRule="auto"/>
              <w:jc w:val="left"/>
            </w:pPr>
            <w:r>
              <w:rPr>
                <w:rFonts w:ascii="Century Gothic" w:hAnsi="Century Gothic" w:cs="Century Gothic" w:eastAsia="Century Gothic"/>
                <w:sz w:val="18"/>
                <w:szCs w:val="18"/>
              </w:rPr>
              <w:t xml:space="preserve">Papeles de trabajo: elaboración, documentación, referenciación y archivo. (C, P, A)</w:t>
            </w:r>
          </w:p>
          <w:p>
            <w:pPr>
              <w:spacing w:before="0" w:after="40" w:line="240" w:lineRule="auto"/>
              <w:jc w:val="left"/>
            </w:pPr>
            <w:r>
              <w:rPr>
                <w:rFonts w:ascii="Century Gothic" w:hAnsi="Century Gothic" w:cs="Century Gothic" w:eastAsia="Century Gothic"/>
                <w:sz w:val="18"/>
                <w:szCs w:val="18"/>
              </w:rPr>
              <w:t xml:space="preserve">Evaluación de resultados, observaciones y hallazgos de auditoría. (C, P, A)</w:t>
            </w:r>
          </w:p>
          <w:p>
            <w:pPr>
              <w:spacing w:before="0" w:after="40" w:line="240" w:lineRule="auto"/>
              <w:jc w:val="left"/>
            </w:pPr>
            <w:r>
              <w:rPr>
                <w:rFonts w:ascii="Century Gothic" w:hAnsi="Century Gothic" w:cs="Century Gothic" w:eastAsia="Century Gothic"/>
                <w:sz w:val="18"/>
                <w:szCs w:val="18"/>
              </w:rPr>
              <w:t xml:space="preserve">Formación de la opinión sobre la razonabilidad o confiabilidad de los estados financieros. (C, P)</w:t>
            </w:r>
          </w:p>
          <w:p>
            <w:pPr>
              <w:spacing w:before="0" w:after="40" w:line="240" w:lineRule="auto"/>
              <w:jc w:val="left"/>
            </w:pPr>
            <w:r>
              <w:rPr>
                <w:rFonts w:ascii="Century Gothic" w:hAnsi="Century Gothic" w:cs="Century Gothic" w:eastAsia="Century Gothic"/>
                <w:sz w:val="18"/>
                <w:szCs w:val="18"/>
              </w:rPr>
              <w:t xml:space="preserve">Elaboración y comunicación de informes de auditoría financiera gubernamental. (C,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y principios de razonabilidad y confiabilidad de la información financiera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Generales de Auditoría Gubernamental, Normas de Auditoría Financiera, guías e instructivos de la Contraloría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Internacionales de las Entidades Fiscalizadoras Superiores (ISSAI) de la INTOSAI.</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técnicas de análisis de información financiera y valoración del riesgo.</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principios sobre la evidencia de auditoría, su suficiencia, validez y valoración.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evidencia, ética profesional, confidencialidad, redacción de informes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Generales y de Auditoría Financiera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Principios, Normas Generales y Básicas de Control Interno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Internacionales de las Entidades Fiscalizadoras Superiores (ISSAI) de la INTOSAI.</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Planifica, ejecuta y comunica los resultados de la auditoría de cumplimiento del ordenamiento jurídico, aplicando las Normas de Auditoría de Cumplimiento, mediante el relevamiento de información, la evaluación de riesgos, la planificación de auditoría y la obtención de evidencia lícita, para determinar indicios de responsabilidad por la función pública y emitir informes preliminares, ampliatorios y complementarios.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la auditoría de cumplimiento, mediante el conocimiento de la entidad, evaluando el cumplimiento del ordenamiento jurídico y la determinación de posibles indicios de responsabilidad por la función pública, conforme a Normas de Auditoría de cumplimiento.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información de la entidad y el ordenamiento jurídico administrativo aplicable a la entidad, así como un análisis de los indicios de responsabilidad por la función pública: civil, penal, administrativa y ejecutiva.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Documentos de relevamiento de información, conocimiento de la entidad, análisis de indicios de responsabilidad por la función pública y otros.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el memorándum de planificación: antecedentes, objetivo, objeto, alcance, metodología, marco normativo y otros, incluida una matriz de planificación y procedimientos a ser aplicados en los programas de trabajo.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Documento de Memorándum de Planificación de Auditoría (MPA) y programas de auditoría de cumplimiento.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Ejecuta procedimientos de auditoría de cumplimiento y obtiene evidencia legal y lícita, documentando los resultados de la auditoría y formula la determinación de posibles indicios de responsabilidad por la función pública y la emisión de informes: preliminar, ampliatorio y complementario.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Aplica los procedimientos de auditoría y pruebas sustantivas sobre los rubros, cuentas, operaciones o procesos, objeto de la auditoría de cumplimiento, obteniendo evidencia legal y lícita.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Documentos de papeles de trabajo, y legajos de ejecución de la auditoría de cumplimiento.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el informe de auditoría de cumplimiento: preliminar, ampliatorio y complementario, con indicios de responsabilidad por la función pública, incluido el informe de control interno.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Informe de auditoría de cumplimiento gubernamental: preliminar, ampliatorio y complementario, con indicios de responsabilidad por la función pública, incluido el informe de control interno.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7. Fundamentos y Planificación de la Auditoría de Cumplimiento</w:t>
            </w:r>
          </w:p>
          <w:p>
            <w:pPr>
              <w:spacing w:before="20" w:after="40" w:line="240" w:lineRule="auto"/>
              <w:jc w:val="left"/>
            </w:pPr>
            <w:r>
              <w:rPr>
                <w:rFonts w:ascii="Century Gothic" w:hAnsi="Century Gothic" w:cs="Century Gothic" w:eastAsia="Century Gothic"/>
                <w:b/>
                <w:bCs/>
                <w:sz w:val="18"/>
                <w:szCs w:val="18"/>
              </w:rPr>
              <w:t xml:space="preserve">Tema 8. Ejecución y Comunicación de Resultados de la Auditoría de Cumplimiento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objetivos, características y alcance. (C)</w:t>
            </w:r>
          </w:p>
          <w:p>
            <w:pPr>
              <w:spacing w:before="0" w:after="40" w:line="240" w:lineRule="auto"/>
              <w:jc w:val="left"/>
            </w:pPr>
            <w:r>
              <w:rPr>
                <w:rFonts w:ascii="Century Gothic" w:hAnsi="Century Gothic" w:cs="Century Gothic" w:eastAsia="Century Gothic"/>
                <w:sz w:val="18"/>
                <w:szCs w:val="18"/>
              </w:rPr>
              <w:t xml:space="preserve">Ámbito de aplicación, actores y responsables. (C)</w:t>
            </w:r>
          </w:p>
          <w:p>
            <w:pPr>
              <w:spacing w:before="0" w:after="40" w:line="240" w:lineRule="auto"/>
              <w:jc w:val="left"/>
            </w:pPr>
            <w:r>
              <w:rPr>
                <w:rFonts w:ascii="Century Gothic" w:hAnsi="Century Gothic" w:cs="Century Gothic" w:eastAsia="Century Gothic"/>
                <w:sz w:val="18"/>
                <w:szCs w:val="18"/>
              </w:rPr>
              <w:t xml:space="preserve">Normas de Auditoría de Cumplimiento: principios, requisitos y procedimientos. (C)</w:t>
            </w:r>
          </w:p>
          <w:p>
            <w:pPr>
              <w:spacing w:before="0" w:after="40" w:line="240" w:lineRule="auto"/>
              <w:jc w:val="left"/>
            </w:pPr>
            <w:r>
              <w:rPr>
                <w:rFonts w:ascii="Century Gothic" w:hAnsi="Century Gothic" w:cs="Century Gothic" w:eastAsia="Century Gothic"/>
                <w:sz w:val="18"/>
                <w:szCs w:val="18"/>
              </w:rPr>
              <w:t xml:space="preserve">Ordenamiento jurídico aplicable a la auditoría de cumplimiento. (C)</w:t>
            </w:r>
          </w:p>
          <w:p>
            <w:pPr>
              <w:spacing w:before="0" w:after="40" w:line="240" w:lineRule="auto"/>
              <w:jc w:val="left"/>
            </w:pPr>
            <w:r>
              <w:rPr>
                <w:rFonts w:ascii="Century Gothic" w:hAnsi="Century Gothic" w:cs="Century Gothic" w:eastAsia="Century Gothic"/>
                <w:sz w:val="18"/>
                <w:szCs w:val="18"/>
              </w:rPr>
              <w:t xml:space="preserve">Relevamiento de información e identificación de posibles indicios de responsabilidad por la función pública. (C, P)</w:t>
            </w:r>
          </w:p>
          <w:p>
            <w:pPr>
              <w:spacing w:before="0" w:after="40" w:line="240" w:lineRule="auto"/>
              <w:jc w:val="left"/>
            </w:pPr>
            <w:r>
              <w:rPr>
                <w:rFonts w:ascii="Century Gothic" w:hAnsi="Century Gothic" w:cs="Century Gothic" w:eastAsia="Century Gothic"/>
                <w:sz w:val="18"/>
                <w:szCs w:val="18"/>
              </w:rPr>
              <w:t xml:space="preserve">Informe circunstanciado: naturaleza, características y responsables. (C, P)</w:t>
            </w:r>
          </w:p>
          <w:p>
            <w:pPr>
              <w:spacing w:before="0" w:after="40" w:line="240" w:lineRule="auto"/>
              <w:jc w:val="left"/>
            </w:pPr>
            <w:r>
              <w:rPr>
                <w:rFonts w:ascii="Century Gothic" w:hAnsi="Century Gothic" w:cs="Century Gothic" w:eastAsia="Century Gothic"/>
                <w:sz w:val="18"/>
                <w:szCs w:val="18"/>
              </w:rPr>
              <w:t xml:space="preserve">Planificación de auditoría: memorándum de planificación y programas de trabajo. (C, P)</w:t>
            </w:r>
          </w:p>
          <w:p>
            <w:pPr>
              <w:spacing w:before="0" w:after="40" w:line="240" w:lineRule="auto"/>
              <w:jc w:val="left"/>
            </w:pPr>
            <w:r>
              <w:rPr>
                <w:rFonts w:ascii="Century Gothic" w:hAnsi="Century Gothic" w:cs="Century Gothic" w:eastAsia="Century Gothic"/>
                <w:sz w:val="18"/>
                <w:szCs w:val="18"/>
              </w:rPr>
              <w:t xml:space="preserve">Ejecución de programas de trabajo y procedimientos de auditoría de cumplimiento. (C, P)</w:t>
            </w:r>
          </w:p>
          <w:p>
            <w:pPr>
              <w:spacing w:before="0" w:after="40" w:line="240" w:lineRule="auto"/>
              <w:jc w:val="left"/>
            </w:pPr>
            <w:r>
              <w:rPr>
                <w:rFonts w:ascii="Century Gothic" w:hAnsi="Century Gothic" w:cs="Century Gothic" w:eastAsia="Century Gothic"/>
                <w:sz w:val="18"/>
                <w:szCs w:val="18"/>
              </w:rPr>
              <w:t xml:space="preserve">Obtención y valoración de evidencia lícita, válida y suficiente, y organización de papeles de trabajo. (C, P, T)</w:t>
            </w:r>
          </w:p>
          <w:p>
            <w:pPr>
              <w:spacing w:before="0" w:after="40" w:line="240" w:lineRule="auto"/>
              <w:jc w:val="left"/>
            </w:pPr>
            <w:r>
              <w:rPr>
                <w:rFonts w:ascii="Century Gothic" w:hAnsi="Century Gothic" w:cs="Century Gothic" w:eastAsia="Century Gothic"/>
                <w:sz w:val="18"/>
                <w:szCs w:val="18"/>
              </w:rPr>
              <w:t xml:space="preserve">Identificación, análisis, fundamentación y sustentación de hallazgos de incumplimiento normativo. (C, P)</w:t>
            </w:r>
          </w:p>
          <w:p>
            <w:pPr>
              <w:spacing w:before="0" w:after="40" w:line="240" w:lineRule="auto"/>
              <w:jc w:val="left"/>
            </w:pPr>
            <w:r>
              <w:rPr>
                <w:rFonts w:ascii="Century Gothic" w:hAnsi="Century Gothic" w:cs="Century Gothic" w:eastAsia="Century Gothic"/>
                <w:sz w:val="18"/>
                <w:szCs w:val="18"/>
              </w:rPr>
              <w:t xml:space="preserve">Planilla resumen de indicios de responsabilidad por la función pública. (P)</w:t>
            </w:r>
          </w:p>
          <w:p>
            <w:pPr>
              <w:spacing w:before="0" w:after="40" w:line="240" w:lineRule="auto"/>
              <w:jc w:val="left"/>
            </w:pPr>
            <w:r>
              <w:rPr>
                <w:rFonts w:ascii="Century Gothic" w:hAnsi="Century Gothic" w:cs="Century Gothic" w:eastAsia="Century Gothic"/>
                <w:sz w:val="18"/>
                <w:szCs w:val="18"/>
              </w:rPr>
              <w:t xml:space="preserve">Elaboración de informes preliminares y procedimientos de aclaración. (P)</w:t>
            </w:r>
          </w:p>
          <w:p>
            <w:pPr>
              <w:spacing w:before="0" w:after="40" w:line="240" w:lineRule="auto"/>
              <w:jc w:val="left"/>
            </w:pPr>
            <w:r>
              <w:rPr>
                <w:rFonts w:ascii="Century Gothic" w:hAnsi="Century Gothic" w:cs="Century Gothic" w:eastAsia="Century Gothic"/>
                <w:sz w:val="18"/>
                <w:szCs w:val="18"/>
              </w:rPr>
              <w:t xml:space="preserve">Elaboración de informes ampliatorios y complementarios. (P)</w:t>
            </w:r>
          </w:p>
          <w:p>
            <w:pPr>
              <w:spacing w:before="0" w:after="40" w:line="240" w:lineRule="auto"/>
              <w:jc w:val="left"/>
            </w:pPr>
            <w:r>
              <w:rPr>
                <w:rFonts w:ascii="Century Gothic" w:hAnsi="Century Gothic" w:cs="Century Gothic" w:eastAsia="Century Gothic"/>
                <w:sz w:val="18"/>
                <w:szCs w:val="18"/>
              </w:rPr>
              <w:t xml:space="preserve">Organización de los medios de prueba.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y principios del cumplimiento normativo, legalidad,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y métodos de análisis del ordenamiento jurídico, jerarquía de normas,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Generales de Auditoría Gubernamental, Normas de Auditoría de Cumplimiento, guías, instructivos y otros.</w:t>
            </w:r>
          </w:p>
          <w:p>
            <w:pPr>
              <w:numPr>
                <w:ilvl w:val="0"/>
                <w:numId w:val="3"/>
              </w:numPr>
              <w:spacing w:before="10" w:after="10" w:line="240" w:lineRule="auto"/>
              <w:jc w:val="left"/>
            </w:pPr>
            <w:r>
              <w:rPr>
                <w:rFonts w:ascii="Century Gothic" w:hAnsi="Century Gothic" w:cs="Century Gothic" w:eastAsia="Century Gothic"/>
                <w:sz w:val="18"/>
                <w:szCs w:val="18"/>
              </w:rPr>
              <w:t xml:space="preserve">Ley 1178 y D.S. 23318-A del Régimen de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principios del cumplimiento normativo, legalidad,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y métodos de análisis del ordenamiento jurídico, jerarquía de normas, responsabilidad por la función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Generales de Auditoría Gubernamental, Normas de Auditoría de Cumplimiento, guías, instructivos y otros.</w:t>
            </w:r>
          </w:p>
          <w:p>
            <w:pPr>
              <w:numPr>
                <w:ilvl w:val="0"/>
                <w:numId w:val="3"/>
              </w:numPr>
              <w:spacing w:before="10" w:after="10" w:line="240" w:lineRule="auto"/>
              <w:jc w:val="left"/>
            </w:pPr>
            <w:r>
              <w:rPr>
                <w:rFonts w:ascii="Century Gothic" w:hAnsi="Century Gothic" w:cs="Century Gothic" w:eastAsia="Century Gothic"/>
                <w:sz w:val="18"/>
                <w:szCs w:val="18"/>
              </w:rPr>
              <w:t xml:space="preserve">Ley 1178 y D.S. 23318-A del Régimen de Responsabilidad por la Función Pública.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6: </w:t>
            </w:r>
            <w:r>
              <w:rPr>
                <w:rFonts w:ascii="Century Gothic" w:hAnsi="Century Gothic" w:cs="Century Gothic" w:eastAsia="Century Gothic"/>
                <w:sz w:val="18"/>
                <w:szCs w:val="18"/>
              </w:rPr>
              <w:t xml:space="preserve">Planifica, ejecuta y comunica los resultados de la auditoría operacional gubernamental, aplicando las Normas de Auditoría Operacional, mediante la evaluación de procesos y actividades administrativas, la identificación de riesgos, la aplicación de indicadores de eficacia, la ejecución de programas de trabajo y la formulación de hallazgos y recomendaciones orientadas al mejoramiento de los sistemas administrativos institucionales.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la auditoría operacional de los sistemas de administración, mediante el conocimiento de la entidad, la evaluación del control interno, la determinación de riesgos de procesos, y la definición del enfoque de auditoría, acerca del grado de eficacia, conforme a Normas de Auditoría Operacional.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información de la entidad, su naturaleza, estructura organizacional, procesos y los sistemas de administración: planificación, organización y ejecución de la Ley N° 1178, evaluando el grado de eficacia de los mismos.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21: </w:t>
            </w:r>
            <w:r>
              <w:rPr>
                <w:rFonts w:ascii="Century Gothic" w:hAnsi="Century Gothic" w:cs="Century Gothic" w:eastAsia="Century Gothic"/>
                <w:sz w:val="18"/>
                <w:szCs w:val="18"/>
              </w:rPr>
              <w:t xml:space="preserve">Documentos de relevamiento de información, de los sistemas de administración de la entidad: planillas, reportes y otros.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el memorándum de planificación: antecedentes, objetivo, objeto, alcance, metodología, marco normativo y otros, incluidos los procedimientos a ser aplicados en los programas de trabajo.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22: </w:t>
            </w:r>
            <w:r>
              <w:rPr>
                <w:rFonts w:ascii="Century Gothic" w:hAnsi="Century Gothic" w:cs="Century Gothic" w:eastAsia="Century Gothic"/>
                <w:sz w:val="18"/>
                <w:szCs w:val="18"/>
              </w:rPr>
              <w:t xml:space="preserve">Documento de Memorándum de Planificación de Auditoría (MPA) y programas de auditoría operativa de los sistemas de administración.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Ejecuta procedimientos de auditoría operacional, y obtiene evidencia válida y suficiente, documentando los resultados y hallazgos de auditoría y emitiendo el informe de auditoría, bajo los atributos de condición, criterio, causa y efecto, y recomendaciones de mejora.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Aplica los procedimientos de auditoría y pruebas sustantivas y de control sobre los procesos administrativos objeto de la auditoría, obteniendo evidencia válida y suficiente sobre deficiencias en la eficacia de los controles.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23: </w:t>
            </w:r>
            <w:r>
              <w:rPr>
                <w:rFonts w:ascii="Century Gothic" w:hAnsi="Century Gothic" w:cs="Century Gothic" w:eastAsia="Century Gothic"/>
                <w:sz w:val="18"/>
                <w:szCs w:val="18"/>
              </w:rPr>
              <w:t xml:space="preserve">Documentos de papeles de trabajo, y legajos de ejecución de la auditoría operativa administrativa.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Redacta el informe de auditoría operacional, sobre el grado de eficacia de los sistemas de administración, incluido los hallazgos con sus atributos de: condición, criterio, causa, efecto y recomendación.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24: </w:t>
            </w:r>
            <w:r>
              <w:rPr>
                <w:rFonts w:ascii="Century Gothic" w:hAnsi="Century Gothic" w:cs="Century Gothic" w:eastAsia="Century Gothic"/>
                <w:sz w:val="18"/>
                <w:szCs w:val="18"/>
              </w:rPr>
              <w:t xml:space="preserve">Informe de auditoría operativa administrativa y el Plan de Mejoramiento institucional.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9. Fundamentos y Planificación de la Auditoría Operacional</w:t>
            </w:r>
          </w:p>
          <w:p>
            <w:pPr>
              <w:spacing w:before="20" w:after="40" w:line="240" w:lineRule="auto"/>
              <w:jc w:val="left"/>
            </w:pPr>
            <w:r>
              <w:rPr>
                <w:rFonts w:ascii="Century Gothic" w:hAnsi="Century Gothic" w:cs="Century Gothic" w:eastAsia="Century Gothic"/>
                <w:b/>
                <w:bCs/>
                <w:sz w:val="18"/>
                <w:szCs w:val="18"/>
              </w:rPr>
              <w:t xml:space="preserve">Tema 10. Ejecución y Comunicación de Resultados de la Auditoría Operacional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Naturaleza, objetivos, características y alcance de la auditoría operacional. (C)</w:t>
            </w:r>
          </w:p>
          <w:p>
            <w:pPr>
              <w:spacing w:before="0" w:after="40" w:line="240" w:lineRule="auto"/>
              <w:jc w:val="left"/>
            </w:pPr>
            <w:r>
              <w:rPr>
                <w:rFonts w:ascii="Century Gothic" w:hAnsi="Century Gothic" w:cs="Century Gothic" w:eastAsia="Century Gothic"/>
                <w:sz w:val="18"/>
                <w:szCs w:val="18"/>
              </w:rPr>
              <w:t xml:space="preserve">Normas de Auditoría Operacional: fundamentos técnicos y normativos. (C)</w:t>
            </w:r>
          </w:p>
          <w:p>
            <w:pPr>
              <w:spacing w:before="0" w:after="40" w:line="240" w:lineRule="auto"/>
              <w:jc w:val="left"/>
            </w:pPr>
            <w:r>
              <w:rPr>
                <w:rFonts w:ascii="Century Gothic" w:hAnsi="Century Gothic" w:cs="Century Gothic" w:eastAsia="Century Gothic"/>
                <w:sz w:val="18"/>
                <w:szCs w:val="18"/>
              </w:rPr>
              <w:t xml:space="preserve">Ámbito de aplicación, actores y responsables. (C)</w:t>
            </w:r>
          </w:p>
          <w:p>
            <w:pPr>
              <w:spacing w:before="0" w:after="40" w:line="240" w:lineRule="auto"/>
              <w:jc w:val="left"/>
            </w:pPr>
            <w:r>
              <w:rPr>
                <w:rFonts w:ascii="Century Gothic" w:hAnsi="Century Gothic" w:cs="Century Gothic" w:eastAsia="Century Gothic"/>
                <w:sz w:val="18"/>
                <w:szCs w:val="18"/>
              </w:rPr>
              <w:t xml:space="preserve">Evaluación de la gestión administrativa: sistemas, procesos, unidades organizacionales y responsables. (C, P)</w:t>
            </w:r>
          </w:p>
          <w:p>
            <w:pPr>
              <w:spacing w:before="0" w:after="40" w:line="240" w:lineRule="auto"/>
              <w:jc w:val="left"/>
            </w:pPr>
            <w:r>
              <w:rPr>
                <w:rFonts w:ascii="Century Gothic" w:hAnsi="Century Gothic" w:cs="Century Gothic" w:eastAsia="Century Gothic"/>
                <w:sz w:val="18"/>
                <w:szCs w:val="18"/>
              </w:rPr>
              <w:t xml:space="preserve">Identificación y evaluación de riesgos de la gestión administrativa. (C, P)</w:t>
            </w:r>
          </w:p>
          <w:p>
            <w:pPr>
              <w:spacing w:before="0" w:after="40" w:line="240" w:lineRule="auto"/>
              <w:jc w:val="left"/>
            </w:pPr>
            <w:r>
              <w:rPr>
                <w:rFonts w:ascii="Century Gothic" w:hAnsi="Century Gothic" w:cs="Century Gothic" w:eastAsia="Century Gothic"/>
                <w:sz w:val="18"/>
                <w:szCs w:val="18"/>
              </w:rPr>
              <w:t xml:space="preserve">Indicadores de gestión administrativa: medición y evaluación de la eficacia. (C, P)</w:t>
            </w:r>
          </w:p>
          <w:p>
            <w:pPr>
              <w:spacing w:before="0" w:after="40" w:line="240" w:lineRule="auto"/>
              <w:jc w:val="left"/>
            </w:pPr>
            <w:r>
              <w:rPr>
                <w:rFonts w:ascii="Century Gothic" w:hAnsi="Century Gothic" w:cs="Century Gothic" w:eastAsia="Century Gothic"/>
                <w:sz w:val="18"/>
                <w:szCs w:val="18"/>
              </w:rPr>
              <w:t xml:space="preserve">Planificación de auditoría: memorándum de planificación y programas de trabajo. (P)</w:t>
            </w:r>
          </w:p>
          <w:p>
            <w:pPr>
              <w:spacing w:before="0" w:after="40" w:line="240" w:lineRule="auto"/>
              <w:jc w:val="left"/>
            </w:pPr>
            <w:r>
              <w:rPr>
                <w:rFonts w:ascii="Century Gothic" w:hAnsi="Century Gothic" w:cs="Century Gothic" w:eastAsia="Century Gothic"/>
                <w:sz w:val="18"/>
                <w:szCs w:val="18"/>
              </w:rPr>
              <w:t xml:space="preserve">Ejecución de programas de trabajo y procedimientos de auditoría. (P)</w:t>
            </w:r>
          </w:p>
          <w:p>
            <w:pPr>
              <w:spacing w:before="0" w:after="40" w:line="240" w:lineRule="auto"/>
              <w:jc w:val="left"/>
            </w:pPr>
            <w:r>
              <w:rPr>
                <w:rFonts w:ascii="Century Gothic" w:hAnsi="Century Gothic" w:cs="Century Gothic" w:eastAsia="Century Gothic"/>
                <w:sz w:val="18"/>
                <w:szCs w:val="18"/>
              </w:rPr>
              <w:t xml:space="preserve">Evaluación de procesos, operaciones y actividades administrativas. (P)</w:t>
            </w:r>
          </w:p>
          <w:p>
            <w:pPr>
              <w:spacing w:before="0" w:after="40" w:line="240" w:lineRule="auto"/>
              <w:jc w:val="left"/>
            </w:pPr>
            <w:r>
              <w:rPr>
                <w:rFonts w:ascii="Century Gothic" w:hAnsi="Century Gothic" w:cs="Century Gothic" w:eastAsia="Century Gothic"/>
                <w:sz w:val="18"/>
                <w:szCs w:val="18"/>
              </w:rPr>
              <w:t xml:space="preserve">Aplicación de indicadores de eficacia y evaluación de resultados. (P)</w:t>
            </w:r>
          </w:p>
          <w:p>
            <w:pPr>
              <w:spacing w:before="0" w:after="40" w:line="240" w:lineRule="auto"/>
              <w:jc w:val="left"/>
            </w:pPr>
            <w:r>
              <w:rPr>
                <w:rFonts w:ascii="Century Gothic" w:hAnsi="Century Gothic" w:cs="Century Gothic" w:eastAsia="Century Gothic"/>
                <w:sz w:val="18"/>
                <w:szCs w:val="18"/>
              </w:rPr>
              <w:t xml:space="preserve">Obtención y análisis de evidencia de auditoría y organización de papeles de trabajo. (P)</w:t>
            </w:r>
          </w:p>
          <w:p>
            <w:pPr>
              <w:spacing w:before="0" w:after="40" w:line="240" w:lineRule="auto"/>
              <w:jc w:val="left"/>
            </w:pPr>
            <w:r>
              <w:rPr>
                <w:rFonts w:ascii="Century Gothic" w:hAnsi="Century Gothic" w:cs="Century Gothic" w:eastAsia="Century Gothic"/>
                <w:sz w:val="18"/>
                <w:szCs w:val="18"/>
              </w:rPr>
              <w:t xml:space="preserve">Identificación y formulación de hallazgos: condición, criterio, causa, efecto. (C, P)</w:t>
            </w:r>
          </w:p>
          <w:p>
            <w:pPr>
              <w:spacing w:before="0" w:after="40" w:line="240" w:lineRule="auto"/>
              <w:jc w:val="left"/>
            </w:pPr>
            <w:r>
              <w:rPr>
                <w:rFonts w:ascii="Century Gothic" w:hAnsi="Century Gothic" w:cs="Century Gothic" w:eastAsia="Century Gothic"/>
                <w:sz w:val="18"/>
                <w:szCs w:val="18"/>
              </w:rPr>
              <w:t xml:space="preserve">Formulación de conclusiones y recomendaciones para el mejoramiento de la gestión administrativa. (P, A)</w:t>
            </w:r>
          </w:p>
          <w:p>
            <w:pPr>
              <w:spacing w:before="0" w:after="40" w:line="240" w:lineRule="auto"/>
              <w:jc w:val="left"/>
            </w:pPr>
            <w:r>
              <w:rPr>
                <w:rFonts w:ascii="Century Gothic" w:hAnsi="Century Gothic" w:cs="Century Gothic" w:eastAsia="Century Gothic"/>
                <w:sz w:val="18"/>
                <w:szCs w:val="18"/>
              </w:rPr>
              <w:t xml:space="preserve">Elaboración y comunicación de informes de auditoría operacional y seguimiento de recomendaciones.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Teorías y enfoques de la gestión pública, resultados, eficacia, eficiencia, economía y efectividad.</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enfoques del valor público, cadena de resultados y marco lógico en la formulación, ejecución y evaluación de políticas públicas.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gestión administrativa, desempeño, métodos de análisis e indicadores.</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Generales de Auditoría Gubernamental, Normas de Auditoría Operacional, guías y normas básicas de los sistemas de administración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Ley 1178 y Ley 777 del Sistema de Planificación Integral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Teorías y enfoques de la gestión pública, resultados, eficacia, eficiencia, economía y efectividad.</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sobre gestión administrativa, desempeño, métodos de análisis e indicadores.</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Generales de Auditoría Gubernamental, Normas de Auditoría Operacional, guías y normas básicas de los sistemas de administración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Ley 1178 y Ley 777 del Sistema de Planificación Integral del Estado.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Modelo de Gestión Pública, la Ley N° 1178 y el enfoque sistémico de sus sistemas de administración con preguntas de comprensión.</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Sistema de Control Gubernamental, las Normas de Auditoría Gubernamental, las atribuciones de la Contraloría General del Estado y las funciones de las Unidades de Auditoría Interna.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guiado de informes de auditoría publicados por la Contraloría General del Estado, identificando el tipo de auditoría, el objeto y el alcance.</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ejercicios de clasificación de hechos según el tipo de responsabilidad por la función pública, sus causales, la prescripción y las causales de exención.</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guiada de la evaluación del control interno con cuestionarios, narrativas y flujogramas, aplicando los Principios, Normas Generales y Básicas de Control Interno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la planificación de la auditoría financiera, de cumplimiento y operacional: relevamiento de información, riesgos, importancia relativa y Memorándum de Planificación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papeles de trabajo y legajos modelo: referenciación, marcas, evidencia lícita, válida y suficiente, y conclusiones.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hallazgos con condición, criterio, causa y efecto, y discusión de su redacción y de su respaldo documental.</w:t>
            </w:r>
          </w:p>
          <w:p>
            <w:pPr>
              <w:numPr>
                <w:ilvl w:val="0"/>
                <w:numId w:val="3"/>
              </w:numPr>
              <w:spacing w:before="10" w:after="10" w:line="240" w:lineRule="auto"/>
              <w:jc w:val="left"/>
            </w:pPr>
            <w:r>
              <w:rPr>
                <w:rFonts w:ascii="Century Gothic" w:hAnsi="Century Gothic" w:cs="Century Gothic" w:eastAsia="Century Gothic"/>
                <w:sz w:val="18"/>
                <w:szCs w:val="18"/>
              </w:rPr>
              <w:t xml:space="preserve">Discusión dirigida de dilemas éticos del auditor gubernamental: independencia, objetividad, escepticismo profesional y confidencialidad ante presiones de la entidad.</w:t>
            </w:r>
          </w:p>
          <w:p>
            <w:pPr>
              <w:numPr>
                <w:ilvl w:val="0"/>
                <w:numId w:val="3"/>
              </w:numPr>
              <w:spacing w:before="10" w:after="10" w:line="240" w:lineRule="auto"/>
              <w:jc w:val="left"/>
            </w:pPr>
            <w:r>
              <w:rPr>
                <w:rFonts w:ascii="Century Gothic" w:hAnsi="Century Gothic" w:cs="Century Gothic" w:eastAsia="Century Gothic"/>
                <w:sz w:val="18"/>
                <w:szCs w:val="18"/>
              </w:rPr>
              <w:t xml:space="preserve">Estructuración guiada de los informes de auditoría, del informe circunstanciado y del procedimiento de aclaración y evaluación de descargos.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analítica previa de la Ley N° 1178, los D.S. N° 23215 y N° 23318-A, la Ley N° 777 y las Normas de Auditoría Gubernamental, con elaboración de fichas de síntesis.</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esquemas y cuadros comparativos de los sistemas de administración, los tipos de auditoría, los tipos de responsabilidad y los tipos de informe.</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previa de las normas y guías de cada tema para su aplicación en clase.</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en hoja de cálculo del análisis vertical y horizontal de estados financieros, de los indicadores de eficacia y de la planilla de indicios de responsabilidad.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avances de cada producto: relevamiento de información, matriz de planificación, matriz de hallazgos y borradores de informes.</w:t>
            </w:r>
          </w:p>
          <w:p>
            <w:pPr>
              <w:numPr>
                <w:ilvl w:val="0"/>
                <w:numId w:val="3"/>
              </w:numPr>
              <w:spacing w:before="10" w:after="10" w:line="240" w:lineRule="auto"/>
              <w:jc w:val="left"/>
            </w:pPr>
            <w:r>
              <w:rPr>
                <w:rFonts w:ascii="Century Gothic" w:hAnsi="Century Gothic" w:cs="Century Gothic" w:eastAsia="Century Gothic"/>
                <w:sz w:val="18"/>
                <w:szCs w:val="18"/>
              </w:rPr>
              <w:t xml:space="preserve">Reflexión escrita sobre un dilema ético del auditor gubernamental, con aplicación de las normas de ética de las Normas de Auditoría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cuestionarios de autoevaluación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Armado del portafolio de evidencias de la asignatura.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Clases y material de apoyo en la plataforma Moodle UMSA sobre el marco normativo, la planificación estatal y los tipos de informe.</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discusión de casos sobre hallazgos, indicios de responsabilidad y procesos emergentes, con respeto a la opinión ajena.</w:t>
            </w:r>
          </w:p>
          <w:p>
            <w:pPr>
              <w:numPr>
                <w:ilvl w:val="0"/>
                <w:numId w:val="3"/>
              </w:numPr>
              <w:spacing w:before="10" w:after="10" w:line="240" w:lineRule="auto"/>
              <w:jc w:val="left"/>
            </w:pPr>
            <w:r>
              <w:rPr>
                <w:rFonts w:ascii="Century Gothic" w:hAnsi="Century Gothic" w:cs="Century Gothic" w:eastAsia="Century Gothic"/>
                <w:sz w:val="18"/>
                <w:szCs w:val="18"/>
              </w:rPr>
              <w:t xml:space="preserve">Cuestionarios en línea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Sesiones guiadas de consulta de los portales de la Contraloría General del Estado, del Sistema de Contrataciones Estatales y del Sistema de Gestión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Consulta de la versión vigente de las normas en la Gaceta Oficial de Bolivia y en el repositorio normativo de la Contraloría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sobre la elaboración de papeles de trabajo, cédulas y referenciación.</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 guiada del uso de inteligencia artificial en la redacción de borradores, con verificación de sus resultados y responsabilidad profesional sobre lo que se firma.</w:t>
            </w:r>
          </w:p>
          <w:p>
            <w:pPr>
              <w:numPr>
                <w:ilvl w:val="0"/>
                <w:numId w:val="3"/>
              </w:numPr>
              <w:spacing w:before="10" w:after="10" w:line="240" w:lineRule="auto"/>
              <w:jc w:val="left"/>
            </w:pPr>
            <w:r>
              <w:rPr>
                <w:rFonts w:ascii="Century Gothic" w:hAnsi="Century Gothic" w:cs="Century Gothic" w:eastAsia="Century Gothic"/>
                <w:sz w:val="18"/>
                <w:szCs w:val="18"/>
              </w:rPr>
              <w:t xml:space="preserve">Entrega y retroalimentación virtual de los avances de los productos.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Taller de articulación de los sistemas de administración de la Ley N° 1178 con el Sistema de Control Gubernamental y comparación de los tipos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Taller de clasificación de hechos según el tipo de responsabilidad por la función pública y de determinación de indicios en un estudio de caso.</w:t>
            </w:r>
          </w:p>
          <w:p>
            <w:pPr>
              <w:numPr>
                <w:ilvl w:val="0"/>
                <w:numId w:val="3"/>
              </w:numPr>
              <w:spacing w:before="10" w:after="10" w:line="240" w:lineRule="auto"/>
              <w:jc w:val="left"/>
            </w:pPr>
            <w:r>
              <w:rPr>
                <w:rFonts w:ascii="Century Gothic" w:hAnsi="Century Gothic" w:cs="Century Gothic" w:eastAsia="Century Gothic"/>
                <w:sz w:val="18"/>
                <w:szCs w:val="18"/>
              </w:rPr>
              <w:t xml:space="preserve">Taller de evaluación del control interno: ambiente de control, riesgos, deficiencias con sus atributos y recomendaciones.</w:t>
            </w:r>
          </w:p>
          <w:p>
            <w:pPr>
              <w:numPr>
                <w:ilvl w:val="0"/>
                <w:numId w:val="3"/>
              </w:numPr>
              <w:spacing w:before="10" w:after="10" w:line="240" w:lineRule="auto"/>
              <w:jc w:val="left"/>
            </w:pPr>
            <w:r>
              <w:rPr>
                <w:rFonts w:ascii="Century Gothic" w:hAnsi="Century Gothic" w:cs="Century Gothic" w:eastAsia="Century Gothic"/>
                <w:sz w:val="18"/>
                <w:szCs w:val="18"/>
              </w:rPr>
              <w:t xml:space="preserve">Taller de análisis vertical y horizontal de estados financieros en hoja de cálculo, matriz de planificación, programas de trabajo y Memorándum de Planificación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Taller de papeles de trabajo, evidencia y redacción de hallazgos.</w:t>
            </w:r>
          </w:p>
          <w:p>
            <w:pPr>
              <w:numPr>
                <w:ilvl w:val="0"/>
                <w:numId w:val="3"/>
              </w:numPr>
              <w:spacing w:before="10" w:after="10" w:line="240" w:lineRule="auto"/>
              <w:jc w:val="left"/>
            </w:pPr>
            <w:r>
              <w:rPr>
                <w:rFonts w:ascii="Century Gothic" w:hAnsi="Century Gothic" w:cs="Century Gothic" w:eastAsia="Century Gothic"/>
                <w:sz w:val="18"/>
                <w:szCs w:val="18"/>
              </w:rPr>
              <w:t xml:space="preserve">Taller de evaluación del cumplimiento del ordenamiento jurídico y de elaboración de la planilla resumen de indicios de responsabilidad.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Taller de indicadores de eficacia y de formulación del Plan de Mejoramiento institucional.</w:t>
            </w:r>
          </w:p>
          <w:p>
            <w:pPr>
              <w:numPr>
                <w:ilvl w:val="0"/>
                <w:numId w:val="3"/>
              </w:numPr>
              <w:spacing w:before="10" w:after="10" w:line="240" w:lineRule="auto"/>
              <w:jc w:val="left"/>
            </w:pPr>
            <w:r>
              <w:rPr>
                <w:rFonts w:ascii="Century Gothic" w:hAnsi="Century Gothic" w:cs="Century Gothic" w:eastAsia="Century Gothic"/>
                <w:sz w:val="18"/>
                <w:szCs w:val="18"/>
              </w:rPr>
              <w:t xml:space="preserve">Taller de estructuración de informes y de evaluación de descargos, con roles de auditor, supervisor y jefe de equipo, y participación de todos los integrantes.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caso real de entidad pública a partir de informes de auditoría publicados.</w:t>
            </w:r>
          </w:p>
          <w:p>
            <w:pPr>
              <w:numPr>
                <w:ilvl w:val="0"/>
                <w:numId w:val="3"/>
              </w:numPr>
              <w:spacing w:before="10" w:after="10" w:line="240" w:lineRule="auto"/>
              <w:jc w:val="left"/>
            </w:pPr>
            <w:r>
              <w:rPr>
                <w:rFonts w:ascii="Century Gothic" w:hAnsi="Century Gothic" w:cs="Century Gothic" w:eastAsia="Century Gothic"/>
                <w:sz w:val="18"/>
                <w:szCs w:val="18"/>
              </w:rPr>
              <w:t xml:space="preserve">Relevamiento de información de una entidad real o simulada, respetando la confidencialidad de los datos.</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 integral de auditoría simulada: planificación, ejecución y comunicación de resultados.</w:t>
            </w:r>
          </w:p>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sobre los procesos coactivo fiscal, penal y disciplinario emergentes de informes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Conversatorio con profesionales de la Contraloría General del Estado o de las Unidades de Auditoría Interna.</w:t>
            </w:r>
          </w:p>
          <w:p>
            <w:pPr>
              <w:numPr>
                <w:ilvl w:val="0"/>
                <w:numId w:val="3"/>
              </w:numPr>
              <w:spacing w:before="10" w:after="10" w:line="240" w:lineRule="auto"/>
              <w:jc w:val="left"/>
            </w:pPr>
            <w:r>
              <w:rPr>
                <w:rFonts w:ascii="Century Gothic" w:hAnsi="Century Gothic" w:cs="Century Gothic" w:eastAsia="Century Gothic"/>
                <w:sz w:val="18"/>
                <w:szCs w:val="18"/>
              </w:rPr>
              <w:t xml:space="preserve">Extensión universitaria: orientación a organizaciones de control social sobre la lectura de informes de auditoría y la rendición pública de cuentas, en el marco de la Ley N° 341.</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reales y simulados de entidades públicas bolivianas, desde el Modelo de Gestión Pública hasta los informes de auditoría.</w:t>
            </w:r>
          </w:p>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proyectos: auditoría simulada de una entidad, que integra la planificación, la ejecución y los informes de las auditorías financiera, de cumplimiento y operacional.</w:t>
            </w:r>
          </w:p>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para el análisis de hechos, evidencia e indicios de responsabilidad por la función pública.</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Simulación de la comunicación de resultados, del procedimiento de aclaración y de la evaluación de descargos.</w:t>
            </w:r>
          </w:p>
          <w:p>
            <w:pPr>
              <w:numPr>
                <w:ilvl w:val="0"/>
                <w:numId w:val="8"/>
              </w:numPr>
              <w:spacing w:before="10" w:after="10" w:line="240" w:lineRule="auto"/>
              <w:jc w:val="left"/>
            </w:pPr>
            <w:r>
              <w:rPr>
                <w:rFonts w:ascii="Century Gothic" w:hAnsi="Century Gothic" w:cs="Century Gothic" w:eastAsia="Century Gothic"/>
                <w:sz w:val="18"/>
                <w:szCs w:val="18"/>
              </w:rPr>
              <w:t xml:space="preserve">Aula invertida: lectura previa de normas y guías, y aplicación en clase.</w:t>
            </w:r>
          </w:p>
          <w:p>
            <w:pPr>
              <w:numPr>
                <w:ilvl w:val="0"/>
                <w:numId w:val="8"/>
              </w:numPr>
              <w:spacing w:before="10" w:after="10" w:line="240" w:lineRule="auto"/>
              <w:jc w:val="left"/>
            </w:pPr>
            <w:r>
              <w:rPr>
                <w:rFonts w:ascii="Century Gothic" w:hAnsi="Century Gothic" w:cs="Century Gothic" w:eastAsia="Century Gothic"/>
                <w:sz w:val="18"/>
                <w:szCs w:val="18"/>
              </w:rPr>
              <w:t xml:space="preserve">Organizadores gráficos, como mapas conceptuales, matrices y flujogramas, para articular normas, procesos y productos.</w:t>
            </w:r>
          </w:p>
          <w:p>
            <w:pPr>
              <w:numPr>
                <w:ilvl w:val="0"/>
                <w:numId w:val="8"/>
              </w:numPr>
              <w:spacing w:before="10" w:after="10" w:line="240" w:lineRule="auto"/>
              <w:jc w:val="left"/>
            </w:pPr>
            <w:r>
              <w:rPr>
                <w:rFonts w:ascii="Century Gothic" w:hAnsi="Century Gothic" w:cs="Century Gothic" w:eastAsia="Century Gothic"/>
                <w:sz w:val="18"/>
                <w:szCs w:val="18"/>
              </w:rPr>
              <w:t xml:space="preserve">Exposición dialogada del docente sobre el marco normativo y técnico de cada tema, con preguntas de comprensión.</w:t>
            </w:r>
          </w:p>
          <w:p>
            <w:pPr>
              <w:numPr>
                <w:ilvl w:val="0"/>
                <w:numId w:val="8"/>
              </w:numPr>
              <w:spacing w:before="10" w:after="10" w:line="240" w:lineRule="auto"/>
              <w:jc w:val="left"/>
            </w:pPr>
            <w:r>
              <w:rPr>
                <w:rFonts w:ascii="Century Gothic" w:hAnsi="Century Gothic" w:cs="Century Gothic" w:eastAsia="Century Gothic"/>
                <w:sz w:val="18"/>
                <w:szCs w:val="18"/>
              </w:rPr>
              <w:t xml:space="preserve">Demostración del docente de la elaboración de papeles de trabajo y de hallazgos, seguida de práctica guiada.</w:t>
            </w:r>
          </w:p>
          <w:p>
            <w:pPr>
              <w:numPr>
                <w:ilvl w:val="0"/>
                <w:numId w:val="8"/>
              </w:numPr>
              <w:spacing w:before="10" w:after="10" w:line="240" w:lineRule="auto"/>
              <w:jc w:val="left"/>
            </w:pPr>
            <w:r>
              <w:rPr>
                <w:rFonts w:ascii="Century Gothic" w:hAnsi="Century Gothic" w:cs="Century Gothic" w:eastAsia="Century Gothic"/>
                <w:sz w:val="18"/>
                <w:szCs w:val="18"/>
              </w:rPr>
              <w:t xml:space="preserve">Discusión de dilemas éticos para formar independencia, objetividad, escepticismo profesional, confidencialidad y responsabilidad por la función pública.</w:t>
            </w:r>
          </w:p>
          <w:p>
            <w:pPr>
              <w:numPr>
                <w:ilvl w:val="0"/>
                <w:numId w:val="8"/>
              </w:numPr>
              <w:spacing w:before="10" w:after="10" w:line="240" w:lineRule="auto"/>
              <w:jc w:val="left"/>
            </w:pPr>
            <w:r>
              <w:rPr>
                <w:rFonts w:ascii="Century Gothic" w:hAnsi="Century Gothic" w:cs="Century Gothic" w:eastAsia="Century Gothic"/>
                <w:sz w:val="18"/>
                <w:szCs w:val="18"/>
              </w:rPr>
              <w:t xml:space="preserve">Retroalimentación formativa continua, con rúbricas y listas de cotejo conocidas por el grupo desde el inicio.</w:t>
            </w:r>
          </w:p>
          <w:p>
            <w:pPr>
              <w:numPr>
                <w:ilvl w:val="0"/>
                <w:numId w:val="8"/>
              </w:numPr>
              <w:spacing w:before="10" w:after="10" w:line="240" w:lineRule="auto"/>
              <w:jc w:val="left"/>
            </w:pPr>
            <w:r>
              <w:rPr>
                <w:rFonts w:ascii="Century Gothic" w:hAnsi="Century Gothic" w:cs="Century Gothic" w:eastAsia="Century Gothic"/>
                <w:sz w:val="18"/>
                <w:szCs w:val="18"/>
              </w:rPr>
              <w:t xml:space="preserve">Uso de portales oficiales e inteligencia artificial generativa con criterio, verificando sus resultados y asumiendo la responsabilidad profesional sobre lo que se firma.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Normativa básica: Constitución Política del Estado, Leyes vigentes, Normas de Auditoría Gubernamental y normas básicas de los sistemas de administración.</w:t>
            </w:r>
          </w:p>
          <w:p>
            <w:pPr>
              <w:numPr>
                <w:ilvl w:val="0"/>
                <w:numId w:val="8"/>
              </w:numPr>
              <w:spacing w:before="10" w:after="10" w:line="240" w:lineRule="auto"/>
              <w:jc w:val="left"/>
            </w:pPr>
            <w:r>
              <w:rPr>
                <w:rFonts w:ascii="Century Gothic" w:hAnsi="Century Gothic" w:cs="Century Gothic" w:eastAsia="Century Gothic"/>
                <w:sz w:val="18"/>
                <w:szCs w:val="18"/>
              </w:rPr>
              <w:t xml:space="preserve">Normativa complementaria.</w:t>
            </w:r>
          </w:p>
          <w:p>
            <w:pPr>
              <w:numPr>
                <w:ilvl w:val="0"/>
                <w:numId w:val="8"/>
              </w:numPr>
              <w:spacing w:before="10" w:after="10" w:line="240" w:lineRule="auto"/>
              <w:jc w:val="left"/>
            </w:pPr>
            <w:r>
              <w:rPr>
                <w:rFonts w:ascii="Century Gothic" w:hAnsi="Century Gothic" w:cs="Century Gothic" w:eastAsia="Century Gothic"/>
                <w:sz w:val="18"/>
                <w:szCs w:val="18"/>
              </w:rPr>
              <w:t xml:space="preserve">Pronunciamientos de la INTOSAI: ISSAI 100, 130, 200, 300 y 400, y Marco Integrado de Control Interno.</w:t>
            </w:r>
          </w:p>
          <w:p>
            <w:pPr>
              <w:numPr>
                <w:ilvl w:val="0"/>
                <w:numId w:val="8"/>
              </w:numPr>
              <w:spacing w:before="10" w:after="10" w:line="240" w:lineRule="auto"/>
              <w:jc w:val="left"/>
            </w:pPr>
            <w:r>
              <w:rPr>
                <w:rFonts w:ascii="Century Gothic" w:hAnsi="Century Gothic" w:cs="Century Gothic" w:eastAsia="Century Gothic"/>
                <w:sz w:val="18"/>
                <w:szCs w:val="18"/>
              </w:rPr>
              <w:t xml:space="preserve">Guías, instructivos y formatos de la Contraloría General del Estado: Memorándum de Planificación de Auditoría, programas de trabajo, matriz de hallazgos y modelos de informes.</w:t>
            </w:r>
          </w:p>
          <w:p>
            <w:pPr>
              <w:numPr>
                <w:ilvl w:val="0"/>
                <w:numId w:val="8"/>
              </w:numPr>
              <w:spacing w:before="10" w:after="10" w:line="240" w:lineRule="auto"/>
              <w:jc w:val="left"/>
            </w:pPr>
            <w:r>
              <w:rPr>
                <w:rFonts w:ascii="Century Gothic" w:hAnsi="Century Gothic" w:cs="Century Gothic" w:eastAsia="Century Gothic"/>
                <w:sz w:val="18"/>
                <w:szCs w:val="18"/>
              </w:rPr>
              <w:t xml:space="preserve">Modelos de cuestionarios, narrativas, flujogramas y matrices de evaluación del control interno.</w:t>
            </w:r>
          </w:p>
          <w:p>
            <w:pPr>
              <w:numPr>
                <w:ilvl w:val="0"/>
                <w:numId w:val="8"/>
              </w:numPr>
              <w:spacing w:before="10" w:after="10" w:line="240" w:lineRule="auto"/>
              <w:jc w:val="left"/>
            </w:pPr>
            <w:r>
              <w:rPr>
                <w:rFonts w:ascii="Century Gothic" w:hAnsi="Century Gothic" w:cs="Century Gothic" w:eastAsia="Century Gothic"/>
                <w:sz w:val="18"/>
                <w:szCs w:val="18"/>
              </w:rPr>
              <w:t xml:space="preserve">Formatos modelo de papeles de trabajo, cédulas, planilla resumen de indicios de responsabilidad y Plan de Mejoramiento institucional.</w:t>
            </w:r>
          </w:p>
          <w:p>
            <w:pPr>
              <w:numPr>
                <w:ilvl w:val="0"/>
                <w:numId w:val="8"/>
              </w:numPr>
              <w:spacing w:before="10" w:after="10" w:line="240" w:lineRule="auto"/>
              <w:jc w:val="left"/>
            </w:pPr>
            <w:r>
              <w:rPr>
                <w:rFonts w:ascii="Century Gothic" w:hAnsi="Century Gothic" w:cs="Century Gothic" w:eastAsia="Century Gothic"/>
                <w:sz w:val="18"/>
                <w:szCs w:val="18"/>
              </w:rPr>
              <w:t xml:space="preserve">Informes de auditoría publicados, casos simulados y legajos modelo.</w:t>
            </w:r>
          </w:p>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 para clases, cuestionarios, foros y videotutoriales.</w:t>
            </w:r>
          </w:p>
          <w:p>
            <w:pPr>
              <w:numPr>
                <w:ilvl w:val="0"/>
                <w:numId w:val="8"/>
              </w:numPr>
              <w:spacing w:before="10" w:after="10" w:line="240" w:lineRule="auto"/>
              <w:jc w:val="left"/>
            </w:pPr>
            <w:r>
              <w:rPr>
                <w:rFonts w:ascii="Century Gothic" w:hAnsi="Century Gothic" w:cs="Century Gothic" w:eastAsia="Century Gothic"/>
                <w:sz w:val="18"/>
                <w:szCs w:val="18"/>
              </w:rPr>
              <w:t xml:space="preserve">Portal y repositorio normativo de la Contraloría General del Estado, Gaceta Oficial de Bolivia y portales de contrataciones estatales y de gestión pública.</w:t>
            </w:r>
          </w:p>
          <w:p>
            <w:pPr>
              <w:numPr>
                <w:ilvl w:val="0"/>
                <w:numId w:val="8"/>
              </w:numPr>
              <w:spacing w:before="10" w:after="10" w:line="240" w:lineRule="auto"/>
              <w:jc w:val="left"/>
            </w:pPr>
            <w:r>
              <w:rPr>
                <w:rFonts w:ascii="Century Gothic" w:hAnsi="Century Gothic" w:cs="Century Gothic" w:eastAsia="Century Gothic"/>
                <w:sz w:val="18"/>
                <w:szCs w:val="18"/>
              </w:rPr>
              <w:t xml:space="preserve">Herramientas de inteligencia artificial generativa de uso autorizado por la Universidad.</w:t>
            </w:r>
          </w:p>
          <w:p>
            <w:pPr>
              <w:numPr>
                <w:ilvl w:val="0"/>
                <w:numId w:val="8"/>
              </w:numPr>
              <w:spacing w:before="10" w:after="10" w:line="240" w:lineRule="auto"/>
              <w:jc w:val="left"/>
            </w:pPr>
            <w:r>
              <w:rPr>
                <w:rFonts w:ascii="Century Gothic" w:hAnsi="Century Gothic" w:cs="Century Gothic" w:eastAsia="Century Gothic"/>
                <w:sz w:val="18"/>
                <w:szCs w:val="18"/>
              </w:rPr>
              <w:t xml:space="preserve">Bibliografía básica y complementaria de la asignatura.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al inicio de la asignatura sobre conocimientos previos de auditoría, sistemas de administración y control interno.</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continua: retroalimentación de talleres y foros, revisión de avances de los productos,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de conocimientos con pruebas escritas y cuestionarios en línea al cierre de cada elemento de competencia.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del desempeño con listas de cotejo y guías de observación en talleres, simulaciones y sustentaciones.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de productos con la rúbrica propia de cada uno de los 24 productos y su sustentación oral.</w:t>
            </w:r>
          </w:p>
          <w:p>
            <w:pPr>
              <w:numPr>
                <w:ilvl w:val="0"/>
                <w:numId w:val="8"/>
              </w:numPr>
              <w:spacing w:before="10" w:after="10" w:line="240" w:lineRule="auto"/>
              <w:jc w:val="left"/>
            </w:pPr>
            <w:r>
              <w:rPr>
                <w:rFonts w:ascii="Century Gothic" w:hAnsi="Century Gothic" w:cs="Century Gothic" w:eastAsia="Century Gothic"/>
                <w:sz w:val="18"/>
                <w:szCs w:val="18"/>
              </w:rPr>
              <w:t xml:space="preserve">Observación de las actitudes profesionales: independencia, objetividad, confidencialidad, trabajo en equipo y cumplimiento de plazos.</w:t>
            </w:r>
          </w:p>
          <w:p>
            <w:pPr>
              <w:numPr>
                <w:ilvl w:val="0"/>
                <w:numId w:val="8"/>
              </w:numPr>
              <w:spacing w:before="10" w:after="10" w:line="240" w:lineRule="auto"/>
              <w:jc w:val="left"/>
            </w:pPr>
            <w:r>
              <w:rPr>
                <w:rFonts w:ascii="Century Gothic" w:hAnsi="Century Gothic" w:cs="Century Gothic" w:eastAsia="Century Gothic"/>
                <w:sz w:val="18"/>
                <w:szCs w:val="18"/>
              </w:rPr>
              <w:t xml:space="preserve">Portafolio de evidencias de la asignatura.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Escala de calificación de 1 a 100, con niveles de logro Insuficiente de 1 a 50, Suficiente de 51 a 80 y Destacado de 81 a 100; la nota mínima de aprobación es 51/100.</w:t>
            </w:r>
          </w:p>
          <w:p>
            <w:pPr>
              <w:numPr>
                <w:ilvl w:val="0"/>
                <w:numId w:val="8"/>
              </w:numPr>
              <w:spacing w:before="10" w:after="10" w:line="240" w:lineRule="auto"/>
              <w:jc w:val="left"/>
            </w:pPr>
            <w:r>
              <w:rPr>
                <w:rFonts w:ascii="Century Gothic" w:hAnsi="Century Gothic" w:cs="Century Gothic" w:eastAsia="Century Gothic"/>
                <w:sz w:val="18"/>
                <w:szCs w:val="18"/>
              </w:rPr>
              <w:t xml:space="preserve">Calificación por productos: los 24 productos tienen peso entero y su suma es 100 %. Por elemento de competencia: elemento 1, 12 %; elemento 2, 13 %; elemento 3, 14 %; elemento 4, 22 %; elemento 5, 22 %; elemento 6, 17 %.</w:t>
            </w:r>
          </w:p>
          <w:p>
            <w:pPr>
              <w:numPr>
                <w:ilvl w:val="0"/>
                <w:numId w:val="8"/>
              </w:numPr>
              <w:spacing w:before="10" w:after="10" w:line="240" w:lineRule="auto"/>
              <w:jc w:val="left"/>
            </w:pPr>
            <w:r>
              <w:rPr>
                <w:rFonts w:ascii="Century Gothic" w:hAnsi="Century Gothic" w:cs="Century Gothic" w:eastAsia="Century Gothic"/>
                <w:sz w:val="18"/>
                <w:szCs w:val="18"/>
              </w:rPr>
              <w:t xml:space="preserve">El aporte de cada producto a la nota final es su nota multiplicada por su peso; la nota final es la suma de los aportes de los 24 productos.</w:t>
            </w:r>
          </w:p>
          <w:p>
            <w:pPr>
              <w:numPr>
                <w:ilvl w:val="0"/>
                <w:numId w:val="8"/>
              </w:numPr>
              <w:spacing w:before="10" w:after="10" w:line="240" w:lineRule="auto"/>
              <w:jc w:val="left"/>
            </w:pPr>
            <w:r>
              <w:rPr>
                <w:rFonts w:ascii="Century Gothic" w:hAnsi="Century Gothic" w:cs="Century Gothic" w:eastAsia="Century Gothic"/>
                <w:sz w:val="18"/>
                <w:szCs w:val="18"/>
              </w:rPr>
              <w:t xml:space="preserve">Pertinencia y precisión en la aplicación de la normativa y de las Normas de Auditoría Gubernamental.</w:t>
            </w:r>
          </w:p>
          <w:p>
            <w:pPr>
              <w:numPr>
                <w:ilvl w:val="0"/>
                <w:numId w:val="8"/>
              </w:numPr>
              <w:spacing w:before="10" w:after="10" w:line="240" w:lineRule="auto"/>
              <w:jc w:val="left"/>
            </w:pPr>
            <w:r>
              <w:rPr>
                <w:rFonts w:ascii="Century Gothic" w:hAnsi="Century Gothic" w:cs="Century Gothic" w:eastAsia="Century Gothic"/>
                <w:sz w:val="18"/>
                <w:szCs w:val="18"/>
              </w:rPr>
              <w:t xml:space="preserve">Sustento técnico y respaldo documental de los hallazgos, las conclusiones y las recomendaciones.</w:t>
            </w:r>
          </w:p>
          <w:p>
            <w:pPr>
              <w:numPr>
                <w:ilvl w:val="0"/>
                <w:numId w:val="8"/>
              </w:numPr>
              <w:spacing w:before="10" w:after="10" w:line="240" w:lineRule="auto"/>
              <w:jc w:val="left"/>
            </w:pPr>
            <w:r>
              <w:rPr>
                <w:rFonts w:ascii="Century Gothic" w:hAnsi="Century Gothic" w:cs="Century Gothic" w:eastAsia="Century Gothic"/>
                <w:sz w:val="18"/>
                <w:szCs w:val="18"/>
              </w:rPr>
              <w:t xml:space="preserve">Conducta profesional observable: independencia, objetividad, confidencialidad de la información, originalidad y citación de fuentes.</w:t>
            </w:r>
          </w:p>
          <w:p>
            <w:pPr>
              <w:numPr>
                <w:ilvl w:val="0"/>
                <w:numId w:val="8"/>
              </w:numPr>
              <w:spacing w:before="10" w:after="10" w:line="240" w:lineRule="auto"/>
              <w:jc w:val="left"/>
            </w:pPr>
            <w:r>
              <w:rPr>
                <w:rFonts w:ascii="Century Gothic" w:hAnsi="Century Gothic" w:cs="Century Gothic" w:eastAsia="Century Gothic"/>
                <w:sz w:val="18"/>
                <w:szCs w:val="18"/>
              </w:rPr>
              <w:t xml:space="preserve">Cumplimiento de plazos de entrega; en trabajos grupales se considera además el aporte individual de cada integrante.</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Esquema de comprensión de los sistemas de administración de la Ley N° 1178 y su relación con el Sistema de Planificación Integral del Estado.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Sistemas de administración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 confunde los sistemas de planificación, organización y ejecución de la Ley N° 1178.</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los sistemas de planificación, organización y ejecución de la Ley N° 1178.</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finalidad de cada sistema y justifica su agrupación en planificación, organización y ejecución.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Vínculo con planificación estatal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sistemas con el Sistema de Planificación Integral del Estado o lo hace de forma errónea.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correctamente los sistemas de la Ley N° 1178 con el Sistema de Planificación Integral del Estado.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articulación entre la planificación integral, la programación de operaciones y el presupuesto, con sustento normativo.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desordenado, sin jerarquía ni conectores.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con jerarquía y conectores claros.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sintético que facilita la comprensión de terceros, con fuentes citadas.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Esquema de articulación de los sistemas de administración de la Ley N° 1178 y su relación con el Sistema de Control Gubernamental.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Articulación de 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sistemas aislados, sin mostrar su interrelación.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 correctamente los sistemas de administración entre sí.</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interdependencia entre los sistemas e identifica el efecto de la falla de uno sobre los demás.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Vínculo con el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establece la relación con el Sistema de Control Gubernamental o la establece de forma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sistema con el Sistema de Control Gubernamental, distinguiendo el control interno y el externo posterior.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con ejemplos de entidades públicas cómo el control gubernamental se apoya en cada 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Rigor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referencias a los artículos de la Ley N° 1178.</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correctamente los artículos de la Ley N° 1178 que sustentan cada relación.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las referencias en la versión vigente y las relaciona con las normas básicas de cada sistema.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Esquema del Sistema de Control Gubernamental, las Normas de Auditoría Gubernamental y las atribuciones de la Contraloría General del Estado y las Unidades de Auditoría Interna.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del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u omite el control interno y el control externo posterior.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correctamente los componentes del Sistema de Control Gubernamental.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alcance, los responsables y la oportunidad del control interno y del externo posterior.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 y atribuciones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las Normas de Auditoría Gubernamental o las atribuciones de la Contraloría General del Estado o de las Unidades de Auditoría Interna.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las Normas de Auditoría Gubernamental y las atribuciones de la Contraloría General del Estado y de las Unidades de Auditoría Interna.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atribuciones de cada instancia y justifica la jerarquía de las normas aplicables.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visual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esquema incompleto o sin relaciones entre sus partes.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esquema completo, con relaciones claras entre sus partes.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el esquema integrado y reutilizable para el estudio, con fuentes citadas y vigencia verificada.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Cuadro comparativo de los tipos de auditoría Gubernamental, bajo los atributos de: antecedentes, objetivo, objeto, alcance, metodología y marco normativo.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Atributos comparados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uno o más de los seis atributos solicitados.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seis atributos para cada tipo de auditoría gubernamental.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semejanzas y diferencias entre los tipos y concluye cuál corresponde a cada situación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Precisión conceptual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objetivos, objetos o alcances entre los tipos de auditoría.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correctamente el objetivo, el objeto y el alcance de las auditorías financiera, de cumplimiento y operacional.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Incorpora los demás tipos de auditoría y justifica sus diferencias con los tres principales.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normas inexistentes o no vigentes.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correctamente el marco normativo de cada tipo de auditoría.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versión vigente de cada norma en el portal de la Contraloría General del Estado y la relaciona con las ISSAI.</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Esquema de comprensión del Régimen de Responsabilidad por la Función Pública: administrativa y civil.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Naturaleza y causales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naturaleza o las causales de la responsabilidad administrativa y de la civil.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correctamente la naturaleza, las características y las causales de ambos tipos de responsabilidad.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ambos tipos y los fundamenta con ejemplos de hechos de la gestión pública.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Sujetos y consecuencias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los sujetos, las sanciones o el resarcimiento del daño.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los sujetos, las sanciones, el resarcimiento y las instancias competentes.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prescripción y las condiciones de exención aplicables a cada tipo.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 o la cita de forma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correctamente la Ley N° 1178 y el Decreto Supremo N° 23318-A.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las modificaciones vigentes, incluido el Decreto Supremo N° 26237, y las integra al esquema.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Esquema de comprensión del Régimen de Responsabilidad por la Función Pública: penal y ejecutiva.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Naturaleza y causales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naturaleza o las causales de la responsabilidad penal y de la ejecutiva.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correctamente la naturaleza, las características y las causales de ambos tipos de responsabilidad.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ambos tipos y los distingue de la responsabilidad administrativa y de la civil.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 e instancias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procedimiento o las instancias que determinan cada 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el procedimiento, la instancia competente y las consecuencias jurídicas de cada tipo.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relación entre los procesos y justifica la independencia entre las responsabilidades.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 o la cita de forma incorrecta.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correctamente la Ley N° 1178, el Decreto Supremo N° 23318-A, el Código Penal y la Ley N° 004.</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además la Ley N° 1390 y verifica la vigencia de cada disposición.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 indicios de responsabilidad por la función pública del estudio de caso: administrativa y civil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Hechos e indicios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hechos incompletos o ajenos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hechos del caso e identifica los indicios de responsabilidad administrativa y civil.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cada indicio con evidencia del caso y descarta los hechos que no configuran responsabilidad.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Sujeto, norma y sanción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sujeto, la norma vulnerada, la sanción o la instancia.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el sujeto, la norma vulnerada, la sanción y la instancia que sanciona.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determinación, evalúa las condiciones de exención y cuantifica el daño económico cuando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con lenguaje ambiguo y sin estructura de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con lenguaje claro, objetivo y estructura de informe.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con precisión técnico-jurídica, objetividad y respeto a la confidencialidad de la información.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 indicios de responsabilidad por la función pública del estudio de caso: penal y ejecutiva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Hechos e indicios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hechos incompletos o ajenos al caso.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hechos del caso e identifica los indicios de responsabilidad penal y ejecutiva.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cada indicio con evidencia del caso y descarta los hechos que no configuran responsabilidad.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Tipificación y sanción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conducta, la norma vulnerada, la sanción o la instancia.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correctamente el sujeto, la conducta, la norma vulnerada, la sanción y la instancia que sanciona.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tipificación y distingue los indicios penales de los ejecutivos con argumentos jurídicos.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Objetividad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juicios de culpabilidad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Limita el informe a indicios, sin calificar la culpabilidad.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su opinión con objetividad y respeta la confidencialidad del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Esquema de comprensión del Sistema de Control Interno Gubernamental, sus componentes y características.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Principios y normas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 confunde los principios y las normas generales y básicas de 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correctamente los principios y las normas generales y básicas de control interno.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principio con sus normas y justifica su finalidad.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del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o procesos del 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los componentes, de acuerdo con el Marco Integrado de Control Interno.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equivalencias entre el Marco Integrado de Control Interno y el control interno gubernamental.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desordenado, sin jerarquía ni conectores.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ordenado, con jerarquía y conectores claros.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sintético y verificable, con fuentes citadas.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Informe de evaluación de la eficacia del control interno, aplicando técnicas e instrumentos.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Técnicas e instrumentos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instrumentos inadecuados o incompletos.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cuestionarios, narrativas y flujogramas a los procesos evaluados.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selección de las técnicas según el riesgo de cada proceso.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Nivel de eficacia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el nivel de eficacia o lo determina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nivel de eficacia de los controles y su contribución a los objetivos institucionales.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relación entre las debilidades halladas y el logro de las metas, y sustenta la calificación del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desorganizado y sin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con estructura completa y conclusiones.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claro y sustentado, con papeles de trabajo referenciados y reserva de la información.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Cuadro de deficiencias de control interno con sus atributos.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Atributos de la deficiencia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uno o más atributos: condición, criterio, causa o efecto.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los cuatro atributos de cada deficiencia de forma coherente.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consistencia entre los atributos y sustenta la causa raíz.</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criterios que no corresponden a la deficiencia.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la norma, el reglamento o el manual vulnerado en cada deficiencia.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criterio con los principios de control interno gubernamental y jerarquiza su aplicación.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clasifica ni prioriza las deficiencias.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deficiencias por componente de control.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deficiencias por impacto y probabilidad, y justifica su orden.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control interno con conclusiones y recomendaciones.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Observaciones sustentadas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observaciones sin respaldo documental ni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observaciones con respaldo documental y marco normativo.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 cada observación con evidencia verificada y explica sus efectos en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 viables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recomendaciones genéricas o inaplicables.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recomendaciones concretas, dirigidas a los responsables.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con responsables, plazos e indicadores de seguimiento.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objetiva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con lenguaje confuso o con juicios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con claridad y objetividad.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con claridad, objetividad, tono constructivo e independencia profesional.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Documentos de relevamiento de información: cuadros, reportes, análisis vertical y horizontal, evaluación de control interno y otros.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Conocimiento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aspectos de la estructura, las operaciones o el marco legal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entidad, su estructura, sus operaciones y su marco legal.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características de la entidad con los riesgos de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financiero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erróneamente las variaciones vertical y horizontal.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correctamente el análisis vertical y horizontal de los estados financieros.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variaciones significativas e identifica los rubros que requieren mayor examen.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 y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el control interno ni identifica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control interno e identifica los riesgos relevantes.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riesgo por rubro y fundamenta el grado de confianza en los controles.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Documento de Memorándum de Planificación de Auditoría (MPA) y programas de auditoría financiera.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del memorándum</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uno o más apartados: antecedentes, objetivo, objeto, alcance, metodología o marco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todos los apartados exigidos para el memorándum de planificación.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apartados coherentes entre sí y ajustados a las características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Programas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procedimientos genéricos, sin relación con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programas con objetivos y procedimientos pertinentes para cada rubro.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procedimientos que responden a los riesgos evaluados y justifica la extensión de las pruebas.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Importancia relativa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la importancia relativa ni el enfoque de auditoría.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importancia relativa y define el enfoque y la estrategia de auditoría.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cálculo de la importancia relativa y de los umbrales con base en los riesgos.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Documentos de papeles de trabajo, y legajos de ejecución de la auditoría financiera.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 obtenida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evidencia insuficiente o sin relación con los 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evidencia válida, suficiente y competente en cada procedimiento.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calidad de la evidencia y propone procedimientos alternativos cuando es insuficiente.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sustantivas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pruebas incompletas o con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las pruebas sustantivas sobre los rubros y cuentas.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por rubro y analiza las diferencias detectadas.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Referenciación y orden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papeles sin referencias, marcas ni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papeles referenciados, con marcas y conclusiones.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el legajo con índices cruzados, respaldo digital y confidencialidad.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auditoría financiera gubernamental con opinión independiente y el informe de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Opinión sobre los estados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una opinión sin sustento o contraria 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Emite una opinión coherente con los resultados sobre la razonabilidad o confiabilidad de los estados financieros.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tipo de opinión y justifica las salvedades y los párrafos adicionales.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de 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informe de control interno o sus hallazgos carecen de atributos.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el informe de control interno con hallazgos y recomendaciones.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deficiencias de control con los riesgos de los estados financieros.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Independencia y objetividad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con juicios sin respaldo en los papeles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con objetividad y lenguaje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independencia y sustenta cada afirmación con papeles de trabajo.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Documentos de relevamiento de información, conocimiento de la entidad, análisis de indicios de responsabilidad por la función pública y otros.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Conocimiento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aspectos de la estructura, las operaciones o las funciones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entidad, su estructura y sus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características de la entidad con los riesgos de incumplimiento.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Ordenamiento jurídico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normas aplicables o las cita sin relación con el objeto de la auditoría.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ordenamiento jurídico administrativo aplicable a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Jerarquiza las normas y señala las disposiciones críticas que se evaluarán.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Indicios preliminares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posibles indicios o los confunde entre sí.</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posibles indicios de responsabilidad civil, penal, administrativa y ejecutiva.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indicios según su materialidad y sustenta el análisis con fuentes lícitas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Documento de Memorándum de Planificación de Auditoría (MPA) y programas de auditoría de cumplimiento.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del memorándum</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uno o más apartados: antecedentes, objetivo, objeto, alcance, metodología o marco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todos los apartados exigidos para el memorándum de planificación.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apartados coherentes entre sí y ajustados a las características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Programas de cumplimiento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procedimientos que no evalúan el cumplimiento de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procedimientos pertinentes para verificar el cumplimiento del ordenamiento jurídico.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procedimiento con la norma evaluada y con la evidencia lícita que se obtendrá.</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Objeto y alcance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el objeto y el alcance de forma imprecisa o contradictoria.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con precisión el objeto, el alcance y el período auditado.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alcance según los riesgos de incumplimiento y los recursos disponibles.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Documentos de papeles de trabajo, y legajos de ejecución de la auditoría de cumplimiento.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 lícita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evidencia sin respaldo legal o de origen dudoso.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evidencia legal, lícita y suficiente.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licitud y la admisibilidad de la evidencia como medio de prueba.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de cumplimiento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procedimientos incompletos o sin 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los procedimientos sobre las operaciones o los procesos auditados y documenta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causas y los efectos de cada incumplimiento detectado.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Orden y custodia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papeles desordenados y sin referencias.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papeles referenciados y archivados con orden.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protocolos de cadena de custodia y respaldo digital de la documentación.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Informe de auditoría de cumplimiento gubernamental: preliminar, ampliatorio y complementario, con indicios de responsabilidad por la función pública, incluido el informe de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de incumplimiento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hallazgos sin atributos o sin la norma incumplida.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hallazgos con condición, criterio, causa y efecto.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cada hallazgo con evidencia y evalúa los descargos recibidos.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Indicios de 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indicios sin sujeto ni norma, o confunde los tipos de responsabilidad.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los indicios con sujeto, norma, tipo de responsabilidad e instancia, en la planilla resumen.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cada indicio y organiza los medios de prueba que lo respaldan.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alguno de los informes o confunde su finalidad.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los informes preliminar, ampliatorio y complementario con su estructura.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el efecto de cada informe y lo vincula con el procedimiento de aclaración.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21: </w:t>
            </w:r>
            <w:r>
              <w:rPr>
                <w:rFonts w:ascii="Century Gothic" w:hAnsi="Century Gothic" w:cs="Century Gothic" w:eastAsia="Century Gothic"/>
                <w:sz w:val="18"/>
                <w:szCs w:val="18"/>
              </w:rPr>
              <w:t xml:space="preserve">Documentos de relevamiento de información, de los sistemas de administración de la entidad: planillas, reportes y otros.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Conocimiento de procesos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de forma incompleta la estructura, los procesos o los sistemas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correctamente la estructura, los procesos y los sistemas de administración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procesos y los sistemas con los riesgos de gestión.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Grado de eficacia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eficacia de los sistemas de administración.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grado de eficacia de los sistemas de planificación, organización y ejecución con indicadores.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los resultados de los indicadores y los compara con las metas institucionales.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Calidad de las planillas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planillas con errores o sin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planillas y reportes ordenados, con fuente y fórmulas correctas.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integridad de los datos y diseña planillas reutilizables.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22: </w:t>
            </w:r>
            <w:r>
              <w:rPr>
                <w:rFonts w:ascii="Century Gothic" w:hAnsi="Century Gothic" w:cs="Century Gothic" w:eastAsia="Century Gothic"/>
                <w:sz w:val="18"/>
                <w:szCs w:val="18"/>
              </w:rPr>
              <w:t xml:space="preserve">Documento de Memorándum de Planificación de Auditoría (MPA) y programas de auditoría operativa de los sistemas de administración.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del memorándum</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uno o más apartados: antecedentes, objetivo, objeto, alcance, metodología o marco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todos los apartados exigidos para el memorándum de planificación.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apartados coherentes entre sí y ajustados a las características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de procesos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los riesgos de los procesos auditados.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los riesgos de los procesos auditados y define el enfoque de auditoría.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riesgos y justifica el enfoque con base en ellos.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Programas operacionales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programas sin criterios ni indicadores de eficacia.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programas con procedimientos e indicadores de eficacia.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selección de los indicadores y la extensión de las pruebas.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23: </w:t>
            </w:r>
            <w:r>
              <w:rPr>
                <w:rFonts w:ascii="Century Gothic" w:hAnsi="Century Gothic" w:cs="Century Gothic" w:eastAsia="Century Gothic"/>
                <w:sz w:val="18"/>
                <w:szCs w:val="18"/>
              </w:rPr>
              <w:t xml:space="preserve">Documentos de papeles de trabajo, y legajos de ejecución de la auditoría operativa administrativa.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aplicadas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pruebas incompletas o sin relación con los procesos auditados.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correctamente pruebas sustantivas y de control sobre los procesos auditados.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causas de las deficiencias en la eficacia de los controles.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Evidencia suficiente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evidencia insuficiente o sin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evidencia válida y suficiente de cada deficiencia.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calidad de la evidencia y propone procedimientos adicionales cuando es necesario.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Referenciación y orden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papeles sin referencias, marcas ni conclusiones.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papeles referenciados, con marcas y conclusiones.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el legajo con índices cruzados y respaldo digital.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24: </w:t>
            </w:r>
            <w:r>
              <w:rPr>
                <w:rFonts w:ascii="Century Gothic" w:hAnsi="Century Gothic" w:cs="Century Gothic" w:eastAsia="Century Gothic"/>
                <w:sz w:val="18"/>
                <w:szCs w:val="18"/>
              </w:rPr>
              <w:t xml:space="preserve">Informe de auditoría operativa administrativa y el Plan de Mejoramiento institucional.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operacionales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uno o más atributos: condición, criterio, causa, efecto o recomendación.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cada hallazgo con condición, criterio, causa, efecto y recomendación.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coherencia entre los atributos y sustenta la causa de cada hallazgo.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Grado de eficacia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la eficacia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el grado de eficacia de los sistemas de administración.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conclusión con indicadores y la compara con el desempeño esperado.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 de mejoramiento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plan sin acciones, responsables ni plazos.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plan con acciones, responsables y plazos.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acciones priorizadas, con indicadores de seguimiento, y evalúa su viabilidad.</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(2010). Ley N° 004 Marcelo Quiroga Santa Cruz, de lucha contra la corrupción, enriquecimiento ilícito e investigación de fortunas.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(2010). Ley N° 031 Marco de Autonomías y Descentralización “Andrés Ibáñez”.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(2011). Ley N° 164 General de Telecomunicaciones, Tecnologías de Información y Comunicación.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(2013). Ley N° 341 de Participación y Control Social.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(2016). Ley N° 777 del Sistema de Planificación Integral del Estado.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(2017). Ley N° 974 de Unidades de Transparencia y Lucha Contra la Corrupción.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(2021). Ley N° 1390 de fortalecimiento para la lucha contra la corrupción.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(2013). Control interno: marco integrado. Madrid: Instituto de Auditores Internos de España y PwC.</w:t>
            </w:r>
          </w:p>
          <w:p>
            <w:pPr>
              <w:numPr>
                <w:ilvl w:val="0"/>
                <w:numId w:val="8"/>
              </w:numPr>
              <w:spacing w:before="0" w:after="20" w:line="240" w:lineRule="auto"/>
              <w:jc w:val="left"/>
            </w:pPr>
            <w:r>
              <w:rPr>
                <w:rFonts w:ascii="Century Gothic" w:hAnsi="Century Gothic" w:cs="Century Gothic" w:eastAsia="Century Gothic"/>
                <w:sz w:val="18"/>
                <w:szCs w:val="18"/>
              </w:rPr>
              <w:t xml:space="preserve">Congreso Nacional de Bolivia. (1990). Ley N° 1178 de Administración y Control Gubernamentales.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Congreso Nacional de Bolivia. (1999). Ley N° 1970 Código de Procedimiento Penal.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Congreso Nacional de Bolivia. (1999). Ley N° 2027 del Estatuto del Funcionario Público.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Congreso Nacional de Bolivia. (1999). Ley N° 2042 de Administración Presupuestaria.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Congreso Nacional de Bolivia. (2002). Ley N° 2341 de Procedimiento Administrativo.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(2012). Resolución CGE/094/2012: Normas Generales de Auditoría Gubernamental, y sus actualizaciones. La Paz: Contraloría General del Estado.</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(versión vigente). Guías, instructivos, normas y reglamentos para auditorías financieras, de confiabilidad de registros y estados financieros, operacionales, de proyectos y de cumplimiento. La Paz: Contraloría General del Estado.</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(versión vigente). Normas de Auditoría Financiera, de Cumplimiento y Operacional. La Paz: Contraloría General del Estado.</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(versión vigente). Principios, Normas Generales y Básicas de Control Interno Gubernamental. La Paz: Contraloría General del Estado.</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(versión vigente). Textos de capacitación. La Paz: Contraloría General del Estado.</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(2009). Constitución Política del Estado.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(versión vigente). Código Penal.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(edición vigente). Manual de Pronunciamientos Internacionales de Control de Calidad, Auditoría, Revisión, Otros Aseguramientos y Servicios Relacionados. Nueva York: Federación Internacional de Contadores.</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Organization of Supreme Audit Institutions. (2004). INTOSAI GOV 9100: Guía para las normas de control interno del sector público. Viena: INTOSAI.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Organization of Supreme Audit Institutions. (versión vigente). ISSAI 100: Principios fundamentales de la auditoría del sector público y ISSAI 130: Código de ética. Viena: INTOSAI.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Organization of Supreme Audit Institutions. (versión vigente). ISSAI 200: Principios fundamentales de la auditoría financiera; ISSAI 300: Principios fundamentales de la auditoría operativa; ISSAI 400: Principios fundamentales de la auditoría de cumplimiento. Viena: INTOSAI.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Public Sector Accounting Standards Board. (edición vigente). Manual de Pronunciamientos Internacionales de Contabilidad del Sector Público. Nueva York: Federación Internacional de Contadores.</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(versión vigente). Normas Básicas del Sistema de Administración de Personal. La Paz: Ministerio de Economía y Finanzas Públicas.</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(versión vigente). Normas Básicas del Sistema de Contabilidad Integrada. La Paz: Ministerio de Economía y Finanzas Públicas.</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(versión vigente). Normas Básicas del Sistema de Crédito Público. La Paz: Ministerio de Economía y Finanzas Públicas.</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(versión vigente). Normas Básicas del Sistema de Organización Administrativa y Normas Básicas del Sistema de Programación de Operaciones. La Paz: Ministerio de Economía y Finanzas Públicas.</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(versión vigente). Normas Básicas del Sistema de Presupuesto. La Paz: Ministerio de Economía y Finanzas Públicas.</w:t>
            </w:r>
          </w:p>
          <w:p>
            <w:pPr>
              <w:numPr>
                <w:ilvl w:val="0"/>
                <w:numId w:val="8"/>
              </w:numPr>
              <w:spacing w:before="0" w:after="20" w:line="240" w:lineRule="auto"/>
              <w:jc w:val="left"/>
            </w:pPr>
            <w:r>
              <w:rPr>
                <w:rFonts w:ascii="Century Gothic" w:hAnsi="Century Gothic" w:cs="Century Gothic" w:eastAsia="Century Gothic"/>
                <w:sz w:val="18"/>
                <w:szCs w:val="18"/>
              </w:rPr>
              <w:t xml:space="preserve">Ministerio de Economía y Finanzas Públicas. (versión vigente). Normas Básicas del Sistema de Tesorería. La Paz: Ministerio de Economía y Finanzas Públicas.</w:t>
            </w:r>
          </w:p>
          <w:p>
            <w:pPr>
              <w:numPr>
                <w:ilvl w:val="0"/>
                <w:numId w:val="8"/>
              </w:numPr>
              <w:spacing w:before="0" w:after="20" w:line="240" w:lineRule="auto"/>
              <w:jc w:val="left"/>
            </w:pPr>
            <w:r>
              <w:rPr>
                <w:rFonts w:ascii="Century Gothic" w:hAnsi="Century Gothic" w:cs="Century Gothic" w:eastAsia="Century Gothic"/>
                <w:sz w:val="18"/>
                <w:szCs w:val="18"/>
              </w:rPr>
              <w:t xml:space="preserve">Presidencia de la República de Bolivia. (1992). Decreto Supremo N° 23215: Reglamento para el ejercicio de las atribuciones de la Contraloría General de la República.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Presidencia de la República de Bolivia. (1992). Decreto Supremo N° 23318-A: Reglamento de la Responsabilidad por la Función Pública, modificado por el Decreto Supremo N° 26237 (2001).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Presidencia del Estado Plurinacional de Bolivia. (2009). Decreto Supremo N° 0181: Normas Básicas del Sistema de Administración de Bienes y Servicios, y sus modificaciones. La Paz: Gaceta Oficial de Bolivia.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Arens, A., Elder, R. y Beasley, M. (2007). Auditoría: un enfoque integral. 12.ª ed. México: Pearson Educación.</w:t>
            </w:r>
          </w:p>
          <w:p>
            <w:pPr>
              <w:numPr>
                <w:ilvl w:val="0"/>
                <w:numId w:val="8"/>
              </w:numPr>
              <w:spacing w:before="0" w:after="20" w:line="240" w:lineRule="auto"/>
              <w:jc w:val="left"/>
            </w:pPr>
            <w:r>
              <w:rPr>
                <w:rFonts w:ascii="Century Gothic" w:hAnsi="Century Gothic" w:cs="Century Gothic" w:eastAsia="Century Gothic"/>
                <w:sz w:val="18"/>
                <w:szCs w:val="18"/>
              </w:rPr>
              <w:t xml:space="preserve">Blanco Luna, Y. (2012). Auditoría integral: normas y procedimientos. 2.ª ed. Bogotá: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https://www.contraloria.gob.bo y Sistema de Contrataciones Estatales: https://www.sicoes.gob.bo</w:t>
            </w:r>
          </w:p>
          <w:p>
            <w:pPr>
              <w:numPr>
                <w:ilvl w:val="0"/>
                <w:numId w:val="8"/>
              </w:numPr>
              <w:spacing w:before="0" w:after="20" w:line="240" w:lineRule="auto"/>
              <w:jc w:val="left"/>
            </w:pPr>
            <w:r>
              <w:rPr>
                <w:rFonts w:ascii="Century Gothic" w:hAnsi="Century Gothic" w:cs="Century Gothic" w:eastAsia="Century Gothic"/>
                <w:sz w:val="18"/>
                <w:szCs w:val="18"/>
              </w:rPr>
              <w:t xml:space="preserve">Estupiñán Gaitán, R. (2015). Control interno y fraudes: análisis de informe COSO I, II y III con base en los ciclos transaccionales. 3.ª ed. Bogotá: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Lafuente Aranibar, J. R. (2013). Auditoría Financiera I. Cochabamba, Bolivia: EDUQA.</w:t>
            </w:r>
          </w:p>
          <w:p>
            <w:pPr>
              <w:numPr>
                <w:ilvl w:val="0"/>
                <w:numId w:val="8"/>
              </w:numPr>
              <w:spacing w:before="0" w:after="20" w:line="240" w:lineRule="auto"/>
              <w:jc w:val="left"/>
            </w:pPr>
            <w:r>
              <w:rPr>
                <w:rFonts w:ascii="Century Gothic" w:hAnsi="Century Gothic" w:cs="Century Gothic" w:eastAsia="Century Gothic"/>
                <w:sz w:val="18"/>
                <w:szCs w:val="18"/>
              </w:rPr>
              <w:t xml:space="preserve">Lafuente Aranibar, J. R. (2015). Auditoría Especial Gubernamental. Cochabamba, Bolivia: EDUQA.</w:t>
            </w:r>
          </w:p>
          <w:p>
            <w:pPr>
              <w:numPr>
                <w:ilvl w:val="0"/>
                <w:numId w:val="8"/>
              </w:numPr>
              <w:spacing w:before="0" w:after="20" w:line="240" w:lineRule="auto"/>
              <w:jc w:val="left"/>
            </w:pPr>
            <w:r>
              <w:rPr>
                <w:rFonts w:ascii="Century Gothic" w:hAnsi="Century Gothic" w:cs="Century Gothic" w:eastAsia="Century Gothic"/>
                <w:sz w:val="18"/>
                <w:szCs w:val="18"/>
              </w:rPr>
              <w:t xml:space="preserve">Nina Machaca, C. R. (2014). Modelo de Auditoría a la Gestión de Políticas Públicas. La Paz, Bolivia: Impresiones Papelú.</w:t>
            </w:r>
          </w:p>
          <w:p>
            <w:pPr>
              <w:numPr>
                <w:ilvl w:val="0"/>
                <w:numId w:val="8"/>
              </w:numPr>
              <w:spacing w:before="0" w:after="20" w:line="240" w:lineRule="auto"/>
              <w:jc w:val="left"/>
            </w:pPr>
            <w:r>
              <w:rPr>
                <w:rFonts w:ascii="Century Gothic" w:hAnsi="Century Gothic" w:cs="Century Gothic" w:eastAsia="Century Gothic"/>
                <w:sz w:val="18"/>
                <w:szCs w:val="18"/>
              </w:rPr>
              <w:t xml:space="preserve">Nina Machaca, C. R. (2024). Auditoría de Cumplimiento Gubernamental. La Paz, Bolivia: Impresiones Papelú.</w:t>
            </w:r>
          </w:p>
          <w:p>
            <w:pPr>
              <w:numPr>
                <w:ilvl w:val="0"/>
                <w:numId w:val="8"/>
              </w:numPr>
              <w:spacing w:before="0" w:after="20" w:line="240" w:lineRule="auto"/>
              <w:jc w:val="left"/>
            </w:pPr>
            <w:r>
              <w:rPr>
                <w:rFonts w:ascii="Century Gothic" w:hAnsi="Century Gothic" w:cs="Century Gothic" w:eastAsia="Century Gothic"/>
                <w:sz w:val="18"/>
                <w:szCs w:val="18"/>
              </w:rPr>
              <w:t xml:space="preserve">Paiva, W. (1999). Control Interno. Cochabamba, Bolivia: Editorial Educación y Cultura.</w:t>
            </w:r>
          </w:p>
          <w:p>
            <w:pPr>
              <w:numPr>
                <w:ilvl w:val="0"/>
                <w:numId w:val="8"/>
              </w:numPr>
              <w:spacing w:before="0" w:after="20" w:line="240" w:lineRule="auto"/>
              <w:jc w:val="left"/>
            </w:pPr>
            <w:r>
              <w:rPr>
                <w:rFonts w:ascii="Century Gothic" w:hAnsi="Century Gothic" w:cs="Century Gothic" w:eastAsia="Century Gothic"/>
                <w:sz w:val="18"/>
                <w:szCs w:val="18"/>
              </w:rPr>
              <w:t xml:space="preserve">Rocha Claros, J. (2013). Auditoría Financiera. Cochabamba, Bolivia: Editora Nacional.</w:t>
            </w:r>
          </w:p>
          <w:p>
            <w:pPr>
              <w:numPr>
                <w:ilvl w:val="0"/>
                <w:numId w:val="8"/>
              </w:numPr>
              <w:spacing w:before="0" w:after="20" w:line="240" w:lineRule="auto"/>
              <w:jc w:val="left"/>
            </w:pPr>
            <w:r>
              <w:rPr>
                <w:rFonts w:ascii="Century Gothic" w:hAnsi="Century Gothic" w:cs="Century Gothic" w:eastAsia="Century Gothic"/>
                <w:sz w:val="18"/>
                <w:szCs w:val="18"/>
              </w:rPr>
              <w:t xml:space="preserve">Rocha Claros, J. (2015). Auditoría Especial o de Cumplimiento y Aplicación Práctica. Cochabamba, Bolivia: Editora Nacional.</w:t>
            </w:r>
          </w:p>
          <w:p>
            <w:pPr>
              <w:numPr>
                <w:ilvl w:val="0"/>
                <w:numId w:val="8"/>
              </w:numPr>
              <w:spacing w:before="0" w:after="20" w:line="240" w:lineRule="auto"/>
              <w:jc w:val="left"/>
            </w:pPr>
            <w:r>
              <w:rPr>
                <w:rFonts w:ascii="Century Gothic" w:hAnsi="Century Gothic" w:cs="Century Gothic" w:eastAsia="Century Gothic"/>
                <w:sz w:val="18"/>
                <w:szCs w:val="18"/>
              </w:rPr>
              <w:t xml:space="preserve">Villca Lamas, D. (2020). Auditoría Gubernamental, auditoría especial: enfoque teórico práctico. Oruro, Bolivia: Latina Editores.</w:t>
            </w:r>
          </w:p>
          <w:p>
            <w:pPr>
              <w:numPr>
                <w:ilvl w:val="0"/>
                <w:numId w:val="8"/>
              </w:numPr>
              <w:spacing w:before="0" w:after="20" w:line="240" w:lineRule="auto"/>
              <w:jc w:val="left"/>
            </w:pPr>
            <w:r>
              <w:rPr>
                <w:rFonts w:ascii="Century Gothic" w:hAnsi="Century Gothic" w:cs="Century Gothic" w:eastAsia="Century Gothic"/>
                <w:sz w:val="18"/>
                <w:szCs w:val="18"/>
              </w:rPr>
              <w:t xml:space="preserve">Zuazo, L. (2003). Papeles de Trabajo de Auditoría Externa, Interna y Gubernamental. 3.ª ed. La Paz, Bolivia: Editora Presencia.</w:t>
            </w:r>
          </w:p>
          <w:p>
            <w:pPr>
              <w:numPr>
                <w:ilvl w:val="0"/>
                <w:numId w:val="8"/>
              </w:numPr>
              <w:spacing w:before="0" w:after="20" w:line="240" w:lineRule="auto"/>
              <w:jc w:val="left"/>
            </w:pPr>
            <w:r>
              <w:rPr>
                <w:rFonts w:ascii="Century Gothic" w:hAnsi="Century Gothic" w:cs="Century Gothic" w:eastAsia="Century Gothic"/>
                <w:sz w:val="18"/>
                <w:szCs w:val="18"/>
              </w:rPr>
              <w:t xml:space="preserve">Zuazo, L. (2020). Documentación de Auditoría Externa, Interna y Gubernamental. La Paz, Bolivia.</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CPA-505 Auditoría Digital, Ciberseguridad y Tecnologías Emergentes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Digital, Ciberseguridad y Tecnologías Emergentes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CPA-505</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160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240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el informe de evaluación de los sistemas y tecnologías de información de entidades bolivianas, conforme a las normas de auditoría y aseguramiento y a los estándares de buenas prácticas vigentes, analizando los sistemas de información y las bases de datos que soportan los procesos contables. Aplica frameworks de negocio como COSO, COBIT y las normas ISO de seguridad y gestión de riesgos; evalúa el control interno del entorno tecnológico, ejecuta técnicas de auditoría asistidas por computador y análisis de datos, y valora la ciberseguridad, la auditoría continua y la confiabilidad de las tecnologías emergentes y de la inteligencia artificial, con objetividad, rigor técnico, juicio crítico y ética profesional.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Revisa conocimientos sobre Sistemas y Tecnologías de Información, para determinar metodologías y procesos de Auditorías de los sistemas de información y las tecnologías de la información, aplicables al campo de la contaduría pública, modelando las bases de datos relacionales que soportan los sistemas contables.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los tipos de sistemas de información y el impacto de las tecnologías de la información y de las tecnologías emergentes en los Sistemas y aplicaciones, valorando el rol del contador público.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Revisa conceptos de Sistemas de Información y la Infraestructura de Tecnología de Información.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Análisis de los Sistemas de Información Empresariales y Aplicaciones individuales. Verificación de la Infraestructura de TI.</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aula los sistemas TPS, MIS, DSS, ESS, BIS, ERP, CRM y SCM según su utilidad contable apoyados por herramientas de inteligencia artificial.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comparativo de los tipos de sistemas de información y su utilidad para la contaduría pública.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Revisa los Objetivos de Control para bases de datos relacionales de cualquier sistema o aplicación en sus niveles conceptual, lógico y físico.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Modela en el laboratorio de cómputo la base de datos de un sistema contable con sus entidades, relaciones y cardinalidad.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Modelo conceptual, lógico y físico de la base de datos contable con sus sentencias SQL.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Resuelve en aula consultas de extracción de datos sobre la base modelada, resguardando los datos personales.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Reporte de consultas de extracción de datos con la verificación de su integridad.</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Los sistemas de información y las tecnologías de la información</w:t>
            </w:r>
          </w:p>
          <w:p>
            <w:pPr>
              <w:spacing w:before="20" w:after="40" w:line="240" w:lineRule="auto"/>
              <w:jc w:val="left"/>
            </w:pPr>
            <w:r>
              <w:rPr>
                <w:rFonts w:ascii="Century Gothic" w:hAnsi="Century Gothic" w:cs="Century Gothic" w:eastAsia="Century Gothic"/>
                <w:sz w:val="18"/>
                <w:szCs w:val="18"/>
              </w:rPr>
              <w:t xml:space="preserve">Tema 2: Introducción a la evaluación de sistemas de información</w:t>
            </w:r>
          </w:p>
          <w:p>
            <w:pPr>
              <w:spacing w:before="20" w:after="40" w:line="240" w:lineRule="auto"/>
              <w:jc w:val="left"/>
            </w:pPr>
            <w:r>
              <w:rPr>
                <w:rFonts w:ascii="Century Gothic" w:hAnsi="Century Gothic" w:cs="Century Gothic" w:eastAsia="Century Gothic"/>
                <w:sz w:val="18"/>
                <w:szCs w:val="18"/>
              </w:rPr>
              <w:t xml:space="preserve">Tema 3: Base de datos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y objetivos de los sistemas de información; tipos de sistemas TPS, MIS, DSS, ESS, BIS, ERP, CRM y SCM. (C)</w:t>
            </w:r>
          </w:p>
          <w:p>
            <w:pPr>
              <w:spacing w:before="0" w:after="40" w:line="240" w:lineRule="auto"/>
              <w:jc w:val="left"/>
            </w:pPr>
            <w:r>
              <w:rPr>
                <w:rFonts w:ascii="Century Gothic" w:hAnsi="Century Gothic" w:cs="Century Gothic" w:eastAsia="Century Gothic"/>
                <w:sz w:val="18"/>
                <w:szCs w:val="18"/>
              </w:rPr>
              <w:t xml:space="preserve">Perspectivas de los sistemas de información, enfoques contemporáneos y los sistemas de información financiera. (C)</w:t>
            </w:r>
          </w:p>
          <w:p>
            <w:pPr>
              <w:spacing w:before="0" w:after="40" w:line="240" w:lineRule="auto"/>
              <w:jc w:val="left"/>
            </w:pPr>
            <w:r>
              <w:rPr>
                <w:rFonts w:ascii="Century Gothic" w:hAnsi="Century Gothic" w:cs="Century Gothic" w:eastAsia="Century Gothic"/>
                <w:sz w:val="18"/>
                <w:szCs w:val="18"/>
              </w:rPr>
              <w:t xml:space="preserve">Concepto, características y tipos de tecnologías de la información; impacto de la tecnología de la información en las organizaciones. (C)</w:t>
            </w:r>
          </w:p>
          <w:p>
            <w:pPr>
              <w:spacing w:before="0" w:after="40" w:line="240" w:lineRule="auto"/>
              <w:jc w:val="left"/>
            </w:pPr>
            <w:r>
              <w:rPr>
                <w:rFonts w:ascii="Century Gothic" w:hAnsi="Century Gothic" w:cs="Century Gothic" w:eastAsia="Century Gothic"/>
                <w:sz w:val="18"/>
                <w:szCs w:val="18"/>
              </w:rPr>
              <w:t xml:space="preserve">Tecnologías emergentes; la tecnología de la información y los sistemas contables. (C, T)</w:t>
            </w:r>
          </w:p>
          <w:p>
            <w:pPr>
              <w:spacing w:before="0" w:after="40" w:line="240" w:lineRule="auto"/>
              <w:jc w:val="left"/>
            </w:pPr>
            <w:r>
              <w:rPr>
                <w:rFonts w:ascii="Century Gothic" w:hAnsi="Century Gothic" w:cs="Century Gothic" w:eastAsia="Century Gothic"/>
                <w:sz w:val="18"/>
                <w:szCs w:val="18"/>
              </w:rPr>
              <w:t xml:space="preserve">Computación en la nube, analítica de datos e inteligencia artificial aplicadas a los procesos contables. (C, T)</w:t>
            </w:r>
          </w:p>
          <w:p>
            <w:pPr>
              <w:spacing w:before="0" w:after="40" w:line="240" w:lineRule="auto"/>
              <w:jc w:val="left"/>
            </w:pPr>
            <w:r>
              <w:rPr>
                <w:rFonts w:ascii="Century Gothic" w:hAnsi="Century Gothic" w:cs="Century Gothic" w:eastAsia="Century Gothic"/>
                <w:sz w:val="18"/>
                <w:szCs w:val="18"/>
              </w:rPr>
              <w:t xml:space="preserve">Conceptos y consideraciones fundamentales de la evaluación de sistemas de información y su importancia. (C, P)</w:t>
            </w:r>
          </w:p>
          <w:p>
            <w:pPr>
              <w:spacing w:before="0" w:after="40" w:line="240" w:lineRule="auto"/>
              <w:jc w:val="left"/>
            </w:pPr>
            <w:r>
              <w:rPr>
                <w:rFonts w:ascii="Century Gothic" w:hAnsi="Century Gothic" w:cs="Century Gothic" w:eastAsia="Century Gothic"/>
                <w:sz w:val="18"/>
                <w:szCs w:val="18"/>
              </w:rPr>
              <w:t xml:space="preserve">El rol del contador público en la evaluación de sistemas y tecnologías de la información. (P)</w:t>
            </w:r>
          </w:p>
          <w:p>
            <w:pPr>
              <w:spacing w:before="0" w:after="40" w:line="240" w:lineRule="auto"/>
              <w:jc w:val="left"/>
            </w:pPr>
            <w:r>
              <w:rPr>
                <w:rFonts w:ascii="Century Gothic" w:hAnsi="Century Gothic" w:cs="Century Gothic" w:eastAsia="Century Gothic"/>
                <w:sz w:val="18"/>
                <w:szCs w:val="18"/>
              </w:rPr>
              <w:t xml:space="preserve">Tratamiento de los datos personales, confidencialidad y resguardo de la información ante la ausencia de una ley general de protección de datos personales en Bolivia. (C, A)</w:t>
            </w:r>
          </w:p>
          <w:p>
            <w:pPr>
              <w:spacing w:before="0" w:after="40" w:line="240" w:lineRule="auto"/>
              <w:jc w:val="left"/>
            </w:pPr>
            <w:r>
              <w:rPr>
                <w:rFonts w:ascii="Century Gothic" w:hAnsi="Century Gothic" w:cs="Century Gothic" w:eastAsia="Century Gothic"/>
                <w:sz w:val="18"/>
                <w:szCs w:val="18"/>
              </w:rPr>
              <w:t xml:space="preserve">Base de datos: tipos, análisis de datos, arquitectura y sistemas de bases de datos. (C, T)</w:t>
            </w:r>
          </w:p>
          <w:p>
            <w:pPr>
              <w:spacing w:before="0" w:after="40" w:line="240" w:lineRule="auto"/>
              <w:jc w:val="left"/>
            </w:pPr>
            <w:r>
              <w:rPr>
                <w:rFonts w:ascii="Century Gothic" w:hAnsi="Century Gothic" w:cs="Century Gothic" w:eastAsia="Century Gothic"/>
                <w:sz w:val="18"/>
                <w:szCs w:val="18"/>
              </w:rPr>
              <w:t xml:space="preserve">El modelo relacional y el proceso de diseño de una base de datos relacional; gestión de requerimientos. (C, P)</w:t>
            </w:r>
          </w:p>
          <w:p>
            <w:pPr>
              <w:spacing w:before="0" w:after="40" w:line="240" w:lineRule="auto"/>
              <w:jc w:val="left"/>
            </w:pPr>
            <w:r>
              <w:rPr>
                <w:rFonts w:ascii="Century Gothic" w:hAnsi="Century Gothic" w:cs="Century Gothic" w:eastAsia="Century Gothic"/>
                <w:sz w:val="18"/>
                <w:szCs w:val="18"/>
              </w:rPr>
              <w:t xml:space="preserve">Modelo conceptual con entidades, relaciones y cardinalidad; modelo lógico de tablas bidimensionales y modelo físico en SQL. (C)</w:t>
            </w:r>
          </w:p>
          <w:p>
            <w:pPr>
              <w:spacing w:before="0" w:after="40" w:line="240" w:lineRule="auto"/>
              <w:jc w:val="left"/>
            </w:pPr>
            <w:r>
              <w:rPr>
                <w:rFonts w:ascii="Century Gothic" w:hAnsi="Century Gothic" w:cs="Century Gothic" w:eastAsia="Century Gothic"/>
                <w:sz w:val="18"/>
                <w:szCs w:val="18"/>
              </w:rPr>
              <w:t xml:space="preserve">Normalización de la base de datos relacional; buenas prácticas y estándares generalmente aceptados. (C)</w:t>
            </w:r>
          </w:p>
          <w:p>
            <w:pPr>
              <w:spacing w:before="0" w:after="40" w:line="240" w:lineRule="auto"/>
              <w:jc w:val="left"/>
            </w:pPr>
            <w:r>
              <w:rPr>
                <w:rFonts w:ascii="Century Gothic" w:hAnsi="Century Gothic" w:cs="Century Gothic" w:eastAsia="Century Gothic"/>
                <w:sz w:val="18"/>
                <w:szCs w:val="18"/>
              </w:rPr>
              <w:t xml:space="preserve">Estructuras no tradicionales NoSQL. (C)</w:t>
            </w:r>
          </w:p>
          <w:p>
            <w:pPr>
              <w:spacing w:before="0" w:after="40" w:line="240" w:lineRule="auto"/>
              <w:jc w:val="left"/>
            </w:pPr>
            <w:r>
              <w:rPr>
                <w:rFonts w:ascii="Century Gothic" w:hAnsi="Century Gothic" w:cs="Century Gothic" w:eastAsia="Century Gothic"/>
                <w:sz w:val="18"/>
                <w:szCs w:val="18"/>
              </w:rPr>
              <w:t xml:space="preserve">Consultas de extracción de datos con fines de auditoría y verificación de la integridad de los archivos obtenidos.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Fundamentos de arquitectura de computadoras y de sistemas operativos.</w:t>
            </w:r>
          </w:p>
          <w:p>
            <w:pPr>
              <w:numPr>
                <w:ilvl w:val="0"/>
                <w:numId w:val="3"/>
              </w:numPr>
              <w:spacing w:before="10" w:after="10" w:line="240" w:lineRule="auto"/>
              <w:jc w:val="left"/>
            </w:pPr>
            <w:r>
              <w:rPr>
                <w:rFonts w:ascii="Century Gothic" w:hAnsi="Century Gothic" w:cs="Century Gothic" w:eastAsia="Century Gothic"/>
                <w:sz w:val="18"/>
                <w:szCs w:val="18"/>
              </w:rPr>
              <w:t xml:space="preserve">Régimen de los documentos electrónicos y de la firma digital establecido por la Ley N° 164.</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Aplica los marcos normativos y los estándares de buenas prácticas en tecnologías de la información a la evaluación de una entidad, relacionando los objetivos de gobierno y gestión de COBIT con los componentes del control interno, verificando que se cumplan los requerimientos de los stakeholders, considerando un framework como COBIT que permita unificar criterios, abarcando de extremo a extremo de la organización.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los objetivos de gobierno y gestión de COBIT y los componentes del COSO a la evaluación de una entidad, valorando el riesgo de incorrección material en entornos tecnológicos conforme a la NIA 315.</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Selecciona en aula los objetivos de gobierno de COBIT según los factores de diseño de la entidad.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Matriz de objetivos de gobierno y gestión de COBIT aplicada a la entidad.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Valora en equipo los riesgos derivados de los controles generales de tecnología de la información conforme a la NIA 315 revisada.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Matriz de riesgos de los controles generales de tecnología de la información.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sistema de gestión de la seguridad de la información y los controles de los proveedores de servicios tecnológicos conforme a las normas ISO 27001, 27002, 27005 y 31000 y a la NIEA 3402.</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Sustenta en equipo la gestión de riesgos de seguridad de la información de una entidad conforme a las normas ISO 27005 y 31000, aplicando procesos de Seguridad de la Información con SGSI conforme a la ISO 27001 e ISO 27002.</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Informe de evaluación del sistema de gestión de la seguridad de la información.</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en aula un informe sobre los controles de una organización de servicios y su efecto en la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sobre los controles de los proveedores de servicios tecnológicos.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4: Normas de auditoría base para evaluar tecnologías de la información y comunicación</w:t>
            </w:r>
          </w:p>
          <w:p>
            <w:pPr>
              <w:spacing w:before="20" w:after="40" w:line="240" w:lineRule="auto"/>
              <w:jc w:val="left"/>
            </w:pPr>
            <w:r>
              <w:rPr>
                <w:rFonts w:ascii="Century Gothic" w:hAnsi="Century Gothic" w:cs="Century Gothic" w:eastAsia="Century Gothic"/>
                <w:sz w:val="18"/>
                <w:szCs w:val="18"/>
              </w:rPr>
              <w:t xml:space="preserve">Tema 5: Marco regulatorio</w:t>
            </w:r>
          </w:p>
          <w:p>
            <w:pPr>
              <w:spacing w:before="20" w:after="40" w:line="240" w:lineRule="auto"/>
              <w:jc w:val="left"/>
            </w:pPr>
            <w:r>
              <w:rPr>
                <w:rFonts w:ascii="Century Gothic" w:hAnsi="Century Gothic" w:cs="Century Gothic" w:eastAsia="Century Gothic"/>
                <w:sz w:val="18"/>
                <w:szCs w:val="18"/>
              </w:rPr>
              <w:t xml:space="preserve">Tema 6: Marco COSO</w:t>
            </w:r>
          </w:p>
          <w:p>
            <w:pPr>
              <w:spacing w:before="20" w:after="40" w:line="240" w:lineRule="auto"/>
              <w:jc w:val="left"/>
            </w:pPr>
            <w:r>
              <w:rPr>
                <w:rFonts w:ascii="Century Gothic" w:hAnsi="Century Gothic" w:cs="Century Gothic" w:eastAsia="Century Gothic"/>
                <w:sz w:val="18"/>
                <w:szCs w:val="18"/>
              </w:rPr>
              <w:t xml:space="preserve">Tema 7: Modelo COBIT</w:t>
            </w:r>
          </w:p>
          <w:p>
            <w:pPr>
              <w:spacing w:before="20" w:after="40" w:line="240" w:lineRule="auto"/>
              <w:jc w:val="left"/>
            </w:pPr>
            <w:r>
              <w:rPr>
                <w:rFonts w:ascii="Century Gothic" w:hAnsi="Century Gothic" w:cs="Century Gothic" w:eastAsia="Century Gothic"/>
                <w:sz w:val="18"/>
                <w:szCs w:val="18"/>
              </w:rPr>
              <w:t xml:space="preserve">Tema 8: NIEA 3000 Norma Internacional de Encargos de Aseguramiento</w:t>
            </w:r>
          </w:p>
          <w:p>
            <w:pPr>
              <w:spacing w:before="20" w:after="40" w:line="240" w:lineRule="auto"/>
              <w:jc w:val="left"/>
            </w:pPr>
            <w:r>
              <w:rPr>
                <w:rFonts w:ascii="Century Gothic" w:hAnsi="Century Gothic" w:cs="Century Gothic" w:eastAsia="Century Gothic"/>
                <w:sz w:val="18"/>
                <w:szCs w:val="18"/>
              </w:rPr>
              <w:t xml:space="preserve">Tema 9: NIA 315 Norma Internacional de Auditoría</w:t>
            </w:r>
          </w:p>
          <w:p>
            <w:pPr>
              <w:spacing w:before="20" w:after="40" w:line="240" w:lineRule="auto"/>
              <w:jc w:val="left"/>
            </w:pPr>
            <w:r>
              <w:rPr>
                <w:rFonts w:ascii="Century Gothic" w:hAnsi="Century Gothic" w:cs="Century Gothic" w:eastAsia="Century Gothic"/>
                <w:sz w:val="18"/>
                <w:szCs w:val="18"/>
              </w:rPr>
              <w:t xml:space="preserve">Tema 10: Estándares de seguridad de la información y gestión de riesgos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Normas Internacionales de Auditoría y Aseguramiento aplicables a la evaluación de las tecnologías de la información: planificación, supervisión, control interno, evidencia y comunicación de resultados. (C, P)</w:t>
            </w:r>
          </w:p>
          <w:p>
            <w:pPr>
              <w:spacing w:before="0" w:after="40" w:line="240" w:lineRule="auto"/>
              <w:jc w:val="left"/>
            </w:pPr>
            <w:r>
              <w:rPr>
                <w:rFonts w:ascii="Century Gothic" w:hAnsi="Century Gothic" w:cs="Century Gothic" w:eastAsia="Century Gothic"/>
                <w:sz w:val="18"/>
                <w:szCs w:val="18"/>
              </w:rPr>
              <w:t xml:space="preserve">Requerimientos sobre recursos tecnológicos y de información de la Norma Internacional de Gestión de la Calidad 1. (C)</w:t>
            </w:r>
          </w:p>
          <w:p>
            <w:pPr>
              <w:spacing w:before="0" w:after="40" w:line="240" w:lineRule="auto"/>
              <w:jc w:val="left"/>
            </w:pPr>
            <w:r>
              <w:rPr>
                <w:rFonts w:ascii="Century Gothic" w:hAnsi="Century Gothic" w:cs="Century Gothic" w:eastAsia="Century Gothic"/>
                <w:sz w:val="18"/>
                <w:szCs w:val="18"/>
              </w:rPr>
              <w:t xml:space="preserve">Normas emitidas por la ASFI y por la SPVS, actualmente Autoridad de Fiscalización y Control de Pensiones y Seguros: flujo de información y revisión selectiva de los datos. (C)</w:t>
            </w:r>
          </w:p>
          <w:p>
            <w:pPr>
              <w:spacing w:before="0" w:after="40" w:line="240" w:lineRule="auto"/>
              <w:jc w:val="left"/>
            </w:pPr>
            <w:r>
              <w:rPr>
                <w:rFonts w:ascii="Century Gothic" w:hAnsi="Century Gothic" w:cs="Century Gothic" w:eastAsia="Century Gothic"/>
                <w:sz w:val="18"/>
                <w:szCs w:val="18"/>
              </w:rPr>
              <w:t xml:space="preserve">Controles de acceso, validación de los controles generales y detección de actividades no autorizadas. (C)</w:t>
            </w:r>
          </w:p>
          <w:p>
            <w:pPr>
              <w:spacing w:before="0" w:after="40" w:line="240" w:lineRule="auto"/>
              <w:jc w:val="left"/>
            </w:pPr>
            <w:r>
              <w:rPr>
                <w:rFonts w:ascii="Century Gothic" w:hAnsi="Century Gothic" w:cs="Century Gothic" w:eastAsia="Century Gothic"/>
                <w:sz w:val="18"/>
                <w:szCs w:val="18"/>
              </w:rPr>
              <w:t xml:space="preserve">Protección de la confidencialidad, exactitud e integridad de la información; normas emitidas por el CTNAC. (C, A)</w:t>
            </w:r>
          </w:p>
          <w:p>
            <w:pPr>
              <w:spacing w:before="0" w:after="40" w:line="240" w:lineRule="auto"/>
              <w:jc w:val="left"/>
            </w:pPr>
            <w:r>
              <w:rPr>
                <w:rFonts w:ascii="Century Gothic" w:hAnsi="Century Gothic" w:cs="Century Gothic" w:eastAsia="Century Gothic"/>
                <w:sz w:val="18"/>
                <w:szCs w:val="18"/>
              </w:rPr>
              <w:t xml:space="preserve">Marco COSO: componentes de control interno, principios y puntos de interés. (C)</w:t>
            </w:r>
          </w:p>
          <w:p>
            <w:pPr>
              <w:spacing w:before="0" w:after="40" w:line="240" w:lineRule="auto"/>
              <w:jc w:val="left"/>
            </w:pPr>
            <w:r>
              <w:rPr>
                <w:rFonts w:ascii="Century Gothic" w:hAnsi="Century Gothic" w:cs="Century Gothic" w:eastAsia="Century Gothic"/>
                <w:sz w:val="18"/>
                <w:szCs w:val="18"/>
              </w:rPr>
              <w:t xml:space="preserve">Marco integrado de control interno COSO 2013 y marco de gestión del riesgo empresarial COSO ERM 2017. (C)</w:t>
            </w:r>
          </w:p>
          <w:p>
            <w:pPr>
              <w:spacing w:before="0" w:after="40" w:line="240" w:lineRule="auto"/>
              <w:jc w:val="left"/>
            </w:pPr>
            <w:r>
              <w:rPr>
                <w:rFonts w:ascii="Century Gothic" w:hAnsi="Century Gothic" w:cs="Century Gothic" w:eastAsia="Century Gothic"/>
                <w:sz w:val="18"/>
                <w:szCs w:val="18"/>
              </w:rPr>
              <w:t xml:space="preserve">Sistema de control interno automatizado y controles generales de tecnología de la información. (C, T)</w:t>
            </w:r>
          </w:p>
          <w:p>
            <w:pPr>
              <w:spacing w:before="0" w:after="40" w:line="240" w:lineRule="auto"/>
              <w:jc w:val="left"/>
            </w:pPr>
            <w:r>
              <w:rPr>
                <w:rFonts w:ascii="Century Gothic" w:hAnsi="Century Gothic" w:cs="Century Gothic" w:eastAsia="Century Gothic"/>
                <w:sz w:val="18"/>
                <w:szCs w:val="18"/>
              </w:rPr>
              <w:t xml:space="preserve">COBIT como marco de referencia para el gobierno y la gestión de las tecnologías de la información. (C)</w:t>
            </w:r>
          </w:p>
          <w:p>
            <w:pPr>
              <w:spacing w:before="0" w:after="40" w:line="240" w:lineRule="auto"/>
              <w:jc w:val="left"/>
            </w:pPr>
            <w:r>
              <w:rPr>
                <w:rFonts w:ascii="Century Gothic" w:hAnsi="Century Gothic" w:cs="Century Gothic" w:eastAsia="Century Gothic"/>
                <w:sz w:val="18"/>
                <w:szCs w:val="18"/>
              </w:rPr>
              <w:t xml:space="preserve">COBIT: principios del sistema de gobierno, factores de diseño y niveles de capacidad de los procesos. (C, P)</w:t>
            </w:r>
          </w:p>
          <w:p>
            <w:pPr>
              <w:spacing w:before="0" w:after="40" w:line="240" w:lineRule="auto"/>
              <w:jc w:val="left"/>
            </w:pPr>
            <w:r>
              <w:rPr>
                <w:rFonts w:ascii="Century Gothic" w:hAnsi="Century Gothic" w:cs="Century Gothic" w:eastAsia="Century Gothic"/>
                <w:sz w:val="18"/>
                <w:szCs w:val="18"/>
              </w:rPr>
              <w:t xml:space="preserve">Objetivos de gobierno y gestión, componentes, dominios y objetivos de control interno informático. (C, T)</w:t>
            </w:r>
          </w:p>
          <w:p>
            <w:pPr>
              <w:spacing w:before="0" w:after="40" w:line="240" w:lineRule="auto"/>
              <w:jc w:val="left"/>
            </w:pPr>
            <w:r>
              <w:rPr>
                <w:rFonts w:ascii="Century Gothic" w:hAnsi="Century Gothic" w:cs="Century Gothic" w:eastAsia="Century Gothic"/>
                <w:sz w:val="18"/>
                <w:szCs w:val="18"/>
              </w:rPr>
              <w:t xml:space="preserve">NIEA 3000: principios básicos y procedimientos esenciales. (C, P)</w:t>
            </w:r>
          </w:p>
          <w:p>
            <w:pPr>
              <w:spacing w:before="0" w:after="40" w:line="240" w:lineRule="auto"/>
              <w:jc w:val="left"/>
            </w:pPr>
            <w:r>
              <w:rPr>
                <w:rFonts w:ascii="Century Gothic" w:hAnsi="Century Gothic" w:cs="Century Gothic" w:eastAsia="Century Gothic"/>
                <w:sz w:val="18"/>
                <w:szCs w:val="18"/>
              </w:rPr>
              <w:t xml:space="preserve">Encargos de revisión y encargos de aseguramiento de controles inherentes a sistemas y tecnologías de la información. (C)</w:t>
            </w:r>
          </w:p>
          <w:p>
            <w:pPr>
              <w:spacing w:before="0" w:after="40" w:line="240" w:lineRule="auto"/>
              <w:jc w:val="left"/>
            </w:pPr>
            <w:r>
              <w:rPr>
                <w:rFonts w:ascii="Century Gothic" w:hAnsi="Century Gothic" w:cs="Century Gothic" w:eastAsia="Century Gothic"/>
                <w:sz w:val="18"/>
                <w:szCs w:val="18"/>
              </w:rPr>
              <w:t xml:space="preserve">Norma Internacional de Encargos de Aseguramiento 3402: informes sobre los controles de las organizaciones de servicios y su uso por el auditor de la entidad usuaria. (C)</w:t>
            </w:r>
          </w:p>
          <w:p>
            <w:pPr>
              <w:spacing w:before="0" w:after="40" w:line="240" w:lineRule="auto"/>
              <w:jc w:val="left"/>
            </w:pPr>
            <w:r>
              <w:rPr>
                <w:rFonts w:ascii="Century Gothic" w:hAnsi="Century Gothic" w:cs="Century Gothic" w:eastAsia="Century Gothic"/>
                <w:sz w:val="18"/>
                <w:szCs w:val="18"/>
              </w:rPr>
              <w:t xml:space="preserve">NIA 315: alcance, identificación y valoración del riesgo de incorrección material debida a fraude o error en los estados financieros y en las afirmaciones. (C, P)</w:t>
            </w:r>
          </w:p>
          <w:p>
            <w:pPr>
              <w:spacing w:before="0" w:after="40" w:line="240" w:lineRule="auto"/>
              <w:jc w:val="left"/>
            </w:pPr>
            <w:r>
              <w:rPr>
                <w:rFonts w:ascii="Century Gothic" w:hAnsi="Century Gothic" w:cs="Century Gothic" w:eastAsia="Century Gothic"/>
                <w:sz w:val="18"/>
                <w:szCs w:val="18"/>
              </w:rPr>
              <w:t xml:space="preserve">Controles generales de tecnología de la información y espectro de riesgo inherente de la NIA 315 revisada. (C)</w:t>
            </w:r>
          </w:p>
          <w:p>
            <w:pPr>
              <w:spacing w:before="0" w:after="40" w:line="240" w:lineRule="auto"/>
              <w:jc w:val="left"/>
            </w:pPr>
            <w:r>
              <w:rPr>
                <w:rFonts w:ascii="Century Gothic" w:hAnsi="Century Gothic" w:cs="Century Gothic" w:eastAsia="Century Gothic"/>
                <w:sz w:val="18"/>
                <w:szCs w:val="18"/>
              </w:rPr>
              <w:t xml:space="preserve">Base para el diseño y la implementación de respuestas a los riesgos valorados de incorrección material; aplicaciones. (P)</w:t>
            </w:r>
          </w:p>
          <w:p>
            <w:pPr>
              <w:spacing w:before="0" w:after="40" w:line="240" w:lineRule="auto"/>
              <w:jc w:val="left"/>
            </w:pPr>
            <w:r>
              <w:rPr>
                <w:rFonts w:ascii="Century Gothic" w:hAnsi="Century Gothic" w:cs="Century Gothic" w:eastAsia="Century Gothic"/>
                <w:sz w:val="18"/>
                <w:szCs w:val="18"/>
              </w:rPr>
              <w:t xml:space="preserve">Normas ISO 27001 y 27002: el sistema de gestión de la seguridad de la información (SGSI) y sus requisitos. (C)</w:t>
            </w:r>
          </w:p>
          <w:p>
            <w:pPr>
              <w:spacing w:before="0" w:after="40" w:line="240" w:lineRule="auto"/>
              <w:jc w:val="left"/>
            </w:pPr>
            <w:r>
              <w:rPr>
                <w:rFonts w:ascii="Century Gothic" w:hAnsi="Century Gothic" w:cs="Century Gothic" w:eastAsia="Century Gothic"/>
                <w:sz w:val="18"/>
                <w:szCs w:val="18"/>
              </w:rPr>
              <w:t xml:space="preserve">Normas ISO 27001 y 27002 de IBNORCA y la reorganización de sus controles por temas. (C)</w:t>
            </w:r>
          </w:p>
          <w:p>
            <w:pPr>
              <w:spacing w:before="0" w:after="40" w:line="240" w:lineRule="auto"/>
              <w:jc w:val="left"/>
            </w:pPr>
            <w:r>
              <w:rPr>
                <w:rFonts w:ascii="Century Gothic" w:hAnsi="Century Gothic" w:cs="Century Gothic" w:eastAsia="Century Gothic"/>
                <w:sz w:val="18"/>
                <w:szCs w:val="18"/>
              </w:rPr>
              <w:t xml:space="preserve">Procesos y procedimientos para proteger la información contra amenazas y vulnerabilidades; reducción del riesgo de pérdida de información. (P)</w:t>
            </w:r>
          </w:p>
          <w:p>
            <w:pPr>
              <w:spacing w:before="0" w:after="40" w:line="240" w:lineRule="auto"/>
              <w:jc w:val="left"/>
            </w:pPr>
            <w:r>
              <w:rPr>
                <w:rFonts w:ascii="Century Gothic" w:hAnsi="Century Gothic" w:cs="Century Gothic" w:eastAsia="Century Gothic"/>
                <w:sz w:val="18"/>
                <w:szCs w:val="18"/>
              </w:rPr>
              <w:t xml:space="preserve">Cumplimiento de requisitos legales y normativos y aumento de la confianza de las partes interesadas. (C)</w:t>
            </w:r>
          </w:p>
          <w:p>
            <w:pPr>
              <w:spacing w:before="0" w:after="40" w:line="240" w:lineRule="auto"/>
              <w:jc w:val="left"/>
            </w:pPr>
            <w:r>
              <w:rPr>
                <w:rFonts w:ascii="Century Gothic" w:hAnsi="Century Gothic" w:cs="Century Gothic" w:eastAsia="Century Gothic"/>
                <w:sz w:val="18"/>
                <w:szCs w:val="18"/>
              </w:rPr>
              <w:t xml:space="preserve">Norma ISO 27004: orientación para realizar mediciones, configurar métricas, qué medir, con qué frecuencia medir y cómo medir. (C)</w:t>
            </w:r>
          </w:p>
          <w:p>
            <w:pPr>
              <w:spacing w:before="0" w:after="40" w:line="240" w:lineRule="auto"/>
              <w:jc w:val="left"/>
            </w:pPr>
            <w:r>
              <w:rPr>
                <w:rFonts w:ascii="Century Gothic" w:hAnsi="Century Gothic" w:cs="Century Gothic" w:eastAsia="Century Gothic"/>
                <w:sz w:val="18"/>
                <w:szCs w:val="18"/>
              </w:rPr>
              <w:t xml:space="preserve">Norma ISO 27005: directrices para la gestión de riesgos de seguridad de la información; amenazas, vulnerabilidades e impactos. (C)</w:t>
            </w:r>
          </w:p>
          <w:p>
            <w:pPr>
              <w:spacing w:before="0" w:after="40" w:line="240" w:lineRule="auto"/>
              <w:jc w:val="left"/>
            </w:pPr>
            <w:r>
              <w:rPr>
                <w:rFonts w:ascii="Century Gothic" w:hAnsi="Century Gothic" w:cs="Century Gothic" w:eastAsia="Century Gothic"/>
                <w:sz w:val="18"/>
                <w:szCs w:val="18"/>
              </w:rPr>
              <w:t xml:space="preserve">Norma ISO 31000 de gestión de riesgos: definición, principios y directrices; enfoques basados en la organización, en procesos, en evidencia y en la mejora continua. (C)</w:t>
            </w:r>
          </w:p>
          <w:p>
            <w:pPr>
              <w:spacing w:before="0" w:after="40" w:line="240" w:lineRule="auto"/>
              <w:jc w:val="left"/>
            </w:pPr>
            <w:r>
              <w:rPr>
                <w:rFonts w:ascii="Century Gothic" w:hAnsi="Century Gothic" w:cs="Century Gothic" w:eastAsia="Century Gothic"/>
                <w:sz w:val="18"/>
                <w:szCs w:val="18"/>
              </w:rPr>
              <w:t xml:space="preserve">Marco de gestión del riesgo: identificación y análisis; adopción del estándar para la toma de decisiones, la reducción de la incertidumbre y la mejora del rendimiento. (C)</w:t>
            </w:r>
          </w:p>
          <w:p>
            <w:pPr>
              <w:spacing w:before="0" w:after="40" w:line="240" w:lineRule="auto"/>
              <w:jc w:val="left"/>
            </w:pPr>
            <w:r>
              <w:rPr>
                <w:rFonts w:ascii="Century Gothic" w:hAnsi="Century Gothic" w:cs="Century Gothic" w:eastAsia="Century Gothic"/>
                <w:sz w:val="18"/>
                <w:szCs w:val="18"/>
              </w:rPr>
              <w:t xml:space="preserve">Normas de gestión de la continuidad del negocio y de los sistemas de gestión de la inteligencia artificial. (C,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Lineamientos de seguridad de la información de la Agencia de Gobierno Electrónico y Tecnologías de Información y Comunicación.</w:t>
            </w:r>
          </w:p>
          <w:p>
            <w:pPr>
              <w:numPr>
                <w:ilvl w:val="0"/>
                <w:numId w:val="3"/>
              </w:numPr>
              <w:spacing w:before="10" w:after="10" w:line="240" w:lineRule="auto"/>
              <w:jc w:val="left"/>
            </w:pPr>
            <w:r>
              <w:rPr>
                <w:rFonts w:ascii="Century Gothic" w:hAnsi="Century Gothic" w:cs="Century Gothic" w:eastAsia="Century Gothic"/>
                <w:sz w:val="18"/>
                <w:szCs w:val="18"/>
              </w:rPr>
              <w:t xml:space="preserve">Proceso de certificación de sistemas de gestión conforme a normas ISO.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Evalúa el control interno en un entorno de sistemas de información, levantando la información con narrativas, flujogramas y cuestionarios y determinando el nivel del riesgo de control, comunicando los resultados con un informe preliminar y, después de una validación, emitiendo el Informe Final.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los controles generales y de aplicación de un entorno de sistemas, levantando la información con narrativas, flujogramas y cuestionarios y revisando la segregación de funciones.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Revisa en aula los controles internos de un entorno de sistemas con narrativas, flujogramas y cuestionarios.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Narrativas, flujogramas y cuestionarios del levantamiento de controles del entorno de sistemas.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Revisa en el laboratorio de cómputo los perfiles de acceso y la segregación de funciones del sistema evaluado.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Matriz de perfiles de acceso con las incompatibilidades de funciones detectadas.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nivel evaluado del riesgo de control y diseña las pruebas de control de aplicaciones, ajustando las pruebas sustantivas planificadas.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Diseña en equipo las pruebas de control de aplicaciones con técnicas de auditoría asistidas por computador.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Matriz de pruebas de control de aplicaciones con el nivel evaluado del riesgo de control.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Evalúa en aula los controles de respaldo, continuidad y respuesta ante incidentes de ciberseguridad.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evaluación de los controles de respaldo y continuidad operativa.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El control interno en un entorno de sistemas</w:t>
            </w:r>
          </w:p>
          <w:p>
            <w:pPr>
              <w:spacing w:before="20" w:after="40" w:line="240" w:lineRule="auto"/>
              <w:jc w:val="left"/>
            </w:pPr>
            <w:r>
              <w:rPr>
                <w:rFonts w:ascii="Century Gothic" w:hAnsi="Century Gothic" w:cs="Century Gothic" w:eastAsia="Century Gothic"/>
                <w:sz w:val="18"/>
                <w:szCs w:val="18"/>
              </w:rPr>
              <w:t xml:space="preserve">Tema 12: Controles de aplicación y actividades de control</w:t>
            </w:r>
          </w:p>
          <w:p>
            <w:pPr>
              <w:spacing w:before="20" w:after="40" w:line="240" w:lineRule="auto"/>
              <w:jc w:val="left"/>
            </w:pPr>
            <w:r>
              <w:rPr>
                <w:rFonts w:ascii="Century Gothic" w:hAnsi="Century Gothic" w:cs="Century Gothic" w:eastAsia="Century Gothic"/>
                <w:sz w:val="18"/>
                <w:szCs w:val="18"/>
              </w:rPr>
              <w:t xml:space="preserve">Tema 13: Consideraciones de control interno del contador público en un entorno tecnológico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Entendimiento del entorno y de los controles generales de tecnología de la información; enfoque de auditoría en sistemas. (C)</w:t>
            </w:r>
          </w:p>
          <w:p>
            <w:pPr>
              <w:spacing w:before="0" w:after="40" w:line="240" w:lineRule="auto"/>
              <w:jc w:val="left"/>
            </w:pPr>
            <w:r>
              <w:rPr>
                <w:rFonts w:ascii="Century Gothic" w:hAnsi="Century Gothic" w:cs="Century Gothic" w:eastAsia="Century Gothic"/>
                <w:sz w:val="18"/>
                <w:szCs w:val="18"/>
              </w:rPr>
              <w:t xml:space="preserve">Controles generales sobre los accesos, los cambios a los programas y las operaciones de los sistemas. (C)</w:t>
            </w:r>
          </w:p>
          <w:p>
            <w:pPr>
              <w:spacing w:before="0" w:after="40" w:line="240" w:lineRule="auto"/>
              <w:jc w:val="left"/>
            </w:pPr>
            <w:r>
              <w:rPr>
                <w:rFonts w:ascii="Century Gothic" w:hAnsi="Century Gothic" w:cs="Century Gothic" w:eastAsia="Century Gothic"/>
                <w:sz w:val="18"/>
                <w:szCs w:val="18"/>
              </w:rPr>
              <w:t xml:space="preserve">El control interno en un entorno de sistemas y la evaluación de la estructura organizacional de los sistemas de información. (C, P)</w:t>
            </w:r>
          </w:p>
          <w:p>
            <w:pPr>
              <w:spacing w:before="0" w:after="40" w:line="240" w:lineRule="auto"/>
              <w:jc w:val="left"/>
            </w:pPr>
            <w:r>
              <w:rPr>
                <w:rFonts w:ascii="Century Gothic" w:hAnsi="Century Gothic" w:cs="Century Gothic" w:eastAsia="Century Gothic"/>
                <w:sz w:val="18"/>
                <w:szCs w:val="18"/>
              </w:rPr>
              <w:t xml:space="preserve">Evaluación del establecimiento de políticas, normas y procedimientos relacionados con el hardware, el software y la funcionalidad del personal de sistemas. (C, P, T)</w:t>
            </w:r>
          </w:p>
          <w:p>
            <w:pPr>
              <w:spacing w:before="0" w:after="40" w:line="240" w:lineRule="auto"/>
              <w:jc w:val="left"/>
            </w:pPr>
            <w:r>
              <w:rPr>
                <w:rFonts w:ascii="Century Gothic" w:hAnsi="Century Gothic" w:cs="Century Gothic" w:eastAsia="Century Gothic"/>
                <w:sz w:val="18"/>
                <w:szCs w:val="18"/>
              </w:rPr>
              <w:t xml:space="preserve">Levantamiento de la información de los controles internos en ambientes de sistemas con narrativas, diagramas, flujogramas y cuestionarios. (P)</w:t>
            </w:r>
          </w:p>
          <w:p>
            <w:pPr>
              <w:spacing w:before="0" w:after="40" w:line="240" w:lineRule="auto"/>
              <w:jc w:val="left"/>
            </w:pPr>
            <w:r>
              <w:rPr>
                <w:rFonts w:ascii="Century Gothic" w:hAnsi="Century Gothic" w:cs="Century Gothic" w:eastAsia="Century Gothic"/>
                <w:sz w:val="18"/>
                <w:szCs w:val="18"/>
              </w:rPr>
              <w:t xml:space="preserve">Definición y tipos de control. (C)</w:t>
            </w:r>
          </w:p>
          <w:p>
            <w:pPr>
              <w:spacing w:before="0" w:after="40" w:line="240" w:lineRule="auto"/>
              <w:jc w:val="left"/>
            </w:pPr>
            <w:r>
              <w:rPr>
                <w:rFonts w:ascii="Century Gothic" w:hAnsi="Century Gothic" w:cs="Century Gothic" w:eastAsia="Century Gothic"/>
                <w:sz w:val="18"/>
                <w:szCs w:val="18"/>
              </w:rPr>
              <w:t xml:space="preserve">Actividades de control general: desarrollo o adaptación de nuevos programas y sistemas y cambio de los programas y sistemas existentes. (C)</w:t>
            </w:r>
          </w:p>
          <w:p>
            <w:pPr>
              <w:spacing w:before="0" w:after="40" w:line="240" w:lineRule="auto"/>
              <w:jc w:val="left"/>
            </w:pPr>
            <w:r>
              <w:rPr>
                <w:rFonts w:ascii="Century Gothic" w:hAnsi="Century Gothic" w:cs="Century Gothic" w:eastAsia="Century Gothic"/>
                <w:sz w:val="18"/>
                <w:szCs w:val="18"/>
              </w:rPr>
              <w:t xml:space="preserve">Acceso a programas e información y operaciones del computador; actividades de control y de aplicación. (P)</w:t>
            </w:r>
          </w:p>
          <w:p>
            <w:pPr>
              <w:spacing w:before="0" w:after="40" w:line="240" w:lineRule="auto"/>
              <w:jc w:val="left"/>
            </w:pPr>
            <w:r>
              <w:rPr>
                <w:rFonts w:ascii="Century Gothic" w:hAnsi="Century Gothic" w:cs="Century Gothic" w:eastAsia="Century Gothic"/>
                <w:sz w:val="18"/>
                <w:szCs w:val="18"/>
              </w:rPr>
              <w:t xml:space="preserve">Segregación de funciones en los perfiles de acceso y revisión periódica de los usuarios habilitados. (C)</w:t>
            </w:r>
          </w:p>
          <w:p>
            <w:pPr>
              <w:spacing w:before="0" w:after="40" w:line="240" w:lineRule="auto"/>
              <w:jc w:val="left"/>
            </w:pPr>
            <w:r>
              <w:rPr>
                <w:rFonts w:ascii="Century Gothic" w:hAnsi="Century Gothic" w:cs="Century Gothic" w:eastAsia="Century Gothic"/>
                <w:sz w:val="18"/>
                <w:szCs w:val="18"/>
              </w:rPr>
              <w:t xml:space="preserve">Evaluación del riesgo de control: nivel evaluado y planificado del riesgo de control. (P)</w:t>
            </w:r>
          </w:p>
          <w:p>
            <w:pPr>
              <w:spacing w:before="0" w:after="40" w:line="240" w:lineRule="auto"/>
              <w:jc w:val="left"/>
            </w:pPr>
            <w:r>
              <w:rPr>
                <w:rFonts w:ascii="Century Gothic" w:hAnsi="Century Gothic" w:cs="Century Gothic" w:eastAsia="Century Gothic"/>
                <w:sz w:val="18"/>
                <w:szCs w:val="18"/>
              </w:rPr>
              <w:t xml:space="preserve">Diseño y realización de pruebas de control, ajuste de las pruebas sustantivas planificadas y documentación del nivel evaluado del riesgo de control. (P)</w:t>
            </w:r>
          </w:p>
          <w:p>
            <w:pPr>
              <w:spacing w:before="0" w:after="40" w:line="240" w:lineRule="auto"/>
              <w:jc w:val="left"/>
            </w:pPr>
            <w:r>
              <w:rPr>
                <w:rFonts w:ascii="Century Gothic" w:hAnsi="Century Gothic" w:cs="Century Gothic" w:eastAsia="Century Gothic"/>
                <w:sz w:val="18"/>
                <w:szCs w:val="18"/>
              </w:rPr>
              <w:t xml:space="preserve">Procedimientos para probar las actividades de control de aplicaciones con técnicas de auditoría asistidas por computador: información de pruebas, ambiente de prueba integrado, programas controlados y análisis de programas. (P, T)</w:t>
            </w:r>
          </w:p>
          <w:p>
            <w:pPr>
              <w:spacing w:before="0" w:after="40" w:line="240" w:lineRule="auto"/>
              <w:jc w:val="left"/>
            </w:pPr>
            <w:r>
              <w:rPr>
                <w:rFonts w:ascii="Century Gothic" w:hAnsi="Century Gothic" w:cs="Century Gothic" w:eastAsia="Century Gothic"/>
                <w:sz w:val="18"/>
                <w:szCs w:val="18"/>
              </w:rPr>
              <w:t xml:space="preserve">Programas de muestras de auditoría; comparación de información de archivos separados y de los resultados de auditoría con los registros del cliente. (P)</w:t>
            </w:r>
          </w:p>
          <w:p>
            <w:pPr>
              <w:spacing w:before="0" w:after="40" w:line="240" w:lineRule="auto"/>
              <w:jc w:val="left"/>
            </w:pPr>
            <w:r>
              <w:rPr>
                <w:rFonts w:ascii="Century Gothic" w:hAnsi="Century Gothic" w:cs="Century Gothic" w:eastAsia="Century Gothic"/>
                <w:sz w:val="18"/>
                <w:szCs w:val="18"/>
              </w:rPr>
              <w:t xml:space="preserve">Evaluación de la globalización en las operaciones de negocio. (P)</w:t>
            </w:r>
          </w:p>
          <w:p>
            <w:pPr>
              <w:spacing w:before="0" w:after="40" w:line="240" w:lineRule="auto"/>
              <w:jc w:val="left"/>
            </w:pPr>
            <w:r>
              <w:rPr>
                <w:rFonts w:ascii="Century Gothic" w:hAnsi="Century Gothic" w:cs="Century Gothic" w:eastAsia="Century Gothic"/>
                <w:sz w:val="18"/>
                <w:szCs w:val="18"/>
              </w:rPr>
              <w:t xml:space="preserve">Controles sobre los servicios tecnológicos contratados con terceros y con proveedores de servicios en la nube. (C)</w:t>
            </w:r>
          </w:p>
          <w:p>
            <w:pPr>
              <w:spacing w:before="0" w:after="40" w:line="240" w:lineRule="auto"/>
              <w:jc w:val="left"/>
            </w:pPr>
            <w:r>
              <w:rPr>
                <w:rFonts w:ascii="Century Gothic" w:hAnsi="Century Gothic" w:cs="Century Gothic" w:eastAsia="Century Gothic"/>
                <w:sz w:val="18"/>
                <w:szCs w:val="18"/>
              </w:rPr>
              <w:t xml:space="preserve">Diseño de medidas de control de acceso lógico y establecimiento del rastro de las operaciones. (P)</w:t>
            </w:r>
          </w:p>
          <w:p>
            <w:pPr>
              <w:spacing w:before="0" w:after="40" w:line="240" w:lineRule="auto"/>
              <w:jc w:val="left"/>
            </w:pPr>
            <w:r>
              <w:rPr>
                <w:rFonts w:ascii="Century Gothic" w:hAnsi="Century Gothic" w:cs="Century Gothic" w:eastAsia="Century Gothic"/>
                <w:sz w:val="18"/>
                <w:szCs w:val="18"/>
              </w:rPr>
              <w:t xml:space="preserve">Gestión de incidentes de ciberseguridad, respaldo de la información y planes de continuidad y recuperación. (C)</w:t>
            </w:r>
          </w:p>
          <w:p>
            <w:pPr>
              <w:spacing w:before="0" w:after="40" w:line="240" w:lineRule="auto"/>
              <w:jc w:val="left"/>
            </w:pPr>
            <w:r>
              <w:rPr>
                <w:rFonts w:ascii="Century Gothic" w:hAnsi="Century Gothic" w:cs="Century Gothic" w:eastAsia="Century Gothic"/>
                <w:sz w:val="18"/>
                <w:szCs w:val="18"/>
              </w:rPr>
              <w:t xml:space="preserve">Software de auditoría generalizado y procedimientos para probar las actividades de control del usuario.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Fundamentos de redes de datos y de protocolos de comunicación.</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criptografía y de gestión de contraseñas.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Elabora el informe de evaluación de un sistema de información contable, aplicando las técnicas de auditoría asistidas por computador en las pruebas sustantivas de transacciones y saldos, considerando un Informe preliminar y un Informe Final.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las técnicas de auditoría asistidas por computador en las pruebas sustantivas de transacciones y saldos, verificando el origen y la integridad de los datos.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Aplica en el laboratorio de cómputo una herramienta TAAC a la extracción de datos y al recálculo de saldos.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Papeles de trabajo de las pruebas de detalle obtenidas con herramientas TAAC.</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en equipo información de archivos separados con los registros de la entidad.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Reporte de comparación de archivos separados con los registros de la entidad.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informe de evaluación de un sistema de información contable, sustentando sus hallazgos en el análisis de datos de poblaciones completas.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Analiza en el laboratorio de cómputo la totalidad de las transacciones y visualiza las excepciones.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Tablero de visualización de excepciones de la población analizada.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ante el curso el informe de evaluación del sistema de información contable.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evaluación del sistema de información contable con sus hallazgos y recomendaciones.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14: Evaluación de sistemas</w:t>
            </w:r>
          </w:p>
          <w:p>
            <w:pPr>
              <w:spacing w:before="20" w:after="40" w:line="240" w:lineRule="auto"/>
              <w:jc w:val="left"/>
            </w:pPr>
            <w:r>
              <w:rPr>
                <w:rFonts w:ascii="Century Gothic" w:hAnsi="Century Gothic" w:cs="Century Gothic" w:eastAsia="Century Gothic"/>
                <w:sz w:val="18"/>
                <w:szCs w:val="18"/>
              </w:rPr>
              <w:t xml:space="preserve">Tema 15: Herramientas TAAC</w:t>
            </w:r>
          </w:p>
          <w:p>
            <w:pPr>
              <w:spacing w:before="20" w:after="40" w:line="240" w:lineRule="auto"/>
              <w:jc w:val="left"/>
            </w:pPr>
            <w:r>
              <w:rPr>
                <w:rFonts w:ascii="Century Gothic" w:hAnsi="Century Gothic" w:cs="Century Gothic" w:eastAsia="Century Gothic"/>
                <w:sz w:val="18"/>
                <w:szCs w:val="18"/>
              </w:rPr>
              <w:t xml:space="preserve">Tema 16: Pruebas sustantivas de sistemas y el impacto de la globalización en la evidencia de auditoría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Evaluación de sistemas: concepto, antecedentes, importancia, objetivos, tipos y etapas. (C, P)</w:t>
            </w:r>
          </w:p>
          <w:p>
            <w:pPr>
              <w:spacing w:before="0" w:after="40" w:line="240" w:lineRule="auto"/>
              <w:jc w:val="left"/>
            </w:pPr>
            <w:r>
              <w:rPr>
                <w:rFonts w:ascii="Century Gothic" w:hAnsi="Century Gothic" w:cs="Century Gothic" w:eastAsia="Century Gothic"/>
                <w:sz w:val="18"/>
                <w:szCs w:val="18"/>
              </w:rPr>
              <w:t xml:space="preserve">La evaluación de la automatización de procesos y la evaluación de sistemas computacionales. (P, T)</w:t>
            </w:r>
          </w:p>
          <w:p>
            <w:pPr>
              <w:spacing w:before="0" w:after="40" w:line="240" w:lineRule="auto"/>
              <w:jc w:val="left"/>
            </w:pPr>
            <w:r>
              <w:rPr>
                <w:rFonts w:ascii="Century Gothic" w:hAnsi="Century Gothic" w:cs="Century Gothic" w:eastAsia="Century Gothic"/>
                <w:sz w:val="18"/>
                <w:szCs w:val="18"/>
              </w:rPr>
              <w:t xml:space="preserve">Auditoría de sistemas de información y auditoría de sistemas de información contable; el rol del contador público en la auditoría de sistemas. (C)</w:t>
            </w:r>
          </w:p>
          <w:p>
            <w:pPr>
              <w:spacing w:before="0" w:after="40" w:line="240" w:lineRule="auto"/>
              <w:jc w:val="left"/>
            </w:pPr>
            <w:r>
              <w:rPr>
                <w:rFonts w:ascii="Century Gothic" w:hAnsi="Century Gothic" w:cs="Century Gothic" w:eastAsia="Century Gothic"/>
                <w:sz w:val="18"/>
                <w:szCs w:val="18"/>
              </w:rPr>
              <w:t xml:space="preserve">Conceptos, importancia, ventajas y desventajas de las herramientas TAAC. (C)</w:t>
            </w:r>
          </w:p>
          <w:p>
            <w:pPr>
              <w:spacing w:before="0" w:after="40" w:line="240" w:lineRule="auto"/>
              <w:jc w:val="left"/>
            </w:pPr>
            <w:r>
              <w:rPr>
                <w:rFonts w:ascii="Century Gothic" w:hAnsi="Century Gothic" w:cs="Century Gothic" w:eastAsia="Century Gothic"/>
                <w:sz w:val="18"/>
                <w:szCs w:val="18"/>
              </w:rPr>
              <w:t xml:space="preserve">Evolución de las técnicas de auditoría asistidas por computador hacia el análisis de datos y la automatización de procedimientos. (C, P, T)</w:t>
            </w:r>
          </w:p>
          <w:p>
            <w:pPr>
              <w:spacing w:before="0" w:after="40" w:line="240" w:lineRule="auto"/>
              <w:jc w:val="left"/>
            </w:pPr>
            <w:r>
              <w:rPr>
                <w:rFonts w:ascii="Century Gothic" w:hAnsi="Century Gothic" w:cs="Century Gothic" w:eastAsia="Century Gothic"/>
                <w:sz w:val="18"/>
                <w:szCs w:val="18"/>
              </w:rPr>
              <w:t xml:space="preserve">Planificación y utilización de las TAAC: pruebas de detalle de transacciones y saldos, pruebas completas, procedimientos analíticos y pruebas de controles generales. (P)</w:t>
            </w:r>
          </w:p>
          <w:p>
            <w:pPr>
              <w:spacing w:before="0" w:after="40" w:line="240" w:lineRule="auto"/>
              <w:jc w:val="left"/>
            </w:pPr>
            <w:r>
              <w:rPr>
                <w:rFonts w:ascii="Century Gothic" w:hAnsi="Century Gothic" w:cs="Century Gothic" w:eastAsia="Century Gothic"/>
                <w:sz w:val="18"/>
                <w:szCs w:val="18"/>
              </w:rPr>
              <w:t xml:space="preserve">Muestreo de programas para extraer datos y rehacer cálculos; paquetes de auditoría y aplicaciones prácticas. (P)</w:t>
            </w:r>
          </w:p>
          <w:p>
            <w:pPr>
              <w:spacing w:before="0" w:after="40" w:line="240" w:lineRule="auto"/>
              <w:jc w:val="left"/>
            </w:pPr>
            <w:r>
              <w:rPr>
                <w:rFonts w:ascii="Century Gothic" w:hAnsi="Century Gothic" w:cs="Century Gothic" w:eastAsia="Century Gothic"/>
                <w:sz w:val="18"/>
                <w:szCs w:val="18"/>
              </w:rPr>
              <w:t xml:space="preserve">Verificación del origen y de la integridad de los datos obtenidos y documentación de su tratamiento. (P, A)</w:t>
            </w:r>
          </w:p>
          <w:p>
            <w:pPr>
              <w:spacing w:before="0" w:after="40" w:line="240" w:lineRule="auto"/>
              <w:jc w:val="left"/>
            </w:pPr>
            <w:r>
              <w:rPr>
                <w:rFonts w:ascii="Century Gothic" w:hAnsi="Century Gothic" w:cs="Century Gothic" w:eastAsia="Century Gothic"/>
                <w:sz w:val="18"/>
                <w:szCs w:val="18"/>
              </w:rPr>
              <w:t xml:space="preserve">Pruebas sustantivas: definición y utilización de las TAAC o del software de auditoría en el examen de registros. (C, P, T)</w:t>
            </w:r>
          </w:p>
          <w:p>
            <w:pPr>
              <w:spacing w:before="0" w:after="40" w:line="240" w:lineRule="auto"/>
              <w:jc w:val="left"/>
            </w:pPr>
            <w:r>
              <w:rPr>
                <w:rFonts w:ascii="Century Gothic" w:hAnsi="Century Gothic" w:cs="Century Gothic" w:eastAsia="Century Gothic"/>
                <w:sz w:val="18"/>
                <w:szCs w:val="18"/>
              </w:rPr>
              <w:t xml:space="preserve">Reordenamiento de la información, realización de análisis y selección de muestras de auditoría. (C)</w:t>
            </w:r>
          </w:p>
          <w:p>
            <w:pPr>
              <w:spacing w:before="0" w:after="40" w:line="240" w:lineRule="auto"/>
              <w:jc w:val="left"/>
            </w:pPr>
            <w:r>
              <w:rPr>
                <w:rFonts w:ascii="Century Gothic" w:hAnsi="Century Gothic" w:cs="Century Gothic" w:eastAsia="Century Gothic"/>
                <w:sz w:val="18"/>
                <w:szCs w:val="18"/>
              </w:rPr>
              <w:t xml:space="preserve">Comparación de información de archivos separados y de los resultados con los datos registrados. (C)</w:t>
            </w:r>
          </w:p>
          <w:p>
            <w:pPr>
              <w:spacing w:before="0" w:after="40" w:line="240" w:lineRule="auto"/>
              <w:jc w:val="left"/>
            </w:pPr>
            <w:r>
              <w:rPr>
                <w:rFonts w:ascii="Century Gothic" w:hAnsi="Century Gothic" w:cs="Century Gothic" w:eastAsia="Century Gothic"/>
                <w:sz w:val="18"/>
                <w:szCs w:val="18"/>
              </w:rPr>
              <w:t xml:space="preserve">Análisis de datos sobre la totalidad de las transacciones y visualización de los resultados para identificar excepciones. (P, T)</w:t>
            </w:r>
          </w:p>
          <w:p>
            <w:pPr>
              <w:spacing w:before="0" w:after="40" w:line="240" w:lineRule="auto"/>
              <w:jc w:val="left"/>
            </w:pPr>
            <w:r>
              <w:rPr>
                <w:rFonts w:ascii="Century Gothic" w:hAnsi="Century Gothic" w:cs="Century Gothic" w:eastAsia="Century Gothic"/>
                <w:sz w:val="18"/>
                <w:szCs w:val="18"/>
              </w:rPr>
              <w:t xml:space="preserve">Evaluación de la globalización en las operaciones de negocio. (P)</w:t>
            </w:r>
          </w:p>
          <w:p>
            <w:pPr>
              <w:spacing w:before="0" w:after="40" w:line="240" w:lineRule="auto"/>
              <w:jc w:val="left"/>
            </w:pPr>
            <w:r>
              <w:rPr>
                <w:rFonts w:ascii="Century Gothic" w:hAnsi="Century Gothic" w:cs="Century Gothic" w:eastAsia="Century Gothic"/>
                <w:sz w:val="18"/>
                <w:szCs w:val="18"/>
              </w:rPr>
              <w:t xml:space="preserve">Uso de sistemas de inteligencia artificial en la evaluación de sistemas: supervisión del profesional, confidencialidad de los datos y documentación de su utilización. (P, A,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Formatos de archivo y codificación de datos usados en la extracción de información contable.</w:t>
            </w:r>
          </w:p>
          <w:p>
            <w:pPr>
              <w:numPr>
                <w:ilvl w:val="0"/>
                <w:numId w:val="3"/>
              </w:numPr>
              <w:spacing w:before="10" w:after="10" w:line="240" w:lineRule="auto"/>
              <w:jc w:val="left"/>
            </w:pPr>
            <w:r>
              <w:rPr>
                <w:rFonts w:ascii="Century Gothic" w:hAnsi="Century Gothic" w:cs="Century Gothic" w:eastAsia="Century Gothic"/>
                <w:sz w:val="18"/>
                <w:szCs w:val="18"/>
              </w:rPr>
              <w:t xml:space="preserve">Licenciamiento de software de auditoría y de herramientas de código abierto.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Evalúa la ciberseguridad y los riesgos de las tecnologías emergentes de una entidad, aplicando la auditoría continua y el análisis de procesos digitalizados y verificando la confiabilidad de la automatización y de los algoritmos de inteligencia artificial que intervienen en el procesamiento contable.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 auditoría continua, la automatización robótica y la minería de procesos de una entidad, verificando la trazabilidad e integridad de la evidencia contable digital.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el laboratorio de cómputo un ejercicio de minería de datos con procesos sobre un registro de eventos.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Diagrama del flujo real del proceso con sus desviaciones.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Evalúa en equipo los objetivos de control sobre los riesgos de un proceso automatizado.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Matriz de controles sobre la automatización robótica de procesos.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Valora la madurez de la ciberseguridad y la confiabilidad de los algoritmos de inteligencia artificial y de la cadena de bloques, comunicando las deficiencias a los responsables del gobierno de la entidad.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Valora en equipo la madurez de los controles de ciberseguridad con el marco del NIST y comparando con CMMI</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Perfil de madurez de ciberseguridad de la entidad.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ante el curso los riesgos de sesgo y explicabilidad de un algoritmo de inteligencia artificial aplicado al procesamiento contable.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Informe de deficiencias de ciberseguridad y de tecnologías emergentes dirigido a la dirección.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17: Auditoría continua y procesos digitalizados</w:t>
            </w:r>
          </w:p>
          <w:p>
            <w:pPr>
              <w:spacing w:before="20" w:after="40" w:line="240" w:lineRule="auto"/>
              <w:jc w:val="left"/>
            </w:pPr>
            <w:r>
              <w:rPr>
                <w:rFonts w:ascii="Century Gothic" w:hAnsi="Century Gothic" w:cs="Century Gothic" w:eastAsia="Century Gothic"/>
                <w:sz w:val="18"/>
                <w:szCs w:val="18"/>
              </w:rPr>
              <w:t xml:space="preserve">Tema 18: Ciberseguridad y auditoría de tecnologías emergentes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Auditoría continua y monitoreo continuo de controles en entornos en la nube. (C)</w:t>
            </w:r>
          </w:p>
          <w:p>
            <w:pPr>
              <w:spacing w:before="0" w:after="40" w:line="240" w:lineRule="auto"/>
              <w:jc w:val="left"/>
            </w:pPr>
            <w:r>
              <w:rPr>
                <w:rFonts w:ascii="Century Gothic" w:hAnsi="Century Gothic" w:cs="Century Gothic" w:eastAsia="Century Gothic"/>
                <w:sz w:val="18"/>
                <w:szCs w:val="18"/>
              </w:rPr>
              <w:t xml:space="preserve">Automatización robótica de procesos: riesgos, controles sobre los bots y evaluación de su funcionamiento. (P, T)</w:t>
            </w:r>
          </w:p>
          <w:p>
            <w:pPr>
              <w:spacing w:before="0" w:after="40" w:line="240" w:lineRule="auto"/>
              <w:jc w:val="left"/>
            </w:pPr>
            <w:r>
              <w:rPr>
                <w:rFonts w:ascii="Century Gothic" w:hAnsi="Century Gothic" w:cs="Century Gothic" w:eastAsia="Century Gothic"/>
                <w:sz w:val="18"/>
                <w:szCs w:val="18"/>
              </w:rPr>
              <w:t xml:space="preserve">Minería de procesos: reconstrucción del flujo real de las transacciones a partir de los registros de eventos del sistema. (P)</w:t>
            </w:r>
          </w:p>
          <w:p>
            <w:pPr>
              <w:spacing w:before="0" w:after="40" w:line="240" w:lineRule="auto"/>
              <w:jc w:val="left"/>
            </w:pPr>
            <w:r>
              <w:rPr>
                <w:rFonts w:ascii="Century Gothic" w:hAnsi="Century Gothic" w:cs="Century Gothic" w:eastAsia="Century Gothic"/>
                <w:sz w:val="18"/>
                <w:szCs w:val="18"/>
              </w:rPr>
              <w:t xml:space="preserve">Trazabilidad e integridad de la evidencia contable digital: firma digital, sellos de tiempo y registros de auditoría. (P, A, T)</w:t>
            </w:r>
          </w:p>
          <w:p>
            <w:pPr>
              <w:spacing w:before="0" w:after="40" w:line="240" w:lineRule="auto"/>
              <w:jc w:val="left"/>
            </w:pPr>
            <w:r>
              <w:rPr>
                <w:rFonts w:ascii="Century Gothic" w:hAnsi="Century Gothic" w:cs="Century Gothic" w:eastAsia="Century Gothic"/>
                <w:sz w:val="18"/>
                <w:szCs w:val="18"/>
              </w:rPr>
              <w:t xml:space="preserve">Ciberseguridad: amenazas, vulnerabilidades y evaluación de la madurez de los controles con el marco de ciberseguridad del NIST. (C, P)</w:t>
            </w:r>
          </w:p>
          <w:p>
            <w:pPr>
              <w:spacing w:before="0" w:after="40" w:line="240" w:lineRule="auto"/>
              <w:jc w:val="left"/>
            </w:pPr>
            <w:r>
              <w:rPr>
                <w:rFonts w:ascii="Century Gothic" w:hAnsi="Century Gothic" w:cs="Century Gothic" w:eastAsia="Century Gothic"/>
                <w:sz w:val="18"/>
                <w:szCs w:val="18"/>
              </w:rPr>
              <w:t xml:space="preserve">Resiliencia operativa y gestión de la seguridad de la información exigidas por la ASFI a las entidades supervisadas. (C)</w:t>
            </w:r>
          </w:p>
          <w:p>
            <w:pPr>
              <w:spacing w:before="0" w:after="40" w:line="240" w:lineRule="auto"/>
              <w:jc w:val="left"/>
            </w:pPr>
            <w:r>
              <w:rPr>
                <w:rFonts w:ascii="Century Gothic" w:hAnsi="Century Gothic" w:cs="Century Gothic" w:eastAsia="Century Gothic"/>
                <w:sz w:val="18"/>
                <w:szCs w:val="18"/>
              </w:rPr>
              <w:t xml:space="preserve">Gobernanza de la inteligencia artificial: sesgo, explicabilidad y confiabilidad de los algoritmos aplicados al procesamiento de transacciones; norma ISO/IEC 42001. (C, T)</w:t>
            </w:r>
          </w:p>
          <w:p>
            <w:pPr>
              <w:spacing w:before="0" w:after="40" w:line="240" w:lineRule="auto"/>
              <w:jc w:val="left"/>
            </w:pPr>
            <w:r>
              <w:rPr>
                <w:rFonts w:ascii="Century Gothic" w:hAnsi="Century Gothic" w:cs="Century Gothic" w:eastAsia="Century Gothic"/>
                <w:sz w:val="18"/>
                <w:szCs w:val="18"/>
              </w:rPr>
              <w:t xml:space="preserve">Registros distribuidos y cadena de bloques: trazabilidad de las transacciones, contratos inteligentes y consideraciones para el auditor. (C, P)</w:t>
            </w:r>
          </w:p>
          <w:p>
            <w:pPr>
              <w:spacing w:before="0" w:after="40" w:line="240" w:lineRule="auto"/>
              <w:jc w:val="left"/>
            </w:pPr>
            <w:r>
              <w:rPr>
                <w:rFonts w:ascii="Century Gothic" w:hAnsi="Century Gothic" w:cs="Century Gothic" w:eastAsia="Century Gothic"/>
                <w:sz w:val="18"/>
                <w:szCs w:val="18"/>
              </w:rPr>
              <w:t xml:space="preserve">Comunicación de las deficiencias de ciberseguridad y de tecnologías emergentes a la dirección y a los responsables del gobierno de la entidad.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Tipologías de ataques informáticos y de ingeniería social dirigidos a entidades financieras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Funcionamiento de los activos virtuales y su tratamiento por el regulador boliviano.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los marcos COBIT, COSO y de las normas ISO de seguridad de la información.</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en el laboratorio de cómputo de consultas SQL y de herramientas TAAC.</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la evaluación de controles generales y de aplicación de un caso.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incidentes de ciberseguridad en entidades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la NIA 315 y el riesgo de control en entornos tecnológicos.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marcos COBIT y COSO y de las normas ISO 27001, 27005 y 31000.</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modelado y normalización de bases de datos al cierre de cada capítulo.</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informe de evaluación de sistemas del caso práctico.</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 versión vigente de las normas ISO 27001 y 27002 y del marco COBIT 2019.</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los objetivos de control de COBIT y la seguridad de la información.</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uso de herramientas TAAC y de consultas SQL.</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 guiada de análisis de datos sobre archivos de transacciones de un sistema contable.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Modelado guiado de bases de datos relacionales de un sistema contable.</w:t>
            </w:r>
          </w:p>
          <w:p>
            <w:pPr>
              <w:numPr>
                <w:ilvl w:val="0"/>
                <w:numId w:val="3"/>
              </w:numPr>
              <w:spacing w:before="10" w:after="10" w:line="240" w:lineRule="auto"/>
              <w:jc w:val="left"/>
            </w:pPr>
            <w:r>
              <w:rPr>
                <w:rFonts w:ascii="Century Gothic" w:hAnsi="Century Gothic" w:cs="Century Gothic" w:eastAsia="Century Gothic"/>
                <w:sz w:val="18"/>
                <w:szCs w:val="18"/>
              </w:rPr>
              <w:t xml:space="preserve">Levantamiento colaborativo de los controles internos de un entorno de sistemas.</w:t>
            </w:r>
          </w:p>
          <w:p>
            <w:pPr>
              <w:numPr>
                <w:ilvl w:val="0"/>
                <w:numId w:val="3"/>
              </w:numPr>
              <w:spacing w:before="10" w:after="10" w:line="240" w:lineRule="auto"/>
              <w:jc w:val="left"/>
            </w:pPr>
            <w:r>
              <w:rPr>
                <w:rFonts w:ascii="Century Gothic" w:hAnsi="Century Gothic" w:cs="Century Gothic" w:eastAsia="Century Gothic"/>
                <w:sz w:val="18"/>
                <w:szCs w:val="18"/>
              </w:rPr>
              <w:t xml:space="preserve">Aplicación práctica de herramientas TAAC sobre archivos de datos de la entidad.</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conjunta de los perfiles de acceso y de la segregación de funciones del sistema evaluado.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las normas de la ASFI y del CTNAC aplicables a los sistemas de información.</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controles generales de tecnología de la información de una entidad boliviana.</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paquetes de auditoría y herramientas de análisis de datos.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informes de aseguramiento sobre controles de organizaciones de servicios.</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un incidente de ciberseguridad en una entidad financiera y de los controles que pudieron prevenirlo.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sistemas de información de entidades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Prácticas de laboratorio de modelado de bases de datos y consultas SQL.</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de evaluación de un sistema de información contable.</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aplicación de los marcos COBIT y COSO y de las normas ISO.</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evaluación con asignación de controles.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y conceptuales.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incidentes de seguridad de la información y de sus controles asociados.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Laboratorio de computación con gestor de base de datos y hoja de cálculo.</w:t>
            </w:r>
          </w:p>
          <w:p>
            <w:pPr>
              <w:numPr>
                <w:ilvl w:val="0"/>
                <w:numId w:val="8"/>
              </w:numPr>
              <w:spacing w:before="10" w:after="10" w:line="240" w:lineRule="auto"/>
              <w:jc w:val="left"/>
            </w:pPr>
            <w:r>
              <w:rPr>
                <w:rFonts w:ascii="Century Gothic" w:hAnsi="Century Gothic" w:cs="Century Gothic" w:eastAsia="Century Gothic"/>
                <w:sz w:val="18"/>
                <w:szCs w:val="18"/>
              </w:rPr>
              <w:t xml:space="preserve">Herramientas TAAC y software de análisis de datos de uso académico.</w:t>
            </w:r>
          </w:p>
          <w:p>
            <w:pPr>
              <w:numPr>
                <w:ilvl w:val="0"/>
                <w:numId w:val="8"/>
              </w:numPr>
              <w:spacing w:before="10" w:after="10" w:line="240" w:lineRule="auto"/>
              <w:jc w:val="left"/>
            </w:pPr>
            <w:r>
              <w:rPr>
                <w:rFonts w:ascii="Century Gothic" w:hAnsi="Century Gothic" w:cs="Century Gothic" w:eastAsia="Century Gothic"/>
                <w:sz w:val="18"/>
                <w:szCs w:val="18"/>
              </w:rPr>
              <w:t xml:space="preserve">Marco COBIT, marco COSO y normas ISO 27001, 27002, 27004, 27005 y 31000.</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normas emitidas por la ASFI.</w:t>
            </w:r>
          </w:p>
          <w:p>
            <w:pPr>
              <w:numPr>
                <w:ilvl w:val="0"/>
                <w:numId w:val="8"/>
              </w:numPr>
              <w:spacing w:before="10" w:after="10" w:line="240" w:lineRule="auto"/>
              <w:jc w:val="left"/>
            </w:pPr>
            <w:r>
              <w:rPr>
                <w:rFonts w:ascii="Century Gothic" w:hAnsi="Century Gothic" w:cs="Century Gothic" w:eastAsia="Century Gothic"/>
                <w:sz w:val="18"/>
                <w:szCs w:val="18"/>
              </w:rPr>
              <w:t xml:space="preserve">Lineamientos y estándares publicados por la Agencia de Gobierno Electrónico y Tecnologías de Información y Comunicación.</w:t>
            </w:r>
          </w:p>
          <w:p>
            <w:pPr>
              <w:numPr>
                <w:ilvl w:val="0"/>
                <w:numId w:val="8"/>
              </w:numPr>
              <w:spacing w:before="10" w:after="10" w:line="240" w:lineRule="auto"/>
              <w:jc w:val="left"/>
            </w:pPr>
            <w:r>
              <w:rPr>
                <w:rFonts w:ascii="Century Gothic" w:hAnsi="Century Gothic" w:cs="Century Gothic" w:eastAsia="Century Gothic"/>
                <w:sz w:val="18"/>
                <w:szCs w:val="18"/>
              </w:rPr>
              <w:t xml:space="preserve">Archivos de datos de prueba para los ejercicios de análisis de datos de la cátedra.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control interno, gestión de riesgos y sistemas de información de las materias precedentes.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Análisis de los Sistemas de Información Empresariales y Aplicaciones individuales. Verificación de la Infraestructura de TI.</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Infraestructura de TI</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recuerda los pasos de la infraestructura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cada tipo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infraestructura de TI de una entidad y sustenta sus hallazgos.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Utilidad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con la contabilidad.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utilidad para el contador público.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impacto de cada sistema en la información contable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análisis integra ejemplos de entidades bolivianas con claridad.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comparativo de sistemas de información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Tipos de 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tipos de sistemas.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cada tipo de sistema.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Ubica cada sistema en el nivel de decisión que atiende.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Utilidad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con la contabilidad.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 utilidad para el contador público.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de auditoría de cada 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desordenado.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usa ejemplos de entidades bolivianas.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Modelo de la base de datos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Modelo conceptual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Faltan entidades o relaciones.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Representa entidades, relaciones y cardinalidad.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modelo con los requerimientos del 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base presenta redundancias.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Normaliza la base hasta la tercera forma normal.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cuándo conviene una estructura NoSQL.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Modelo físico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sentencias tienen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Crea las tablas con sentencias SQL correctas.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restricciones de integridad referencial.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Reporte de consultas de extracción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Consultas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consultas no responden al objetivo.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consultas extraen los datos requeridos.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consultas detectan registros anómalos.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los datos.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totales y cantidad de registros.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conciliación con la fuente.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Confidencialidad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datos personales.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Resguarda los datos personales.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reglas de anonimización.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Matriz de objetivos COBIT</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Factores de diseño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los factores.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factores de diseño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priorización de los objetivos.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objetivos irrelevantes.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los objetivos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el nivel de capacidad esperado.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Relación con COSO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marcos.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objetivos con los componentes del COSO.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vacíos de control entre ambos marcos.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Matriz de riesgos de controles generales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controles generales.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controles de acceso, cambios y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control con las afirmaciones afectadas.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valora el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riesgo en el espectro de riesgo inherente.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la respuesta a cada riesgo valorado.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la matriz con evidencia del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del sistema de seguridad de la información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Requisitos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requisitos de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requisitos de la ISO 27001 vigente.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los controles con métricas de la ISO 27004.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analiza amenazas.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amenazas, vulnerabilidades e impactos.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el tratamiento de cada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débil.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claridad.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sobre proveedores tecnológicos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Tipo de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informes tipo 1 y tipo 2.</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periodo cubierto frente al de la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Controles complementarios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omite.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controles complementarios de la entidad usuaria.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pruebas sobre esos controles.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Efecto en la auditoría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concluye.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el efecto en la auditoría.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procedimientos ante excepciones del informe.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Levantamiento de controles del entorno de sistemas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Narrativas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incompletas.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Describen el flujo de las operaciones.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Señalan los puntos de control clave.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Flujogramas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Usan símbolos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Usan la simbología estándar.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Identifican los riesgos en cada etapa.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Cuestionarios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genéricos.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Cubren los controles generales y de aplicación.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Corroboran las respuestas con pruebas de recorrido.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Matriz de perfiles de acceso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Perfiles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analiza los perfiles.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perfiles de cada usuario.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usuarios genéricos o inactivos.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Incompatibilidades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las detecta.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Detecta las incompatibilidades de funciones.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riesgo de cada incompatibilidad.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recomienda.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Recomienda ajustes a los perfiles.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controles compensatorios.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Matriz de pruebas de control de aplicaciones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pruebas no prueban el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pruebas responden a cada control.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Combina datos de prueba y ambiente de prueba integrado.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 de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el nivel.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nivel evaluado y planificado.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Ajusta las pruebas sustantivas según el resultado.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documenta.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nivel evaluado.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Mantiene el rastro de las operaciones probadas.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respaldo y continuidad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el respaldo.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frecuencia y la prueba de los respaldos.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restauración efectiva de la información.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Continuidad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el plan de continuidad.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plan de continuidad y recuperación.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los tiempos de recuperación con las necesidades del negocio.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Incidentes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respuesta.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gestión de incidentes.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servicios contratados con terceros.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Papeles de pruebas con TAAC</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Extracción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la extracción.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el origen y la integridad de los datos.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el tratamiento de los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pruebas son incompletas.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Recalcula saldos y selecciona muestras.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pruebas completas sobre la población.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no están referenciados.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están referenciados.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papeles permiten reproducir la prueba.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Reporte de comparación de archivos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Reordenamiento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reordena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Reordena y relaciona los archivos.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claves de enlace confiables.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diferencias.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causas de cada diferencia.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valida los resultados de forma cruzada.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Tablero de excepciones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solo una muestra.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población completa.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Combina varias pruebas para confirmar excepciones.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Visualización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gráficos confunden.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gráficos muestran las excepciones.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tablero permite filtrar por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las excepciones.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las excepciones con debilidades de control.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evaluación del sistema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hallazgos carecen de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hallazgos están sustentados.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el efecto de los hallazgos.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vagas.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Atacan la causa de cada hallazgo.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Son viables y priorizadas.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inteligencia artificial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declara su 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Declara y supervisa el uso de herramientas de inteligencia artificial.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verificación de sus resultados.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Diagrama del flujo real del proceso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eventos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registro está incompleto.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Prepara el registro con caso, actividad y fecha.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integridad del registro.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Flujo real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reconstruye el flujo.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Reconstruye el flujo real del proceso.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flujo real con el diseñado.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Desviaciones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las identifica.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desviaciones.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el riesgo de cada desviación.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Matriz de controles de automatización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de los bots.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riesgos de accesos y credenciales.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los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controles sobre los bots.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monitoreo continuo de su funcionamiento.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integra los aportes con coherencia.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Perfil de madurez de ciberseguridad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funciones del marco.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todas las funciones del marco.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perfil actual con el objetivo.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Madurez</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el nivel.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nivel de madurez.</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nivel con evidencia.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Brechas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brechas.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brechas.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brechas según el riesgo.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Informe de deficiencias tecnológicas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de la inteligencia artificial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sesgo, explicabilidad y confiabilidad.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riesgos con la norma ISO/IEC 42001.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Cadena de bloques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omite.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consideraciones para el auditor.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trazabilidad de los contratos inteligentes.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Comunicación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técnico en exceso.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 para la dirección.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las deficiencias y propone responsables.</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COBIT (s.f.). </w:t>
            </w:r>
            <w:r>
              <w:rPr>
                <w:rFonts w:ascii="Century Gothic" w:hAnsi="Century Gothic" w:cs="Century Gothic" w:eastAsia="Century Gothic"/>
                <w:i/>
                <w:iCs/>
                <w:sz w:val="18"/>
                <w:szCs w:val="18"/>
              </w:rPr>
              <w:t xml:space="preserve">Implementación y optimización de una solución de gobierno de información y tecnología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COBIT (s.f.). </w:t>
            </w:r>
            <w:r>
              <w:rPr>
                <w:rFonts w:ascii="Century Gothic" w:hAnsi="Century Gothic" w:cs="Century Gothic" w:eastAsia="Century Gothic"/>
                <w:i/>
                <w:iCs/>
                <w:sz w:val="18"/>
                <w:szCs w:val="18"/>
              </w:rPr>
              <w:t xml:space="preserve">Introducción y metodología</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COBIT (s.f.). </w:t>
            </w:r>
            <w:r>
              <w:rPr>
                <w:rFonts w:ascii="Century Gothic" w:hAnsi="Century Gothic" w:cs="Century Gothic" w:eastAsia="Century Gothic"/>
                <w:i/>
                <w:iCs/>
                <w:sz w:val="18"/>
                <w:szCs w:val="18"/>
              </w:rPr>
              <w:t xml:space="preserve">Objetivos de gobierno y gestión</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Civil y Código Penal.</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(2012). </w:t>
            </w:r>
            <w:r>
              <w:rPr>
                <w:rFonts w:ascii="Century Gothic" w:hAnsi="Century Gothic" w:cs="Century Gothic" w:eastAsia="Century Gothic"/>
                <w:i/>
                <w:iCs/>
                <w:sz w:val="18"/>
                <w:szCs w:val="18"/>
              </w:rPr>
              <w:t xml:space="preserve">Normas de Auditoría de Tecnología de la Información y Comunicación</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(2012). </w:t>
            </w:r>
            <w:r>
              <w:rPr>
                <w:rFonts w:ascii="Century Gothic" w:hAnsi="Century Gothic" w:cs="Century Gothic" w:eastAsia="Century Gothic"/>
                <w:i/>
                <w:iCs/>
                <w:sz w:val="18"/>
                <w:szCs w:val="18"/>
              </w:rPr>
              <w:t xml:space="preserve">Normas de Auditoría Financiera</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(2012). </w:t>
            </w:r>
            <w:r>
              <w:rPr>
                <w:rFonts w:ascii="Century Gothic" w:hAnsi="Century Gothic" w:cs="Century Gothic" w:eastAsia="Century Gothic"/>
                <w:i/>
                <w:iCs/>
                <w:sz w:val="18"/>
                <w:szCs w:val="18"/>
              </w:rPr>
              <w:t xml:space="preserve">Normas Generales de Auditoría Gubernamental</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(2011). </w:t>
            </w:r>
            <w:r>
              <w:rPr>
                <w:rFonts w:ascii="Century Gothic" w:hAnsi="Century Gothic" w:cs="Century Gothic" w:eastAsia="Century Gothic"/>
                <w:i/>
                <w:iCs/>
                <w:sz w:val="18"/>
                <w:szCs w:val="18"/>
              </w:rPr>
              <w:t xml:space="preserve">Guía para el uso de las Normas Internacionales de Auditoría en auditorías de Pequeñas y Medianas Empresas</w:t>
            </w:r>
            <w:r>
              <w:rPr>
                <w:rFonts w:ascii="Century Gothic" w:hAnsi="Century Gothic" w:cs="Century Gothic" w:eastAsia="Century Gothic"/>
                <w:sz w:val="18"/>
                <w:szCs w:val="18"/>
              </w:rPr>
              <w:t xml:space="preserve">. 3a ed., Volúmenes I y 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(2018). </w:t>
            </w:r>
            <w:r>
              <w:rPr>
                <w:rFonts w:ascii="Century Gothic" w:hAnsi="Century Gothic" w:cs="Century Gothic" w:eastAsia="Century Gothic"/>
                <w:i/>
                <w:iCs/>
                <w:sz w:val="18"/>
                <w:szCs w:val="18"/>
              </w:rPr>
              <w:t xml:space="preserve">Guide to Using ISAs in the Audits of Small and Medium Sized Entities</w:t>
            </w:r>
            <w:r>
              <w:rPr>
                <w:rFonts w:ascii="Century Gothic" w:hAnsi="Century Gothic" w:cs="Century Gothic" w:eastAsia="Century Gothic"/>
                <w:sz w:val="18"/>
                <w:szCs w:val="18"/>
              </w:rPr>
              <w:t xml:space="preserve">. 4a ed., Volúmenes I y 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(2020). </w:t>
            </w:r>
            <w:r>
              <w:rPr>
                <w:rFonts w:ascii="Century Gothic" w:hAnsi="Century Gothic" w:cs="Century Gothic" w:eastAsia="Century Gothic"/>
                <w:i/>
                <w:iCs/>
                <w:sz w:val="18"/>
                <w:szCs w:val="18"/>
              </w:rPr>
              <w:t xml:space="preserve">Manual de Pronunciamientos Internacionales de Control de Calidad, Auditoría, Revisión, Otros Encargos de Aseguramiento y Servicios Relacionados</w:t>
            </w:r>
            <w:r>
              <w:rPr>
                <w:rFonts w:ascii="Century Gothic" w:hAnsi="Century Gothic" w:cs="Century Gothic" w:eastAsia="Century Gothic"/>
                <w:sz w:val="18"/>
                <w:szCs w:val="18"/>
              </w:rPr>
              <w:t xml:space="preserve">. Edición 2018, Volúmenes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(2023). </w:t>
            </w:r>
            <w:r>
              <w:rPr>
                <w:rFonts w:ascii="Century Gothic" w:hAnsi="Century Gothic" w:cs="Century Gothic" w:eastAsia="Century Gothic"/>
                <w:i/>
                <w:iCs/>
                <w:sz w:val="18"/>
                <w:szCs w:val="18"/>
              </w:rPr>
              <w:t xml:space="preserve">Handbook of International Quality Control, Auditing, Review, Other Assurance, and Related Services Pronouncements</w:t>
            </w:r>
            <w:r>
              <w:rPr>
                <w:rFonts w:ascii="Century Gothic" w:hAnsi="Century Gothic" w:cs="Century Gothic" w:eastAsia="Century Gothic"/>
                <w:sz w:val="18"/>
                <w:szCs w:val="18"/>
              </w:rPr>
              <w:t xml:space="preserve">. Edición 2021, Volúmenes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Norma Internacional de Encargos de Aseguramiento 3402, Informes de aseguramiento sobre los controles de las organizaciones de servicios.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ISACA (2019). COBIT 2019: marco de referencia, objetivos de gobierno y gestión. Schaumburg – Estados Unidos.</w:t>
            </w:r>
          </w:p>
          <w:p>
            <w:pPr>
              <w:numPr>
                <w:ilvl w:val="0"/>
                <w:numId w:val="8"/>
              </w:numPr>
              <w:spacing w:before="0" w:after="20" w:line="240" w:lineRule="auto"/>
              <w:jc w:val="left"/>
            </w:pPr>
            <w:r>
              <w:rPr>
                <w:rFonts w:ascii="Century Gothic" w:hAnsi="Century Gothic" w:cs="Century Gothic" w:eastAsia="Century Gothic"/>
                <w:sz w:val="18"/>
                <w:szCs w:val="18"/>
              </w:rPr>
              <w:t xml:space="preserve">ISACA (2019). </w:t>
            </w:r>
            <w:r>
              <w:rPr>
                <w:rFonts w:ascii="Century Gothic" w:hAnsi="Century Gothic" w:cs="Century Gothic" w:eastAsia="Century Gothic"/>
                <w:i/>
                <w:iCs/>
                <w:sz w:val="18"/>
                <w:szCs w:val="18"/>
              </w:rPr>
              <w:t xml:space="preserve">Manual de Preparación para Examen CISA</w:t>
            </w:r>
            <w:r>
              <w:rPr>
                <w:rFonts w:ascii="Century Gothic" w:hAnsi="Century Gothic" w:cs="Century Gothic" w:eastAsia="Century Gothic"/>
                <w:sz w:val="18"/>
                <w:szCs w:val="18"/>
              </w:rPr>
              <w:t xml:space="preserve">. 26a ed.</w:t>
            </w:r>
          </w:p>
          <w:p>
            <w:pPr>
              <w:numPr>
                <w:ilvl w:val="0"/>
                <w:numId w:val="8"/>
              </w:numPr>
              <w:spacing w:before="0" w:after="20" w:line="240" w:lineRule="auto"/>
              <w:jc w:val="left"/>
            </w:pPr>
            <w:r>
              <w:rPr>
                <w:rFonts w:ascii="Century Gothic" w:hAnsi="Century Gothic" w:cs="Century Gothic" w:eastAsia="Century Gothic"/>
                <w:sz w:val="18"/>
                <w:szCs w:val="18"/>
              </w:rPr>
              <w:t xml:space="preserve">ISACA (2019). </w:t>
            </w:r>
            <w:r>
              <w:rPr>
                <w:rFonts w:ascii="Century Gothic" w:hAnsi="Century Gothic" w:cs="Century Gothic" w:eastAsia="Century Gothic"/>
                <w:i/>
                <w:iCs/>
                <w:sz w:val="18"/>
                <w:szCs w:val="18"/>
              </w:rPr>
              <w:t xml:space="preserve">Manual de Preparación para Examen CISM</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ISO/IEC 27001.</w:t>
            </w:r>
          </w:p>
          <w:p>
            <w:pPr>
              <w:numPr>
                <w:ilvl w:val="0"/>
                <w:numId w:val="8"/>
              </w:numPr>
              <w:spacing w:before="0" w:after="20" w:line="240" w:lineRule="auto"/>
              <w:jc w:val="left"/>
            </w:pPr>
            <w:r>
              <w:rPr>
                <w:rFonts w:ascii="Century Gothic" w:hAnsi="Century Gothic" w:cs="Century Gothic" w:eastAsia="Century Gothic"/>
                <w:sz w:val="18"/>
                <w:szCs w:val="18"/>
              </w:rPr>
              <w:t xml:space="preserve">Ley N° 164 General de Telecomunicaciones y Tecnologías de Información y Comunicación y su Decreto Supremo reglamentario N° 1793.</w:t>
            </w:r>
          </w:p>
          <w:p>
            <w:pPr>
              <w:numPr>
                <w:ilvl w:val="0"/>
                <w:numId w:val="8"/>
              </w:numPr>
              <w:spacing w:before="0" w:after="20" w:line="240" w:lineRule="auto"/>
              <w:jc w:val="left"/>
            </w:pPr>
            <w:r>
              <w:rPr>
                <w:rFonts w:ascii="Century Gothic" w:hAnsi="Century Gothic" w:cs="Century Gothic" w:eastAsia="Century Gothic"/>
                <w:sz w:val="18"/>
                <w:szCs w:val="18"/>
              </w:rPr>
              <w:t xml:space="preserve">NTC-ISO-IEC 27001.</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Normalización (2022). ISO/IEC 27001:2022, Sistemas de gestión de la seguridad de la información. Ginebra.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Agencia de Gobierno Electrónico y Tecnologías de Información y Comunicación: https://www.agetic.gob.bo e ISACA: https://www.isaca.org</w:t>
            </w:r>
          </w:p>
          <w:p>
            <w:pPr>
              <w:numPr>
                <w:ilvl w:val="0"/>
                <w:numId w:val="8"/>
              </w:numPr>
              <w:spacing w:before="0" w:after="20" w:line="240" w:lineRule="auto"/>
              <w:jc w:val="left"/>
            </w:pPr>
            <w:r>
              <w:rPr>
                <w:rFonts w:ascii="Century Gothic" w:hAnsi="Century Gothic" w:cs="Century Gothic" w:eastAsia="Century Gothic"/>
                <w:sz w:val="18"/>
                <w:szCs w:val="18"/>
              </w:rPr>
              <w:t xml:space="preserve">Baca Urbina, G. (2016). </w:t>
            </w:r>
            <w:r>
              <w:rPr>
                <w:rFonts w:ascii="Century Gothic" w:hAnsi="Century Gothic" w:cs="Century Gothic" w:eastAsia="Century Gothic"/>
                <w:i/>
                <w:iCs/>
                <w:sz w:val="18"/>
                <w:szCs w:val="18"/>
              </w:rPr>
              <w:t xml:space="preserve">Introducción a la Seguridad Informática</w:t>
            </w:r>
            <w:r>
              <w:rPr>
                <w:rFonts w:ascii="Century Gothic" w:hAnsi="Century Gothic" w:cs="Century Gothic" w:eastAsia="Century Gothic"/>
                <w:sz w:val="18"/>
                <w:szCs w:val="18"/>
              </w:rPr>
              <w:t xml:space="preserve">. México: Grupo Editorial Patria.</w:t>
            </w:r>
          </w:p>
          <w:p>
            <w:pPr>
              <w:numPr>
                <w:ilvl w:val="0"/>
                <w:numId w:val="8"/>
              </w:numPr>
              <w:spacing w:before="0" w:after="20" w:line="240" w:lineRule="auto"/>
              <w:jc w:val="left"/>
            </w:pPr>
            <w:r>
              <w:rPr>
                <w:rFonts w:ascii="Century Gothic" w:hAnsi="Century Gothic" w:cs="Century Gothic" w:eastAsia="Century Gothic"/>
                <w:sz w:val="18"/>
                <w:szCs w:val="18"/>
              </w:rPr>
              <w:t xml:space="preserve">Calero, C., Moraga, M. y Piattini, M. (2010). </w:t>
            </w:r>
            <w:r>
              <w:rPr>
                <w:rFonts w:ascii="Century Gothic" w:hAnsi="Century Gothic" w:cs="Century Gothic" w:eastAsia="Century Gothic"/>
                <w:i/>
                <w:iCs/>
                <w:sz w:val="18"/>
                <w:szCs w:val="18"/>
              </w:rPr>
              <w:t xml:space="preserve">Calidad del producto y proceso software</w:t>
            </w:r>
            <w:r>
              <w:rPr>
                <w:rFonts w:ascii="Century Gothic" w:hAnsi="Century Gothic" w:cs="Century Gothic" w:eastAsia="Century Gothic"/>
                <w:sz w:val="18"/>
                <w:szCs w:val="18"/>
              </w:rPr>
              <w:t xml:space="preserve">. RA-MA.</w:t>
            </w:r>
          </w:p>
          <w:p>
            <w:pPr>
              <w:numPr>
                <w:ilvl w:val="0"/>
                <w:numId w:val="8"/>
              </w:numPr>
              <w:spacing w:before="0" w:after="20" w:line="240" w:lineRule="auto"/>
              <w:jc w:val="left"/>
            </w:pPr>
            <w:r>
              <w:rPr>
                <w:rFonts w:ascii="Century Gothic" w:hAnsi="Century Gothic" w:cs="Century Gothic" w:eastAsia="Century Gothic"/>
                <w:sz w:val="18"/>
                <w:szCs w:val="18"/>
              </w:rPr>
              <w:t xml:space="preserve">Costas Santos, J. (2011). </w:t>
            </w:r>
            <w:r>
              <w:rPr>
                <w:rFonts w:ascii="Century Gothic" w:hAnsi="Century Gothic" w:cs="Century Gothic" w:eastAsia="Century Gothic"/>
                <w:i/>
                <w:iCs/>
                <w:sz w:val="18"/>
                <w:szCs w:val="18"/>
              </w:rPr>
              <w:t xml:space="preserve">Seguridad y Alta Disponibilidad</w:t>
            </w:r>
            <w:r>
              <w:rPr>
                <w:rFonts w:ascii="Century Gothic" w:hAnsi="Century Gothic" w:cs="Century Gothic" w:eastAsia="Century Gothic"/>
                <w:sz w:val="18"/>
                <w:szCs w:val="18"/>
              </w:rPr>
              <w:t xml:space="preserve">. RA-MA.</w:t>
            </w:r>
          </w:p>
          <w:p>
            <w:pPr>
              <w:numPr>
                <w:ilvl w:val="0"/>
                <w:numId w:val="8"/>
              </w:numPr>
              <w:spacing w:before="0" w:after="20" w:line="240" w:lineRule="auto"/>
              <w:jc w:val="left"/>
            </w:pPr>
            <w:r>
              <w:rPr>
                <w:rFonts w:ascii="Century Gothic" w:hAnsi="Century Gothic" w:cs="Century Gothic" w:eastAsia="Century Gothic"/>
                <w:sz w:val="18"/>
                <w:szCs w:val="18"/>
              </w:rPr>
              <w:t xml:space="preserve">De Miguel, A., Piattini, M. y Marcos, E. (1999). </w:t>
            </w:r>
            <w:r>
              <w:rPr>
                <w:rFonts w:ascii="Century Gothic" w:hAnsi="Century Gothic" w:cs="Century Gothic" w:eastAsia="Century Gothic"/>
                <w:i/>
                <w:iCs/>
                <w:sz w:val="18"/>
                <w:szCs w:val="18"/>
              </w:rPr>
              <w:t xml:space="preserve">Diseño de bases de datos relacionales</w:t>
            </w:r>
            <w:r>
              <w:rPr>
                <w:rFonts w:ascii="Century Gothic" w:hAnsi="Century Gothic" w:cs="Century Gothic" w:eastAsia="Century Gothic"/>
                <w:sz w:val="18"/>
                <w:szCs w:val="18"/>
              </w:rPr>
              <w:t xml:space="preserve">. Madrid: RA-MA.</w:t>
            </w:r>
          </w:p>
          <w:p>
            <w:pPr>
              <w:numPr>
                <w:ilvl w:val="0"/>
                <w:numId w:val="8"/>
              </w:numPr>
              <w:spacing w:before="0" w:after="20" w:line="240" w:lineRule="auto"/>
              <w:jc w:val="left"/>
            </w:pPr>
            <w:r>
              <w:rPr>
                <w:rFonts w:ascii="Century Gothic" w:hAnsi="Century Gothic" w:cs="Century Gothic" w:eastAsia="Century Gothic"/>
                <w:sz w:val="18"/>
                <w:szCs w:val="18"/>
              </w:rPr>
              <w:t xml:space="preserve">Gómez Vieites, Á. (2011). </w:t>
            </w:r>
            <w:r>
              <w:rPr>
                <w:rFonts w:ascii="Century Gothic" w:hAnsi="Century Gothic" w:cs="Century Gothic" w:eastAsia="Century Gothic"/>
                <w:i/>
                <w:iCs/>
                <w:sz w:val="18"/>
                <w:szCs w:val="18"/>
              </w:rPr>
              <w:t xml:space="preserve">Enciclopedia de la Seguridad Informática</w:t>
            </w:r>
            <w:r>
              <w:rPr>
                <w:rFonts w:ascii="Century Gothic" w:hAnsi="Century Gothic" w:cs="Century Gothic" w:eastAsia="Century Gothic"/>
                <w:sz w:val="18"/>
                <w:szCs w:val="18"/>
              </w:rPr>
              <w:t xml:space="preserve">. 2a ed. RA-MA.</w:t>
            </w:r>
          </w:p>
          <w:p>
            <w:pPr>
              <w:numPr>
                <w:ilvl w:val="0"/>
                <w:numId w:val="8"/>
              </w:numPr>
              <w:spacing w:before="0" w:after="20" w:line="240" w:lineRule="auto"/>
              <w:jc w:val="left"/>
            </w:pPr>
            <w:r>
              <w:rPr>
                <w:rFonts w:ascii="Century Gothic" w:hAnsi="Century Gothic" w:cs="Century Gothic" w:eastAsia="Century Gothic"/>
                <w:sz w:val="18"/>
                <w:szCs w:val="18"/>
              </w:rPr>
              <w:t xml:space="preserve">Laudon, K. C. y Laudon, J. P. (2016). </w:t>
            </w:r>
            <w:r>
              <w:rPr>
                <w:rFonts w:ascii="Century Gothic" w:hAnsi="Century Gothic" w:cs="Century Gothic" w:eastAsia="Century Gothic"/>
                <w:i/>
                <w:iCs/>
                <w:sz w:val="18"/>
                <w:szCs w:val="18"/>
              </w:rPr>
              <w:t xml:space="preserve">Sistemas de información gerencial</w:t>
            </w:r>
            <w:r>
              <w:rPr>
                <w:rFonts w:ascii="Century Gothic" w:hAnsi="Century Gothic" w:cs="Century Gothic" w:eastAsia="Century Gothic"/>
                <w:sz w:val="18"/>
                <w:szCs w:val="18"/>
              </w:rPr>
              <w:t xml:space="preserve">. 14a ed. México D.F.: Pearson.</w:t>
            </w:r>
          </w:p>
          <w:p>
            <w:pPr>
              <w:numPr>
                <w:ilvl w:val="0"/>
                <w:numId w:val="8"/>
              </w:numPr>
              <w:spacing w:before="0" w:after="20" w:line="240" w:lineRule="auto"/>
              <w:jc w:val="left"/>
            </w:pPr>
            <w:r>
              <w:rPr>
                <w:rFonts w:ascii="Century Gothic" w:hAnsi="Century Gothic" w:cs="Century Gothic" w:eastAsia="Century Gothic"/>
                <w:sz w:val="18"/>
                <w:szCs w:val="18"/>
              </w:rPr>
              <w:t xml:space="preserve">Muñoz Razo, C. (2002). </w:t>
            </w:r>
            <w:r>
              <w:rPr>
                <w:rFonts w:ascii="Century Gothic" w:hAnsi="Century Gothic" w:cs="Century Gothic" w:eastAsia="Century Gothic"/>
                <w:i/>
                <w:iCs/>
                <w:sz w:val="18"/>
                <w:szCs w:val="18"/>
              </w:rPr>
              <w:t xml:space="preserve">Auditoría en Sistemas Computacionales</w:t>
            </w:r>
            <w:r>
              <w:rPr>
                <w:rFonts w:ascii="Century Gothic" w:hAnsi="Century Gothic" w:cs="Century Gothic" w:eastAsia="Century Gothic"/>
                <w:sz w:val="18"/>
                <w:szCs w:val="18"/>
              </w:rPr>
              <w:t xml:space="preserve">. Pearson – Prentice Hall.</w:t>
            </w:r>
          </w:p>
          <w:p>
            <w:pPr>
              <w:numPr>
                <w:ilvl w:val="0"/>
                <w:numId w:val="8"/>
              </w:numPr>
              <w:spacing w:before="0" w:after="20" w:line="240" w:lineRule="auto"/>
              <w:jc w:val="left"/>
            </w:pPr>
            <w:r>
              <w:rPr>
                <w:rFonts w:ascii="Century Gothic" w:hAnsi="Century Gothic" w:cs="Century Gothic" w:eastAsia="Century Gothic"/>
                <w:sz w:val="18"/>
                <w:szCs w:val="18"/>
              </w:rPr>
              <w:t xml:space="preserve">National Institute of Standards and Technology, NIST (2024). </w:t>
            </w:r>
            <w:r>
              <w:rPr>
                <w:rFonts w:ascii="Century Gothic" w:hAnsi="Century Gothic" w:cs="Century Gothic" w:eastAsia="Century Gothic"/>
                <w:i/>
                <w:iCs/>
                <w:sz w:val="18"/>
                <w:szCs w:val="18"/>
              </w:rPr>
              <w:t xml:space="preserve">The NIST Cybersecurity Framework (CSF) 2.0</w:t>
            </w:r>
            <w:r>
              <w:rPr>
                <w:rFonts w:ascii="Century Gothic" w:hAnsi="Century Gothic" w:cs="Century Gothic" w:eastAsia="Century Gothic"/>
                <w:sz w:val="18"/>
                <w:szCs w:val="18"/>
              </w:rPr>
              <w:t xml:space="preserve">. Gaithersburg: NIST.</w:t>
            </w:r>
          </w:p>
          <w:p>
            <w:pPr>
              <w:numPr>
                <w:ilvl w:val="0"/>
                <w:numId w:val="8"/>
              </w:numPr>
              <w:spacing w:before="0" w:after="20" w:line="240" w:lineRule="auto"/>
              <w:jc w:val="left"/>
            </w:pPr>
            <w:r>
              <w:rPr>
                <w:rFonts w:ascii="Century Gothic" w:hAnsi="Century Gothic" w:cs="Century Gothic" w:eastAsia="Century Gothic"/>
                <w:sz w:val="18"/>
                <w:szCs w:val="18"/>
              </w:rPr>
              <w:t xml:space="preserve">Piattini, M. y Del Peso, E. (2001). </w:t>
            </w:r>
            <w:r>
              <w:rPr>
                <w:rFonts w:ascii="Century Gothic" w:hAnsi="Century Gothic" w:cs="Century Gothic" w:eastAsia="Century Gothic"/>
                <w:i/>
                <w:iCs/>
                <w:sz w:val="18"/>
                <w:szCs w:val="18"/>
              </w:rPr>
              <w:t xml:space="preserve">Auditoría Informática: un enfoque práctico</w:t>
            </w:r>
            <w:r>
              <w:rPr>
                <w:rFonts w:ascii="Century Gothic" w:hAnsi="Century Gothic" w:cs="Century Gothic" w:eastAsia="Century Gothic"/>
                <w:sz w:val="18"/>
                <w:szCs w:val="18"/>
              </w:rPr>
              <w:t xml:space="preserve">. Alfaomega RA-MA.</w:t>
            </w:r>
          </w:p>
          <w:p>
            <w:pPr>
              <w:numPr>
                <w:ilvl w:val="0"/>
                <w:numId w:val="8"/>
              </w:numPr>
              <w:spacing w:before="0" w:after="20" w:line="240" w:lineRule="auto"/>
              <w:jc w:val="left"/>
            </w:pPr>
            <w:r>
              <w:rPr>
                <w:rFonts w:ascii="Century Gothic" w:hAnsi="Century Gothic" w:cs="Century Gothic" w:eastAsia="Century Gothic"/>
                <w:sz w:val="18"/>
                <w:szCs w:val="18"/>
              </w:rPr>
              <w:t xml:space="preserve">Piattini, M., Del Peso, E. y Del Peso, M. (s.f.). </w:t>
            </w:r>
            <w:r>
              <w:rPr>
                <w:rFonts w:ascii="Century Gothic" w:hAnsi="Century Gothic" w:cs="Century Gothic" w:eastAsia="Century Gothic"/>
                <w:i/>
                <w:iCs/>
                <w:sz w:val="18"/>
                <w:szCs w:val="18"/>
              </w:rPr>
              <w:t xml:space="preserve">Auditoría de Tecnologías y Sistemas de Información</w:t>
            </w:r>
            <w:r>
              <w:rPr>
                <w:rFonts w:ascii="Century Gothic" w:hAnsi="Century Gothic" w:cs="Century Gothic" w:eastAsia="Century Gothic"/>
                <w:sz w:val="18"/>
                <w:szCs w:val="18"/>
              </w:rPr>
              <w:t xml:space="preserve">. Alfaomega RA-MA.</w:t>
            </w:r>
          </w:p>
          <w:p>
            <w:pPr>
              <w:numPr>
                <w:ilvl w:val="0"/>
                <w:numId w:val="8"/>
              </w:numPr>
              <w:spacing w:before="0" w:after="20" w:line="240" w:lineRule="auto"/>
              <w:jc w:val="left"/>
            </w:pPr>
            <w:r>
              <w:rPr>
                <w:rFonts w:ascii="Century Gothic" w:hAnsi="Century Gothic" w:cs="Century Gothic" w:eastAsia="Century Gothic"/>
                <w:sz w:val="18"/>
                <w:szCs w:val="18"/>
              </w:rPr>
              <w:t xml:space="preserve">Pressman, R. (2010). </w:t>
            </w:r>
            <w:r>
              <w:rPr>
                <w:rFonts w:ascii="Century Gothic" w:hAnsi="Century Gothic" w:cs="Century Gothic" w:eastAsia="Century Gothic"/>
                <w:i/>
                <w:iCs/>
                <w:sz w:val="18"/>
                <w:szCs w:val="18"/>
              </w:rPr>
              <w:t xml:space="preserve">Ingeniería de software: un enfoque práctico</w:t>
            </w:r>
            <w:r>
              <w:rPr>
                <w:rFonts w:ascii="Century Gothic" w:hAnsi="Century Gothic" w:cs="Century Gothic" w:eastAsia="Century Gothic"/>
                <w:sz w:val="18"/>
                <w:szCs w:val="18"/>
              </w:rPr>
              <w:t xml:space="preserve">. McGraw Hill.</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CPA-506 Reportes y Aseguramiento de Sostenibilidad y Auditoría Ambiental</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Reportes y Aseguramiento de Sostenibilidad y Auditoría Ambiental</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CPA-506</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el reporte de sostenibilidad conforme a las NIIF de Sostenibilidad, el informe de aseguramiento de la sostenibilidad y de auditoría ambiental de entidades públicas y privadas bolivianas conforme a los pronunciamientos profesionales locales e internacionales vigentes, analizando la información financiera de sostenibilidad y el marco normativo ambiental del Estado boliviano, ejecutando las etapas de la auditoría ambiental gubernamental conforme a normas emitidas por el sector gubernamental y contraloría en temas ambientales, normas de las Entidades Fiscalizadoras Superiores y valorando los riesgos y oportunidades relacionados con el medio ambiente, social, gobernanza; con independencia, objetividad, juicio crítico y compromiso con el desarrollo sostenible.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Prepara el reporte de sostenibilidad de una entidad conforme a las NIIF de Sostenibilidad, analizando el marco normativo de la gestión ambiental en Bolivia y relacionando los requisitos de revelación con los indicadores ESG (ambiental, social, gobernanza) de la entidad.</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el marco normativo boliviano de gestión y control ambiental y los marcos internacionales de sostenibilidad, identificando las obligaciones de revelación que imponen a la entidad.</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Sintetiza en equipo las obligaciones del marco normativo boliviano e internacional aplicables a un sector económico en temas ambientales, sociales y de gobernanza.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del marco normativo ambiental boliviano con las obligaciones que impone a las organizaciones públicas y privadas.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con los hallazgos de cumplimiento legal vigente los atributos de la auditoría ambiental.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Cuadro comparativo de los marcos internacionales de información de sostenibilidad.</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Prepara el reporte de sostenibilidad de una entidad con los cuatro pilares de revelación de las NIIF de Sostenibilidad, evaluando la materialidad de los asuntos y los riesgos y oportunidades relacionados con el clima y ESG.</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Compara en aula los marcos de la Fundación NIIF en Sostenibilidad, las normas europeas ESRS - ESG – GRI y los estándares SASB del sector de la organización.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Matriz de materialidad y de riesgos y oportunidades relacionados con el clima por horizonte temporal.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equipo el reporte de sostenibilidad con sus indicadores ESG de acuerdo a los Objetivos de Desarrollo Sostenible.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Reporte de sostenibilidad de una entidad boliviana con sus indicadores ESG.</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al medio ambiente y el desarrollo sostenible</w:t>
            </w:r>
          </w:p>
          <w:p>
            <w:pPr>
              <w:spacing w:before="20" w:after="40" w:line="240" w:lineRule="auto"/>
              <w:jc w:val="left"/>
            </w:pPr>
            <w:r>
              <w:rPr>
                <w:rFonts w:ascii="Century Gothic" w:hAnsi="Century Gothic" w:cs="Century Gothic" w:eastAsia="Century Gothic"/>
                <w:sz w:val="18"/>
                <w:szCs w:val="18"/>
              </w:rPr>
              <w:t xml:space="preserve">Tema 2: Marco normativo en Bolivia sobre gestión y control ambiental</w:t>
            </w:r>
          </w:p>
          <w:p>
            <w:pPr>
              <w:spacing w:before="20" w:after="40" w:line="240" w:lineRule="auto"/>
              <w:jc w:val="left"/>
            </w:pPr>
            <w:r>
              <w:rPr>
                <w:rFonts w:ascii="Century Gothic" w:hAnsi="Century Gothic" w:cs="Century Gothic" w:eastAsia="Century Gothic"/>
                <w:sz w:val="18"/>
                <w:szCs w:val="18"/>
              </w:rPr>
              <w:t xml:space="preserve">Tema 3: Informes ESG de sostenibilidad</w:t>
            </w:r>
          </w:p>
          <w:p>
            <w:pPr>
              <w:spacing w:before="20" w:after="40" w:line="240" w:lineRule="auto"/>
              <w:jc w:val="left"/>
            </w:pPr>
            <w:r>
              <w:rPr>
                <w:rFonts w:ascii="Century Gothic" w:hAnsi="Century Gothic" w:cs="Century Gothic" w:eastAsia="Century Gothic"/>
                <w:sz w:val="18"/>
                <w:szCs w:val="18"/>
              </w:rPr>
              <w:t xml:space="preserve">Tema 4: Organismos emisores de pronunciamientos sobre sostenibilidad</w:t>
            </w:r>
          </w:p>
          <w:p>
            <w:pPr>
              <w:spacing w:before="20" w:after="40" w:line="240" w:lineRule="auto"/>
              <w:jc w:val="left"/>
            </w:pPr>
            <w:r>
              <w:rPr>
                <w:rFonts w:ascii="Century Gothic" w:hAnsi="Century Gothic" w:cs="Century Gothic" w:eastAsia="Century Gothic"/>
                <w:sz w:val="18"/>
                <w:szCs w:val="18"/>
              </w:rPr>
              <w:t xml:space="preserve">Tema 5: Normas Internacionales de Información Financiera de Sostenibilidad</w:t>
            </w:r>
          </w:p>
          <w:p>
            <w:pPr>
              <w:spacing w:before="20" w:after="40" w:line="240" w:lineRule="auto"/>
              <w:jc w:val="left"/>
            </w:pPr>
            <w:r>
              <w:rPr>
                <w:rFonts w:ascii="Century Gothic" w:hAnsi="Century Gothic" w:cs="Century Gothic" w:eastAsia="Century Gothic"/>
                <w:sz w:val="18"/>
                <w:szCs w:val="18"/>
              </w:rPr>
              <w:t xml:space="preserve">Tema 6: Normas emitidas por la SASB</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Problemas ambientales e impactos ambientales internacionales y nacionales. (C)</w:t>
            </w:r>
          </w:p>
          <w:p>
            <w:pPr>
              <w:spacing w:before="0" w:after="40" w:line="240" w:lineRule="auto"/>
              <w:jc w:val="left"/>
            </w:pPr>
            <w:r>
              <w:rPr>
                <w:rFonts w:ascii="Century Gothic" w:hAnsi="Century Gothic" w:cs="Century Gothic" w:eastAsia="Century Gothic"/>
                <w:sz w:val="18"/>
                <w:szCs w:val="18"/>
              </w:rPr>
              <w:t xml:space="preserve">La Organización de las Naciones Unidas y los objetivos de desarrollo sostenible; el Programa de las Naciones Unidas para el Medio Ambiente. (C)</w:t>
            </w:r>
          </w:p>
          <w:p>
            <w:pPr>
              <w:spacing w:before="0" w:after="40" w:line="240" w:lineRule="auto"/>
              <w:jc w:val="left"/>
            </w:pPr>
            <w:r>
              <w:rPr>
                <w:rFonts w:ascii="Century Gothic" w:hAnsi="Century Gothic" w:cs="Century Gothic" w:eastAsia="Century Gothic"/>
                <w:sz w:val="18"/>
                <w:szCs w:val="18"/>
              </w:rPr>
              <w:t xml:space="preserve">La Agencia de Protección Ambiental de los Estados Unidos y la Unión Internacional para la Conservación de la Naturaleza. (C)</w:t>
            </w:r>
          </w:p>
          <w:p>
            <w:pPr>
              <w:spacing w:before="0" w:after="40" w:line="240" w:lineRule="auto"/>
              <w:jc w:val="left"/>
            </w:pPr>
            <w:r>
              <w:rPr>
                <w:rFonts w:ascii="Century Gothic" w:hAnsi="Century Gothic" w:cs="Century Gothic" w:eastAsia="Century Gothic"/>
                <w:sz w:val="18"/>
                <w:szCs w:val="18"/>
              </w:rPr>
              <w:t xml:space="preserve">La ISO como emisora de normas de estandarización y el IBNORCA como emisor de Normas Bolivianas de calidad. (C)</w:t>
            </w:r>
          </w:p>
          <w:p>
            <w:pPr>
              <w:spacing w:before="0" w:after="40" w:line="240" w:lineRule="auto"/>
              <w:jc w:val="left"/>
            </w:pPr>
            <w:r>
              <w:rPr>
                <w:rFonts w:ascii="Century Gothic" w:hAnsi="Century Gothic" w:cs="Century Gothic" w:eastAsia="Century Gothic"/>
                <w:sz w:val="18"/>
                <w:szCs w:val="18"/>
              </w:rPr>
              <w:t xml:space="preserve">La Contraloría General del Estado como emisora de normas de auditoría ambiental; la INTOSAI y las entidades fiscalizadoras superiores como emisoras de las ISSAI. (C)</w:t>
            </w:r>
          </w:p>
          <w:p>
            <w:pPr>
              <w:spacing w:before="0" w:after="40" w:line="240" w:lineRule="auto"/>
              <w:jc w:val="left"/>
            </w:pPr>
            <w:r>
              <w:rPr>
                <w:rFonts w:ascii="Century Gothic" w:hAnsi="Century Gothic" w:cs="Century Gothic" w:eastAsia="Century Gothic"/>
                <w:sz w:val="18"/>
                <w:szCs w:val="18"/>
              </w:rPr>
              <w:t xml:space="preserve">La Federación Internacional de Contadores y sus comités, consejos y fundaciones emisores de normas de información financiera, auditoría y aseguramiento. (C)</w:t>
            </w:r>
          </w:p>
          <w:p>
            <w:pPr>
              <w:spacing w:before="0" w:after="40" w:line="240" w:lineRule="auto"/>
              <w:jc w:val="left"/>
            </w:pPr>
            <w:r>
              <w:rPr>
                <w:rFonts w:ascii="Century Gothic" w:hAnsi="Century Gothic" w:cs="Century Gothic" w:eastAsia="Century Gothic"/>
                <w:sz w:val="18"/>
                <w:szCs w:val="18"/>
              </w:rPr>
              <w:t xml:space="preserve">La Bolsa Boliviana de Valores y las finanzas sostenibles, verdes y sociales. (C, A)</w:t>
            </w:r>
          </w:p>
          <w:p>
            <w:pPr>
              <w:spacing w:before="0" w:after="40" w:line="240" w:lineRule="auto"/>
              <w:jc w:val="left"/>
            </w:pPr>
            <w:r>
              <w:rPr>
                <w:rFonts w:ascii="Century Gothic" w:hAnsi="Century Gothic" w:cs="Century Gothic" w:eastAsia="Century Gothic"/>
                <w:sz w:val="18"/>
                <w:szCs w:val="18"/>
              </w:rPr>
              <w:t xml:space="preserve">Bonos verdes, sociales y sostenibles y sus guías de emisión en el mercado de valores boliviano. (C, A)</w:t>
            </w:r>
          </w:p>
          <w:p>
            <w:pPr>
              <w:spacing w:before="0" w:after="40" w:line="240" w:lineRule="auto"/>
              <w:jc w:val="left"/>
            </w:pPr>
            <w:r>
              <w:rPr>
                <w:rFonts w:ascii="Century Gothic" w:hAnsi="Century Gothic" w:cs="Century Gothic" w:eastAsia="Century Gothic"/>
                <w:sz w:val="18"/>
                <w:szCs w:val="18"/>
              </w:rPr>
              <w:t xml:space="preserve">La Constitución Política del Estado y la Ley Marco de Autonomías y Descentralización Andrés Ibáñez. (C)</w:t>
            </w:r>
          </w:p>
          <w:p>
            <w:pPr>
              <w:spacing w:before="0" w:after="40" w:line="240" w:lineRule="auto"/>
              <w:jc w:val="left"/>
            </w:pPr>
            <w:r>
              <w:rPr>
                <w:rFonts w:ascii="Century Gothic" w:hAnsi="Century Gothic" w:cs="Century Gothic" w:eastAsia="Century Gothic"/>
                <w:sz w:val="18"/>
                <w:szCs w:val="18"/>
              </w:rPr>
              <w:t xml:space="preserve">Ley de Derechos de la Madre Tierra y Ley Marco de la Madre Tierra y Desarrollo Integral para Vivir Bien. (C)</w:t>
            </w:r>
          </w:p>
          <w:p>
            <w:pPr>
              <w:spacing w:before="0" w:after="40" w:line="240" w:lineRule="auto"/>
              <w:jc w:val="left"/>
            </w:pPr>
            <w:r>
              <w:rPr>
                <w:rFonts w:ascii="Century Gothic" w:hAnsi="Century Gothic" w:cs="Century Gothic" w:eastAsia="Century Gothic"/>
                <w:sz w:val="18"/>
                <w:szCs w:val="18"/>
              </w:rPr>
              <w:t xml:space="preserve">Ley N° 071 de Derechos de la Madre Tierra y Ley N° 300 Marco de la Madre Tierra y Desarrollo Integral para Vivir Bien; la Autoridad Plurinacional de la Madre Tierra. (C)</w:t>
            </w:r>
          </w:p>
          <w:p>
            <w:pPr>
              <w:spacing w:before="0" w:after="40" w:line="240" w:lineRule="auto"/>
              <w:jc w:val="left"/>
            </w:pPr>
            <w:r>
              <w:rPr>
                <w:rFonts w:ascii="Century Gothic" w:hAnsi="Century Gothic" w:cs="Century Gothic" w:eastAsia="Century Gothic"/>
                <w:sz w:val="18"/>
                <w:szCs w:val="18"/>
              </w:rPr>
              <w:t xml:space="preserve">Ley del Medio Ambiente N° 1333, sus reglamentos y normas conexas vigentes. (C)</w:t>
            </w:r>
          </w:p>
          <w:p>
            <w:pPr>
              <w:spacing w:before="0" w:after="40" w:line="240" w:lineRule="auto"/>
              <w:jc w:val="left"/>
            </w:pPr>
            <w:r>
              <w:rPr>
                <w:rFonts w:ascii="Century Gothic" w:hAnsi="Century Gothic" w:cs="Century Gothic" w:eastAsia="Century Gothic"/>
                <w:sz w:val="18"/>
                <w:szCs w:val="18"/>
              </w:rPr>
              <w:t xml:space="preserve">Ley N° 755 de Gestión Integral de Residuos y otras leyes, decretos y resoluciones sectoriales. (C)</w:t>
            </w:r>
          </w:p>
          <w:p>
            <w:pPr>
              <w:spacing w:before="0" w:after="40" w:line="240" w:lineRule="auto"/>
              <w:jc w:val="left"/>
            </w:pPr>
            <w:r>
              <w:rPr>
                <w:rFonts w:ascii="Century Gothic" w:hAnsi="Century Gothic" w:cs="Century Gothic" w:eastAsia="Century Gothic"/>
                <w:sz w:val="18"/>
                <w:szCs w:val="18"/>
              </w:rPr>
              <w:t xml:space="preserve">Normas Bolivianas emitidas por el IBNORCA. (C)</w:t>
            </w:r>
          </w:p>
          <w:p>
            <w:pPr>
              <w:spacing w:before="0" w:after="40" w:line="240" w:lineRule="auto"/>
              <w:jc w:val="left"/>
            </w:pPr>
            <w:r>
              <w:rPr>
                <w:rFonts w:ascii="Century Gothic" w:hAnsi="Century Gothic" w:cs="Century Gothic" w:eastAsia="Century Gothic"/>
                <w:sz w:val="18"/>
                <w:szCs w:val="18"/>
              </w:rPr>
              <w:t xml:space="preserve">La obligación de las empresas de informar sus acciones e impactos ambientales, sociales y de gobierno. (C)</w:t>
            </w:r>
          </w:p>
          <w:p>
            <w:pPr>
              <w:spacing w:before="0" w:after="40" w:line="240" w:lineRule="auto"/>
              <w:jc w:val="left"/>
            </w:pPr>
            <w:r>
              <w:rPr>
                <w:rFonts w:ascii="Century Gothic" w:hAnsi="Century Gothic" w:cs="Century Gothic" w:eastAsia="Century Gothic"/>
                <w:sz w:val="18"/>
                <w:szCs w:val="18"/>
              </w:rPr>
              <w:t xml:space="preserve">Requisitos de la Directiva de Informes de Sostenibilidad Corporativa de la Unión Europea y el enfoque de cinco fases de los informes ESG. (C)</w:t>
            </w:r>
          </w:p>
          <w:p>
            <w:pPr>
              <w:spacing w:before="0" w:after="40" w:line="240" w:lineRule="auto"/>
              <w:jc w:val="left"/>
            </w:pPr>
            <w:r>
              <w:rPr>
                <w:rFonts w:ascii="Century Gothic" w:hAnsi="Century Gothic" w:cs="Century Gothic" w:eastAsia="Century Gothic"/>
                <w:sz w:val="18"/>
                <w:szCs w:val="18"/>
              </w:rPr>
              <w:t xml:space="preserve">Métricas y objetivos de las Normas Europeas de Información de Sostenibilidad; comprensión, gestión y cuantificación de los asuntos ESG. (C)</w:t>
            </w:r>
          </w:p>
          <w:p>
            <w:pPr>
              <w:spacing w:before="0" w:after="40" w:line="240" w:lineRule="auto"/>
              <w:jc w:val="left"/>
            </w:pPr>
            <w:r>
              <w:rPr>
                <w:rFonts w:ascii="Century Gothic" w:hAnsi="Century Gothic" w:cs="Century Gothic" w:eastAsia="Century Gothic"/>
                <w:sz w:val="18"/>
                <w:szCs w:val="18"/>
              </w:rPr>
              <w:t xml:space="preserve">Los grupos de interés y la transparencia en los informes ESG; establecimiento de una estructura de gobierno dirigida por la junta directiva. (C, A)</w:t>
            </w:r>
          </w:p>
          <w:p>
            <w:pPr>
              <w:spacing w:before="0" w:after="40" w:line="240" w:lineRule="auto"/>
              <w:jc w:val="left"/>
            </w:pPr>
            <w:r>
              <w:rPr>
                <w:rFonts w:ascii="Century Gothic" w:hAnsi="Century Gothic" w:cs="Century Gothic" w:eastAsia="Century Gothic"/>
                <w:sz w:val="18"/>
                <w:szCs w:val="18"/>
              </w:rPr>
              <w:t xml:space="preserve">Proceso de diligencia debida en las cadenas de valor completas e integración de los asuntos ESG en los sistemas de gestión de riesgos corporativos. (C)</w:t>
            </w:r>
          </w:p>
          <w:p>
            <w:pPr>
              <w:spacing w:before="0" w:after="40" w:line="240" w:lineRule="auto"/>
              <w:jc w:val="left"/>
            </w:pPr>
            <w:r>
              <w:rPr>
                <w:rFonts w:ascii="Century Gothic" w:hAnsi="Century Gothic" w:cs="Century Gothic" w:eastAsia="Century Gothic"/>
                <w:sz w:val="18"/>
                <w:szCs w:val="18"/>
              </w:rPr>
              <w:t xml:space="preserve">Preparación para el aseguramiento y consideración de los horizontes de corto, mediano y largo plazo. (P)</w:t>
            </w:r>
          </w:p>
          <w:p>
            <w:pPr>
              <w:spacing w:before="0" w:after="40" w:line="240" w:lineRule="auto"/>
              <w:jc w:val="left"/>
            </w:pPr>
            <w:r>
              <w:rPr>
                <w:rFonts w:ascii="Century Gothic" w:hAnsi="Century Gothic" w:cs="Century Gothic" w:eastAsia="Century Gothic"/>
                <w:sz w:val="18"/>
                <w:szCs w:val="18"/>
              </w:rPr>
              <w:t xml:space="preserve">Evaluación de la materialidad de los asuntos de sostenibilidad y alcance de la cadena de valor de la entidad. (C, P)</w:t>
            </w:r>
          </w:p>
          <w:p>
            <w:pPr>
              <w:spacing w:before="0" w:after="40" w:line="240" w:lineRule="auto"/>
              <w:jc w:val="left"/>
            </w:pPr>
            <w:r>
              <w:rPr>
                <w:rFonts w:ascii="Century Gothic" w:hAnsi="Century Gothic" w:cs="Century Gothic" w:eastAsia="Century Gothic"/>
                <w:sz w:val="18"/>
                <w:szCs w:val="18"/>
              </w:rPr>
              <w:t xml:space="preserve">El Foro Económico Mundial y sus métricas; la Fundación IFRS y el Consejo de Normas Internacionales de Sostenibilidad. (C)</w:t>
            </w:r>
          </w:p>
          <w:p>
            <w:pPr>
              <w:spacing w:before="0" w:after="40" w:line="240" w:lineRule="auto"/>
              <w:jc w:val="left"/>
            </w:pPr>
            <w:r>
              <w:rPr>
                <w:rFonts w:ascii="Century Gothic" w:hAnsi="Century Gothic" w:cs="Century Gothic" w:eastAsia="Century Gothic"/>
                <w:sz w:val="18"/>
                <w:szCs w:val="18"/>
              </w:rPr>
              <w:t xml:space="preserve">La Junta de Normas de Divulgación Climática y el Grupo de Trabajo para Divulgaciones Financieras Relacionadas con el Clima. (C)</w:t>
            </w:r>
          </w:p>
          <w:p>
            <w:pPr>
              <w:spacing w:before="0" w:after="40" w:line="240" w:lineRule="auto"/>
              <w:jc w:val="left"/>
            </w:pPr>
            <w:r>
              <w:rPr>
                <w:rFonts w:ascii="Century Gothic" w:hAnsi="Century Gothic" w:cs="Century Gothic" w:eastAsia="Century Gothic"/>
                <w:sz w:val="18"/>
                <w:szCs w:val="18"/>
              </w:rPr>
              <w:t xml:space="preserve">Consolidación de la Junta de Normas de Divulgación Climática, de la Fundación de Informes de Valor y del seguimiento de las divulgaciones climáticas en la Fundación IFRS. (C)</w:t>
            </w:r>
          </w:p>
          <w:p>
            <w:pPr>
              <w:spacing w:before="0" w:after="40" w:line="240" w:lineRule="auto"/>
              <w:jc w:val="left"/>
            </w:pPr>
            <w:r>
              <w:rPr>
                <w:rFonts w:ascii="Century Gothic" w:hAnsi="Century Gothic" w:cs="Century Gothic" w:eastAsia="Century Gothic"/>
                <w:sz w:val="18"/>
                <w:szCs w:val="18"/>
              </w:rPr>
              <w:t xml:space="preserve">El Marco de Información Integrada de la Fundación de Informes de Valor, los estándares SASB basados en la industria y el Consejo Internacional de Reporte Integrado. (C)</w:t>
            </w:r>
          </w:p>
          <w:p>
            <w:pPr>
              <w:spacing w:before="0" w:after="40" w:line="240" w:lineRule="auto"/>
              <w:jc w:val="left"/>
            </w:pPr>
            <w:r>
              <w:rPr>
                <w:rFonts w:ascii="Century Gothic" w:hAnsi="Century Gothic" w:cs="Century Gothic" w:eastAsia="Century Gothic"/>
                <w:sz w:val="18"/>
                <w:szCs w:val="18"/>
              </w:rPr>
              <w:t xml:space="preserve">Otros marcos de referencia sobre sostenibilidad. (C)</w:t>
            </w:r>
          </w:p>
          <w:p>
            <w:pPr>
              <w:spacing w:before="0" w:after="40" w:line="240" w:lineRule="auto"/>
              <w:jc w:val="left"/>
            </w:pPr>
            <w:r>
              <w:rPr>
                <w:rFonts w:ascii="Century Gothic" w:hAnsi="Century Gothic" w:cs="Century Gothic" w:eastAsia="Century Gothic"/>
                <w:sz w:val="18"/>
                <w:szCs w:val="18"/>
              </w:rPr>
              <w:t xml:space="preserve">NIIF S1: requisitos generales para la revelación de información financiera relacionada con la sostenibilidad. (C)</w:t>
            </w:r>
          </w:p>
          <w:p>
            <w:pPr>
              <w:spacing w:before="0" w:after="40" w:line="240" w:lineRule="auto"/>
              <w:jc w:val="left"/>
            </w:pPr>
            <w:r>
              <w:rPr>
                <w:rFonts w:ascii="Century Gothic" w:hAnsi="Century Gothic" w:cs="Century Gothic" w:eastAsia="Century Gothic"/>
                <w:sz w:val="18"/>
                <w:szCs w:val="18"/>
              </w:rPr>
              <w:t xml:space="preserve">Vigencia de las NIIF S1 y S2 y disposiciones transitorias para su primera aplicación. (C, P)</w:t>
            </w:r>
          </w:p>
          <w:p>
            <w:pPr>
              <w:spacing w:before="0" w:after="40" w:line="240" w:lineRule="auto"/>
              <w:jc w:val="left"/>
            </w:pPr>
            <w:r>
              <w:rPr>
                <w:rFonts w:ascii="Century Gothic" w:hAnsi="Century Gothic" w:cs="Century Gothic" w:eastAsia="Century Gothic"/>
                <w:sz w:val="18"/>
                <w:szCs w:val="18"/>
              </w:rPr>
              <w:t xml:space="preserve">NIIF S2: información a revelar relacionada con el clima; otras normas de sostenibilidad. (C, P)</w:t>
            </w:r>
          </w:p>
          <w:p>
            <w:pPr>
              <w:spacing w:before="0" w:after="40" w:line="240" w:lineRule="auto"/>
              <w:jc w:val="left"/>
            </w:pPr>
            <w:r>
              <w:rPr>
                <w:rFonts w:ascii="Century Gothic" w:hAnsi="Century Gothic" w:cs="Century Gothic" w:eastAsia="Century Gothic"/>
                <w:sz w:val="18"/>
                <w:szCs w:val="18"/>
              </w:rPr>
              <w:t xml:space="preserve">Medición y revelación de las emisiones de gases de efecto invernadero de alcance 1, 2 y 3. (C, P)</w:t>
            </w:r>
          </w:p>
          <w:p>
            <w:pPr>
              <w:spacing w:before="0" w:after="40" w:line="240" w:lineRule="auto"/>
              <w:jc w:val="left"/>
            </w:pPr>
            <w:r>
              <w:rPr>
                <w:rFonts w:ascii="Century Gothic" w:hAnsi="Century Gothic" w:cs="Century Gothic" w:eastAsia="Century Gothic"/>
                <w:sz w:val="18"/>
                <w:szCs w:val="18"/>
              </w:rPr>
              <w:t xml:space="preserve">Preparación del reporte de sostenibilidad conforme a las NIIF S1 y S2: gobernanza, estrategia, gestión de riesgos, métricas y objetivos. (C, P, A)</w:t>
            </w:r>
          </w:p>
          <w:p>
            <w:pPr>
              <w:spacing w:before="0" w:after="40" w:line="240" w:lineRule="auto"/>
              <w:jc w:val="left"/>
            </w:pPr>
            <w:r>
              <w:rPr>
                <w:rFonts w:ascii="Century Gothic" w:hAnsi="Century Gothic" w:cs="Century Gothic" w:eastAsia="Century Gothic"/>
                <w:sz w:val="18"/>
                <w:szCs w:val="18"/>
              </w:rPr>
              <w:t xml:space="preserve">Indicadores ESG de una entidad boliviana: selección, medición, fuentes de datos y controles sobre la información reportada. (C, P, A)</w:t>
            </w:r>
          </w:p>
          <w:p>
            <w:pPr>
              <w:spacing w:before="0" w:after="40" w:line="240" w:lineRule="auto"/>
              <w:jc w:val="left"/>
            </w:pPr>
            <w:r>
              <w:rPr>
                <w:rFonts w:ascii="Century Gothic" w:hAnsi="Century Gothic" w:cs="Century Gothic" w:eastAsia="Century Gothic"/>
                <w:sz w:val="18"/>
                <w:szCs w:val="18"/>
              </w:rPr>
              <w:t xml:space="preserve">El Consejo de Normas de Contabilidad de la Sostenibilidad y la guía de aplicación de las normas SASB. (C, P)</w:t>
            </w:r>
          </w:p>
          <w:p>
            <w:pPr>
              <w:spacing w:before="0" w:after="40" w:line="240" w:lineRule="auto"/>
              <w:jc w:val="left"/>
            </w:pPr>
            <w:r>
              <w:rPr>
                <w:rFonts w:ascii="Century Gothic" w:hAnsi="Century Gothic" w:cs="Century Gothic" w:eastAsia="Century Gothic"/>
                <w:sz w:val="18"/>
                <w:szCs w:val="18"/>
              </w:rPr>
              <w:t xml:space="preserve">Normas SASB de los sectores de ropa, accesorios y calzado; fabricación de electrodomésticos; productos y mobiliario de construcción; comercio electrónico y productos personales y para el hogar. (C, T)</w:t>
            </w:r>
          </w:p>
          <w:p>
            <w:pPr>
              <w:spacing w:before="0" w:after="40" w:line="240" w:lineRule="auto"/>
              <w:jc w:val="left"/>
            </w:pPr>
            <w:r>
              <w:rPr>
                <w:rFonts w:ascii="Century Gothic" w:hAnsi="Century Gothic" w:cs="Century Gothic" w:eastAsia="Century Gothic"/>
                <w:sz w:val="18"/>
                <w:szCs w:val="18"/>
              </w:rPr>
              <w:t xml:space="preserve">Normas SASB de los sectores de minoristas y distribuidores multilínea y especializados; juguetes y artículos deportivos; extractivos y procesamiento de minerales; finanzas y bebida alimenticia. (C)</w:t>
            </w:r>
          </w:p>
          <w:p>
            <w:pPr>
              <w:spacing w:before="0" w:after="40" w:line="240" w:lineRule="auto"/>
              <w:jc w:val="left"/>
            </w:pPr>
            <w:r>
              <w:rPr>
                <w:rFonts w:ascii="Century Gothic" w:hAnsi="Century Gothic" w:cs="Century Gothic" w:eastAsia="Century Gothic"/>
                <w:sz w:val="18"/>
                <w:szCs w:val="18"/>
              </w:rPr>
              <w:t xml:space="preserve">Normas SASB de los sectores de cuidado de la salud; infraestructura; recursos renovables y energía alternativa; transformación de recursos; servicios; tecnología y comunicaciones y transporte.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ecología y de contaminación del agua, del aire y del suelo.</w:t>
            </w:r>
          </w:p>
          <w:p>
            <w:pPr>
              <w:numPr>
                <w:ilvl w:val="0"/>
                <w:numId w:val="3"/>
              </w:numPr>
              <w:spacing w:before="10" w:after="10" w:line="240" w:lineRule="auto"/>
              <w:jc w:val="left"/>
            </w:pPr>
            <w:r>
              <w:rPr>
                <w:rFonts w:ascii="Century Gothic" w:hAnsi="Century Gothic" w:cs="Century Gothic" w:eastAsia="Century Gothic"/>
                <w:sz w:val="18"/>
                <w:szCs w:val="18"/>
              </w:rPr>
              <w:t xml:space="preserve">Generación de residuos y la gestión integral de los residuos</w:t>
            </w:r>
          </w:p>
          <w:p>
            <w:pPr>
              <w:numPr>
                <w:ilvl w:val="0"/>
                <w:numId w:val="3"/>
              </w:numPr>
              <w:spacing w:before="10" w:after="10" w:line="240" w:lineRule="auto"/>
              <w:jc w:val="left"/>
            </w:pPr>
            <w:r>
              <w:rPr>
                <w:rFonts w:ascii="Century Gothic" w:hAnsi="Century Gothic" w:cs="Century Gothic" w:eastAsia="Century Gothic"/>
                <w:sz w:val="18"/>
                <w:szCs w:val="18"/>
              </w:rPr>
              <w:t xml:space="preserve">Factores de emisión y unidades de conversión utilizados en la cuantificación de gases de efecto invernadero.</w:t>
            </w:r>
          </w:p>
          <w:p>
            <w:pPr>
              <w:numPr>
                <w:ilvl w:val="0"/>
                <w:numId w:val="3"/>
              </w:numPr>
              <w:spacing w:before="10" w:after="10" w:line="240" w:lineRule="auto"/>
              <w:jc w:val="left"/>
            </w:pPr>
            <w:r>
              <w:rPr>
                <w:rFonts w:ascii="Century Gothic" w:hAnsi="Century Gothic" w:cs="Century Gothic" w:eastAsia="Century Gothic"/>
                <w:sz w:val="18"/>
                <w:szCs w:val="18"/>
              </w:rPr>
              <w:t xml:space="preserve">Conocimiento de las páginas de las organizaciones que son emisores y reguladores de normas ambientales, sociales y gobernanza en desarrollo sostenible.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Elabora informes de aseguramiento de la sostenibilidad, social y GEI, conforme a la Norma Internacional de Aseguramiento de la Sostenibilidad y Auditorías Sociales Externas.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ejecuta y reporta el encargo de aseguramiento de la sostenibilidad conforme a las Normas Internacionales de Aseguramiento de la Sostenibilidad (NIAS) 5000, evaluando las condiciones previas, los requisitos de ética e independencia y el nivel de aseguramiento; así como los Gases de Efecto Invernadero.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aula los términos del contrato y la carta de aceptación de un encargo de aseguramiento de sostenibilidad.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Carta de aceptación y términos del encargo de aseguramiento de la sostenibilidad.</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Contrasta en equipo el aseguramiento limitado y el razonable con los procedimientos que exige cada uno.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comparativo del aseguramiento limitado y del aseguramiento razonable. Forma la conclusión de aseguramiento y elabora el informe sobre la información de sostenibilidad y sobre las declaraciones de gases de efecto invernadero, respondiendo a los riesgos de inexactitud material.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Planifica, ejecuta e informa las auditorías sociales externas con procesos de evaluación independientes que verifican de manera objetiva las prácticas laborales, éticas, comunitarias y de sostenibilidad de una organización.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Toma conocimiento en aula de: Norma SA8000 (Social Accountability International), Metodología SMETA (Sedex Members Ethical Trade Audit) y Norma ISO 26000.</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comparativo de las normas sociales: Norma SA8000 (Social Accountability International), Metodología SMETA (Sedex Members Ethical Trade Audit) y Norma ISO 26000; como parte de su conocimiento adquirido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Hace levantamiento de evidencias documentales y evidencias físicas en sitio de organización. Realiza evidencia testimoniales, analíticas y de cálculo.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auditoría social externa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7: La Ética para el Aseguramiento de la Sostenibilidad</w:t>
            </w:r>
          </w:p>
          <w:p>
            <w:pPr>
              <w:spacing w:before="20" w:after="40" w:line="240" w:lineRule="auto"/>
              <w:jc w:val="left"/>
            </w:pPr>
            <w:r>
              <w:rPr>
                <w:rFonts w:ascii="Century Gothic" w:hAnsi="Century Gothic" w:cs="Century Gothic" w:eastAsia="Century Gothic"/>
                <w:sz w:val="18"/>
                <w:szCs w:val="18"/>
              </w:rPr>
              <w:t xml:space="preserve">Tema 8: Aseguramiento de la sostenibilidad</w:t>
            </w:r>
          </w:p>
          <w:p>
            <w:pPr>
              <w:spacing w:before="20" w:after="40" w:line="240" w:lineRule="auto"/>
              <w:jc w:val="left"/>
            </w:pPr>
            <w:r>
              <w:rPr>
                <w:rFonts w:ascii="Century Gothic" w:hAnsi="Century Gothic" w:cs="Century Gothic" w:eastAsia="Century Gothic"/>
                <w:sz w:val="18"/>
                <w:szCs w:val="18"/>
              </w:rPr>
              <w:t xml:space="preserve">Tema 9: Proceso de auditoría ambiental de aseguramiento de la sostenibilidad</w:t>
            </w:r>
          </w:p>
          <w:p>
            <w:pPr>
              <w:spacing w:before="20" w:after="40" w:line="240" w:lineRule="auto"/>
              <w:jc w:val="left"/>
            </w:pPr>
            <w:r>
              <w:rPr>
                <w:rFonts w:ascii="Century Gothic" w:hAnsi="Century Gothic" w:cs="Century Gothic" w:eastAsia="Century Gothic"/>
                <w:sz w:val="18"/>
                <w:szCs w:val="18"/>
              </w:rPr>
              <w:t xml:space="preserve">Tema 10: Auditorías sociales externas y la responsabilidad social empresarial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Normas Internacionales de Ética para el Aseguramiento de la Sostenibilidad emitido por el IESBA. (C)</w:t>
            </w:r>
          </w:p>
          <w:p>
            <w:pPr>
              <w:spacing w:before="0" w:after="40" w:line="240" w:lineRule="auto"/>
              <w:jc w:val="left"/>
            </w:pPr>
            <w:r>
              <w:rPr>
                <w:rFonts w:ascii="Century Gothic" w:hAnsi="Century Gothic" w:cs="Century Gothic" w:eastAsia="Century Gothic"/>
                <w:sz w:val="18"/>
                <w:szCs w:val="18"/>
              </w:rPr>
              <w:t xml:space="preserve">Norma Internacional de Aseguramiento de la Sostenibilidad NIAS 5000: requisitos generales para los encargos de aseguramiento de sostenibilidad y modificaciones consecuentes a otras normas del IAASB. (C)</w:t>
            </w:r>
          </w:p>
          <w:p>
            <w:pPr>
              <w:spacing w:before="0" w:after="40" w:line="240" w:lineRule="auto"/>
              <w:jc w:val="left"/>
            </w:pPr>
            <w:r>
              <w:rPr>
                <w:rFonts w:ascii="Century Gothic" w:hAnsi="Century Gothic" w:cs="Century Gothic" w:eastAsia="Century Gothic"/>
                <w:sz w:val="18"/>
                <w:szCs w:val="18"/>
              </w:rPr>
              <w:t xml:space="preserve">Emisión de la norma en noviembre de 2024 y su vigencia para los periodos iniciados desde el 15 de diciembre de 2026. (C)</w:t>
            </w:r>
          </w:p>
          <w:p>
            <w:pPr>
              <w:spacing w:before="0" w:after="40" w:line="240" w:lineRule="auto"/>
              <w:jc w:val="left"/>
            </w:pPr>
            <w:r>
              <w:rPr>
                <w:rFonts w:ascii="Century Gothic" w:hAnsi="Century Gothic" w:cs="Century Gothic" w:eastAsia="Century Gothic"/>
                <w:sz w:val="18"/>
                <w:szCs w:val="18"/>
              </w:rPr>
              <w:t xml:space="preserve">Carácter neutral de la norma respecto del marco de información aplicado y su uso por profesionales de la contabilidad y por otros profesionales ejercientes. (C)</w:t>
            </w:r>
          </w:p>
          <w:p>
            <w:pPr>
              <w:spacing w:before="0" w:after="40" w:line="240" w:lineRule="auto"/>
              <w:jc w:val="left"/>
            </w:pPr>
            <w:r>
              <w:rPr>
                <w:rFonts w:ascii="Century Gothic" w:hAnsi="Century Gothic" w:cs="Century Gothic" w:eastAsia="Century Gothic"/>
                <w:sz w:val="18"/>
                <w:szCs w:val="18"/>
              </w:rPr>
              <w:t xml:space="preserve">Ámbito de aplicación, objetivos, definiciones y requisitos de la norma. (C, P)</w:t>
            </w:r>
          </w:p>
          <w:p>
            <w:pPr>
              <w:spacing w:before="0" w:after="40" w:line="240" w:lineRule="auto"/>
              <w:jc w:val="left"/>
            </w:pPr>
            <w:r>
              <w:rPr>
                <w:rFonts w:ascii="Century Gothic" w:hAnsi="Century Gothic" w:cs="Century Gothic" w:eastAsia="Century Gothic"/>
                <w:sz w:val="18"/>
                <w:szCs w:val="18"/>
              </w:rPr>
              <w:t xml:space="preserve">Aseguramiento limitado y aseguramiento razonable: diferencias en el alcance de los procedimientos y en la redacción de la conclusión. (C, P, A)</w:t>
            </w:r>
          </w:p>
          <w:p>
            <w:pPr>
              <w:spacing w:before="0" w:after="40" w:line="240" w:lineRule="auto"/>
              <w:jc w:val="left"/>
            </w:pPr>
            <w:r>
              <w:rPr>
                <w:rFonts w:ascii="Century Gothic" w:hAnsi="Century Gothic" w:cs="Century Gothic" w:eastAsia="Century Gothic"/>
                <w:sz w:val="18"/>
                <w:szCs w:val="18"/>
              </w:rPr>
              <w:t xml:space="preserve">Realización de un contrato de aseguramiento de conformidad con la norma. (C, P, A)</w:t>
            </w:r>
          </w:p>
          <w:p>
            <w:pPr>
              <w:spacing w:before="0" w:after="40" w:line="240" w:lineRule="auto"/>
              <w:jc w:val="left"/>
            </w:pPr>
            <w:r>
              <w:rPr>
                <w:rFonts w:ascii="Century Gothic" w:hAnsi="Century Gothic" w:cs="Century Gothic" w:eastAsia="Century Gothic"/>
                <w:sz w:val="18"/>
                <w:szCs w:val="18"/>
              </w:rPr>
              <w:t xml:space="preserve">Aceptación y continuidad del trabajo de aseguramiento; gestión de la calidad a nivel de firma y a nivel de encargo. (C, P, A)</w:t>
            </w:r>
          </w:p>
          <w:p>
            <w:pPr>
              <w:spacing w:before="0" w:after="40" w:line="240" w:lineRule="auto"/>
              <w:jc w:val="left"/>
            </w:pPr>
            <w:r>
              <w:rPr>
                <w:rFonts w:ascii="Century Gothic" w:hAnsi="Century Gothic" w:cs="Century Gothic" w:eastAsia="Century Gothic"/>
                <w:sz w:val="18"/>
                <w:szCs w:val="18"/>
              </w:rPr>
              <w:t xml:space="preserve">Normas internacionales de ética para el aseguramiento de la sostenibilidad y requerimientos de independencia aplicables al encargo. (C, A)</w:t>
            </w:r>
          </w:p>
          <w:p>
            <w:pPr>
              <w:spacing w:before="0" w:after="40" w:line="240" w:lineRule="auto"/>
              <w:jc w:val="left"/>
            </w:pPr>
            <w:r>
              <w:rPr>
                <w:rFonts w:ascii="Century Gothic" w:hAnsi="Century Gothic" w:cs="Century Gothic" w:eastAsia="Century Gothic"/>
                <w:sz w:val="18"/>
                <w:szCs w:val="18"/>
              </w:rPr>
              <w:t xml:space="preserve">Fraude e incumplimiento de las leyes o regulaciones; comunicación con la gerencia, los encargados de la gobernanza y otros; documentación. (P)</w:t>
            </w:r>
          </w:p>
          <w:p>
            <w:pPr>
              <w:spacing w:before="0" w:after="40" w:line="240" w:lineRule="auto"/>
              <w:jc w:val="left"/>
            </w:pPr>
            <w:r>
              <w:rPr>
                <w:rFonts w:ascii="Century Gothic" w:hAnsi="Century Gothic" w:cs="Century Gothic" w:eastAsia="Century Gothic"/>
                <w:sz w:val="18"/>
                <w:szCs w:val="18"/>
              </w:rPr>
              <w:t xml:space="preserve">Condiciones previas para un encargo de aseguramiento y términos del contrato de aseguramiento. (C)</w:t>
            </w:r>
          </w:p>
          <w:p>
            <w:pPr>
              <w:spacing w:before="0" w:after="40" w:line="240" w:lineRule="auto"/>
              <w:jc w:val="left"/>
            </w:pPr>
            <w:r>
              <w:rPr>
                <w:rFonts w:ascii="Century Gothic" w:hAnsi="Century Gothic" w:cs="Century Gothic" w:eastAsia="Century Gothic"/>
                <w:sz w:val="18"/>
                <w:szCs w:val="18"/>
              </w:rPr>
              <w:t xml:space="preserve">Evidencia, planificación, procedimientos de riesgo y respuesta a los riesgos de inexactitudes materiales. (C, P, A)</w:t>
            </w:r>
          </w:p>
          <w:p>
            <w:pPr>
              <w:spacing w:before="0" w:after="40" w:line="240" w:lineRule="auto"/>
              <w:jc w:val="left"/>
            </w:pPr>
            <w:r>
              <w:rPr>
                <w:rFonts w:ascii="Century Gothic" w:hAnsi="Century Gothic" w:cs="Century Gothic" w:eastAsia="Century Gothic"/>
                <w:sz w:val="18"/>
                <w:szCs w:val="18"/>
              </w:rPr>
              <w:t xml:space="preserve">Acumulación y consideración de los errores identificados y evaluación de la descripción de los criterios aplicables. (C, P, A)</w:t>
            </w:r>
          </w:p>
          <w:p>
            <w:pPr>
              <w:spacing w:before="0" w:after="40" w:line="240" w:lineRule="auto"/>
              <w:jc w:val="left"/>
            </w:pPr>
            <w:r>
              <w:rPr>
                <w:rFonts w:ascii="Century Gothic" w:hAnsi="Century Gothic" w:cs="Century Gothic" w:eastAsia="Century Gothic"/>
                <w:sz w:val="18"/>
                <w:szCs w:val="18"/>
              </w:rPr>
              <w:t xml:space="preserve">Eventos posteriores, representaciones escritas de la administración y de los encargados de la gobernanza y otra información. (C)</w:t>
            </w:r>
          </w:p>
          <w:p>
            <w:pPr>
              <w:spacing w:before="0" w:after="40" w:line="240" w:lineRule="auto"/>
              <w:jc w:val="left"/>
            </w:pPr>
            <w:r>
              <w:rPr>
                <w:rFonts w:ascii="Century Gothic" w:hAnsi="Century Gothic" w:cs="Century Gothic" w:eastAsia="Century Gothic"/>
                <w:sz w:val="18"/>
                <w:szCs w:val="18"/>
              </w:rPr>
              <w:t xml:space="preserve">Formación de la conclusión de aseguramiento y preparación del informe de aseguramiento. (C, P, A)</w:t>
            </w:r>
          </w:p>
          <w:p>
            <w:pPr>
              <w:spacing w:before="0" w:after="40" w:line="240" w:lineRule="auto"/>
              <w:jc w:val="left"/>
            </w:pPr>
            <w:r>
              <w:rPr>
                <w:rFonts w:ascii="Century Gothic" w:hAnsi="Century Gothic" w:cs="Century Gothic" w:eastAsia="Century Gothic"/>
                <w:sz w:val="18"/>
                <w:szCs w:val="18"/>
              </w:rPr>
              <w:t xml:space="preserve">Introducción, alcance y objetivo del encargo; utilización del trabajo de otros profesionales ejercientes. (C)</w:t>
            </w:r>
          </w:p>
          <w:p>
            <w:pPr>
              <w:spacing w:before="0" w:after="40" w:line="240" w:lineRule="auto"/>
              <w:jc w:val="left"/>
            </w:pPr>
            <w:r>
              <w:rPr>
                <w:rFonts w:ascii="Century Gothic" w:hAnsi="Century Gothic" w:cs="Century Gothic" w:eastAsia="Century Gothic"/>
                <w:sz w:val="18"/>
                <w:szCs w:val="18"/>
              </w:rPr>
              <w:t xml:space="preserve">Hechos posteriores, información comparativa, otra información y documentación. (P)</w:t>
            </w:r>
          </w:p>
          <w:p>
            <w:pPr>
              <w:spacing w:before="0" w:after="40" w:line="240" w:lineRule="auto"/>
              <w:jc w:val="left"/>
            </w:pPr>
            <w:r>
              <w:rPr>
                <w:rFonts w:ascii="Century Gothic" w:hAnsi="Century Gothic" w:cs="Century Gothic" w:eastAsia="Century Gothic"/>
                <w:sz w:val="18"/>
                <w:szCs w:val="18"/>
              </w:rPr>
              <w:t xml:space="preserve">Control de calidad, compilación del archivo final del encargo y revisión del control de calidad del encargo. (C)</w:t>
            </w:r>
          </w:p>
          <w:p>
            <w:pPr>
              <w:spacing w:before="0" w:after="40" w:line="240" w:lineRule="auto"/>
              <w:jc w:val="left"/>
            </w:pPr>
            <w:r>
              <w:rPr>
                <w:rFonts w:ascii="Century Gothic" w:hAnsi="Century Gothic" w:cs="Century Gothic" w:eastAsia="Century Gothic"/>
                <w:sz w:val="18"/>
                <w:szCs w:val="18"/>
              </w:rPr>
              <w:t xml:space="preserve">Formación de la conclusión de aseguramiento y contenido del informe de aseguramiento. (C)</w:t>
            </w:r>
          </w:p>
          <w:p>
            <w:pPr>
              <w:spacing w:before="0" w:after="40" w:line="240" w:lineRule="auto"/>
              <w:jc w:val="left"/>
            </w:pPr>
            <w:r>
              <w:rPr>
                <w:rFonts w:ascii="Century Gothic" w:hAnsi="Century Gothic" w:cs="Century Gothic" w:eastAsia="Century Gothic"/>
                <w:sz w:val="18"/>
                <w:szCs w:val="18"/>
              </w:rPr>
              <w:t xml:space="preserve">Introducción a la responsabilidad social empresarial y evolución del concepto de responsabilidad social y sostenibilidad. (C, A)</w:t>
            </w:r>
          </w:p>
          <w:p>
            <w:pPr>
              <w:spacing w:before="0" w:after="40" w:line="240" w:lineRule="auto"/>
              <w:jc w:val="left"/>
            </w:pPr>
            <w:r>
              <w:rPr>
                <w:rFonts w:ascii="Century Gothic" w:hAnsi="Century Gothic" w:cs="Century Gothic" w:eastAsia="Century Gothic"/>
                <w:sz w:val="18"/>
                <w:szCs w:val="18"/>
              </w:rPr>
              <w:t xml:space="preserve">Los límites del crecimiento y el Informe Brundtland; instrumentos globales. (C)</w:t>
            </w:r>
          </w:p>
          <w:p>
            <w:pPr>
              <w:spacing w:before="0" w:after="40" w:line="240" w:lineRule="auto"/>
              <w:jc w:val="left"/>
            </w:pPr>
            <w:r>
              <w:rPr>
                <w:rFonts w:ascii="Century Gothic" w:hAnsi="Century Gothic" w:cs="Century Gothic" w:eastAsia="Century Gothic"/>
                <w:sz w:val="18"/>
                <w:szCs w:val="18"/>
              </w:rPr>
              <w:t xml:space="preserve">Sociedad-rentabilidad y ambiente-rentabilidad; la triple cuenta de resultados. (C)</w:t>
            </w:r>
          </w:p>
          <w:p>
            <w:pPr>
              <w:spacing w:before="0" w:after="40" w:line="240" w:lineRule="auto"/>
              <w:jc w:val="left"/>
            </w:pPr>
            <w:r>
              <w:rPr>
                <w:rFonts w:ascii="Century Gothic" w:hAnsi="Century Gothic" w:cs="Century Gothic" w:eastAsia="Century Gothic"/>
                <w:sz w:val="18"/>
                <w:szCs w:val="18"/>
              </w:rPr>
              <w:t xml:space="preserve">Trasfondo conceptual e historia de la auditoría social; la auditoría social ambiental. (C)</w:t>
            </w:r>
          </w:p>
          <w:p>
            <w:pPr>
              <w:spacing w:before="0" w:after="40" w:line="240" w:lineRule="auto"/>
              <w:jc w:val="left"/>
            </w:pPr>
            <w:r>
              <w:rPr>
                <w:rFonts w:ascii="Century Gothic" w:hAnsi="Century Gothic" w:cs="Century Gothic" w:eastAsia="Century Gothic"/>
                <w:sz w:val="18"/>
                <w:szCs w:val="18"/>
              </w:rPr>
              <w:t xml:space="preserve">Gobierno local y auditorías sociales; la campaña del consumidor verde y el estado del arte de los constructos de responsabilidad social y sustentabilidad. (C, A)</w:t>
            </w:r>
          </w:p>
          <w:p>
            <w:pPr>
              <w:spacing w:before="0" w:after="40" w:line="240" w:lineRule="auto"/>
              <w:jc w:val="left"/>
            </w:pPr>
            <w:r>
              <w:rPr>
                <w:rFonts w:ascii="Century Gothic" w:hAnsi="Century Gothic" w:cs="Century Gothic" w:eastAsia="Century Gothic"/>
                <w:sz w:val="18"/>
                <w:szCs w:val="18"/>
              </w:rPr>
              <w:t xml:space="preserve">Declaraciones ambientales engañosas y su efecto en la confianza de los grupos de interés.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Normas Internacionales de Ética para el Aseguramiento de la Sostenibilidad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Norma Internacional de Aseguramiento de la Sostenibilidad 5000 emitida por el IAASB y su adopción en el ejercicio profesional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Reportes de sostenibilidad y de responsabilidad social empresarial publicados por empresas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Aplicación de la Norma Internacional de Encargos de Aseguramiento 3410 a las declaraciones de gases de efecto invernadero de entidades del sector extractivo.</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legales vigentes en Bolivia sobre ambiental, sociales, gobernanza y gases de efecto invernadero (GEI).</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Ejecuta las etapas de la auditoría ambiental gubernamental conforme a normas emitidas por la Contraloría General del Estado (CGE) y normas internacionales emitidas por la Organización Internacional de Entidades Fiscalizadoras Superiores (INTOSAI), obteniendo las evidencias del cumplimiento de la normativa ambiental y comunicando los resultados del examen.</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ejecuta e informa la auditoría ambiental gubernamental conforme a normas legales ambientales y normas ambientales gubernamentales de la Contraloría General del Estado.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en aula los tipos de auditoría ambiental en Bolivia y la Auditoría Ambiental Gubernamental y sus sistemas de gestión y control ambiental con sus normas vigentes.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Esquema de los tipos de auditoría ambiental con su base normativa.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Elabora en equipo la planificación, ejecución e informe de una auditoría ambiental gubernamental.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Planificación, ejecución e informe de la auditoría ambiental gubernamental con su objeto, alcance y programas de trabajo.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Planifica, ejecuta e informa las auditorías ambientales según metodologías de las EFS y sus normas de la INTOSAI - ISSAI</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Clasifica en aula la Auditoría Ambiental Gubernamental y sus sistemas de gestión y control ambiental con sus normas vigentes con metodología de las EFS y normas INTOSAI.</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Esquema de los tipos de auditoría ambiental de acuerdo a la INTOSAI – ISSAI con su base normativa.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Elabora en equipo la planificación, ejecución e informe de una auditoría ambiental gubernamental con metodología de las EFS y normas INTOSAI.</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Planificación, ejecución e informe de la auditoría ambiental según metodología de las EFS e INTOSAI-ISSAI con su objeto, alcance y programas de trabajo (BURÓ).</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Auditorías ambientales en Bolivia</w:t>
            </w:r>
          </w:p>
          <w:p>
            <w:pPr>
              <w:spacing w:before="20" w:after="40" w:line="240" w:lineRule="auto"/>
              <w:jc w:val="left"/>
            </w:pPr>
            <w:r>
              <w:rPr>
                <w:rFonts w:ascii="Century Gothic" w:hAnsi="Century Gothic" w:cs="Century Gothic" w:eastAsia="Century Gothic"/>
                <w:sz w:val="18"/>
                <w:szCs w:val="18"/>
              </w:rPr>
              <w:t xml:space="preserve">Tema 12: Auditoría ambiental gubernamental</w:t>
            </w:r>
          </w:p>
          <w:p>
            <w:pPr>
              <w:spacing w:before="20" w:after="40" w:line="240" w:lineRule="auto"/>
              <w:jc w:val="left"/>
            </w:pPr>
            <w:r>
              <w:rPr>
                <w:rFonts w:ascii="Century Gothic" w:hAnsi="Century Gothic" w:cs="Century Gothic" w:eastAsia="Century Gothic"/>
                <w:sz w:val="18"/>
                <w:szCs w:val="18"/>
              </w:rPr>
              <w:t xml:space="preserve">Tema 13: Auditorías ambientales realizadas por las entidades fiscalizadoras superiores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La auditoría ambiental: antecedentes sobre el medio ambiente y la auditoría y evolución de las auditorías ambientales. (C)</w:t>
            </w:r>
          </w:p>
          <w:p>
            <w:pPr>
              <w:spacing w:before="0" w:after="40" w:line="240" w:lineRule="auto"/>
              <w:jc w:val="left"/>
            </w:pPr>
            <w:r>
              <w:rPr>
                <w:rFonts w:ascii="Century Gothic" w:hAnsi="Century Gothic" w:cs="Century Gothic" w:eastAsia="Century Gothic"/>
                <w:sz w:val="18"/>
                <w:szCs w:val="18"/>
              </w:rPr>
              <w:t xml:space="preserve">Auditorías ambientales internas y externas a los sistemas de gestión ambiental conforme a las normas ISO e IBNORCA para la certificación del Sistema de Gestión Ambiental. (C, P)</w:t>
            </w:r>
          </w:p>
          <w:p>
            <w:pPr>
              <w:spacing w:before="0" w:after="40" w:line="240" w:lineRule="auto"/>
              <w:jc w:val="left"/>
            </w:pPr>
            <w:r>
              <w:rPr>
                <w:rFonts w:ascii="Century Gothic" w:hAnsi="Century Gothic" w:cs="Century Gothic" w:eastAsia="Century Gothic"/>
                <w:sz w:val="18"/>
                <w:szCs w:val="18"/>
              </w:rPr>
              <w:t xml:space="preserve">Auditoría ambiental según la Ley N° 1333. (C)</w:t>
            </w:r>
          </w:p>
          <w:p>
            <w:pPr>
              <w:spacing w:before="0" w:after="40" w:line="240" w:lineRule="auto"/>
              <w:jc w:val="left"/>
            </w:pPr>
            <w:r>
              <w:rPr>
                <w:rFonts w:ascii="Century Gothic" w:hAnsi="Century Gothic" w:cs="Century Gothic" w:eastAsia="Century Gothic"/>
                <w:sz w:val="18"/>
                <w:szCs w:val="18"/>
              </w:rPr>
              <w:t xml:space="preserve">Auditoría ambiental gubernamental como seguimiento al cumplimiento, gestión y desempeño ambiental. (C, P, A)</w:t>
            </w:r>
          </w:p>
          <w:p>
            <w:pPr>
              <w:spacing w:before="0" w:after="40" w:line="240" w:lineRule="auto"/>
              <w:jc w:val="left"/>
            </w:pPr>
            <w:r>
              <w:rPr>
                <w:rFonts w:ascii="Century Gothic" w:hAnsi="Century Gothic" w:cs="Century Gothic" w:eastAsia="Century Gothic"/>
                <w:sz w:val="18"/>
                <w:szCs w:val="18"/>
              </w:rPr>
              <w:t xml:space="preserve">Auditoría ambiental de las entidades fiscalizadoras superiores. (C, P, A)</w:t>
            </w:r>
          </w:p>
          <w:p>
            <w:pPr>
              <w:spacing w:before="0" w:after="40" w:line="240" w:lineRule="auto"/>
              <w:jc w:val="left"/>
            </w:pPr>
            <w:r>
              <w:rPr>
                <w:rFonts w:ascii="Century Gothic" w:hAnsi="Century Gothic" w:cs="Century Gothic" w:eastAsia="Century Gothic"/>
                <w:sz w:val="18"/>
                <w:szCs w:val="18"/>
              </w:rPr>
              <w:t xml:space="preserve">Auditorías ambientales sectoriales. (C)</w:t>
            </w:r>
          </w:p>
          <w:p>
            <w:pPr>
              <w:spacing w:before="0" w:after="40" w:line="240" w:lineRule="auto"/>
              <w:jc w:val="left"/>
            </w:pPr>
            <w:r>
              <w:rPr>
                <w:rFonts w:ascii="Century Gothic" w:hAnsi="Century Gothic" w:cs="Century Gothic" w:eastAsia="Century Gothic"/>
                <w:sz w:val="18"/>
                <w:szCs w:val="18"/>
              </w:rPr>
              <w:t xml:space="preserve">Auditorías sociales externas. (C, P)</w:t>
            </w:r>
          </w:p>
          <w:p>
            <w:pPr>
              <w:spacing w:before="0" w:after="40" w:line="240" w:lineRule="auto"/>
              <w:jc w:val="left"/>
            </w:pPr>
            <w:r>
              <w:rPr>
                <w:rFonts w:ascii="Century Gothic" w:hAnsi="Century Gothic" w:cs="Century Gothic" w:eastAsia="Century Gothic"/>
                <w:sz w:val="18"/>
                <w:szCs w:val="18"/>
              </w:rPr>
              <w:t xml:space="preserve">Etapas de la auditoría ambiental gubernamental y manual para ejecutar las auditorías ambientales gubernamentales. (C, P, A)</w:t>
            </w:r>
          </w:p>
          <w:p>
            <w:pPr>
              <w:spacing w:before="0" w:after="40" w:line="240" w:lineRule="auto"/>
              <w:jc w:val="left"/>
            </w:pPr>
            <w:r>
              <w:rPr>
                <w:rFonts w:ascii="Century Gothic" w:hAnsi="Century Gothic" w:cs="Century Gothic" w:eastAsia="Century Gothic"/>
                <w:sz w:val="18"/>
                <w:szCs w:val="18"/>
              </w:rPr>
              <w:t xml:space="preserve">Auditorías internas y auditorías externas; planificación de la auditoría, supervisión y control interno. (C, P, A)</w:t>
            </w:r>
          </w:p>
          <w:p>
            <w:pPr>
              <w:spacing w:before="0" w:after="40" w:line="240" w:lineRule="auto"/>
              <w:jc w:val="left"/>
            </w:pPr>
            <w:r>
              <w:rPr>
                <w:rFonts w:ascii="Century Gothic" w:hAnsi="Century Gothic" w:cs="Century Gothic" w:eastAsia="Century Gothic"/>
                <w:sz w:val="18"/>
                <w:szCs w:val="18"/>
              </w:rPr>
              <w:t xml:space="preserve">Ejecución de la auditoría, evidencias, informes a emitir y comunicación de resultados. (C, P, A)</w:t>
            </w:r>
          </w:p>
          <w:p>
            <w:pPr>
              <w:spacing w:before="0" w:after="40" w:line="240" w:lineRule="auto"/>
              <w:jc w:val="left"/>
            </w:pPr>
            <w:r>
              <w:rPr>
                <w:rFonts w:ascii="Century Gothic" w:hAnsi="Century Gothic" w:cs="Century Gothic" w:eastAsia="Century Gothic"/>
                <w:sz w:val="18"/>
                <w:szCs w:val="18"/>
              </w:rPr>
              <w:t xml:space="preserve">Introducción a las entidades fiscalizadoras superiores y guía metodológica para sus auditorías ambientales. (C)</w:t>
            </w:r>
          </w:p>
          <w:p>
            <w:pPr>
              <w:spacing w:before="0" w:after="40" w:line="240" w:lineRule="auto"/>
              <w:jc w:val="left"/>
            </w:pPr>
            <w:r>
              <w:rPr>
                <w:rFonts w:ascii="Century Gothic" w:hAnsi="Century Gothic" w:cs="Century Gothic" w:eastAsia="Century Gothic"/>
                <w:sz w:val="18"/>
                <w:szCs w:val="18"/>
              </w:rPr>
              <w:t xml:space="preserve">Marco conceptual y proceso de la auditoría ambiental realizada por las entidades fiscalizadoras superiores. (C, P, A)</w:t>
            </w:r>
          </w:p>
          <w:p>
            <w:pPr>
              <w:spacing w:before="0" w:after="40" w:line="240" w:lineRule="auto"/>
              <w:jc w:val="left"/>
            </w:pPr>
            <w:r>
              <w:rPr>
                <w:rFonts w:ascii="Century Gothic" w:hAnsi="Century Gothic" w:cs="Century Gothic" w:eastAsia="Century Gothic"/>
                <w:sz w:val="18"/>
                <w:szCs w:val="18"/>
              </w:rPr>
              <w:t xml:space="preserve">Fase de planeación, fase de ejecución, fase de informe y técnicas de auditoría. (C,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Normas de auditoría ambiental en vigencia emitidas por la INTOSAI – ISSAI 5110 a 5140</w:t>
            </w:r>
          </w:p>
          <w:p>
            <w:pPr>
              <w:numPr>
                <w:ilvl w:val="0"/>
                <w:numId w:val="3"/>
              </w:numPr>
              <w:spacing w:before="10" w:after="10" w:line="240" w:lineRule="auto"/>
              <w:jc w:val="left"/>
            </w:pPr>
            <w:r>
              <w:rPr>
                <w:rFonts w:ascii="Century Gothic" w:hAnsi="Century Gothic" w:cs="Century Gothic" w:eastAsia="Century Gothic"/>
                <w:sz w:val="18"/>
                <w:szCs w:val="18"/>
              </w:rPr>
              <w:t xml:space="preserve">Planificación de la Auditoría Ambiental.</w:t>
            </w:r>
          </w:p>
          <w:p>
            <w:pPr>
              <w:numPr>
                <w:ilvl w:val="0"/>
                <w:numId w:val="3"/>
              </w:numPr>
              <w:spacing w:before="10" w:after="10" w:line="240" w:lineRule="auto"/>
              <w:jc w:val="left"/>
            </w:pPr>
            <w:r>
              <w:rPr>
                <w:rFonts w:ascii="Century Gothic" w:hAnsi="Century Gothic" w:cs="Century Gothic" w:eastAsia="Century Gothic"/>
                <w:sz w:val="18"/>
                <w:szCs w:val="18"/>
              </w:rPr>
              <w:t xml:space="preserve">Ejecución de la Auditoría Ambiental</w:t>
            </w:r>
          </w:p>
          <w:p>
            <w:pPr>
              <w:numPr>
                <w:ilvl w:val="0"/>
                <w:numId w:val="3"/>
              </w:numPr>
              <w:spacing w:before="10" w:after="10" w:line="240" w:lineRule="auto"/>
              <w:jc w:val="left"/>
            </w:pPr>
            <w:r>
              <w:rPr>
                <w:rFonts w:ascii="Century Gothic" w:hAnsi="Century Gothic" w:cs="Century Gothic" w:eastAsia="Century Gothic"/>
                <w:sz w:val="18"/>
                <w:szCs w:val="18"/>
              </w:rPr>
              <w:t xml:space="preserve">Informe de Auditoría Ambiental.</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el marco normativo ambiental boliviano. Exposición dialogada de las NIIF de Sostenibilidad con riesgos, oportunidades, métricas y reporte de ESG y de la NIAS 5000.</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 la redacción de la conclusión de aseguramiento limitado y razonable.</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la matriz de materialidad y del inventario de emisiones de un caso.</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auditoría ambiental publicados por la Contraloría General del Estado e INTOSAI.</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ODS, NIIF de Sostenibilidad y de la NIAS 5000 para realizar Reportes y Aseguramiento de Sostenibilidad.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sobre la normativa ambiental boliviana aplicable a un sector económico.</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del informe de aseguramiento del caso asignado.</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técnicas ISO-IBNORCA, normas de auditoría ambiental gubernamental, y normas INTOSAI para Ejecutar Auditorías Ambientales de las EFS.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los informes ESG y los marcos de sostenibilidad.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Material audiovisual sobre auditoría ambiental y divulgaciones relacionadas con sostenibilidad.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Prácticas guiadas de entendimiento de la organización, riesgos, oportunidades, métricas, control interno, fraude ambiental, social y gobernanza.</w:t>
            </w:r>
          </w:p>
          <w:p>
            <w:pPr>
              <w:numPr>
                <w:ilvl w:val="0"/>
                <w:numId w:val="3"/>
              </w:numPr>
              <w:spacing w:before="10" w:after="10" w:line="240" w:lineRule="auto"/>
              <w:jc w:val="left"/>
            </w:pPr>
            <w:r>
              <w:rPr>
                <w:rFonts w:ascii="Century Gothic" w:hAnsi="Century Gothic" w:cs="Century Gothic" w:eastAsia="Century Gothic"/>
                <w:sz w:val="18"/>
                <w:szCs w:val="18"/>
              </w:rPr>
              <w:t xml:space="preserve">Cálculo de un inventario de emisiones de gases de efecto invernadero.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informe ESG o Informe de Sostenibilidad de una entidad boliviana.</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colaborativo de casos de auditoría ambiental gubernamental.</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los informes de aseguramiento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Determinación conjunta de los asuntos de sostenibilidad materiales de la entidad analizada.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informes de auditoría ambiental publicados por la Contraloría General del Estado.</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reportes de sostenibilidad de empresas bolivianas y de su aseguramiento.</w:t>
            </w:r>
          </w:p>
          <w:p>
            <w:pPr>
              <w:numPr>
                <w:ilvl w:val="0"/>
                <w:numId w:val="3"/>
              </w:numPr>
              <w:spacing w:before="10" w:after="10" w:line="240" w:lineRule="auto"/>
              <w:jc w:val="left"/>
            </w:pPr>
            <w:r>
              <w:rPr>
                <w:rFonts w:ascii="Century Gothic" w:hAnsi="Century Gothic" w:cs="Century Gothic" w:eastAsia="Century Gothic"/>
                <w:sz w:val="18"/>
                <w:szCs w:val="18"/>
              </w:rPr>
              <w:t xml:space="preserve">Estudio de los impactos ambientales de un sector productivo del país.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reportes de sostenibilidad de empresas bolivianas y de sus informes de aseguramiento.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casos de gestión ambiental de entidades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w:t>
            </w:r>
          </w:p>
          <w:p>
            <w:pPr>
              <w:numPr>
                <w:ilvl w:val="0"/>
                <w:numId w:val="8"/>
              </w:numPr>
              <w:spacing w:before="10" w:after="10" w:line="240" w:lineRule="auto"/>
              <w:jc w:val="left"/>
            </w:pPr>
            <w:r>
              <w:rPr>
                <w:rFonts w:ascii="Century Gothic" w:hAnsi="Century Gothic" w:cs="Century Gothic" w:eastAsia="Century Gothic"/>
                <w:sz w:val="18"/>
                <w:szCs w:val="18"/>
              </w:rPr>
              <w:t xml:space="preserve">Investigación documental sobre los marcos normativos de sostenibilidad vigentes.</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aseguramiento con asignación de sectores económicos.</w:t>
            </w:r>
          </w:p>
          <w:p>
            <w:pPr>
              <w:numPr>
                <w:ilvl w:val="0"/>
                <w:numId w:val="8"/>
              </w:numPr>
              <w:spacing w:before="10" w:after="10" w:line="240" w:lineRule="auto"/>
              <w:jc w:val="left"/>
            </w:pPr>
            <w:r>
              <w:rPr>
                <w:rFonts w:ascii="Century Gothic" w:hAnsi="Century Gothic" w:cs="Century Gothic" w:eastAsia="Century Gothic"/>
                <w:sz w:val="18"/>
                <w:szCs w:val="18"/>
              </w:rPr>
              <w:t xml:space="preserve">Exposición y defensa de los informes ante el curso.</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informes de aseguramiento de sostenibilidad con alcance limitado y razonable.</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auditorías ambientales gubernamentales y de informes de sostenibilidad.</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Norma Internacional de Información Financiera de Sostenibilidad (NIIF de Sostenibilidad) y Norma Internacional de Aseguramiento de la Sostenibilidad 5000 del IAASB.</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de Auditoría Gubernamental de la Contraloría General del Estado y su Manual para Ejecutar Auditorías Ambientales.</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emitidas por la INTOSAI</w:t>
            </w:r>
          </w:p>
          <w:p>
            <w:pPr>
              <w:numPr>
                <w:ilvl w:val="0"/>
                <w:numId w:val="8"/>
              </w:numPr>
              <w:spacing w:before="10" w:after="10" w:line="240" w:lineRule="auto"/>
              <w:jc w:val="left"/>
            </w:pPr>
            <w:r>
              <w:rPr>
                <w:rFonts w:ascii="Century Gothic" w:hAnsi="Century Gothic" w:cs="Century Gothic" w:eastAsia="Century Gothic"/>
                <w:sz w:val="18"/>
                <w:szCs w:val="18"/>
              </w:rPr>
              <w:t xml:space="preserve">Ley N° 1333, Ley N° 755 y normas ambientales sectoriales vigentes.</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ISO 14001 e ISO 19011 y Normas Bolivianas emitidas por el IBNORCA.</w:t>
            </w:r>
          </w:p>
          <w:p>
            <w:pPr>
              <w:numPr>
                <w:ilvl w:val="0"/>
                <w:numId w:val="8"/>
              </w:numPr>
              <w:spacing w:before="10" w:after="10" w:line="240" w:lineRule="auto"/>
              <w:jc w:val="left"/>
            </w:pPr>
            <w:r>
              <w:rPr>
                <w:rFonts w:ascii="Century Gothic" w:hAnsi="Century Gothic" w:cs="Century Gothic" w:eastAsia="Century Gothic"/>
                <w:sz w:val="18"/>
                <w:szCs w:val="18"/>
              </w:rPr>
              <w:t xml:space="preserve">Reportes de sostenibilidad y guías de bonos verdes publicados en el mercado de valores boliviano.</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para la elaboración del inventario de emisiones de gases de efecto invernadero.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la normativa ambiental boliviana y los encargos de aseguramiento de las materias precedentes.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trabajos prácticos e investigación en el aula y para la casa,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del marco normativo ambiental boliviano con las obligaciones que impone a las organizaciones públicas y privadas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normas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la CPE, las leyes N° 1333, 071, 300 y 755 y sus reglamentos generales.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Aprende, analiza y aplica la norma.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Obligaciones de las organizaciones públicas y privadas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obligaciones.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obligaciones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obligación con un riesgo de incumplimiento.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grupos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ilustra el cuadro con casos del sector.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Cuadro comparativo de los marcos internacionales de información de sostenibilidad.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Emisores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emisores.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emisor y el alcance de cada marco.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consolidación de emisores en la Fundación NIIF.</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enfoques.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materialidad financiera de la doble materialidad.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qué enfoque conviene a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cita las fuentes oficiales.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Matriz de materialidad y de riesgos y oportunidades relacionados con el clima por horizonte temporal.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Asuntos materiales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asuntos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los asuntos materiales con sus fuentes.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la cadena de valor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y oportunidades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riesgos físicos y de transición.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riesgos y oportunidades por horizonte.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 su efecto financiero.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justifica.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materialidad asignada.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con empresas del mismo sector.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Reporte de sostenibilidad de una entidad boliviana con sus indicadores ESG.</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Pilares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pilares.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gobernanza, estrategia, gestión de riesgos, métricas y objetivos.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disposiciones transitorias de primera aplicación.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carecen de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Mide los indicadores con fuentes identificadas.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los controles sobre la información reportada.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cuantifica emisiones.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las emisiones de alcance 1 y 2.</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de alcance 3 con su metodología.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Carta de aceptación y términos del encargo de aseguramiento de la sostenibilidad.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Condiciones previas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en la etapa de aceptación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las condiciones previas del encargo.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idoneidad de los criterios aplicables.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Términos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términos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objeto, nivel de aseguramiento y responsabilidades.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gestión de la calidad del encargo.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e 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Declara los requisitos de independencia.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amenazas y sus salvaguardas.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comparativo del aseguramiento limitado y del aseguramiento razonable. Forma la conclusión de aseguramiento y elabora el informe sobre la información de sostenibilidad y sobre las declaraciones de gases de efecto invernadero, respondiendo a los riesgos de inexactitud material.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Aseguramiento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procedimientos de aseguramiento limitado y razonable.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la extensión de los procedimientos de aseguramiento limitado y razonable.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Ejemplifica procedimientos para un indicador.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 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redacción de cada conclusión.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confianza del usuario.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cuadro con la norma.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comparativo de las normas: Norma SA8000 (Social Accountability International), Metodología SMETA (Sedex Members Ethical Trade Audit) y Norma ISO 26000; como parte de su conocimiento adquirido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Emisores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emisores.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emisor y el alcance de cada marco.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consolidación de emisores en las normas sociales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enfoques.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materialidad financiera y social.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materialidad bajo enfoque de la Auditoría Social y sus normas aplicables.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cita las fuentes oficiales.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 auditoría social externa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comprende y no redacta el Informe de Auditoría Social.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Informe de Auditoría Social de forma limitada.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Opinar con razonabilidad de la información suministrada de los informes sociales para mejorar la gestión social de la organización.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 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redacción de cada conclusión.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confianza del usuario.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cuadro con la norma.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Esquema de los tipos de auditoría ambiental con su base normativa.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Condiciones previas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las evalúa.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las condiciones previas del encargo.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idoneidad de los criterios aplicables.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Términos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términos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objeto, nivel de aseguramiento y responsabilidades.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 gestión de la calidad del encargo.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e 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Declara los requisitos de independencia.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amenazas y sus salvaguardas.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Planificación, ejecución e informe de la auditoría ambiental gubernamental con su objeto, alcance y programas de trabajo.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comprende y no redacta la planificación, ejecución e informe de Auditoría Ambiental Gubernamental.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la planificación, ejecución e informe de auditoría ambiental gubernamental de forma limitada.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Planifica, ejecuta e informa con razonabilidad de la información suministrada de los informes de auditoría ambiental gubernamental de acuerdo a las normas vigentes.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las normas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normas aplicables.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sus conclusiones y emendaciones al usuario de acuerdo a normativa.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cuadro con la norma.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Esquema de los tipos de auditoría ambiental de acuerdo a la INTOSAI – ISSAI con su base normativa.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Emisores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emisores de normas legales y técnicas.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emisor y el alcance de cada marco.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consolidación de emisores en las normas para auditorías ambientales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Materialidad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enfoques.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materialidad, hallazgos y recomendaciones ambientales.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materialidad bajo enfoque de la Auditoría Ambiental y sus normas aplicables.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cita las fuentes oficiales.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Planificación, ejecución e informe de la auditoría ambiental según metodología de las EFS e INTOSAI-ISSAI con su objeto, alcance y programas de trabajo.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comprende y no redacta el Informe de Auditoría Ambiental según metodología de las EFS e INTOSAI-ISSAI.</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Elabora el Informe de Auditoría Ambiental de forma limitada.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Opinar con razonabilidad de la información suministrada de los informes de auditoría ambiental según metodología de las EFS e INTOSAI-ISSAI.</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la 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redacción de cada conclusión.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en la confianza del usuario.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el cuadro con la norma.</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Auditorías ambientales como instrumento de control de la calidad ambiental conforme a los Decretos Supremos N° 24176 y N° 28499.</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de Contabilidad de la Sostenibilidad, SASB (2022). Marco de Información Integrada de la Fundación de Informes de Valor y los informes basados en la industria como los estándares SASB. Versión 2018-10.</w:t>
            </w:r>
          </w:p>
          <w:p>
            <w:pPr>
              <w:numPr>
                <w:ilvl w:val="0"/>
                <w:numId w:val="8"/>
              </w:numPr>
              <w:spacing w:before="0" w:after="20" w:line="240" w:lineRule="auto"/>
              <w:jc w:val="left"/>
            </w:pPr>
            <w:r>
              <w:rPr>
                <w:rFonts w:ascii="Century Gothic" w:hAnsi="Century Gothic" w:cs="Century Gothic" w:eastAsia="Century Gothic"/>
                <w:sz w:val="18"/>
                <w:szCs w:val="18"/>
              </w:rPr>
              <w:t xml:space="preserve">Consejo de Normas Internacionales de Ética para Contadores, IESBA (2024). Normas Internacionales de Ética para el Aseguramiento de la Sostenibilidad.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Constitución Política del Estado, 2009.</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(2012). Normas de Auditoría Gubernamental. Resolución CGE/094/2012, NE/CE-014.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(2013). Manual Para Ejecutar Auditorías Ambientales. Resolución N° CGE/166/2013, ME/CE-034.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Sostenibilidad, ISSB (2023). Normas NIIF de divulgación de la sostenibilidad.</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Internacional de Reporte Integrado (2022). Reporte Integrado.</w:t>
            </w:r>
          </w:p>
          <w:p>
            <w:pPr>
              <w:numPr>
                <w:ilvl w:val="0"/>
                <w:numId w:val="8"/>
              </w:numPr>
              <w:spacing w:before="0" w:after="20" w:line="240" w:lineRule="auto"/>
              <w:jc w:val="left"/>
            </w:pPr>
            <w:r>
              <w:rPr>
                <w:rFonts w:ascii="Century Gothic" w:hAnsi="Century Gothic" w:cs="Century Gothic" w:eastAsia="Century Gothic"/>
                <w:sz w:val="18"/>
                <w:szCs w:val="18"/>
              </w:rPr>
              <w:t xml:space="preserve">Instituto Boliviano de Normalización y Calidad, IBNORCA (2023). Normas Bolivianas de Calidad y adopción de las normas ISO 14001 Sistema de Gestión Ambiental e ISO 19011 Directrices para la Auditoría de Sistemas de Gestión, y normas americanas OSHA.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(2018). Manual de Pronunciamientos Internacionales de Control de Calidad, Auditoría, Revisión, Otros Encargos de Aseguramiento y Servicios Relacionados. Volúmenes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(2023). Normas de Aseguramiento de la Sostenibilidad. Emitida como Norma Internacional de Aseguramiento de la Sostenibilidad 5000 en noviembre de 2024, vigente para los periodos iniciados desde el 15 de diciembre de 2026.</w:t>
            </w:r>
          </w:p>
          <w:p>
            <w:pPr>
              <w:numPr>
                <w:ilvl w:val="0"/>
                <w:numId w:val="8"/>
              </w:numPr>
              <w:spacing w:before="0" w:after="20" w:line="240" w:lineRule="auto"/>
              <w:jc w:val="left"/>
            </w:pPr>
            <w:r>
              <w:rPr>
                <w:rFonts w:ascii="Century Gothic" w:hAnsi="Century Gothic" w:cs="Century Gothic" w:eastAsia="Century Gothic"/>
                <w:sz w:val="18"/>
                <w:szCs w:val="18"/>
              </w:rPr>
              <w:t xml:space="preserve">Junta de Normas de Divulgación Climática, CDSB (2023). Divulgaciones Financieras Relacionadas con el Clima. Grupo de Trabajo para Divulgaciones Financieras Relacionadas con el Clima, TCFD.</w:t>
            </w:r>
          </w:p>
          <w:p>
            <w:pPr>
              <w:numPr>
                <w:ilvl w:val="0"/>
                <w:numId w:val="8"/>
              </w:numPr>
              <w:spacing w:before="0" w:after="20" w:line="240" w:lineRule="auto"/>
              <w:jc w:val="left"/>
            </w:pPr>
            <w:r>
              <w:rPr>
                <w:rFonts w:ascii="Century Gothic" w:hAnsi="Century Gothic" w:cs="Century Gothic" w:eastAsia="Century Gothic"/>
                <w:sz w:val="18"/>
                <w:szCs w:val="18"/>
              </w:rPr>
              <w:t xml:space="preserve">Ley de Derechos de la Madre Tierra, 2010, y Ley Marco de la Madre Tierra y Desarrollo Integral para Vivir Bien.</w:t>
            </w:r>
          </w:p>
          <w:p>
            <w:pPr>
              <w:numPr>
                <w:ilvl w:val="0"/>
                <w:numId w:val="8"/>
              </w:numPr>
              <w:spacing w:before="0" w:after="20" w:line="240" w:lineRule="auto"/>
              <w:jc w:val="left"/>
            </w:pPr>
            <w:r>
              <w:rPr>
                <w:rFonts w:ascii="Century Gothic" w:hAnsi="Century Gothic" w:cs="Century Gothic" w:eastAsia="Century Gothic"/>
                <w:sz w:val="18"/>
                <w:szCs w:val="18"/>
              </w:rPr>
              <w:t xml:space="preserve">Ley del Medio Ambiente N° 1333, de 1992, y sus reglamentos, decretos y resoluciones de carácter ambiental.</w:t>
            </w:r>
          </w:p>
          <w:p>
            <w:pPr>
              <w:numPr>
                <w:ilvl w:val="0"/>
                <w:numId w:val="8"/>
              </w:numPr>
              <w:spacing w:before="0" w:after="20" w:line="240" w:lineRule="auto"/>
              <w:jc w:val="left"/>
            </w:pPr>
            <w:r>
              <w:rPr>
                <w:rFonts w:ascii="Century Gothic" w:hAnsi="Century Gothic" w:cs="Century Gothic" w:eastAsia="Century Gothic"/>
                <w:sz w:val="18"/>
                <w:szCs w:val="18"/>
              </w:rPr>
              <w:t xml:space="preserve">Ley Forestal N° 1700, de 1996, y Decreto Supremo N° 0429 de 10 de febrero de 2010, que determina las atribuciones de la Autoridad de Fiscalización y Control Social de Bosques y Tierra.</w:t>
            </w:r>
          </w:p>
          <w:p>
            <w:pPr>
              <w:numPr>
                <w:ilvl w:val="0"/>
                <w:numId w:val="8"/>
              </w:numPr>
              <w:spacing w:before="0" w:after="20" w:line="240" w:lineRule="auto"/>
              <w:jc w:val="left"/>
            </w:pPr>
            <w:r>
              <w:rPr>
                <w:rFonts w:ascii="Century Gothic" w:hAnsi="Century Gothic" w:cs="Century Gothic" w:eastAsia="Century Gothic"/>
                <w:sz w:val="18"/>
                <w:szCs w:val="18"/>
              </w:rPr>
              <w:t xml:space="preserve">Ley Marco de Autonomías y Descentralización Andrés Ibáñez, 2010.</w:t>
            </w:r>
          </w:p>
          <w:p>
            <w:pPr>
              <w:numPr>
                <w:ilvl w:val="0"/>
                <w:numId w:val="8"/>
              </w:numPr>
              <w:spacing w:before="0" w:after="20" w:line="240" w:lineRule="auto"/>
              <w:jc w:val="left"/>
            </w:pPr>
            <w:r>
              <w:rPr>
                <w:rFonts w:ascii="Century Gothic" w:hAnsi="Century Gothic" w:cs="Century Gothic" w:eastAsia="Century Gothic"/>
                <w:sz w:val="18"/>
                <w:szCs w:val="18"/>
              </w:rPr>
              <w:t xml:space="preserve">Ley N° 071 de Derechos de la Madre Tierra, de 2010, y Ley N° 300 Marco de la Madre Tierra y Desarrollo Integral para Vivir Bien, de 2012.</w:t>
            </w:r>
          </w:p>
          <w:p>
            <w:pPr>
              <w:numPr>
                <w:ilvl w:val="0"/>
                <w:numId w:val="8"/>
              </w:numPr>
              <w:spacing w:before="0" w:after="20" w:line="240" w:lineRule="auto"/>
              <w:jc w:val="left"/>
            </w:pPr>
            <w:r>
              <w:rPr>
                <w:rFonts w:ascii="Century Gothic" w:hAnsi="Century Gothic" w:cs="Century Gothic" w:eastAsia="Century Gothic"/>
                <w:sz w:val="18"/>
                <w:szCs w:val="18"/>
              </w:rPr>
              <w:t xml:space="preserve">Ley N° 535 de Minería y Metalurgia, de 2014, y la Auditoría Ambiental de Línea Base.</w:t>
            </w:r>
          </w:p>
          <w:p>
            <w:pPr>
              <w:numPr>
                <w:ilvl w:val="0"/>
                <w:numId w:val="8"/>
              </w:numPr>
              <w:spacing w:before="0" w:after="20" w:line="240" w:lineRule="auto"/>
              <w:jc w:val="left"/>
            </w:pPr>
            <w:r>
              <w:rPr>
                <w:rFonts w:ascii="Century Gothic" w:hAnsi="Century Gothic" w:cs="Century Gothic" w:eastAsia="Century Gothic"/>
                <w:sz w:val="18"/>
                <w:szCs w:val="18"/>
              </w:rPr>
              <w:t xml:space="preserve">Ley N° 755 de Gestión Integral de Residuos, de 2015, y su reglamento.</w:t>
            </w:r>
          </w:p>
          <w:p>
            <w:pPr>
              <w:numPr>
                <w:ilvl w:val="0"/>
                <w:numId w:val="8"/>
              </w:numPr>
              <w:spacing w:before="0" w:after="20" w:line="240" w:lineRule="auto"/>
              <w:jc w:val="left"/>
            </w:pPr>
            <w:r>
              <w:rPr>
                <w:rFonts w:ascii="Century Gothic" w:hAnsi="Century Gothic" w:cs="Century Gothic" w:eastAsia="Century Gothic"/>
                <w:sz w:val="18"/>
                <w:szCs w:val="18"/>
              </w:rPr>
              <w:t xml:space="preserve">Leyes, decretos y resoluciones sectoriales de las gobernaciones y de los gobiernos municipales.</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Entidades Fiscalizadoras Superiores, INTOSAI (2000). Guía Metodológica para las Auditorías Ambientales realizadas por las Entidades Fiscalizadoras Superiores.</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Entidades Fiscalizadoras Superiores, INTOSAI (2000). </w:t>
            </w:r>
            <w:r>
              <w:rPr>
                <w:rFonts w:ascii="Century Gothic" w:hAnsi="Century Gothic" w:cs="Century Gothic" w:eastAsia="Century Gothic"/>
                <w:i/>
                <w:iCs/>
                <w:sz w:val="18"/>
                <w:szCs w:val="18"/>
              </w:rPr>
              <w:t xml:space="preserve">Guía Metodológica para las Auditorías Ambientales realizadas por las Entidades Fiscalizadoras Superiores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Entidades Fiscalizadoras Superiores, INTOSAI (2022). Directrices de Auditoría del Medio Ambiente 5110 a 5140 y guías GUID 5201 a GUID 5203 para el cumplimiento de las ISSAI.</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Entidades Fiscalizadoras Superiores, INTOSAI (2022). </w:t>
            </w:r>
            <w:r>
              <w:rPr>
                <w:rFonts w:ascii="Century Gothic" w:hAnsi="Century Gothic" w:cs="Century Gothic" w:eastAsia="Century Gothic"/>
                <w:i/>
                <w:iCs/>
                <w:sz w:val="18"/>
                <w:szCs w:val="18"/>
              </w:rPr>
              <w:t xml:space="preserve">Directrices de Auditoría del Medio Ambiente 5110 a 5140 y guías GUID 5201 a GUID 5203 para el cumplimiento de las ISSAI</w:t>
            </w:r>
            <w:r>
              <w:rPr>
                <w:rFonts w:ascii="Century Gothic" w:hAnsi="Century Gothic" w:cs="Century Gothic" w:eastAsia="Century Gothic"/>
                <w:sz w:val="18"/>
                <w:szCs w:val="18"/>
              </w:rPr>
              <w:t xml:space="preserve">.</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Acuña, G., Pahlen, R. y otros (2014). Contabilidad Social y Ambiental. 2a ed. Buenos Aires – Argentina: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Fronti de García, L. (2018). Contabilidad y Auditoría Ambiental. 2a ed. Buenos Aires – Argentina: Ediciones Macchi.</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https://www.ifrs.org y Bolsa Boliviana de Valores: https://www.bbv.com.bo</w:t>
            </w:r>
          </w:p>
          <w:p>
            <w:pPr>
              <w:numPr>
                <w:ilvl w:val="0"/>
                <w:numId w:val="8"/>
              </w:numPr>
              <w:spacing w:before="0" w:after="20" w:line="240" w:lineRule="auto"/>
              <w:jc w:val="left"/>
            </w:pPr>
            <w:r>
              <w:rPr>
                <w:rFonts w:ascii="Century Gothic" w:hAnsi="Century Gothic" w:cs="Century Gothic" w:eastAsia="Century Gothic"/>
                <w:sz w:val="18"/>
                <w:szCs w:val="18"/>
              </w:rPr>
              <w:t xml:space="preserve">Gray, R. (2012). Contabilidad y Auditoría Ambiental. Traducción de S. Mantilla.</w:t>
            </w:r>
          </w:p>
          <w:p>
            <w:pPr>
              <w:numPr>
                <w:ilvl w:val="0"/>
                <w:numId w:val="8"/>
              </w:numPr>
              <w:spacing w:before="0" w:after="20" w:line="240" w:lineRule="auto"/>
              <w:jc w:val="left"/>
            </w:pPr>
            <w:r>
              <w:rPr>
                <w:rFonts w:ascii="Century Gothic" w:hAnsi="Century Gothic" w:cs="Century Gothic" w:eastAsia="Century Gothic"/>
                <w:sz w:val="18"/>
                <w:szCs w:val="18"/>
              </w:rPr>
              <w:t xml:space="preserve">Navarro García, F. (2018). Responsabilidad Social Corporativa. 3a ed. México: Alfaomega.</w:t>
            </w:r>
          </w:p>
          <w:p>
            <w:pPr>
              <w:numPr>
                <w:ilvl w:val="0"/>
                <w:numId w:val="8"/>
              </w:numPr>
              <w:spacing w:before="0" w:after="20" w:line="240" w:lineRule="auto"/>
              <w:jc w:val="left"/>
            </w:pPr>
            <w:r>
              <w:rPr>
                <w:rFonts w:ascii="Century Gothic" w:hAnsi="Century Gothic" w:cs="Century Gothic" w:eastAsia="Century Gothic"/>
                <w:sz w:val="18"/>
                <w:szCs w:val="18"/>
              </w:rPr>
              <w:t xml:space="preserve">Quisbert Blanco, Á. (2026). Auditoría Ambiental y Aseguramiento de la Sostenibilidad. Virgo Impresiones.</w:t>
            </w:r>
          </w:p>
          <w:p>
            <w:pPr>
              <w:numPr>
                <w:ilvl w:val="0"/>
                <w:numId w:val="8"/>
              </w:numPr>
              <w:spacing w:before="0" w:after="20" w:line="240" w:lineRule="auto"/>
              <w:jc w:val="left"/>
            </w:pPr>
            <w:r>
              <w:rPr>
                <w:rFonts w:ascii="Century Gothic" w:hAnsi="Century Gothic" w:cs="Century Gothic" w:eastAsia="Century Gothic"/>
                <w:sz w:val="18"/>
                <w:szCs w:val="18"/>
              </w:rPr>
              <w:t xml:space="preserve">Rodríguez Ruiz, J. y otros (2012). Auditoría Ambiental. 1a ed. España.</w:t>
            </w:r>
          </w:p>
          <w:p>
            <w:pPr>
              <w:numPr>
                <w:ilvl w:val="0"/>
                <w:numId w:val="8"/>
              </w:numPr>
              <w:spacing w:before="0" w:after="20" w:line="240" w:lineRule="auto"/>
              <w:jc w:val="left"/>
            </w:pPr>
            <w:r>
              <w:rPr>
                <w:rFonts w:ascii="Century Gothic" w:hAnsi="Century Gothic" w:cs="Century Gothic" w:eastAsia="Century Gothic"/>
                <w:sz w:val="18"/>
                <w:szCs w:val="18"/>
              </w:rPr>
              <w:t xml:space="preserve">Wolinsky, J. (2010). Manual de Auditoría para la Gestión de Negocios. Buenos Aires – Argentina: Editorial Buyatti.</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CPA-507 Auditoría de Entidades Sin Fines de Lucro – Proyectos Privados y Públicos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de Entidades Sin Fines de Lucro – Proyectos Privados y Públicos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CPA-507</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14</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7</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Realiza los encargos de auditoría, de revisión, de procedimientos acordados y de cumplimiento sobre los estados financieros de propósito general y de propósito específico de las Entidades Sin Fines de Lucro y de los proyectos privados y públicos que administran y ejecutan con recursos nacionales e internacionales, mediante el proceso de planificación (valoración del riesgo), ejecución (respuesta al riesgo) e informe, conforme a las normas nacionales e internacionales, los marcos de referencia de información financiera, la normativa tributaria y los requerimientos de los financiadores, con apoyo de las tecnologías emergentes, juicio profesional, independencia, objetividad, escepticismo profesional y ética conforme al código de ética profesional vigente.</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Caracteriza las Entidades Sin Fines de Lucro y los proyectos privados y públicos que administran y ejecutan, sus estados financieros de propósito general y específico y su gestión financiera, diferenciándola de la gestión de las entidades lucrativas.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Caracteriza a las Entidades Sin Fines de Lucro y a sus proyectos según su régimen jurídico, los encargos de aseguramiento aplicables y los estados financieros de propósito general y específico que presentan, conforme al Código Civil, a la Ley N° 351 y al marco internacional de aseguramiento.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Clasifica en equipo, a partir de un caso, la naturaleza jurídica de una entidad sin fines de lucro y los encargos aplicables (auditoría, revisión, procedimientos acordados y compilación).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caracterización jurídica de la entidad y de los encargos aplicables.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Clasifica en aula los estados financieros de propósito general y de propósito específico que una entidad y su proyecto presentan a sus usuarios y al financiador.</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Matriz comparativa de los estados financieros de propósito general y específico de la entidad y de su proyecto.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Estructura el ciclo, la gestión por resultados y la gestión financiera de un proyecto, vinculando sus indicadores con los Objetivos de Desarrollo Sostenible y con la planificación estatal y diferenciando el tratamiento de las contribuciones, las donaciones y la contraparte.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en equipo el marco lógico de un proyecto con sus indicadores, metas y medios de verificación, alineados a los Objetivos de Desarrollo Sostenible.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Marco lógico del proyecto con su matriz de indicadores alineada a los ODS y a la planificación estatal.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Expone ante el curso la gestión financiera de una entidad no lucrativa, sus fuentes de financiamiento y sus obligaciones de prevención de legitimación de ganancias ilícitas en la recepción de donaciones.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Cuadro comparativo de la gestión financiera lucrativa y no lucrativa con el esquema de fuentes de fondos y de obligaciones ante la UIF.</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1: Introducción y definición de conceptos generales</w:t>
            </w:r>
          </w:p>
          <w:p>
            <w:pPr>
              <w:spacing w:before="20" w:after="40" w:line="240" w:lineRule="auto"/>
              <w:jc w:val="left"/>
            </w:pPr>
            <w:r>
              <w:rPr>
                <w:rFonts w:ascii="Century Gothic" w:hAnsi="Century Gothic" w:cs="Century Gothic" w:eastAsia="Century Gothic"/>
                <w:b/>
                <w:bCs/>
                <w:sz w:val="18"/>
                <w:szCs w:val="18"/>
              </w:rPr>
              <w:t xml:space="preserve">Tema 2: Estados financieros de propósitos generales y específicos (especiales)</w:t>
            </w:r>
          </w:p>
          <w:p>
            <w:pPr>
              <w:spacing w:before="20" w:after="40" w:line="240" w:lineRule="auto"/>
              <w:jc w:val="left"/>
            </w:pPr>
            <w:r>
              <w:rPr>
                <w:rFonts w:ascii="Century Gothic" w:hAnsi="Century Gothic" w:cs="Century Gothic" w:eastAsia="Century Gothic"/>
                <w:b/>
                <w:bCs/>
                <w:sz w:val="18"/>
                <w:szCs w:val="18"/>
              </w:rPr>
              <w:t xml:space="preserve">Tema 3: Gestión financiera de las Entidades Sin Fines de Lucro y los proyectos que administran y ejecutan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de aseguramiento y de servicios relacionados; tipos de auditoría (financiera, de cumplimiento, operacional y especial) y tipos de encargo: auditoría, revisión, otros encargos de aseguramiento, procedimientos acordados y compilación. (C)</w:t>
            </w:r>
          </w:p>
          <w:p>
            <w:pPr>
              <w:spacing w:before="0" w:after="40" w:line="240" w:lineRule="auto"/>
              <w:jc w:val="left"/>
            </w:pPr>
            <w:r>
              <w:rPr>
                <w:rFonts w:ascii="Century Gothic" w:hAnsi="Century Gothic" w:cs="Century Gothic" w:eastAsia="Century Gothic"/>
                <w:sz w:val="18"/>
                <w:szCs w:val="18"/>
              </w:rPr>
              <w:t xml:space="preserve">Concepto, características y clasificación de las Entidades Sin Fines de Lucro (asociaciones, fundaciones, organizaciones no gubernamentales nacionales y extranjeras, entidades religiosas) y de los proyectos privados y públicos que administran y ejecutan. (C)</w:t>
            </w:r>
          </w:p>
          <w:p>
            <w:pPr>
              <w:spacing w:before="0" w:after="40" w:line="240" w:lineRule="auto"/>
              <w:jc w:val="left"/>
            </w:pPr>
            <w:r>
              <w:rPr>
                <w:rFonts w:ascii="Century Gothic" w:hAnsi="Century Gothic" w:cs="Century Gothic" w:eastAsia="Century Gothic"/>
                <w:sz w:val="18"/>
                <w:szCs w:val="18"/>
              </w:rPr>
              <w:t xml:space="preserve">Régimen jurídico: Código Civil (Decreto Ley N° 12760) sobre asociaciones y fundaciones; Ley N° 351 de 19 de marzo de 2013 y Decreto Supremo N° 1597 de 5 de junio de 2013, reglamentario y otros. (C)</w:t>
            </w:r>
          </w:p>
          <w:p>
            <w:pPr>
              <w:spacing w:before="0" w:after="40" w:line="240" w:lineRule="auto"/>
              <w:jc w:val="left"/>
            </w:pPr>
            <w:r>
              <w:rPr>
                <w:rFonts w:ascii="Century Gothic" w:hAnsi="Century Gothic" w:cs="Century Gothic" w:eastAsia="Century Gothic"/>
                <w:sz w:val="18"/>
                <w:szCs w:val="18"/>
              </w:rPr>
              <w:t xml:space="preserve">Clasificación de casos de entidades según su naturaleza jurídica, su fuente de recursos y el encargo profesional requerido. (P)</w:t>
            </w:r>
          </w:p>
          <w:p>
            <w:pPr>
              <w:spacing w:before="0" w:after="40" w:line="240" w:lineRule="auto"/>
              <w:jc w:val="left"/>
            </w:pPr>
            <w:r>
              <w:rPr>
                <w:rFonts w:ascii="Century Gothic" w:hAnsi="Century Gothic" w:cs="Century Gothic" w:eastAsia="Century Gothic"/>
                <w:sz w:val="18"/>
                <w:szCs w:val="18"/>
              </w:rPr>
              <w:t xml:space="preserve">Responsabilidad del auditor frente al interés público en la fiscalización de recursos ajenos: independencia, objetividad y escepticismo profesional. (A)</w:t>
            </w:r>
          </w:p>
          <w:p>
            <w:pPr>
              <w:spacing w:before="0" w:after="40" w:line="240" w:lineRule="auto"/>
              <w:jc w:val="left"/>
            </w:pPr>
            <w:r>
              <w:rPr>
                <w:rFonts w:ascii="Century Gothic" w:hAnsi="Century Gothic" w:cs="Century Gothic" w:eastAsia="Century Gothic"/>
                <w:sz w:val="18"/>
                <w:szCs w:val="18"/>
              </w:rPr>
              <w:t xml:space="preserve">Consulta de normativa y de registros públicos en línea (Gaceta Oficial de Bolivia, registro de personalidades jurídicas). (T)</w:t>
            </w:r>
          </w:p>
          <w:p>
            <w:pPr>
              <w:spacing w:before="0" w:after="40" w:line="240" w:lineRule="auto"/>
              <w:jc w:val="left"/>
            </w:pPr>
            <w:r>
              <w:rPr>
                <w:rFonts w:ascii="Century Gothic" w:hAnsi="Century Gothic" w:cs="Century Gothic" w:eastAsia="Century Gothic"/>
                <w:sz w:val="18"/>
                <w:szCs w:val="18"/>
              </w:rPr>
              <w:t xml:space="preserve">Estados financieros de propósito general de las Entidades Sin Fines de Lucro: objetivo, usuarios y componentes. (C)</w:t>
            </w:r>
          </w:p>
          <w:p>
            <w:pPr>
              <w:spacing w:before="0" w:after="40" w:line="240" w:lineRule="auto"/>
              <w:jc w:val="left"/>
            </w:pPr>
            <w:r>
              <w:rPr>
                <w:rFonts w:ascii="Century Gothic" w:hAnsi="Century Gothic" w:cs="Century Gothic" w:eastAsia="Century Gothic"/>
                <w:sz w:val="18"/>
                <w:szCs w:val="18"/>
              </w:rPr>
              <w:t xml:space="preserve">Estados financieros de propósito específico exigidos por los convenios: estado de fuentes y usos de fondos, estado de inversiones acumuladas, estado de ejecución presupuestaria, estado de solicitudes de desembolso y notas. (C)</w:t>
            </w:r>
          </w:p>
          <w:p>
            <w:pPr>
              <w:spacing w:before="0" w:after="40" w:line="240" w:lineRule="auto"/>
              <w:jc w:val="left"/>
            </w:pPr>
            <w:r>
              <w:rPr>
                <w:rFonts w:ascii="Century Gothic" w:hAnsi="Century Gothic" w:cs="Century Gothic" w:eastAsia="Century Gothic"/>
                <w:sz w:val="18"/>
                <w:szCs w:val="18"/>
              </w:rPr>
              <w:t xml:space="preserve">Relación entre la información financiera de la entidad y la de cada proyecto; rendición de cuentas al financiador. (C)</w:t>
            </w:r>
          </w:p>
          <w:p>
            <w:pPr>
              <w:spacing w:before="0" w:after="40" w:line="240" w:lineRule="auto"/>
              <w:jc w:val="left"/>
            </w:pPr>
            <w:r>
              <w:rPr>
                <w:rFonts w:ascii="Century Gothic" w:hAnsi="Century Gothic" w:cs="Century Gothic" w:eastAsia="Century Gothic"/>
                <w:sz w:val="18"/>
                <w:szCs w:val="18"/>
              </w:rPr>
              <w:t xml:space="preserve">Identificación, a partir de las cláusulas de un convenio, de los estados financieros que deben presentar la entidad y su proyecto. (P)</w:t>
            </w:r>
          </w:p>
          <w:p>
            <w:pPr>
              <w:spacing w:before="0" w:after="40" w:line="240" w:lineRule="auto"/>
              <w:jc w:val="left"/>
            </w:pPr>
            <w:r>
              <w:rPr>
                <w:rFonts w:ascii="Century Gothic" w:hAnsi="Century Gothic" w:cs="Century Gothic" w:eastAsia="Century Gothic"/>
                <w:sz w:val="18"/>
                <w:szCs w:val="18"/>
              </w:rPr>
              <w:t xml:space="preserve">Transparencia y rendición de cuentas como valores de la administración de recursos ajenos. (A)</w:t>
            </w:r>
          </w:p>
          <w:p>
            <w:pPr>
              <w:spacing w:before="0" w:after="40" w:line="240" w:lineRule="auto"/>
              <w:jc w:val="left"/>
            </w:pPr>
            <w:r>
              <w:rPr>
                <w:rFonts w:ascii="Century Gothic" w:hAnsi="Century Gothic" w:cs="Century Gothic" w:eastAsia="Century Gothic"/>
                <w:sz w:val="18"/>
                <w:szCs w:val="18"/>
              </w:rPr>
              <w:t xml:space="preserve">Lectura de estados financieros y de informes de rendición de cuentas publicados en los portales de las entidades y de los financiadores. (T)</w:t>
            </w:r>
          </w:p>
          <w:p>
            <w:pPr>
              <w:spacing w:before="0" w:after="40" w:line="240" w:lineRule="auto"/>
              <w:jc w:val="left"/>
            </w:pPr>
            <w:r>
              <w:rPr>
                <w:rFonts w:ascii="Century Gothic" w:hAnsi="Century Gothic" w:cs="Century Gothic" w:eastAsia="Century Gothic"/>
                <w:sz w:val="18"/>
                <w:szCs w:val="18"/>
              </w:rPr>
              <w:t xml:space="preserve">Tipos de proyecto, ciclo del proyecto y atributos comunes; gestión, seguimiento y partes interesadas; restricciones tradicionales (alcance, tiempo, costo y calidad) y posibles alteraciones. (C)</w:t>
            </w:r>
          </w:p>
          <w:p>
            <w:pPr>
              <w:spacing w:before="0" w:after="40" w:line="240" w:lineRule="auto"/>
              <w:jc w:val="left"/>
            </w:pPr>
            <w:r>
              <w:rPr>
                <w:rFonts w:ascii="Century Gothic" w:hAnsi="Century Gothic" w:cs="Century Gothic" w:eastAsia="Century Gothic"/>
                <w:sz w:val="18"/>
                <w:szCs w:val="18"/>
              </w:rPr>
              <w:t xml:space="preserve">Gestión por resultados: plan estratégico, marco lógico, indicadores, metas y medios de verificación. (C, P)</w:t>
            </w:r>
          </w:p>
          <w:p>
            <w:pPr>
              <w:spacing w:before="0" w:after="40" w:line="240" w:lineRule="auto"/>
              <w:jc w:val="left"/>
            </w:pPr>
            <w:r>
              <w:rPr>
                <w:rFonts w:ascii="Century Gothic" w:hAnsi="Century Gothic" w:cs="Century Gothic" w:eastAsia="Century Gothic"/>
                <w:sz w:val="18"/>
                <w:szCs w:val="18"/>
              </w:rPr>
              <w:t xml:space="preserve">Alineación de los resultados del proyecto con la Agenda 2030 y los Objetivos de Desarrollo Sostenible y con el Sistema de Planificación Integral del Estado (Ley N° 777). (C)</w:t>
            </w:r>
          </w:p>
          <w:p>
            <w:pPr>
              <w:spacing w:before="0" w:after="40" w:line="240" w:lineRule="auto"/>
              <w:jc w:val="left"/>
            </w:pPr>
            <w:r>
              <w:rPr>
                <w:rFonts w:ascii="Century Gothic" w:hAnsi="Century Gothic" w:cs="Century Gothic" w:eastAsia="Century Gothic"/>
                <w:sz w:val="18"/>
                <w:szCs w:val="18"/>
              </w:rPr>
              <w:t xml:space="preserve">Diferencias entre instituciones lucrativas y no lucrativas; la función financiera en la estructura organizacional; administración, ejecución y finanzas. (C)</w:t>
            </w:r>
          </w:p>
          <w:p>
            <w:pPr>
              <w:spacing w:before="0" w:after="40" w:line="240" w:lineRule="auto"/>
              <w:jc w:val="left"/>
            </w:pPr>
            <w:r>
              <w:rPr>
                <w:rFonts w:ascii="Century Gothic" w:hAnsi="Century Gothic" w:cs="Century Gothic" w:eastAsia="Century Gothic"/>
                <w:sz w:val="18"/>
                <w:szCs w:val="18"/>
              </w:rPr>
              <w:t xml:space="preserve">Contribuciones, donaciones y contraparte de co-ejecución; obtención y asignación de fondos por fuente. (P)</w:t>
            </w:r>
          </w:p>
          <w:p>
            <w:pPr>
              <w:spacing w:before="0" w:after="40" w:line="240" w:lineRule="auto"/>
              <w:jc w:val="left"/>
            </w:pPr>
            <w:r>
              <w:rPr>
                <w:rFonts w:ascii="Century Gothic" w:hAnsi="Century Gothic" w:cs="Century Gothic" w:eastAsia="Century Gothic"/>
                <w:sz w:val="18"/>
                <w:szCs w:val="18"/>
              </w:rPr>
              <w:t xml:space="preserve">Subvenciones en cascada (sub-granting) y co-ejecutores: transferencia de fondos a terceros, evaluación de su capacidad fiduciaria y rendición de cuentas en cadena. (C, P)</w:t>
            </w:r>
          </w:p>
          <w:p>
            <w:pPr>
              <w:spacing w:before="0" w:after="40" w:line="240" w:lineRule="auto"/>
              <w:jc w:val="left"/>
            </w:pPr>
            <w:r>
              <w:rPr>
                <w:rFonts w:ascii="Century Gothic" w:hAnsi="Century Gothic" w:cs="Century Gothic" w:eastAsia="Century Gothic"/>
                <w:sz w:val="18"/>
                <w:szCs w:val="18"/>
              </w:rPr>
              <w:t xml:space="preserve">Prevención de la legitimación de ganancias ilícitas y del financiamiento del terrorismo en la recepción de donaciones y transferencias (Recomendación 8 del GAFI); obligaciones de registro y reporte ante la Unidad de Investigaciones Financieras; identificación del beneficiario final de los donantes y de los receptores de fondos. (C, A)</w:t>
            </w:r>
          </w:p>
          <w:p>
            <w:pPr>
              <w:spacing w:before="0" w:after="40" w:line="240" w:lineRule="auto"/>
              <w:jc w:val="left"/>
            </w:pPr>
            <w:r>
              <w:rPr>
                <w:rFonts w:ascii="Century Gothic" w:hAnsi="Century Gothic" w:cs="Century Gothic" w:eastAsia="Century Gothic"/>
                <w:sz w:val="18"/>
                <w:szCs w:val="18"/>
              </w:rPr>
              <w:t xml:space="preserve">Elaboración del marco lógico y de la matriz de indicadores en hoja de cálculo o en herramientas colaborativas en línea.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Organización y gobierno de las organizaciones no gubernamentales y de las fundaciones que operan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Modalidades de la cooperación internacional al desarrollo: reembolsable y no reembolsable.</w:t>
            </w:r>
          </w:p>
          <w:p>
            <w:pPr>
              <w:numPr>
                <w:ilvl w:val="0"/>
                <w:numId w:val="3"/>
              </w:numPr>
              <w:spacing w:before="10" w:after="10" w:line="240" w:lineRule="auto"/>
              <w:jc w:val="left"/>
            </w:pPr>
            <w:r>
              <w:rPr>
                <w:rFonts w:ascii="Century Gothic" w:hAnsi="Century Gothic" w:cs="Century Gothic" w:eastAsia="Century Gothic"/>
                <w:sz w:val="18"/>
                <w:szCs w:val="18"/>
              </w:rPr>
              <w:t xml:space="preserve">Formatos de rendición de cuentas exigidos por los financiadores bilaterales y multilaterales que operan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Terminología financiera en inglés de los convenios de financiamiento.</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NIIF S1 y S2 del ISSB (2023) como referencia internacional de divulgación de información de sostenibilidad.</w:t>
            </w:r>
          </w:p>
          <w:p>
            <w:pPr>
              <w:numPr>
                <w:ilvl w:val="0"/>
                <w:numId w:val="3"/>
              </w:numPr>
              <w:spacing w:before="10" w:after="10" w:line="240" w:lineRule="auto"/>
              <w:jc w:val="left"/>
            </w:pPr>
            <w:r>
              <w:rPr>
                <w:rFonts w:ascii="Century Gothic" w:hAnsi="Century Gothic" w:cs="Century Gothic" w:eastAsia="Century Gothic"/>
                <w:sz w:val="18"/>
                <w:szCs w:val="18"/>
              </w:rPr>
              <w:t xml:space="preserve">Plan de Desarrollo Económico y Social vigente y su articulación con los proyectos de la cooperación.</w:t>
            </w:r>
          </w:p>
          <w:p>
            <w:pPr>
              <w:numPr>
                <w:ilvl w:val="0"/>
                <w:numId w:val="3"/>
              </w:numPr>
              <w:spacing w:before="10" w:after="10" w:line="240" w:lineRule="auto"/>
              <w:jc w:val="left"/>
            </w:pPr>
            <w:r>
              <w:rPr>
                <w:rFonts w:ascii="Century Gothic" w:hAnsi="Century Gothic" w:cs="Century Gothic" w:eastAsia="Century Gothic"/>
                <w:sz w:val="18"/>
                <w:szCs w:val="18"/>
              </w:rPr>
              <w:t xml:space="preserve">Informes de resultados de proyectos de la cooperación vinculados a los Objetivos de Desarrollo Sostenible.</w:t>
            </w:r>
          </w:p>
          <w:p>
            <w:pPr>
              <w:numPr>
                <w:ilvl w:val="0"/>
                <w:numId w:val="3"/>
              </w:numPr>
              <w:spacing w:before="10" w:after="10" w:line="240" w:lineRule="auto"/>
              <w:jc w:val="left"/>
            </w:pPr>
            <w:r>
              <w:rPr>
                <w:rFonts w:ascii="Century Gothic" w:hAnsi="Century Gothic" w:cs="Century Gothic" w:eastAsia="Century Gothic"/>
                <w:sz w:val="18"/>
                <w:szCs w:val="18"/>
              </w:rPr>
              <w:t xml:space="preserve">Tipologías regionales de uso indebido de organizaciones sin fines de lucro (GAFILAT).</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Prepara los estados financieros de propósito general y específico de las Entidades Sin Fines de Lucro y de sus proyectos conforme a los marcos de referencia de información financiera aplicables, considerando las regulaciones tributarias de las entidades sin fines de lucro y la ejecución presupuestaria del convenio.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el marco conceptual y las normas de información financiera pertinentes (NIC 20, Sección 24 de la NIIF para las PYMES, NICSP 47 e INPAS) al reconocimiento, medición, presentación y revelación de las contribuciones, las subvenciones, los fondos restringidos y las diferencias de cambio del convenio.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un caso de reconocimiento de subvenciones y donaciones restringidas, no restringidas y en especie, conforme a la INPAS y a la NIC 20.</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Estados financieros de propósito general y específico de una entidad y de su proyecto, con las notas de fondos restringidos.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Calcula en el laboratorio de cómputo la conversión de los desembolsos del financiador a la moneda de reporte y las diferencias de cambio del convenio.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Papel de trabajo de la conversión de los desembolsos y de las diferencias de cambio.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Determina el régimen tributario y la ejecución presupuestaria del convenio, verificando la exención, las obligaciones de facturación y de retención y el seguimiento por fuente de financiamiento y por componente.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Clasifica en equipo las disposiciones tributarias aplicables a una entidad sin fines de lucro y verifica su cumplimiento en un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de regulaciones tributarias y de exenciones con la verificación del cumplimiento de las obligaciones formales.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el laboratorio de cómputo la ejecución presupuestaria del convenio por fuente de financiamiento y por componente, y la concilia con los estados financieros.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ejecución presupuestaria del convenio con el análisis de sus variaciones.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4: Marco conceptual de la información financiera</w:t>
            </w:r>
          </w:p>
          <w:p>
            <w:pPr>
              <w:spacing w:before="20" w:after="40" w:line="240" w:lineRule="auto"/>
              <w:jc w:val="left"/>
            </w:pPr>
            <w:r>
              <w:rPr>
                <w:rFonts w:ascii="Century Gothic" w:hAnsi="Century Gothic" w:cs="Century Gothic" w:eastAsia="Century Gothic"/>
                <w:b/>
                <w:bCs/>
                <w:sz w:val="18"/>
                <w:szCs w:val="18"/>
              </w:rPr>
              <w:t xml:space="preserve">Tema 5: Normas Internacionales de Información Financiera para ayudas gubernamentales y Norma Internacional de Contabilidad para Entidades sin Fines de Lucro (INPAS)</w:t>
            </w:r>
          </w:p>
          <w:p>
            <w:pPr>
              <w:spacing w:before="20" w:after="40" w:line="240" w:lineRule="auto"/>
              <w:jc w:val="left"/>
            </w:pPr>
            <w:r>
              <w:rPr>
                <w:rFonts w:ascii="Century Gothic" w:hAnsi="Century Gothic" w:cs="Century Gothic" w:eastAsia="Century Gothic"/>
                <w:b/>
                <w:bCs/>
                <w:sz w:val="18"/>
                <w:szCs w:val="18"/>
              </w:rPr>
              <w:t xml:space="preserve">Tema 6: Regulaciones emitidas por el Servicio de Impuestos Nacionales para entidades sin fines de lucro y otras leyes, normas y regulaciones aplicables</w:t>
            </w:r>
          </w:p>
          <w:p>
            <w:pPr>
              <w:spacing w:before="20" w:after="40" w:line="240" w:lineRule="auto"/>
              <w:jc w:val="left"/>
            </w:pPr>
            <w:r>
              <w:rPr>
                <w:rFonts w:ascii="Century Gothic" w:hAnsi="Century Gothic" w:cs="Century Gothic" w:eastAsia="Century Gothic"/>
                <w:b/>
                <w:bCs/>
                <w:sz w:val="18"/>
                <w:szCs w:val="18"/>
              </w:rPr>
              <w:t xml:space="preserve">Tema 7: Presupuesto y la ejecución presupuestaria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Repaso autónomo del Marco Conceptual del IASB aplicado a la selección del marco de referencia del convenio. (C)</w:t>
            </w:r>
          </w:p>
          <w:p>
            <w:pPr>
              <w:spacing w:before="0" w:after="40" w:line="240" w:lineRule="auto"/>
              <w:jc w:val="left"/>
            </w:pPr>
            <w:r>
              <w:rPr>
                <w:rFonts w:ascii="Century Gothic" w:hAnsi="Century Gothic" w:cs="Century Gothic" w:eastAsia="Century Gothic"/>
                <w:sz w:val="18"/>
                <w:szCs w:val="18"/>
              </w:rPr>
              <w:t xml:space="preserve">Marcos de referencia de propósito general y de propósito específico; marcos de imagen fiel y de cumplimiento (NIA 200 y NIA 800): características y diferencias. (C)</w:t>
            </w:r>
          </w:p>
          <w:p>
            <w:pPr>
              <w:spacing w:before="0" w:after="40" w:line="240" w:lineRule="auto"/>
              <w:jc w:val="left"/>
            </w:pPr>
            <w:r>
              <w:rPr>
                <w:rFonts w:ascii="Century Gothic" w:hAnsi="Century Gothic" w:cs="Century Gothic" w:eastAsia="Century Gothic"/>
                <w:sz w:val="18"/>
                <w:szCs w:val="18"/>
              </w:rPr>
              <w:t xml:space="preserve">Marcos aplicables en Bolivia (normas emitidas o adoptadas por el CTNAC del CAUB) y a nivel internacional (NIIF, NIIF para las PYMES, NICSP y ASC 958 del FASB). (C)</w:t>
            </w:r>
          </w:p>
          <w:p>
            <w:pPr>
              <w:spacing w:before="0" w:after="40" w:line="240" w:lineRule="auto"/>
              <w:jc w:val="left"/>
            </w:pPr>
            <w:r>
              <w:rPr>
                <w:rFonts w:ascii="Century Gothic" w:hAnsi="Century Gothic" w:cs="Century Gothic" w:eastAsia="Century Gothic"/>
                <w:sz w:val="18"/>
                <w:szCs w:val="18"/>
              </w:rPr>
              <w:t xml:space="preserve">Selección y justificación del marco de referencia aplicable a un proyecto según las cláusulas del convenio. (P)</w:t>
            </w:r>
          </w:p>
          <w:p>
            <w:pPr>
              <w:spacing w:before="0" w:after="40" w:line="240" w:lineRule="auto"/>
              <w:jc w:val="left"/>
            </w:pPr>
            <w:r>
              <w:rPr>
                <w:rFonts w:ascii="Century Gothic" w:hAnsi="Century Gothic" w:cs="Century Gothic" w:eastAsia="Century Gothic"/>
                <w:sz w:val="18"/>
                <w:szCs w:val="18"/>
              </w:rPr>
              <w:t xml:space="preserve">Juicio profesional y neutralidad en la elección de las políticas contables. (A)</w:t>
            </w:r>
          </w:p>
          <w:p>
            <w:pPr>
              <w:spacing w:before="0" w:after="40" w:line="240" w:lineRule="auto"/>
              <w:jc w:val="left"/>
            </w:pPr>
            <w:r>
              <w:rPr>
                <w:rFonts w:ascii="Century Gothic" w:hAnsi="Century Gothic" w:cs="Century Gothic" w:eastAsia="Century Gothic"/>
                <w:sz w:val="18"/>
                <w:szCs w:val="18"/>
              </w:rPr>
              <w:t xml:space="preserve">NIC 20, Contabilización de las subvenciones del gobierno e información a revelar sobre ayudas gubernamentales; Sección 24 de la NIIF para las PYMES (tercera edición, 2025). (C, P)</w:t>
            </w:r>
          </w:p>
          <w:p>
            <w:pPr>
              <w:spacing w:before="0" w:after="40" w:line="240" w:lineRule="auto"/>
              <w:jc w:val="left"/>
            </w:pPr>
            <w:r>
              <w:rPr>
                <w:rFonts w:ascii="Century Gothic" w:hAnsi="Century Gothic" w:cs="Century Gothic" w:eastAsia="Century Gothic"/>
                <w:sz w:val="18"/>
                <w:szCs w:val="18"/>
              </w:rPr>
              <w:t xml:space="preserve">NICSP 47, Ingresos, aplicable a las entidades públicas ejecutoras de proyectos (sustituye a las NICSP 9, 11 y 23). (C)</w:t>
            </w:r>
          </w:p>
          <w:p>
            <w:pPr>
              <w:spacing w:before="0" w:after="40" w:line="240" w:lineRule="auto"/>
              <w:jc w:val="left"/>
            </w:pPr>
            <w:r>
              <w:rPr>
                <w:rFonts w:ascii="Century Gothic" w:hAnsi="Century Gothic" w:cs="Century Gothic" w:eastAsia="Century Gothic"/>
                <w:sz w:val="18"/>
                <w:szCs w:val="18"/>
              </w:rPr>
              <w:t xml:space="preserve">Norma Internacional de Contabilidad para Entidades sin Fines de Lucro (INPAS, INPRF, 2025): fondos restringidos y no restringidos, ingresos por subvenciones, donaciones en especie, presentación, revelación e informe narrativo. (C, P)</w:t>
            </w:r>
          </w:p>
          <w:p>
            <w:pPr>
              <w:spacing w:before="0" w:after="40" w:line="240" w:lineRule="auto"/>
              <w:jc w:val="left"/>
            </w:pPr>
            <w:r>
              <w:rPr>
                <w:rFonts w:ascii="Century Gothic" w:hAnsi="Century Gothic" w:cs="Century Gothic" w:eastAsia="Century Gothic"/>
                <w:sz w:val="18"/>
                <w:szCs w:val="18"/>
              </w:rPr>
              <w:t xml:space="preserve">ASC 958 del FASB (que codifica las anteriores FASB 116 y 117): contribuciones recibidas y efectuadas y presentación según las restricciones del donante. (C)</w:t>
            </w:r>
          </w:p>
          <w:p>
            <w:pPr>
              <w:spacing w:before="0" w:after="40" w:line="240" w:lineRule="auto"/>
              <w:jc w:val="left"/>
            </w:pPr>
            <w:r>
              <w:rPr>
                <w:rFonts w:ascii="Century Gothic" w:hAnsi="Century Gothic" w:cs="Century Gothic" w:eastAsia="Century Gothic"/>
                <w:sz w:val="18"/>
                <w:szCs w:val="18"/>
              </w:rPr>
              <w:t xml:space="preserve">Registro contable de subvenciones, donaciones en especie y fondos restringidos; casos prácticos. (P)</w:t>
            </w:r>
          </w:p>
          <w:p>
            <w:pPr>
              <w:spacing w:before="0" w:after="40" w:line="240" w:lineRule="auto"/>
              <w:jc w:val="left"/>
            </w:pPr>
            <w:r>
              <w:rPr>
                <w:rFonts w:ascii="Century Gothic" w:hAnsi="Century Gothic" w:cs="Century Gothic" w:eastAsia="Century Gothic"/>
                <w:sz w:val="18"/>
                <w:szCs w:val="18"/>
              </w:rPr>
              <w:t xml:space="preserve">Conversión de las transacciones en moneda extranjera del convenio (NIC 21) y tratamiento de las diferencias de cambio. (C, P)</w:t>
            </w:r>
          </w:p>
          <w:p>
            <w:pPr>
              <w:spacing w:before="0" w:after="40" w:line="240" w:lineRule="auto"/>
              <w:jc w:val="left"/>
            </w:pPr>
            <w:r>
              <w:rPr>
                <w:rFonts w:ascii="Century Gothic" w:hAnsi="Century Gothic" w:cs="Century Gothic" w:eastAsia="Century Gothic"/>
                <w:sz w:val="18"/>
                <w:szCs w:val="18"/>
              </w:rPr>
              <w:t xml:space="preserve">Hoja de cálculo para la conversión y la conciliación de los desembolsos. (T)</w:t>
            </w:r>
          </w:p>
          <w:p>
            <w:pPr>
              <w:spacing w:before="0" w:after="40" w:line="240" w:lineRule="auto"/>
              <w:jc w:val="left"/>
            </w:pPr>
            <w:r>
              <w:rPr>
                <w:rFonts w:ascii="Century Gothic" w:hAnsi="Century Gothic" w:cs="Century Gothic" w:eastAsia="Century Gothic"/>
                <w:sz w:val="18"/>
                <w:szCs w:val="18"/>
              </w:rPr>
              <w:t xml:space="preserve">Respeto de las restricciones impuestas por el donante en el uso de los fondos. (A)</w:t>
            </w:r>
          </w:p>
          <w:p>
            <w:pPr>
              <w:spacing w:before="0" w:after="40" w:line="240" w:lineRule="auto"/>
              <w:jc w:val="left"/>
            </w:pPr>
            <w:r>
              <w:rPr>
                <w:rFonts w:ascii="Century Gothic" w:hAnsi="Century Gothic" w:cs="Century Gothic" w:eastAsia="Century Gothic"/>
                <w:sz w:val="18"/>
                <w:szCs w:val="18"/>
              </w:rPr>
              <w:t xml:space="preserve">Ley N° 843 (Texto Ordenado vigente), artículo 49, inciso b), y Decreto Supremo N° 24051, artículo 5: exención del Impuesto sobre las Utilidades de las Empresas. (C)</w:t>
            </w:r>
          </w:p>
          <w:p>
            <w:pPr>
              <w:spacing w:before="0" w:after="40" w:line="240" w:lineRule="auto"/>
              <w:jc w:val="left"/>
            </w:pPr>
            <w:r>
              <w:rPr>
                <w:rFonts w:ascii="Century Gothic" w:hAnsi="Century Gothic" w:cs="Century Gothic" w:eastAsia="Century Gothic"/>
                <w:sz w:val="18"/>
                <w:szCs w:val="18"/>
              </w:rPr>
              <w:t xml:space="preserve">Resolución Normativa de Directorio N° 10-0030-05, de 14 de septiembre de 2005, y sus modificaciones: procedimiento y requisitos para el reconocimiento de la exención; RND N° 101800000004, de 2 de marzo de 2018, y N° 101800000007, de 16 de marzo de 2018: presentación de estados financieros, dictamen e información tributaria complementaria; y otras aplicables. (C)</w:t>
            </w:r>
          </w:p>
          <w:p>
            <w:pPr>
              <w:spacing w:before="0" w:after="40" w:line="240" w:lineRule="auto"/>
              <w:jc w:val="left"/>
            </w:pPr>
            <w:r>
              <w:rPr>
                <w:rFonts w:ascii="Century Gothic" w:hAnsi="Century Gothic" w:cs="Century Gothic" w:eastAsia="Century Gothic"/>
                <w:sz w:val="18"/>
                <w:szCs w:val="18"/>
              </w:rPr>
              <w:t xml:space="preserve">Código Tributario Boliviano (Ley N° 2492): interpretación de las exenciones, facultades de fiscalización y revocatoria. (C)</w:t>
            </w:r>
          </w:p>
          <w:p>
            <w:pPr>
              <w:spacing w:before="0" w:after="40" w:line="240" w:lineRule="auto"/>
              <w:jc w:val="left"/>
            </w:pPr>
            <w:r>
              <w:rPr>
                <w:rFonts w:ascii="Century Gothic" w:hAnsi="Century Gothic" w:cs="Century Gothic" w:eastAsia="Century Gothic"/>
                <w:sz w:val="18"/>
                <w:szCs w:val="18"/>
              </w:rPr>
              <w:t xml:space="preserve">Obligaciones formales: facturación electrónica (RND N° 102100000011), retenciones (RC-IVA, IUE-BE e IT) y agentes de información. (C, T)</w:t>
            </w:r>
          </w:p>
          <w:p>
            <w:pPr>
              <w:spacing w:before="0" w:after="40" w:line="240" w:lineRule="auto"/>
              <w:jc w:val="left"/>
            </w:pPr>
            <w:r>
              <w:rPr>
                <w:rFonts w:ascii="Century Gothic" w:hAnsi="Century Gothic" w:cs="Century Gothic" w:eastAsia="Century Gothic"/>
                <w:sz w:val="18"/>
                <w:szCs w:val="18"/>
              </w:rPr>
              <w:t xml:space="preserve">Verificación del cumplimiento tributario de una entidad sin fines de lucro en un caso práctico. (P)</w:t>
            </w:r>
          </w:p>
          <w:p>
            <w:pPr>
              <w:spacing w:before="0" w:after="40" w:line="240" w:lineRule="auto"/>
              <w:jc w:val="left"/>
            </w:pPr>
            <w:r>
              <w:rPr>
                <w:rFonts w:ascii="Century Gothic" w:hAnsi="Century Gothic" w:cs="Century Gothic" w:eastAsia="Century Gothic"/>
                <w:sz w:val="18"/>
                <w:szCs w:val="18"/>
              </w:rPr>
              <w:t xml:space="preserve">El cumplimiento tributario como responsabilidad de quien administra recursos ajenos. (A)</w:t>
            </w:r>
          </w:p>
          <w:p>
            <w:pPr>
              <w:spacing w:before="0" w:after="40" w:line="240" w:lineRule="auto"/>
              <w:jc w:val="left"/>
            </w:pPr>
            <w:r>
              <w:rPr>
                <w:rFonts w:ascii="Century Gothic" w:hAnsi="Century Gothic" w:cs="Century Gothic" w:eastAsia="Century Gothic"/>
                <w:sz w:val="18"/>
                <w:szCs w:val="18"/>
              </w:rPr>
              <w:t xml:space="preserve">El presupuesto dentro del convenio: estructura por componente, por categoría de gasto y por fuente de financiamiento; su relación con la auditoría. (C)</w:t>
            </w:r>
          </w:p>
          <w:p>
            <w:pPr>
              <w:spacing w:before="0" w:after="40" w:line="240" w:lineRule="auto"/>
              <w:jc w:val="left"/>
            </w:pPr>
            <w:r>
              <w:rPr>
                <w:rFonts w:ascii="Century Gothic" w:hAnsi="Century Gothic" w:cs="Century Gothic" w:eastAsia="Century Gothic"/>
                <w:sz w:val="18"/>
                <w:szCs w:val="18"/>
              </w:rPr>
              <w:t xml:space="preserve">La ejecución presupuestaria y sus efectos: sobre-ejecución, subejecución, reformulaciones y no objeción del financiador; casos prácticos. (C, P)</w:t>
            </w:r>
          </w:p>
          <w:p>
            <w:pPr>
              <w:spacing w:before="0" w:after="40" w:line="240" w:lineRule="auto"/>
              <w:jc w:val="left"/>
            </w:pPr>
            <w:r>
              <w:rPr>
                <w:rFonts w:ascii="Century Gothic" w:hAnsi="Century Gothic" w:cs="Century Gothic" w:eastAsia="Century Gothic"/>
                <w:sz w:val="18"/>
                <w:szCs w:val="18"/>
              </w:rPr>
              <w:t xml:space="preserve">Seguimiento de la ejecución por fuente de financiamiento y por componente; conciliación con los estados financieros. (P)</w:t>
            </w:r>
          </w:p>
          <w:p>
            <w:pPr>
              <w:spacing w:before="0" w:after="40" w:line="240" w:lineRule="auto"/>
              <w:jc w:val="left"/>
            </w:pPr>
            <w:r>
              <w:rPr>
                <w:rFonts w:ascii="Century Gothic" w:hAnsi="Century Gothic" w:cs="Century Gothic" w:eastAsia="Century Gothic"/>
                <w:sz w:val="18"/>
                <w:szCs w:val="18"/>
              </w:rPr>
              <w:t xml:space="preserve">Reportes de ejecución en hoja de cálculo y tableros de control (Power BI). (T)</w:t>
            </w:r>
          </w:p>
          <w:p>
            <w:pPr>
              <w:spacing w:before="0" w:after="40" w:line="240" w:lineRule="auto"/>
              <w:jc w:val="left"/>
            </w:pPr>
            <w:r>
              <w:rPr>
                <w:rFonts w:ascii="Century Gothic" w:hAnsi="Century Gothic" w:cs="Century Gothic" w:eastAsia="Century Gothic"/>
                <w:sz w:val="18"/>
                <w:szCs w:val="18"/>
              </w:rPr>
              <w:t xml:space="preserve">Responsabilidad en el uso eficiente y transparente de los recursos.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Normas de contabilidad vigentes en Bolivia emitidas por el CTNAC y estado de adopción de las NIIF.</w:t>
            </w:r>
          </w:p>
          <w:p>
            <w:pPr>
              <w:numPr>
                <w:ilvl w:val="0"/>
                <w:numId w:val="3"/>
              </w:numPr>
              <w:spacing w:before="10" w:after="10" w:line="240" w:lineRule="auto"/>
              <w:jc w:val="left"/>
            </w:pPr>
            <w:r>
              <w:rPr>
                <w:rFonts w:ascii="Century Gothic" w:hAnsi="Century Gothic" w:cs="Century Gothic" w:eastAsia="Century Gothic"/>
                <w:sz w:val="18"/>
                <w:szCs w:val="18"/>
              </w:rPr>
              <w:t xml:space="preserve">Marcos contables exigidos en los convenios de financiamiento suscritos por entidades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Estado de adopción de la INPAS y su aplicación por exigencia de los financiadores.</w:t>
            </w:r>
          </w:p>
          <w:p>
            <w:pPr>
              <w:numPr>
                <w:ilvl w:val="0"/>
                <w:numId w:val="3"/>
              </w:numPr>
              <w:spacing w:before="10" w:after="10" w:line="240" w:lineRule="auto"/>
              <w:jc w:val="left"/>
            </w:pPr>
            <w:r>
              <w:rPr>
                <w:rFonts w:ascii="Century Gothic" w:hAnsi="Century Gothic" w:cs="Century Gothic" w:eastAsia="Century Gothic"/>
                <w:sz w:val="18"/>
                <w:szCs w:val="18"/>
              </w:rPr>
              <w:t xml:space="preserve">Variación de la cotización oficial de la moneda extranjera (Banco Central de Bolivia) y su efecto en los desembolsos.</w:t>
            </w:r>
          </w:p>
          <w:p>
            <w:pPr>
              <w:numPr>
                <w:ilvl w:val="0"/>
                <w:numId w:val="3"/>
              </w:numPr>
              <w:spacing w:before="10" w:after="10" w:line="240" w:lineRule="auto"/>
              <w:jc w:val="left"/>
            </w:pPr>
            <w:r>
              <w:rPr>
                <w:rFonts w:ascii="Century Gothic" w:hAnsi="Century Gothic" w:cs="Century Gothic" w:eastAsia="Century Gothic"/>
                <w:sz w:val="18"/>
                <w:szCs w:val="18"/>
              </w:rPr>
              <w:t xml:space="preserve">Procesos de fiscalización del Servicio de Impuestos Nacionales a entidades sin fines de lucro.</w:t>
            </w:r>
          </w:p>
          <w:p>
            <w:pPr>
              <w:numPr>
                <w:ilvl w:val="0"/>
                <w:numId w:val="3"/>
              </w:numPr>
              <w:spacing w:before="10" w:after="10" w:line="240" w:lineRule="auto"/>
              <w:jc w:val="left"/>
            </w:pPr>
            <w:r>
              <w:rPr>
                <w:rFonts w:ascii="Century Gothic" w:hAnsi="Century Gothic" w:cs="Century Gothic" w:eastAsia="Century Gothic"/>
                <w:sz w:val="18"/>
                <w:szCs w:val="18"/>
              </w:rPr>
              <w:t xml:space="preserve">Servicios en línea del Sistema Integrado de Administración Tributaria (SIAT).</w:t>
            </w:r>
          </w:p>
          <w:p>
            <w:pPr>
              <w:numPr>
                <w:ilvl w:val="0"/>
                <w:numId w:val="3"/>
              </w:numPr>
              <w:spacing w:before="10" w:after="10" w:line="240" w:lineRule="auto"/>
              <w:jc w:val="left"/>
            </w:pPr>
            <w:r>
              <w:rPr>
                <w:rFonts w:ascii="Century Gothic" w:hAnsi="Century Gothic" w:cs="Century Gothic" w:eastAsia="Century Gothic"/>
                <w:sz w:val="18"/>
                <w:szCs w:val="18"/>
              </w:rPr>
              <w:t xml:space="preserve">Condiciones de desembolso y de rendición de cuentas pactadas con los financiadores.</w:t>
            </w:r>
          </w:p>
          <w:p>
            <w:pPr>
              <w:numPr>
                <w:ilvl w:val="0"/>
                <w:numId w:val="3"/>
              </w:numPr>
              <w:spacing w:before="10" w:after="10" w:line="240" w:lineRule="auto"/>
              <w:jc w:val="left"/>
            </w:pPr>
            <w:r>
              <w:rPr>
                <w:rFonts w:ascii="Century Gothic" w:hAnsi="Century Gothic" w:cs="Century Gothic" w:eastAsia="Century Gothic"/>
                <w:sz w:val="18"/>
                <w:szCs w:val="18"/>
              </w:rPr>
              <w:t xml:space="preserve">Registro presupuestario de los proyectos con contraparte estatal en el Sistema de Gestión Pública (SIGEP).</w:t>
            </w:r>
          </w:p>
          <w:p>
            <w:pPr>
              <w:numPr>
                <w:ilvl w:val="0"/>
                <w:numId w:val="3"/>
              </w:numPr>
              <w:spacing w:before="10" w:after="10" w:line="240" w:lineRule="auto"/>
              <w:jc w:val="left"/>
            </w:pPr>
            <w:r>
              <w:rPr>
                <w:rFonts w:ascii="Century Gothic" w:hAnsi="Century Gothic" w:cs="Century Gothic" w:eastAsia="Century Gothic"/>
                <w:sz w:val="18"/>
                <w:szCs w:val="18"/>
              </w:rPr>
              <w:t xml:space="preserve">Valor por el dinero (Value for Money): economía, eficiencia y eficacia en la ejecución de los proyectos.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Evalúa el control interno de las Entidades Sin Fines de Lucro y de sus proyectos financiados, incluido el cumplimiento de las salvaguardas ambientales y sociales exigidas por los financiadores, documentando el sistema con cuestionarios, narrativas y diagramas de flujo y aplicando pruebas de cumplimiento.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Determina el proceso de auditoría aplicable a una entidad sin fines de lucro y a sus proyectos según el origen de los fondos privados (Normas de Auditoría Generalmente Aceptadas en Bolivia) o públicos (Ley N° 1178 y Normas de Auditoría Gubernamental) y según la fase del proyecto de inversión pública.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en equipo el cuadro comparativo del proceso de auditoría de un proyecto financiado con fondos privados y de uno financiado con fondos públicos.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Cuadro comparativo del proceso de auditoría según el origen de los fondos.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Determina en aula, en un proyecto de inversión pública, los aspectos que examina la auditoría en cada fase del ciclo, en sus contrataciones y en el cumplimiento de sus salvaguardas ambientales y sociales.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Matriz de aspectos de auditoría por fase del proyecto de inversión pública, con el cuadro de prelación de las normas de adquisiciones.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control interno de los ciclos contables del proyecto conforme al marco COSO 2013, con cuestionarios, narrativas, diagramas de flujo y pruebas de cumplimiento, determinando el riesgo de control por ciclo.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Documenta en aula los ciclos de contribuciones y de adquisiciones y pagos de un proyecto con narrativas, diagramas de flujo y cuestionarios, incluidos los controles generales de tecnología de la información.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Narrativas, diagramas de flujo y matriz de riesgos y controles clave de los ciclos del proyecto.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Aplica en equipo las pruebas de cumplimiento a los controles clave y sustenta ante el curso la evaluación del control interno del caso.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Papeles de trabajo de las pruebas de cumplimiento e informe de evaluación del control interno con el riesgo por ciclo.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8: Auditoría de proyectos y de las entidades que los administran y ejecutan, procesos de auditoría con fondos públicos y privados</w:t>
            </w:r>
          </w:p>
          <w:p>
            <w:pPr>
              <w:spacing w:before="20" w:after="40" w:line="240" w:lineRule="auto"/>
              <w:jc w:val="left"/>
            </w:pPr>
            <w:r>
              <w:rPr>
                <w:rFonts w:ascii="Century Gothic" w:hAnsi="Century Gothic" w:cs="Century Gothic" w:eastAsia="Century Gothic"/>
                <w:b/>
                <w:bCs/>
                <w:sz w:val="18"/>
                <w:szCs w:val="18"/>
              </w:rPr>
              <w:t xml:space="preserve">Tema 9: Auditoría de proyectos de inversión pública</w:t>
            </w:r>
          </w:p>
          <w:p>
            <w:pPr>
              <w:spacing w:before="20" w:after="40" w:line="240" w:lineRule="auto"/>
              <w:jc w:val="left"/>
            </w:pPr>
            <w:r>
              <w:rPr>
                <w:rFonts w:ascii="Century Gothic" w:hAnsi="Century Gothic" w:cs="Century Gothic" w:eastAsia="Century Gothic"/>
                <w:b/>
                <w:bCs/>
                <w:sz w:val="18"/>
                <w:szCs w:val="18"/>
              </w:rPr>
              <w:t xml:space="preserve">Tema 10: Comprensión y valoración del control interno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Encargos de aseguramiento y servicios relacionados aplicables a las entidades y a sus proyectos y sus objetivos. (C)</w:t>
            </w:r>
          </w:p>
          <w:p>
            <w:pPr>
              <w:spacing w:before="0" w:after="40" w:line="240" w:lineRule="auto"/>
              <w:jc w:val="left"/>
            </w:pPr>
            <w:r>
              <w:rPr>
                <w:rFonts w:ascii="Century Gothic" w:hAnsi="Century Gothic" w:cs="Century Gothic" w:eastAsia="Century Gothic"/>
                <w:sz w:val="18"/>
                <w:szCs w:val="18"/>
              </w:rPr>
              <w:t xml:space="preserve">Normas de Auditoría Generalmente Aceptadas en Bolivia (NIA adoptadas por el CTNAC), NIA para Entidades Menos Complejas, Normas Internacionales de Gestión de la Calidad 1 y 2 y NIA 220 (Revisada). (C)</w:t>
            </w:r>
          </w:p>
          <w:p>
            <w:pPr>
              <w:spacing w:before="0" w:after="40" w:line="240" w:lineRule="auto"/>
              <w:jc w:val="left"/>
            </w:pPr>
            <w:r>
              <w:rPr>
                <w:rFonts w:ascii="Century Gothic" w:hAnsi="Century Gothic" w:cs="Century Gothic" w:eastAsia="Century Gothic"/>
                <w:sz w:val="18"/>
                <w:szCs w:val="18"/>
              </w:rPr>
              <w:t xml:space="preserve">Ley N° 1178 de Administración y Control Gubernamentales y Normas de Auditoría Gubernamental (CGE y otras aplicables): control de los recursos públicos administrados por entidades y proyectos. (C)</w:t>
            </w:r>
          </w:p>
          <w:p>
            <w:pPr>
              <w:spacing w:before="0" w:after="40" w:line="240" w:lineRule="auto"/>
              <w:jc w:val="left"/>
            </w:pPr>
            <w:r>
              <w:rPr>
                <w:rFonts w:ascii="Century Gothic" w:hAnsi="Century Gothic" w:cs="Century Gothic" w:eastAsia="Century Gothic"/>
                <w:sz w:val="18"/>
                <w:szCs w:val="18"/>
              </w:rPr>
              <w:t xml:space="preserve">El proceso de la auditoría definido por los términos de referencia (TdR) del financiador y sus diferencias según el origen de los fondos. (C, P)</w:t>
            </w:r>
          </w:p>
          <w:p>
            <w:pPr>
              <w:spacing w:before="0" w:after="40" w:line="240" w:lineRule="auto"/>
              <w:jc w:val="left"/>
            </w:pPr>
            <w:r>
              <w:rPr>
                <w:rFonts w:ascii="Century Gothic" w:hAnsi="Century Gothic" w:cs="Century Gothic" w:eastAsia="Century Gothic"/>
                <w:sz w:val="18"/>
                <w:szCs w:val="18"/>
              </w:rPr>
              <w:t xml:space="preserve">Comparación de los procesos de auditoría con fondos públicos y privados en un caso. (P)</w:t>
            </w:r>
          </w:p>
          <w:p>
            <w:pPr>
              <w:spacing w:before="0" w:after="40" w:line="240" w:lineRule="auto"/>
              <w:jc w:val="left"/>
            </w:pPr>
            <w:r>
              <w:rPr>
                <w:rFonts w:ascii="Century Gothic" w:hAnsi="Century Gothic" w:cs="Century Gothic" w:eastAsia="Century Gothic"/>
                <w:sz w:val="18"/>
                <w:szCs w:val="18"/>
              </w:rPr>
              <w:t xml:space="preserve">Papeles de trabajo electrónicos y software de gestión de auditoría. (T)</w:t>
            </w:r>
          </w:p>
          <w:p>
            <w:pPr>
              <w:spacing w:before="0" w:after="40" w:line="240" w:lineRule="auto"/>
              <w:jc w:val="left"/>
            </w:pPr>
            <w:r>
              <w:rPr>
                <w:rFonts w:ascii="Century Gothic" w:hAnsi="Century Gothic" w:cs="Century Gothic" w:eastAsia="Century Gothic"/>
                <w:sz w:val="18"/>
                <w:szCs w:val="18"/>
              </w:rPr>
              <w:t xml:space="preserve">Independencia y escepticismo profesional en la auditoría de recursos ajenos. (A)</w:t>
            </w:r>
          </w:p>
          <w:p>
            <w:pPr>
              <w:spacing w:before="0" w:after="40" w:line="240" w:lineRule="auto"/>
              <w:jc w:val="left"/>
            </w:pPr>
            <w:r>
              <w:rPr>
                <w:rFonts w:ascii="Century Gothic" w:hAnsi="Century Gothic" w:cs="Century Gothic" w:eastAsia="Century Gothic"/>
                <w:sz w:val="18"/>
                <w:szCs w:val="18"/>
              </w:rPr>
              <w:t xml:space="preserve">Normas Básicas del Sistema Nacional de Inversión Pública; fases del ciclo del proyecto (pre-inversión, inversión y operación) y aspectos que examina la auditoría en cada fase. (C)</w:t>
            </w:r>
          </w:p>
          <w:p>
            <w:pPr>
              <w:spacing w:before="0" w:after="40" w:line="240" w:lineRule="auto"/>
              <w:jc w:val="left"/>
            </w:pPr>
            <w:r>
              <w:rPr>
                <w:rFonts w:ascii="Century Gothic" w:hAnsi="Century Gothic" w:cs="Century Gothic" w:eastAsia="Century Gothic"/>
                <w:sz w:val="18"/>
                <w:szCs w:val="18"/>
              </w:rPr>
              <w:t xml:space="preserve">Contratación de bienes, obras y servicios: Normas Básicas del Sistema de Administración de Bienes y Servicios (D.S. N° 0181) y políticas de adquisiciones de los financiadores (Regulaciones de Adquisiciones del Banco Mundial y sistema STEP; políticas GN-2349-15 y GN-2350-15 del BID y sistema SEPA; PRAG de la Unión Europea); compatibilización de las normas y prelación del convenio de financiamiento. (C)</w:t>
            </w:r>
          </w:p>
          <w:p>
            <w:pPr>
              <w:spacing w:before="0" w:after="40" w:line="240" w:lineRule="auto"/>
              <w:jc w:val="left"/>
            </w:pPr>
            <w:r>
              <w:rPr>
                <w:rFonts w:ascii="Century Gothic" w:hAnsi="Century Gothic" w:cs="Century Gothic" w:eastAsia="Century Gothic"/>
                <w:sz w:val="18"/>
                <w:szCs w:val="18"/>
              </w:rPr>
              <w:t xml:space="preserve">Auditoría técnica: verificación de los avances físicos y financieros y del cumplimiento de las especificaciones con apoyo de especialistas (NIA 620). (C, P)</w:t>
            </w:r>
          </w:p>
          <w:p>
            <w:pPr>
              <w:spacing w:before="0" w:after="40" w:line="240" w:lineRule="auto"/>
              <w:jc w:val="left"/>
            </w:pPr>
            <w:r>
              <w:rPr>
                <w:rFonts w:ascii="Century Gothic" w:hAnsi="Century Gothic" w:cs="Century Gothic" w:eastAsia="Century Gothic"/>
                <w:sz w:val="18"/>
                <w:szCs w:val="18"/>
              </w:rPr>
              <w:t xml:space="preserve">Identificación, en un caso, de los aspectos a auditar en cada fase del proyecto de inversión. (P)</w:t>
            </w:r>
          </w:p>
          <w:p>
            <w:pPr>
              <w:spacing w:before="0" w:after="40" w:line="240" w:lineRule="auto"/>
              <w:jc w:val="left"/>
            </w:pPr>
            <w:r>
              <w:rPr>
                <w:rFonts w:ascii="Century Gothic" w:hAnsi="Century Gothic" w:cs="Century Gothic" w:eastAsia="Century Gothic"/>
                <w:sz w:val="18"/>
                <w:szCs w:val="18"/>
              </w:rPr>
              <w:t xml:space="preserve">Auditoría del cumplimiento de las salvaguardas ambientales y sociales (Marco Ambiental y Social del Banco Mundial; Marco de Política Ambiental y Social del BID) y de los mecanismos de atención de quejas (GRM). (C, P)</w:t>
            </w:r>
          </w:p>
          <w:p>
            <w:pPr>
              <w:spacing w:before="0" w:after="40" w:line="240" w:lineRule="auto"/>
              <w:jc w:val="left"/>
            </w:pPr>
            <w:r>
              <w:rPr>
                <w:rFonts w:ascii="Century Gothic" w:hAnsi="Century Gothic" w:cs="Century Gothic" w:eastAsia="Century Gothic"/>
                <w:sz w:val="18"/>
                <w:szCs w:val="18"/>
              </w:rPr>
              <w:t xml:space="preserve">Control Interno – Marco Integrado (COSO 2013): objetivos, cinco componentes y diecisiete principios; antecedentes COSO 1992 y 2004. (C)</w:t>
            </w:r>
          </w:p>
          <w:p>
            <w:pPr>
              <w:spacing w:before="0" w:after="40" w:line="240" w:lineRule="auto"/>
              <w:jc w:val="left"/>
            </w:pPr>
            <w:r>
              <w:rPr>
                <w:rFonts w:ascii="Century Gothic" w:hAnsi="Century Gothic" w:cs="Century Gothic" w:eastAsia="Century Gothic"/>
                <w:sz w:val="18"/>
                <w:szCs w:val="18"/>
              </w:rPr>
              <w:t xml:space="preserve">Gestión del riesgo empresarial COSO ERM 2017 aplicada a los riesgos de las entidades y de sus proyectos; Principios, Normas Generales y Básicas de Control Interno Gubernamental. (C)</w:t>
            </w:r>
          </w:p>
          <w:p>
            <w:pPr>
              <w:spacing w:before="0" w:after="40" w:line="240" w:lineRule="auto"/>
              <w:jc w:val="left"/>
            </w:pPr>
            <w:r>
              <w:rPr>
                <w:rFonts w:ascii="Century Gothic" w:hAnsi="Century Gothic" w:cs="Century Gothic" w:eastAsia="Century Gothic"/>
                <w:sz w:val="18"/>
                <w:szCs w:val="18"/>
              </w:rPr>
              <w:t xml:space="preserve">Ciclos contables: tesorería, adquisiciones y pagos, contribuciones y desembolsos, informe financiero; controles sobre la elegibilidad de los gastos; segregación de funciones, estados de gastos y ruta de no objeción. (C)</w:t>
            </w:r>
          </w:p>
          <w:p>
            <w:pPr>
              <w:spacing w:before="0" w:after="40" w:line="240" w:lineRule="auto"/>
              <w:jc w:val="left"/>
            </w:pPr>
            <w:r>
              <w:rPr>
                <w:rFonts w:ascii="Century Gothic" w:hAnsi="Century Gothic" w:cs="Century Gothic" w:eastAsia="Century Gothic"/>
                <w:sz w:val="18"/>
                <w:szCs w:val="18"/>
              </w:rPr>
              <w:t xml:space="preserve">Métodos de documentación: cuestionarios, narrativas, diagramas de flujo y pruebas de recorrido. (P)</w:t>
            </w:r>
          </w:p>
          <w:p>
            <w:pPr>
              <w:spacing w:before="0" w:after="40" w:line="240" w:lineRule="auto"/>
              <w:jc w:val="left"/>
            </w:pPr>
            <w:r>
              <w:rPr>
                <w:rFonts w:ascii="Century Gothic" w:hAnsi="Century Gothic" w:cs="Century Gothic" w:eastAsia="Century Gothic"/>
                <w:sz w:val="18"/>
                <w:szCs w:val="18"/>
              </w:rPr>
              <w:t xml:space="preserve">Pruebas de cumplimiento: diseño, muestreo (NIA 530) y evaluación de las desviaciones. (P)</w:t>
            </w:r>
          </w:p>
          <w:p>
            <w:pPr>
              <w:spacing w:before="0" w:after="40" w:line="240" w:lineRule="auto"/>
              <w:jc w:val="left"/>
            </w:pPr>
            <w:r>
              <w:rPr>
                <w:rFonts w:ascii="Century Gothic" w:hAnsi="Century Gothic" w:cs="Century Gothic" w:eastAsia="Century Gothic"/>
                <w:sz w:val="18"/>
                <w:szCs w:val="18"/>
              </w:rPr>
              <w:t xml:space="preserve">Controles generales de tecnología de la información y controles de aplicación de los sistemas contables en la nube. (P, T)</w:t>
            </w:r>
          </w:p>
          <w:p>
            <w:pPr>
              <w:spacing w:before="0" w:after="40" w:line="240" w:lineRule="auto"/>
              <w:jc w:val="left"/>
            </w:pPr>
            <w:r>
              <w:rPr>
                <w:rFonts w:ascii="Century Gothic" w:hAnsi="Century Gothic" w:cs="Century Gothic" w:eastAsia="Century Gothic"/>
                <w:sz w:val="18"/>
                <w:szCs w:val="18"/>
              </w:rPr>
              <w:t xml:space="preserve">Determinación del riesgo de control por ciclo y comunicación de las deficiencias (NIA 265). (P)</w:t>
            </w:r>
          </w:p>
          <w:p>
            <w:pPr>
              <w:spacing w:before="0" w:after="40" w:line="240" w:lineRule="auto"/>
              <w:jc w:val="left"/>
            </w:pPr>
            <w:r>
              <w:rPr>
                <w:rFonts w:ascii="Century Gothic" w:hAnsi="Century Gothic" w:cs="Century Gothic" w:eastAsia="Century Gothic"/>
                <w:sz w:val="18"/>
                <w:szCs w:val="18"/>
              </w:rPr>
              <w:t xml:space="preserve">Actitud crítica y confidencialidad en el manejo de la información del cliente.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Requisitos para que firmas privadas auditen recursos públicos administrados por entidades sin fines de lucro.</w:t>
            </w:r>
          </w:p>
          <w:p>
            <w:pPr>
              <w:numPr>
                <w:ilvl w:val="0"/>
                <w:numId w:val="3"/>
              </w:numPr>
              <w:spacing w:before="10" w:after="10" w:line="240" w:lineRule="auto"/>
              <w:jc w:val="left"/>
            </w:pPr>
            <w:r>
              <w:rPr>
                <w:rFonts w:ascii="Century Gothic" w:hAnsi="Century Gothic" w:cs="Century Gothic" w:eastAsia="Century Gothic"/>
                <w:sz w:val="18"/>
                <w:szCs w:val="18"/>
              </w:rPr>
              <w:t xml:space="preserve">Auditorías de proyectos con contraparte de gobiernos municipales y departamentales.</w:t>
            </w:r>
          </w:p>
          <w:p>
            <w:pPr>
              <w:numPr>
                <w:ilvl w:val="0"/>
                <w:numId w:val="3"/>
              </w:numPr>
              <w:spacing w:before="10" w:after="10" w:line="240" w:lineRule="auto"/>
              <w:jc w:val="left"/>
            </w:pPr>
            <w:r>
              <w:rPr>
                <w:rFonts w:ascii="Century Gothic" w:hAnsi="Century Gothic" w:cs="Century Gothic" w:eastAsia="Century Gothic"/>
                <w:sz w:val="18"/>
                <w:szCs w:val="18"/>
              </w:rPr>
              <w:t xml:space="preserve">Informes de supervisión técnica de obras.</w:t>
            </w:r>
          </w:p>
          <w:p>
            <w:pPr>
              <w:numPr>
                <w:ilvl w:val="0"/>
                <w:numId w:val="3"/>
              </w:numPr>
              <w:spacing w:before="10" w:after="10" w:line="240" w:lineRule="auto"/>
              <w:jc w:val="left"/>
            </w:pPr>
            <w:r>
              <w:rPr>
                <w:rFonts w:ascii="Century Gothic" w:hAnsi="Century Gothic" w:cs="Century Gothic" w:eastAsia="Century Gothic"/>
                <w:sz w:val="18"/>
                <w:szCs w:val="18"/>
              </w:rPr>
              <w:t xml:space="preserve">Informes de la Contraloría General del Estado sobre proyectos de inversión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Sistemas contables y de gestión en la nube utilizados por las entidades sin fines de lucro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Controles exigidos por los financiadores sobre la contraparte local y los gastos elegibles.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Elabora los informes de auditoría, de revisión, de procedimientos acordados y de cumplimiento de las Entidades Sin Fines de Lucro y de sus proyectos financiados por organismos nacionales e internacionales, a partir de la valoración de los riesgos del encargo, de la respuesta de auditoría y de la verificación del régimen tributario del convenio, con apoyo de la analítica de datos y de la inteligencia artificial bajo juicio profesional.</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el encargo valorando sus riesgos y diseñando la respuesta de auditoría, con base en la independencia (Código IESBA), la materialidad y los riesgos significativos y de fraude (NIA 240, 315 y 330), con apoyo de la analítica de datos y de la inteligencia artificial validadas por el auditor.</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Determina en equipo la aceptación del encargo, la independencia, la materialidad, los riesgos inherentes y de fraude y la respuesta de auditoría de un proyecto.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Estrategia global y plan de auditoría del proyecto con la evaluación de independencia.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Examina en el laboratorio de cómputo la totalidad de los desembolsos de un proyecto con software de análisis de datos y un modelo de inteligencia artificial generativa, validando sus resultados.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Papel de trabajo de analítica de datos e inteligencia artificial con las instrucciones utilizadas, los resultados y su validación.</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los informes del encargo de auditoría (NIA 700, 705, 706, 800 y 805), revisión (NIER 2400), procedimientos acordados (NISR 4400) y cumplimiento (ISSAI 4000 / NIEA 3000) cuantificando los gastos no elegibles, verificando el cierre financiero y la cuenta designada y atendiendo los requerimientos de la Unión Europea, del Banco Mundial, del BID y de otros financiadores.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la determinación de los gastos no elegibles y del cumplimiento de las estipulaciones y del régimen tributario del convenio, y su efecto en el informe.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Papel de trabajo de gastos no elegibles y de cumplimiento del convenio con su efecto en el informe.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ante el curso el informe del encargo de un proyecto financiado por un organismo internacional, con la carta de deficiencias de control interno.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del encargo del proyecto (auditoría, revisión o procedimientos acordados), con el estado de la cuenta designada cuando corresponda, y carta de deficiencias de control interno.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b/>
                <w:bCs/>
                <w:sz w:val="18"/>
                <w:szCs w:val="18"/>
              </w:rPr>
              <w:t xml:space="preserve">Tema 11: Encargos de revisión de Entidades Sin Fines de Lucro y sus proyectos y la aplicación de la NIER 2400 (Revisada)</w:t>
            </w:r>
          </w:p>
          <w:p>
            <w:pPr>
              <w:spacing w:before="20" w:after="40" w:line="240" w:lineRule="auto"/>
              <w:jc w:val="left"/>
            </w:pPr>
            <w:r>
              <w:rPr>
                <w:rFonts w:ascii="Century Gothic" w:hAnsi="Century Gothic" w:cs="Century Gothic" w:eastAsia="Century Gothic"/>
                <w:b/>
                <w:bCs/>
                <w:sz w:val="18"/>
                <w:szCs w:val="18"/>
              </w:rPr>
              <w:t xml:space="preserve">Tema 12: Directrices y lineamientos para las auditorías de cumplimiento realizadas separadamente de la auditoría de estados financieros</w:t>
            </w:r>
          </w:p>
          <w:p>
            <w:pPr>
              <w:spacing w:before="20" w:after="40" w:line="240" w:lineRule="auto"/>
              <w:jc w:val="left"/>
            </w:pPr>
            <w:r>
              <w:rPr>
                <w:rFonts w:ascii="Century Gothic" w:hAnsi="Century Gothic" w:cs="Century Gothic" w:eastAsia="Century Gothic"/>
                <w:b/>
                <w:bCs/>
                <w:sz w:val="18"/>
                <w:szCs w:val="18"/>
              </w:rPr>
              <w:t xml:space="preserve">Tema 13: Normas tributarias aplicables a los convenios y otros instrumentos jurídicos internacionales</w:t>
            </w:r>
          </w:p>
          <w:p>
            <w:pPr>
              <w:spacing w:before="20" w:after="40" w:line="240" w:lineRule="auto"/>
              <w:jc w:val="left"/>
            </w:pPr>
            <w:r>
              <w:rPr>
                <w:rFonts w:ascii="Century Gothic" w:hAnsi="Century Gothic" w:cs="Century Gothic" w:eastAsia="Century Gothic"/>
                <w:b/>
                <w:bCs/>
                <w:sz w:val="18"/>
                <w:szCs w:val="18"/>
              </w:rPr>
              <w:t xml:space="preserve">Tema 14: Evaluación del riesgo</w:t>
            </w:r>
          </w:p>
          <w:p>
            <w:pPr>
              <w:spacing w:before="20" w:after="40" w:line="240" w:lineRule="auto"/>
              <w:jc w:val="left"/>
            </w:pPr>
            <w:r>
              <w:rPr>
                <w:rFonts w:ascii="Century Gothic" w:hAnsi="Century Gothic" w:cs="Century Gothic" w:eastAsia="Century Gothic"/>
                <w:b/>
                <w:bCs/>
                <w:sz w:val="18"/>
                <w:szCs w:val="18"/>
              </w:rPr>
              <w:t xml:space="preserve">Tema 15: Respuesta al riesgo</w:t>
            </w:r>
          </w:p>
          <w:p>
            <w:pPr>
              <w:spacing w:before="20" w:after="40" w:line="240" w:lineRule="auto"/>
              <w:jc w:val="left"/>
            </w:pPr>
            <w:r>
              <w:rPr>
                <w:rFonts w:ascii="Century Gothic" w:hAnsi="Century Gothic" w:cs="Century Gothic" w:eastAsia="Century Gothic"/>
                <w:b/>
                <w:bCs/>
                <w:sz w:val="18"/>
                <w:szCs w:val="18"/>
              </w:rPr>
              <w:t xml:space="preserve">Tema 16: Informes de auditoría</w:t>
            </w:r>
          </w:p>
          <w:p>
            <w:pPr>
              <w:spacing w:before="20" w:after="40" w:line="240" w:lineRule="auto"/>
              <w:jc w:val="left"/>
            </w:pPr>
            <w:r>
              <w:rPr>
                <w:rFonts w:ascii="Century Gothic" w:hAnsi="Century Gothic" w:cs="Century Gothic" w:eastAsia="Century Gothic"/>
                <w:b/>
                <w:bCs/>
                <w:sz w:val="18"/>
                <w:szCs w:val="18"/>
              </w:rPr>
              <w:t xml:space="preserve">Tema 17: Utilización de herramientas de tecnologías emergentes en el proceso de auditoría</w:t>
            </w:r>
          </w:p>
          <w:p>
            <w:pPr>
              <w:spacing w:before="20" w:after="40" w:line="240" w:lineRule="auto"/>
              <w:jc w:val="left"/>
            </w:pPr>
            <w:r>
              <w:rPr>
                <w:rFonts w:ascii="Century Gothic" w:hAnsi="Century Gothic" w:cs="Century Gothic" w:eastAsia="Century Gothic"/>
                <w:b/>
                <w:bCs/>
                <w:sz w:val="18"/>
                <w:szCs w:val="18"/>
              </w:rPr>
              <w:t xml:space="preserve">Tema 18: Auditoría de proyectos con fondos de la Unión Europea, Banco Mundial, BID y otros financiadores internacionales y nacionales como administradores y ejecutores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Objetivo y aplicabilidad de la NIER 2400 (Revisada): seguridad limitada y conclusión expresada en forma negativa sobre estados financieros históricos. (C)</w:t>
            </w:r>
          </w:p>
          <w:p>
            <w:pPr>
              <w:spacing w:before="0" w:after="40" w:line="240" w:lineRule="auto"/>
              <w:jc w:val="left"/>
            </w:pPr>
            <w:r>
              <w:rPr>
                <w:rFonts w:ascii="Century Gothic" w:hAnsi="Century Gothic" w:cs="Century Gothic" w:eastAsia="Century Gothic"/>
                <w:sz w:val="18"/>
                <w:szCs w:val="18"/>
              </w:rPr>
              <w:t xml:space="preserve">Procedimientos de revisión: indagación y procedimientos analíticos; materialidad en el encargo de revisión. (P)</w:t>
            </w:r>
          </w:p>
          <w:p>
            <w:pPr>
              <w:spacing w:before="0" w:after="40" w:line="240" w:lineRule="auto"/>
              <w:jc w:val="left"/>
            </w:pPr>
            <w:r>
              <w:rPr>
                <w:rFonts w:ascii="Century Gothic" w:hAnsi="Century Gothic" w:cs="Century Gothic" w:eastAsia="Century Gothic"/>
                <w:sz w:val="18"/>
                <w:szCs w:val="18"/>
              </w:rPr>
              <w:t xml:space="preserve">Diferencias entre el informe de auditoría, el de revisión, el de procedimientos acordados (NISR 4400 Revisada) y el de compilación (NISR 4410 Revisada). (C, P)</w:t>
            </w:r>
          </w:p>
          <w:p>
            <w:pPr>
              <w:spacing w:before="0" w:after="40" w:line="240" w:lineRule="auto"/>
              <w:jc w:val="left"/>
            </w:pPr>
            <w:r>
              <w:rPr>
                <w:rFonts w:ascii="Century Gothic" w:hAnsi="Century Gothic" w:cs="Century Gothic" w:eastAsia="Century Gothic"/>
                <w:sz w:val="18"/>
                <w:szCs w:val="18"/>
              </w:rPr>
              <w:t xml:space="preserve">Comunicación clara al usuario del grado de seguridad que proporciona cada encargo. (A)</w:t>
            </w:r>
          </w:p>
          <w:p>
            <w:pPr>
              <w:spacing w:before="0" w:after="40" w:line="240" w:lineRule="auto"/>
              <w:jc w:val="left"/>
            </w:pPr>
            <w:r>
              <w:rPr>
                <w:rFonts w:ascii="Century Gothic" w:hAnsi="Century Gothic" w:cs="Century Gothic" w:eastAsia="Century Gothic"/>
                <w:sz w:val="18"/>
                <w:szCs w:val="18"/>
              </w:rPr>
              <w:t xml:space="preserve">Objeto de la auditoría de cumplimiento realizada separadamente: ISSAI 4000 que sustituyó a las ISSAI 4100 y 4200, y NIEA 3000 (Revisada) para el sector privado. (C)</w:t>
            </w:r>
          </w:p>
          <w:p>
            <w:pPr>
              <w:spacing w:before="0" w:after="40" w:line="240" w:lineRule="auto"/>
              <w:jc w:val="left"/>
            </w:pPr>
            <w:r>
              <w:rPr>
                <w:rFonts w:ascii="Century Gothic" w:hAnsi="Century Gothic" w:cs="Century Gothic" w:eastAsia="Century Gothic"/>
                <w:sz w:val="18"/>
                <w:szCs w:val="18"/>
              </w:rPr>
              <w:t xml:space="preserve">Materia en cuestión y criterios: convenio, políticas, códigos establecidos y estipulaciones acordadas; seguridad razonable o limitada. (C, P)</w:t>
            </w:r>
          </w:p>
          <w:p>
            <w:pPr>
              <w:spacing w:before="0" w:after="40" w:line="240" w:lineRule="auto"/>
              <w:jc w:val="left"/>
            </w:pPr>
            <w:r>
              <w:rPr>
                <w:rFonts w:ascii="Century Gothic" w:hAnsi="Century Gothic" w:cs="Century Gothic" w:eastAsia="Century Gothic"/>
                <w:sz w:val="18"/>
                <w:szCs w:val="18"/>
              </w:rPr>
              <w:t xml:space="preserve">Verificación de las estipulaciones del convenio y de los procedimientos de licitación exigidos por los financiadores frente a la legislación local. (P)</w:t>
            </w:r>
          </w:p>
          <w:p>
            <w:pPr>
              <w:spacing w:before="0" w:after="40" w:line="240" w:lineRule="auto"/>
              <w:jc w:val="left"/>
            </w:pPr>
            <w:r>
              <w:rPr>
                <w:rFonts w:ascii="Century Gothic" w:hAnsi="Century Gothic" w:cs="Century Gothic" w:eastAsia="Century Gothic"/>
                <w:sz w:val="18"/>
                <w:szCs w:val="18"/>
              </w:rPr>
              <w:t xml:space="preserve">Transparencia, rendición de cuentas, administración de recursos ajenos y buena gobernanza. (A)</w:t>
            </w:r>
          </w:p>
          <w:p>
            <w:pPr>
              <w:spacing w:before="0" w:after="40" w:line="240" w:lineRule="auto"/>
              <w:jc w:val="left"/>
            </w:pPr>
            <w:r>
              <w:rPr>
                <w:rFonts w:ascii="Century Gothic" w:hAnsi="Century Gothic" w:cs="Century Gothic" w:eastAsia="Century Gothic"/>
                <w:sz w:val="18"/>
                <w:szCs w:val="18"/>
              </w:rPr>
              <w:t xml:space="preserve">Tratamiento tributario de los convenios de cooperación reembolsable y no reembolsable y de los acuerdos marco de cooperación con el Estado. (C)</w:t>
            </w:r>
          </w:p>
          <w:p>
            <w:pPr>
              <w:spacing w:before="0" w:after="40" w:line="240" w:lineRule="auto"/>
              <w:jc w:val="left"/>
            </w:pPr>
            <w:r>
              <w:rPr>
                <w:rFonts w:ascii="Century Gothic" w:hAnsi="Century Gothic" w:cs="Century Gothic" w:eastAsia="Century Gothic"/>
                <w:sz w:val="18"/>
                <w:szCs w:val="18"/>
              </w:rPr>
              <w:t xml:space="preserve">Identificación de los impuestos directos e indirectos que gravan la ejecución del convenio, de las exenciones (incluidos el IVA y el Gravamen Arancelario en la importación de donaciones y de bienes del proyecto) y de su relación con otras disposiciones tributarias. (P)</w:t>
            </w:r>
          </w:p>
          <w:p>
            <w:pPr>
              <w:spacing w:before="0" w:after="40" w:line="240" w:lineRule="auto"/>
              <w:jc w:val="left"/>
            </w:pPr>
            <w:r>
              <w:rPr>
                <w:rFonts w:ascii="Century Gothic" w:hAnsi="Century Gothic" w:cs="Century Gothic" w:eastAsia="Century Gothic"/>
                <w:sz w:val="18"/>
                <w:szCs w:val="18"/>
              </w:rPr>
              <w:t xml:space="preserve">Verificación del cumplimiento tributario en la ejecución del convenio. (P)</w:t>
            </w:r>
          </w:p>
          <w:p>
            <w:pPr>
              <w:spacing w:before="0" w:after="40" w:line="240" w:lineRule="auto"/>
              <w:jc w:val="left"/>
            </w:pPr>
            <w:r>
              <w:rPr>
                <w:rFonts w:ascii="Century Gothic" w:hAnsi="Century Gothic" w:cs="Century Gothic" w:eastAsia="Century Gothic"/>
                <w:sz w:val="18"/>
                <w:szCs w:val="18"/>
              </w:rPr>
              <w:t xml:space="preserve">Integridad en la aplicación de los beneficios tributarios del convenio. (A)</w:t>
            </w:r>
          </w:p>
          <w:p>
            <w:pPr>
              <w:spacing w:before="0" w:after="40" w:line="240" w:lineRule="auto"/>
              <w:jc w:val="left"/>
            </w:pPr>
            <w:r>
              <w:rPr>
                <w:rFonts w:ascii="Century Gothic" w:hAnsi="Century Gothic" w:cs="Century Gothic" w:eastAsia="Century Gothic"/>
                <w:sz w:val="18"/>
                <w:szCs w:val="18"/>
              </w:rPr>
              <w:t xml:space="preserve">Aceptación y continuidad del encargo; independencia y amenazas conforme al Código IESBA, a la NIGC 1 y a la NIA 220 (Revisada). (C, A)</w:t>
            </w:r>
          </w:p>
          <w:p>
            <w:pPr>
              <w:spacing w:before="0" w:after="40" w:line="240" w:lineRule="auto"/>
              <w:jc w:val="left"/>
            </w:pPr>
            <w:r>
              <w:rPr>
                <w:rFonts w:ascii="Century Gothic" w:hAnsi="Century Gothic" w:cs="Century Gothic" w:eastAsia="Century Gothic"/>
                <w:sz w:val="18"/>
                <w:szCs w:val="18"/>
              </w:rPr>
              <w:t xml:space="preserve">Estrategia global y plan de auditoría (NIA 300). (C, P)</w:t>
            </w:r>
          </w:p>
          <w:p>
            <w:pPr>
              <w:spacing w:before="0" w:after="40" w:line="240" w:lineRule="auto"/>
              <w:jc w:val="left"/>
            </w:pPr>
            <w:r>
              <w:rPr>
                <w:rFonts w:ascii="Century Gothic" w:hAnsi="Century Gothic" w:cs="Century Gothic" w:eastAsia="Century Gothic"/>
                <w:sz w:val="18"/>
                <w:szCs w:val="18"/>
              </w:rPr>
              <w:t xml:space="preserve">Materialidad en los estados financieros de proyectos (NIA 320): bases, materialidad de ejecución y umbral de lo claramente insignificante. (P)</w:t>
            </w:r>
          </w:p>
          <w:p>
            <w:pPr>
              <w:spacing w:before="0" w:after="40" w:line="240" w:lineRule="auto"/>
              <w:jc w:val="left"/>
            </w:pPr>
            <w:r>
              <w:rPr>
                <w:rFonts w:ascii="Century Gothic" w:hAnsi="Century Gothic" w:cs="Century Gothic" w:eastAsia="Century Gothic"/>
                <w:sz w:val="18"/>
                <w:szCs w:val="18"/>
              </w:rPr>
              <w:t xml:space="preserve">Identificación y valoración de los riesgos (NIA 315 Revisada 2019): riesgo inherente, espectro de riesgo y riesgos significativos. (C, P)</w:t>
            </w:r>
          </w:p>
          <w:p>
            <w:pPr>
              <w:spacing w:before="0" w:after="40" w:line="240" w:lineRule="auto"/>
              <w:jc w:val="left"/>
            </w:pPr>
            <w:r>
              <w:rPr>
                <w:rFonts w:ascii="Century Gothic" w:hAnsi="Century Gothic" w:cs="Century Gothic" w:eastAsia="Century Gothic"/>
                <w:sz w:val="18"/>
                <w:szCs w:val="18"/>
              </w:rPr>
              <w:t xml:space="preserve">Riesgo de fraude en el uso de los fondos del proyecto (NIA 240 Revisada, emitida en 2025 y aplicable a periodos iniciados desde el 15 de diciembre de 2026). (C, P)</w:t>
            </w:r>
          </w:p>
          <w:p>
            <w:pPr>
              <w:spacing w:before="0" w:after="40" w:line="240" w:lineRule="auto"/>
              <w:jc w:val="left"/>
            </w:pPr>
            <w:r>
              <w:rPr>
                <w:rFonts w:ascii="Century Gothic" w:hAnsi="Century Gothic" w:cs="Century Gothic" w:eastAsia="Century Gothic"/>
                <w:sz w:val="18"/>
                <w:szCs w:val="18"/>
              </w:rPr>
              <w:t xml:space="preserve">Discusión del equipo y procedimientos analíticos preliminares con herramientas de datos. (P, T)</w:t>
            </w:r>
          </w:p>
          <w:p>
            <w:pPr>
              <w:spacing w:before="0" w:after="40" w:line="240" w:lineRule="auto"/>
              <w:jc w:val="left"/>
            </w:pPr>
            <w:r>
              <w:rPr>
                <w:rFonts w:ascii="Century Gothic" w:hAnsi="Century Gothic" w:cs="Century Gothic" w:eastAsia="Century Gothic"/>
                <w:sz w:val="18"/>
                <w:szCs w:val="18"/>
              </w:rPr>
              <w:t xml:space="preserve">Respuestas globales y procedimientos de auditoría (NIA 330): naturaleza, momento y extensión. (C, P)</w:t>
            </w:r>
          </w:p>
          <w:p>
            <w:pPr>
              <w:spacing w:before="0" w:after="40" w:line="240" w:lineRule="auto"/>
              <w:jc w:val="left"/>
            </w:pPr>
            <w:r>
              <w:rPr>
                <w:rFonts w:ascii="Century Gothic" w:hAnsi="Century Gothic" w:cs="Century Gothic" w:eastAsia="Century Gothic"/>
                <w:sz w:val="18"/>
                <w:szCs w:val="18"/>
              </w:rPr>
              <w:t xml:space="preserve">Evidencia de auditoría (NIA 500), confirmaciones externas con el financiador (NIA 505) y muestreo (NIA 530). (P)</w:t>
            </w:r>
          </w:p>
          <w:p>
            <w:pPr>
              <w:spacing w:before="0" w:after="40" w:line="240" w:lineRule="auto"/>
              <w:jc w:val="left"/>
            </w:pPr>
            <w:r>
              <w:rPr>
                <w:rFonts w:ascii="Century Gothic" w:hAnsi="Century Gothic" w:cs="Century Gothic" w:eastAsia="Century Gothic"/>
                <w:sz w:val="18"/>
                <w:szCs w:val="18"/>
              </w:rPr>
              <w:t xml:space="preserve">Documentación del trabajo (NIA 230) y manifestaciones escritas (NIA 580). (P)</w:t>
            </w:r>
          </w:p>
          <w:p>
            <w:pPr>
              <w:spacing w:before="0" w:after="40" w:line="240" w:lineRule="auto"/>
              <w:jc w:val="left"/>
            </w:pPr>
            <w:r>
              <w:rPr>
                <w:rFonts w:ascii="Century Gothic" w:hAnsi="Century Gothic" w:cs="Century Gothic" w:eastAsia="Century Gothic"/>
                <w:sz w:val="18"/>
                <w:szCs w:val="18"/>
              </w:rPr>
              <w:t xml:space="preserve">Evaluación de la evidencia y comunicación con los responsables del gobierno de la entidad (NIA 260 y 265). (P, A)</w:t>
            </w:r>
          </w:p>
          <w:p>
            <w:pPr>
              <w:spacing w:before="0" w:after="40" w:line="240" w:lineRule="auto"/>
              <w:jc w:val="left"/>
            </w:pPr>
            <w:r>
              <w:rPr>
                <w:rFonts w:ascii="Century Gothic" w:hAnsi="Century Gothic" w:cs="Century Gothic" w:eastAsia="Century Gothic"/>
                <w:sz w:val="18"/>
                <w:szCs w:val="18"/>
              </w:rPr>
              <w:t xml:space="preserve">Escepticismo profesional ante la evidencia contradictoria. (A)</w:t>
            </w:r>
          </w:p>
          <w:p>
            <w:pPr>
              <w:spacing w:before="0" w:after="40" w:line="240" w:lineRule="auto"/>
              <w:jc w:val="left"/>
            </w:pPr>
            <w:r>
              <w:rPr>
                <w:rFonts w:ascii="Century Gothic" w:hAnsi="Century Gothic" w:cs="Century Gothic" w:eastAsia="Century Gothic"/>
                <w:sz w:val="18"/>
                <w:szCs w:val="18"/>
              </w:rPr>
              <w:t xml:space="preserve">Informe del auditor (NIA 700 Revisada), opinión modificada (NIA 705) y párrafos de énfasis y de otras cuestiones (NIA 706). (C)</w:t>
            </w:r>
          </w:p>
          <w:p>
            <w:pPr>
              <w:spacing w:before="0" w:after="40" w:line="240" w:lineRule="auto"/>
              <w:jc w:val="left"/>
            </w:pPr>
            <w:r>
              <w:rPr>
                <w:rFonts w:ascii="Century Gothic" w:hAnsi="Century Gothic" w:cs="Century Gothic" w:eastAsia="Century Gothic"/>
                <w:sz w:val="18"/>
                <w:szCs w:val="18"/>
              </w:rPr>
              <w:t xml:space="preserve">NIA 800 y NIA 805: informes sobre estados financieros preparados conforme a marcos de propósito específico y sobre estados o elementos aislados. (C)</w:t>
            </w:r>
          </w:p>
          <w:p>
            <w:pPr>
              <w:spacing w:before="0" w:after="40" w:line="240" w:lineRule="auto"/>
              <w:jc w:val="left"/>
            </w:pPr>
            <w:r>
              <w:rPr>
                <w:rFonts w:ascii="Century Gothic" w:hAnsi="Century Gothic" w:cs="Century Gothic" w:eastAsia="Century Gothic"/>
                <w:sz w:val="18"/>
                <w:szCs w:val="18"/>
              </w:rPr>
              <w:t xml:space="preserve">Gastos elegibles y no elegibles: identificación, cuantificación y efecto en la opinión y en las recomendaciones. (C, P)</w:t>
            </w:r>
          </w:p>
          <w:p>
            <w:pPr>
              <w:spacing w:before="0" w:after="40" w:line="240" w:lineRule="auto"/>
              <w:jc w:val="left"/>
            </w:pPr>
            <w:r>
              <w:rPr>
                <w:rFonts w:ascii="Century Gothic" w:hAnsi="Century Gothic" w:cs="Century Gothic" w:eastAsia="Century Gothic"/>
                <w:sz w:val="18"/>
                <w:szCs w:val="18"/>
              </w:rPr>
              <w:t xml:space="preserve">Carta de deficiencias de control interno (NIA 265) y seguimiento de las recomendaciones. (P)</w:t>
            </w:r>
          </w:p>
          <w:p>
            <w:pPr>
              <w:spacing w:before="0" w:after="40" w:line="240" w:lineRule="auto"/>
              <w:jc w:val="left"/>
            </w:pPr>
            <w:r>
              <w:rPr>
                <w:rFonts w:ascii="Century Gothic" w:hAnsi="Century Gothic" w:cs="Century Gothic" w:eastAsia="Century Gothic"/>
                <w:sz w:val="18"/>
                <w:szCs w:val="18"/>
              </w:rPr>
              <w:t xml:space="preserve">Opinión sobre el estado de la cuenta designada y conciliación de los desembolsos con los registros del financiador. (C, P)</w:t>
            </w:r>
          </w:p>
          <w:p>
            <w:pPr>
              <w:spacing w:before="0" w:after="40" w:line="240" w:lineRule="auto"/>
              <w:jc w:val="left"/>
            </w:pPr>
            <w:r>
              <w:rPr>
                <w:rFonts w:ascii="Century Gothic" w:hAnsi="Century Gothic" w:cs="Century Gothic" w:eastAsia="Century Gothic"/>
                <w:sz w:val="18"/>
                <w:szCs w:val="18"/>
              </w:rPr>
              <w:t xml:space="preserve">Redacción técnica clara, objetiva y fundamentada. (A)</w:t>
            </w:r>
          </w:p>
          <w:p>
            <w:pPr>
              <w:spacing w:before="0" w:after="40" w:line="240" w:lineRule="auto"/>
              <w:jc w:val="left"/>
            </w:pPr>
            <w:r>
              <w:rPr>
                <w:rFonts w:ascii="Century Gothic" w:hAnsi="Century Gothic" w:cs="Century Gothic" w:eastAsia="Century Gothic"/>
                <w:sz w:val="18"/>
                <w:szCs w:val="18"/>
              </w:rPr>
              <w:t xml:space="preserve">Firma digital y entrega electrónica de los informes a los financiadores. (T)</w:t>
            </w:r>
          </w:p>
          <w:p>
            <w:pPr>
              <w:spacing w:before="0" w:after="40" w:line="240" w:lineRule="auto"/>
              <w:jc w:val="left"/>
            </w:pPr>
            <w:r>
              <w:rPr>
                <w:rFonts w:ascii="Century Gothic" w:hAnsi="Century Gothic" w:cs="Century Gothic" w:eastAsia="Century Gothic"/>
                <w:sz w:val="18"/>
                <w:szCs w:val="18"/>
              </w:rPr>
              <w:t xml:space="preserve">Técnicas de auditoría asistidas por computador: pruebas de totalidad, duplicados, secuencias, estratificación y ley de Benford. (P, T)</w:t>
            </w:r>
          </w:p>
          <w:p>
            <w:pPr>
              <w:spacing w:before="0" w:after="40" w:line="240" w:lineRule="auto"/>
              <w:jc w:val="left"/>
            </w:pPr>
            <w:r>
              <w:rPr>
                <w:rFonts w:ascii="Century Gothic" w:hAnsi="Century Gothic" w:cs="Century Gothic" w:eastAsia="Century Gothic"/>
                <w:sz w:val="18"/>
                <w:szCs w:val="18"/>
              </w:rPr>
              <w:t xml:space="preserve">Analítica de datos (hoja de cálculo, Power BI y Python) sobre la totalidad de los desembolsos y de las transacciones del proyecto. (P, T)</w:t>
            </w:r>
          </w:p>
          <w:p>
            <w:pPr>
              <w:spacing w:before="0" w:after="40" w:line="240" w:lineRule="auto"/>
              <w:jc w:val="left"/>
            </w:pPr>
            <w:r>
              <w:rPr>
                <w:rFonts w:ascii="Century Gothic" w:hAnsi="Century Gothic" w:cs="Century Gothic" w:eastAsia="Century Gothic"/>
                <w:sz w:val="18"/>
                <w:szCs w:val="18"/>
              </w:rPr>
              <w:t xml:space="preserve">Inteligencia artificial generativa en la auditoría: usos, riesgos, limitaciones, confidencialidad, documentación de las instrucciones y validación de los resultados por el auditor. (C, T)</w:t>
            </w:r>
          </w:p>
          <w:p>
            <w:pPr>
              <w:spacing w:before="0" w:after="40" w:line="240" w:lineRule="auto"/>
              <w:jc w:val="left"/>
            </w:pPr>
            <w:r>
              <w:rPr>
                <w:rFonts w:ascii="Century Gothic" w:hAnsi="Century Gothic" w:cs="Century Gothic" w:eastAsia="Century Gothic"/>
                <w:sz w:val="18"/>
                <w:szCs w:val="18"/>
              </w:rPr>
              <w:t xml:space="preserve">Papeles de trabajo electrónicos y trazabilidad de las rutinas de análisis. (T)</w:t>
            </w:r>
          </w:p>
          <w:p>
            <w:pPr>
              <w:spacing w:before="0" w:after="40" w:line="240" w:lineRule="auto"/>
              <w:jc w:val="left"/>
            </w:pPr>
            <w:r>
              <w:rPr>
                <w:rFonts w:ascii="Century Gothic" w:hAnsi="Century Gothic" w:cs="Century Gothic" w:eastAsia="Century Gothic"/>
                <w:sz w:val="18"/>
                <w:szCs w:val="18"/>
              </w:rPr>
              <w:t xml:space="preserve">Ética en el uso de la inteligencia artificial y protección de los datos personales. (A)</w:t>
            </w:r>
          </w:p>
          <w:p>
            <w:pPr>
              <w:spacing w:before="0" w:after="40" w:line="240" w:lineRule="auto"/>
              <w:jc w:val="left"/>
            </w:pPr>
            <w:r>
              <w:rPr>
                <w:rFonts w:ascii="Century Gothic" w:hAnsi="Century Gothic" w:cs="Century Gothic" w:eastAsia="Century Gothic"/>
                <w:sz w:val="18"/>
                <w:szCs w:val="18"/>
              </w:rPr>
              <w:t xml:space="preserve">Antecedentes, aplicabilidad y responsabilidades del auditor, del ejecutor y del prestatario o beneficiario. (C, A)</w:t>
            </w:r>
          </w:p>
          <w:p>
            <w:pPr>
              <w:spacing w:before="0" w:after="40" w:line="240" w:lineRule="auto"/>
              <w:jc w:val="left"/>
            </w:pPr>
            <w:r>
              <w:rPr>
                <w:rFonts w:ascii="Century Gothic" w:hAnsi="Century Gothic" w:cs="Century Gothic" w:eastAsia="Century Gothic"/>
                <w:sz w:val="18"/>
                <w:szCs w:val="18"/>
              </w:rPr>
              <w:t xml:space="preserve">Banco Mundial: Manual de Gestión Financiera para operaciones de Financiamiento de Proyectos de Inversión; estados financieros del proyecto y términos de referencia de auditoría. (C)</w:t>
            </w:r>
          </w:p>
          <w:p>
            <w:pPr>
              <w:spacing w:before="0" w:after="40" w:line="240" w:lineRule="auto"/>
              <w:jc w:val="left"/>
            </w:pPr>
            <w:r>
              <w:rPr>
                <w:rFonts w:ascii="Century Gothic" w:hAnsi="Century Gothic" w:cs="Century Gothic" w:eastAsia="Century Gothic"/>
                <w:sz w:val="18"/>
                <w:szCs w:val="18"/>
              </w:rPr>
              <w:t xml:space="preserve">BID: Guía de Gestión Financiera para Proyectos financiados por el BID (OP-273-12) y requisitos de los informes financieros auditados. (C)</w:t>
            </w:r>
          </w:p>
          <w:p>
            <w:pPr>
              <w:spacing w:before="0" w:after="40" w:line="240" w:lineRule="auto"/>
              <w:jc w:val="left"/>
            </w:pPr>
            <w:r>
              <w:rPr>
                <w:rFonts w:ascii="Century Gothic" w:hAnsi="Century Gothic" w:cs="Century Gothic" w:eastAsia="Century Gothic"/>
                <w:sz w:val="18"/>
                <w:szCs w:val="18"/>
              </w:rPr>
              <w:t xml:space="preserve">Unión Europea: Guía práctica de procedimientos contractuales (PRAG) y verificación de gastos mediante procedimientos acordados (NISR 4400). (C, P)</w:t>
            </w:r>
          </w:p>
          <w:p>
            <w:pPr>
              <w:spacing w:before="0" w:after="40" w:line="240" w:lineRule="auto"/>
              <w:jc w:val="left"/>
            </w:pPr>
            <w:r>
              <w:rPr>
                <w:rFonts w:ascii="Century Gothic" w:hAnsi="Century Gothic" w:cs="Century Gothic" w:eastAsia="Century Gothic"/>
                <w:sz w:val="18"/>
                <w:szCs w:val="18"/>
              </w:rPr>
              <w:t xml:space="preserve">Otros financiadores (CAF, FONPLATA y cooperación bilateral) y financiadores nacionales como administradores y ejecutores. (C)</w:t>
            </w:r>
          </w:p>
          <w:p>
            <w:pPr>
              <w:spacing w:before="0" w:after="40" w:line="240" w:lineRule="auto"/>
              <w:jc w:val="left"/>
            </w:pPr>
            <w:r>
              <w:rPr>
                <w:rFonts w:ascii="Century Gothic" w:hAnsi="Century Gothic" w:cs="Century Gothic" w:eastAsia="Century Gothic"/>
                <w:sz w:val="18"/>
                <w:szCs w:val="18"/>
              </w:rPr>
              <w:t xml:space="preserve">Selección y contratación de auditores independientes; objetivos, alcance, procedimientos e informes. (C, P)</w:t>
            </w:r>
          </w:p>
          <w:p>
            <w:pPr>
              <w:spacing w:before="0" w:after="40" w:line="240" w:lineRule="auto"/>
              <w:jc w:val="left"/>
            </w:pPr>
            <w:r>
              <w:rPr>
                <w:rFonts w:ascii="Century Gothic" w:hAnsi="Century Gothic" w:cs="Century Gothic" w:eastAsia="Century Gothic"/>
                <w:sz w:val="18"/>
                <w:szCs w:val="18"/>
              </w:rPr>
              <w:t xml:space="preserve">Consulta de manuales y términos de referencia en los portales de los financiadores; lectura en inglés técnico. (T)</w:t>
            </w:r>
          </w:p>
          <w:p>
            <w:pPr>
              <w:spacing w:before="0" w:after="40" w:line="240" w:lineRule="auto"/>
              <w:jc w:val="left"/>
            </w:pPr>
            <w:r>
              <w:rPr>
                <w:rFonts w:ascii="Century Gothic" w:hAnsi="Century Gothic" w:cs="Century Gothic" w:eastAsia="Century Gothic"/>
                <w:sz w:val="18"/>
                <w:szCs w:val="18"/>
              </w:rPr>
              <w:t xml:space="preserve">Cierre financiero del proyecto: conciliación final de los desembolsos y de la contraparte, liquidación de la cuenta designada y devolución de saldos no utilizados o no elegibles.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Financiadores que admiten revisiones o procedimientos acordados en lugar de auditorías para montos menores.</w:t>
            </w:r>
          </w:p>
          <w:p>
            <w:pPr>
              <w:numPr>
                <w:ilvl w:val="0"/>
                <w:numId w:val="3"/>
              </w:numPr>
              <w:spacing w:before="10" w:after="10" w:line="240" w:lineRule="auto"/>
              <w:jc w:val="left"/>
            </w:pPr>
            <w:r>
              <w:rPr>
                <w:rFonts w:ascii="Century Gothic" w:hAnsi="Century Gothic" w:cs="Century Gothic" w:eastAsia="Century Gothic"/>
                <w:sz w:val="18"/>
                <w:szCs w:val="18"/>
              </w:rPr>
              <w:t xml:space="preserve">Auditorías especiales de la Contraloría General del Estado en el marco de la Ley N° 1178.</w:t>
            </w:r>
          </w:p>
          <w:p>
            <w:pPr>
              <w:numPr>
                <w:ilvl w:val="0"/>
                <w:numId w:val="3"/>
              </w:numPr>
              <w:spacing w:before="10" w:after="10" w:line="240" w:lineRule="auto"/>
              <w:jc w:val="left"/>
            </w:pPr>
            <w:r>
              <w:rPr>
                <w:rFonts w:ascii="Century Gothic" w:hAnsi="Century Gothic" w:cs="Century Gothic" w:eastAsia="Century Gothic"/>
                <w:sz w:val="18"/>
                <w:szCs w:val="18"/>
              </w:rPr>
              <w:t xml:space="preserve">Acuerdos marco de cooperación entre el Estado Plurinacional de Bolivia y organizaciones extranjeras.</w:t>
            </w:r>
          </w:p>
          <w:p>
            <w:pPr>
              <w:numPr>
                <w:ilvl w:val="0"/>
                <w:numId w:val="3"/>
              </w:numPr>
              <w:spacing w:before="10" w:after="10" w:line="240" w:lineRule="auto"/>
              <w:jc w:val="left"/>
            </w:pPr>
            <w:r>
              <w:rPr>
                <w:rFonts w:ascii="Century Gothic" w:hAnsi="Century Gothic" w:cs="Century Gothic" w:eastAsia="Century Gothic"/>
                <w:sz w:val="18"/>
                <w:szCs w:val="18"/>
              </w:rPr>
              <w:t xml:space="preserve">Tipologías de fraude en proyectos de cooperación reportadas por los financiadores.</w:t>
            </w:r>
          </w:p>
          <w:p>
            <w:pPr>
              <w:numPr>
                <w:ilvl w:val="0"/>
                <w:numId w:val="3"/>
              </w:numPr>
              <w:spacing w:before="10" w:after="10" w:line="240" w:lineRule="auto"/>
              <w:jc w:val="left"/>
            </w:pPr>
            <w:r>
              <w:rPr>
                <w:rFonts w:ascii="Century Gothic" w:hAnsi="Century Gothic" w:cs="Century Gothic" w:eastAsia="Century Gothic"/>
                <w:sz w:val="18"/>
                <w:szCs w:val="18"/>
              </w:rPr>
              <w:t xml:space="preserve">Confirmación de los desembolsos con los financiadores y con las entidades bancarias.</w:t>
            </w:r>
          </w:p>
          <w:p>
            <w:pPr>
              <w:numPr>
                <w:ilvl w:val="0"/>
                <w:numId w:val="3"/>
              </w:numPr>
              <w:spacing w:before="10" w:after="10" w:line="240" w:lineRule="auto"/>
              <w:jc w:val="left"/>
            </w:pPr>
            <w:r>
              <w:rPr>
                <w:rFonts w:ascii="Century Gothic" w:hAnsi="Century Gothic" w:cs="Century Gothic" w:eastAsia="Century Gothic"/>
                <w:sz w:val="18"/>
                <w:szCs w:val="18"/>
              </w:rPr>
              <w:t xml:space="preserve">Formatos de informe exigidos por el Banco Mundial, el BID y la Unión Europea.</w:t>
            </w:r>
          </w:p>
          <w:p>
            <w:pPr>
              <w:numPr>
                <w:ilvl w:val="0"/>
                <w:numId w:val="3"/>
              </w:numPr>
              <w:spacing w:before="10" w:after="10" w:line="240" w:lineRule="auto"/>
              <w:jc w:val="left"/>
            </w:pPr>
            <w:r>
              <w:rPr>
                <w:rFonts w:ascii="Century Gothic" w:hAnsi="Century Gothic" w:cs="Century Gothic" w:eastAsia="Century Gothic"/>
                <w:sz w:val="18"/>
                <w:szCs w:val="18"/>
              </w:rPr>
              <w:t xml:space="preserve">Herramientas de inteligencia artificial y de analítica disponibles con licencia académica.</w:t>
            </w:r>
          </w:p>
          <w:p>
            <w:pPr>
              <w:numPr>
                <w:ilvl w:val="0"/>
                <w:numId w:val="3"/>
              </w:numPr>
              <w:spacing w:before="10" w:after="10" w:line="240" w:lineRule="auto"/>
              <w:jc w:val="left"/>
            </w:pPr>
            <w:r>
              <w:rPr>
                <w:rFonts w:ascii="Century Gothic" w:hAnsi="Century Gothic" w:cs="Century Gothic" w:eastAsia="Century Gothic"/>
                <w:sz w:val="18"/>
                <w:szCs w:val="18"/>
              </w:rPr>
              <w:t xml:space="preserve">Cláusulas de confidencialidad de los convenios que restringen el tratamiento de datos.</w:t>
            </w:r>
          </w:p>
          <w:p>
            <w:pPr>
              <w:numPr>
                <w:ilvl w:val="0"/>
                <w:numId w:val="3"/>
              </w:numPr>
              <w:spacing w:before="10" w:after="10" w:line="240" w:lineRule="auto"/>
              <w:jc w:val="left"/>
            </w:pPr>
            <w:r>
              <w:rPr>
                <w:rFonts w:ascii="Century Gothic" w:hAnsi="Century Gothic" w:cs="Century Gothic" w:eastAsia="Century Gothic"/>
                <w:sz w:val="18"/>
                <w:szCs w:val="18"/>
              </w:rPr>
              <w:t xml:space="preserve">Proyectos del Banco Mundial, del BID y de CAF ejecutados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Proyectos de financiamiento climático (Fondo Verde para el Clima) y sus requisitos fiduciarios.</w:t>
            </w:r>
          </w:p>
          <w:p>
            <w:pPr>
              <w:numPr>
                <w:ilvl w:val="0"/>
                <w:numId w:val="3"/>
              </w:numPr>
              <w:spacing w:before="10" w:after="10" w:line="240" w:lineRule="auto"/>
              <w:jc w:val="left"/>
            </w:pPr>
            <w:r>
              <w:rPr>
                <w:rFonts w:ascii="Century Gothic" w:hAnsi="Century Gothic" w:cs="Century Gothic" w:eastAsia="Century Gothic"/>
                <w:sz w:val="18"/>
                <w:szCs w:val="18"/>
              </w:rPr>
              <w:t xml:space="preserve">Inglés técnico de los manuales y guías de auditoría de los financiadores.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con preguntas detonantes al inicio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casos de reconocimiento de subvenciones y de conversión de desembolsos (EC2: 1.1 y 1.2).</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control interno y documentación de ciclos en aula (EC3: 2.1).</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 analítica de datos e inteligencia artificial con validación de resultados (EC4: 1.2).</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casos de gastos no elegibles y de cumplimiento del convenio (EC4: 2.1).</w:t>
            </w:r>
          </w:p>
          <w:p>
            <w:pPr>
              <w:numPr>
                <w:ilvl w:val="0"/>
                <w:numId w:val="3"/>
              </w:numPr>
              <w:spacing w:before="10" w:after="10" w:line="240" w:lineRule="auto"/>
              <w:jc w:val="left"/>
            </w:pPr>
            <w:r>
              <w:rPr>
                <w:rFonts w:ascii="Century Gothic" w:hAnsi="Century Gothic" w:cs="Century Gothic" w:eastAsia="Century Gothic"/>
                <w:sz w:val="18"/>
                <w:szCs w:val="18"/>
              </w:rPr>
              <w:t xml:space="preserve">Sustentación de productos con retroalimentación inmediata (EC1: 2.2; EC3: 2.2; EC4: 2.2).</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dirigida del Código Civil, de la Ley N° 351 y del D.S. N° 1597 (EC1: 1.1).</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 INPAS, de la NIC 20 y de la Sección 24 de la NIIF para las PYMES (EC2: 1.1).</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exenciones y de obligaciones tributarias (EC2: 2.1).</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las NIA, de la NIER 2400, de la NISR 4400 y de la ISSAI 4000 (EC3 y EC4).</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los papeles de trabajo del caso integrador (EC3 y EC4).</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en inglés técnico de los manuales del Banco Mundial, del BID y de la Unión Europea (EC4: 2.2).</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con retroalimentación automática en la plataforma Moodle UMSA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los requisitos de los financiadores y sobre casos tributarios.</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hoja de cálculo, Power BI y Python aplicados a la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Repositorio de normas, convenios y plantillas de papeles de trabajo.</w:t>
            </w:r>
          </w:p>
          <w:p>
            <w:pPr>
              <w:numPr>
                <w:ilvl w:val="0"/>
                <w:numId w:val="3"/>
              </w:numPr>
              <w:spacing w:before="10" w:after="10" w:line="240" w:lineRule="auto"/>
              <w:jc w:val="left"/>
            </w:pPr>
            <w:r>
              <w:rPr>
                <w:rFonts w:ascii="Century Gothic" w:hAnsi="Century Gothic" w:cs="Century Gothic" w:eastAsia="Century Gothic"/>
                <w:sz w:val="18"/>
                <w:szCs w:val="18"/>
              </w:rPr>
              <w:t xml:space="preserve">Entrega en línea de los productos con la rúbrica visible.</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 guiada de inteligencia artificial generativa con registro de instrucciones y validación.</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del marco lógico y de la matriz de indicadores (EC1: 2.1).</w:t>
            </w:r>
          </w:p>
          <w:p>
            <w:pPr>
              <w:numPr>
                <w:ilvl w:val="0"/>
                <w:numId w:val="3"/>
              </w:numPr>
              <w:spacing w:before="10" w:after="10" w:line="240" w:lineRule="auto"/>
              <w:jc w:val="left"/>
            </w:pPr>
            <w:r>
              <w:rPr>
                <w:rFonts w:ascii="Century Gothic" w:hAnsi="Century Gothic" w:cs="Century Gothic" w:eastAsia="Century Gothic"/>
                <w:sz w:val="18"/>
                <w:szCs w:val="18"/>
              </w:rPr>
              <w:t xml:space="preserve">Construcción de estados financieros de propósito específico (EC2: 1.1).</w:t>
            </w:r>
          </w:p>
          <w:p>
            <w:pPr>
              <w:numPr>
                <w:ilvl w:val="0"/>
                <w:numId w:val="3"/>
              </w:numPr>
              <w:spacing w:before="10" w:after="10" w:line="240" w:lineRule="auto"/>
              <w:jc w:val="left"/>
            </w:pPr>
            <w:r>
              <w:rPr>
                <w:rFonts w:ascii="Century Gothic" w:hAnsi="Century Gothic" w:cs="Century Gothic" w:eastAsia="Century Gothic"/>
                <w:sz w:val="18"/>
                <w:szCs w:val="18"/>
              </w:rPr>
              <w:t xml:space="preserve">Cálculo de la ejecución presupuestaria en el laboratorio de cómputo (EC2: 2.2).</w:t>
            </w:r>
          </w:p>
          <w:p>
            <w:pPr>
              <w:numPr>
                <w:ilvl w:val="0"/>
                <w:numId w:val="3"/>
              </w:numPr>
              <w:spacing w:before="10" w:after="10" w:line="240" w:lineRule="auto"/>
              <w:jc w:val="left"/>
            </w:pPr>
            <w:r>
              <w:rPr>
                <w:rFonts w:ascii="Century Gothic" w:hAnsi="Century Gothic" w:cs="Century Gothic" w:eastAsia="Century Gothic"/>
                <w:sz w:val="18"/>
                <w:szCs w:val="18"/>
              </w:rPr>
              <w:t xml:space="preserve">Documentación colaborativa de ciclos y matriz de riesgos y controles (EC3: 2.1).</w:t>
            </w:r>
          </w:p>
          <w:p>
            <w:pPr>
              <w:numPr>
                <w:ilvl w:val="0"/>
                <w:numId w:val="3"/>
              </w:numPr>
              <w:spacing w:before="10" w:after="10" w:line="240" w:lineRule="auto"/>
              <w:jc w:val="left"/>
            </w:pPr>
            <w:r>
              <w:rPr>
                <w:rFonts w:ascii="Century Gothic" w:hAnsi="Century Gothic" w:cs="Century Gothic" w:eastAsia="Century Gothic"/>
                <w:sz w:val="18"/>
                <w:szCs w:val="18"/>
              </w:rPr>
              <w:t xml:space="preserve">Determinación de la materialidad y de los riesgos del caso (EC4: 1.1).</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informes entre equipos (EC4: 2.2).</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del régimen jurídico y de los estados financieros publicados de una entidad real (EC1: 1.1 y 1.2).</w:t>
            </w:r>
          </w:p>
          <w:p>
            <w:pPr>
              <w:numPr>
                <w:ilvl w:val="0"/>
                <w:numId w:val="3"/>
              </w:numPr>
              <w:spacing w:before="10" w:after="10" w:line="240" w:lineRule="auto"/>
              <w:jc w:val="left"/>
            </w:pPr>
            <w:r>
              <w:rPr>
                <w:rFonts w:ascii="Century Gothic" w:hAnsi="Century Gothic" w:cs="Century Gothic" w:eastAsia="Century Gothic"/>
                <w:sz w:val="18"/>
                <w:szCs w:val="18"/>
              </w:rPr>
              <w:t xml:space="preserve">Investigación del estado de adopción de la INPAS (EC2: 1.1).</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informes de auditoría de proyectos de inversión pública (EC3: 1.2).</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convenios de cooperación y de sus cláusulas de auditoría (EC4: 2.1).</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los manuales de auditoría del Banco Mundial, del BID y de la Unión Europea (EC4: 2.2).</w:t>
            </w:r>
          </w:p>
          <w:p>
            <w:pPr>
              <w:numPr>
                <w:ilvl w:val="0"/>
                <w:numId w:val="3"/>
              </w:numPr>
              <w:spacing w:before="10" w:after="10" w:line="240" w:lineRule="auto"/>
              <w:jc w:val="left"/>
            </w:pPr>
            <w:r>
              <w:rPr>
                <w:rFonts w:ascii="Century Gothic" w:hAnsi="Century Gothic" w:cs="Century Gothic" w:eastAsia="Century Gothic"/>
                <w:sz w:val="18"/>
                <w:szCs w:val="18"/>
              </w:rPr>
              <w:t xml:space="preserve">Proyecto integrador con una entidad sin fines de lucro real en convenio con la Carrera (aprendizaje situado).</w:t>
            </w:r>
          </w:p>
          <w:p>
            <w:pPr>
              <w:numPr>
                <w:ilvl w:val="0"/>
                <w:numId w:val="3"/>
              </w:numPr>
              <w:spacing w:before="10" w:after="10" w:line="240" w:lineRule="auto"/>
              <w:jc w:val="left"/>
            </w:pPr>
            <w:r>
              <w:rPr>
                <w:rFonts w:ascii="Century Gothic" w:hAnsi="Century Gothic" w:cs="Century Gothic" w:eastAsia="Century Gothic"/>
                <w:sz w:val="18"/>
                <w:szCs w:val="18"/>
              </w:rPr>
              <w:t xml:space="preserve">Vinculación con el instituto de investigaciones de la Facultad (IICCFA) y con las prácticas preprofesionales.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proyectos ejecutados por entidades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Método de casos: caso práctico integrador de auditoría de una entidad sin fines de lucro y de sus proyectos, basado en los procesos de financiadores externos en Bolivia, desarrollado de forma progresiva a lo largo de los cuatro elementos.</w:t>
            </w:r>
          </w:p>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proyectos reales en convenio con entidades sin fines de lucro (aprendizaje situado).</w:t>
            </w:r>
          </w:p>
          <w:p>
            <w:pPr>
              <w:numPr>
                <w:ilvl w:val="0"/>
                <w:numId w:val="8"/>
              </w:numPr>
              <w:spacing w:before="10" w:after="10" w:line="240" w:lineRule="auto"/>
              <w:jc w:val="left"/>
            </w:pPr>
            <w:r>
              <w:rPr>
                <w:rFonts w:ascii="Century Gothic" w:hAnsi="Century Gothic" w:cs="Century Gothic" w:eastAsia="Century Gothic"/>
                <w:sz w:val="18"/>
                <w:szCs w:val="18"/>
              </w:rPr>
              <w:t xml:space="preserve">Aula invertida para los contenidos normativos, con lectura previa y aplicación en clase.</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auditoría con roles rotativos (encargado, supervisor y revisor).</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Simulación del encargo: aceptación, planificación, ejecución e informe.</w:t>
            </w:r>
          </w:p>
          <w:p>
            <w:pPr>
              <w:numPr>
                <w:ilvl w:val="0"/>
                <w:numId w:val="8"/>
              </w:numPr>
              <w:spacing w:before="10" w:after="10" w:line="240" w:lineRule="auto"/>
              <w:jc w:val="left"/>
            </w:pPr>
            <w:r>
              <w:rPr>
                <w:rFonts w:ascii="Century Gothic" w:hAnsi="Century Gothic" w:cs="Century Gothic" w:eastAsia="Century Gothic"/>
                <w:sz w:val="18"/>
                <w:szCs w:val="18"/>
              </w:rPr>
              <w:t xml:space="preserve">Modelado docente (demostración experta) del uso de la analítica de datos y de la inteligencia artificial, con reflexión ética sobre su empleo.</w:t>
            </w:r>
          </w:p>
          <w:p>
            <w:pPr>
              <w:numPr>
                <w:ilvl w:val="0"/>
                <w:numId w:val="8"/>
              </w:numPr>
              <w:spacing w:before="10" w:after="10" w:line="240" w:lineRule="auto"/>
              <w:jc w:val="left"/>
            </w:pPr>
            <w:r>
              <w:rPr>
                <w:rFonts w:ascii="Century Gothic" w:hAnsi="Century Gothic" w:cs="Century Gothic" w:eastAsia="Century Gothic"/>
                <w:sz w:val="18"/>
                <w:szCs w:val="18"/>
              </w:rPr>
              <w:t xml:space="preserve">Retroalimentación formativa continua sobre cada producto antes de su versión final.</w:t>
            </w:r>
          </w:p>
          <w:p>
            <w:pPr>
              <w:numPr>
                <w:ilvl w:val="0"/>
                <w:numId w:val="8"/>
              </w:numPr>
              <w:spacing w:before="10" w:after="10" w:line="240" w:lineRule="auto"/>
              <w:jc w:val="left"/>
            </w:pPr>
            <w:r>
              <w:rPr>
                <w:rFonts w:ascii="Century Gothic" w:hAnsi="Century Gothic" w:cs="Century Gothic" w:eastAsia="Century Gothic"/>
                <w:sz w:val="18"/>
                <w:szCs w:val="18"/>
              </w:rPr>
              <w:t xml:space="preserve">Transversalidad de la analítica de datos y de la inteligencia artificial: se aplican desde la planificación (NIA 315) hasta el muestreo (NIA 530) en todos los elementos.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 y laboratorio de cómputo de la Carrera.</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CAUB–CTNAC y Manual de Pronunciamientos Internacionales del IAASB (edición 2025).</w:t>
            </w:r>
          </w:p>
          <w:p>
            <w:pPr>
              <w:numPr>
                <w:ilvl w:val="0"/>
                <w:numId w:val="8"/>
              </w:numPr>
              <w:spacing w:before="10" w:after="10" w:line="240" w:lineRule="auto"/>
              <w:jc w:val="left"/>
            </w:pPr>
            <w:r>
              <w:rPr>
                <w:rFonts w:ascii="Century Gothic" w:hAnsi="Century Gothic" w:cs="Century Gothic" w:eastAsia="Century Gothic"/>
                <w:sz w:val="18"/>
                <w:szCs w:val="18"/>
              </w:rPr>
              <w:t xml:space="preserve">Código Internacional de Ética del IESBA, INPAS, NIIF para las PYMES (tercera edición) y NICSP vigentes.</w:t>
            </w:r>
          </w:p>
          <w:p>
            <w:pPr>
              <w:numPr>
                <w:ilvl w:val="0"/>
                <w:numId w:val="8"/>
              </w:numPr>
              <w:spacing w:before="10" w:after="10" w:line="240" w:lineRule="auto"/>
              <w:jc w:val="left"/>
            </w:pPr>
            <w:r>
              <w:rPr>
                <w:rFonts w:ascii="Century Gothic" w:hAnsi="Century Gothic" w:cs="Century Gothic" w:eastAsia="Century Gothic"/>
                <w:sz w:val="18"/>
                <w:szCs w:val="18"/>
              </w:rPr>
              <w:t xml:space="preserve">Normas de Auditoría Gubernamental, ISSAI vigentes y Ley N° 1178 con sus normas básicas.</w:t>
            </w:r>
          </w:p>
          <w:p>
            <w:pPr>
              <w:numPr>
                <w:ilvl w:val="0"/>
                <w:numId w:val="8"/>
              </w:numPr>
              <w:spacing w:before="10" w:after="10" w:line="240" w:lineRule="auto"/>
              <w:jc w:val="left"/>
            </w:pPr>
            <w:r>
              <w:rPr>
                <w:rFonts w:ascii="Century Gothic" w:hAnsi="Century Gothic" w:cs="Century Gothic" w:eastAsia="Century Gothic"/>
                <w:sz w:val="18"/>
                <w:szCs w:val="18"/>
              </w:rPr>
              <w:t xml:space="preserve">Manuales de gestión financiera y de auditoría del Banco Mundial, del BID y de la Unión Europea.</w:t>
            </w:r>
          </w:p>
          <w:p>
            <w:pPr>
              <w:numPr>
                <w:ilvl w:val="0"/>
                <w:numId w:val="8"/>
              </w:numPr>
              <w:spacing w:before="10" w:after="10" w:line="240" w:lineRule="auto"/>
              <w:jc w:val="left"/>
            </w:pPr>
            <w:r>
              <w:rPr>
                <w:rFonts w:ascii="Century Gothic" w:hAnsi="Century Gothic" w:cs="Century Gothic" w:eastAsia="Century Gothic"/>
                <w:sz w:val="18"/>
                <w:szCs w:val="18"/>
              </w:rPr>
              <w:t xml:space="preserve">Convenios, presupuestos, archivos de desembolsos y plantillas de papeles de trabajo de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Power BI y Python con licencia académica; herramientas de inteligencia artificial generativa.</w:t>
            </w:r>
          </w:p>
          <w:p>
            <w:pPr>
              <w:numPr>
                <w:ilvl w:val="0"/>
                <w:numId w:val="8"/>
              </w:numPr>
              <w:spacing w:before="10" w:after="10" w:line="240" w:lineRule="auto"/>
              <w:jc w:val="left"/>
            </w:pPr>
            <w:r>
              <w:rPr>
                <w:rFonts w:ascii="Century Gothic" w:hAnsi="Century Gothic" w:cs="Century Gothic" w:eastAsia="Century Gothic"/>
                <w:sz w:val="18"/>
                <w:szCs w:val="18"/>
              </w:rPr>
              <w:t xml:space="preserve">Normativa tributaria vigente (Ley N° 843, Código Tributario y RND aplicables) y portales del SIN, SICOES y Gaceta Oficial.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b/>
                <w:bCs/>
                <w:sz w:val="18"/>
                <w:szCs w:val="18"/>
              </w:rPr>
              <w:t xml:space="preserve">Diagnóstica:</w:t>
            </w:r>
            <w:r>
              <w:rPr>
                <w:rFonts w:ascii="Century Gothic" w:hAnsi="Century Gothic" w:cs="Century Gothic" w:eastAsia="Century Gothic"/>
                <w:sz w:val="18"/>
                <w:szCs w:val="18"/>
              </w:rPr>
              <w:t xml:space="preserve"> prueba inicial sobre encargos de aseguramiento, control interno y normas de contabilidad de las materias precedentes; sus resultados orientan la nivelación y no se califican.</w:t>
            </w:r>
          </w:p>
          <w:p>
            <w:pPr>
              <w:numPr>
                <w:ilvl w:val="0"/>
                <w:numId w:val="8"/>
              </w:numPr>
              <w:spacing w:before="10" w:after="10" w:line="240" w:lineRule="auto"/>
              <w:jc w:val="left"/>
            </w:pPr>
            <w:r>
              <w:rPr>
                <w:rFonts w:ascii="Century Gothic" w:hAnsi="Century Gothic" w:cs="Century Gothic" w:eastAsia="Century Gothic"/>
                <w:b/>
                <w:bCs/>
                <w:sz w:val="18"/>
                <w:szCs w:val="18"/>
              </w:rPr>
              <w:t xml:space="preserve">Formativa:</w:t>
            </w:r>
            <w:r>
              <w:rPr>
                <w:rFonts w:ascii="Century Gothic" w:hAnsi="Century Gothic" w:cs="Century Gothic" w:eastAsia="Century Gothic"/>
                <w:sz w:val="18"/>
                <w:szCs w:val="18"/>
              </w:rPr>
              <w:t xml:space="preserve"> preguntas de comprensión, cuestionarios en Moodle, revisión de borradores de cada producto y retroalimentación continua, con autoevaluación y coevaluación mediante listas de cotejo.</w:t>
            </w:r>
          </w:p>
          <w:p>
            <w:pPr>
              <w:numPr>
                <w:ilvl w:val="0"/>
                <w:numId w:val="8"/>
              </w:numPr>
              <w:spacing w:before="10" w:after="10" w:line="240" w:lineRule="auto"/>
              <w:jc w:val="left"/>
            </w:pPr>
            <w:r>
              <w:rPr>
                <w:rFonts w:ascii="Century Gothic" w:hAnsi="Century Gothic" w:cs="Century Gothic" w:eastAsia="Century Gothic"/>
                <w:b/>
                <w:bCs/>
                <w:sz w:val="18"/>
                <w:szCs w:val="18"/>
              </w:rPr>
              <w:t xml:space="preserve">Sumativa:</w:t>
            </w:r>
            <w:r>
              <w:rPr>
                <w:rFonts w:ascii="Century Gothic" w:hAnsi="Century Gothic" w:cs="Century Gothic" w:eastAsia="Century Gothic"/>
                <w:sz w:val="18"/>
                <w:szCs w:val="18"/>
              </w:rPr>
              <w:t xml:space="preserve"> heteroevaluación de los 16 productos con su rúbrica; verificación de las evidencias de conocimiento en la sustentación de cada producto y en un control escrito al cierre de cada elemento de competencia; cuando el reglamento de evaluación de la Carrera exija exámenes parciales y final, el control escrito de cada elemento cumple la función de examen parcial y se aplica un examen final integrador sobre el caso integral.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Cada producto se califica con su propia rúbrica de tres criterios, uno por dimensión: conocimiento (C), procedimiento (P) y actitud o tecnología (A/T).</w:t>
            </w:r>
          </w:p>
          <w:p>
            <w:pPr>
              <w:numPr>
                <w:ilvl w:val="0"/>
                <w:numId w:val="8"/>
              </w:numPr>
              <w:spacing w:before="10" w:after="10" w:line="240" w:lineRule="auto"/>
              <w:jc w:val="left"/>
            </w:pPr>
            <w:r>
              <w:rPr>
                <w:rFonts w:ascii="Century Gothic" w:hAnsi="Century Gothic" w:cs="Century Gothic" w:eastAsia="Century Gothic"/>
                <w:sz w:val="18"/>
                <w:szCs w:val="18"/>
              </w:rPr>
              <w:t xml:space="preserve">Escala por criterio: Insuficiente (1–50), Suficiente (51–80) y Destacado (81–100). La nota del producto es el promedio de sus tres criterios.</w:t>
            </w:r>
          </w:p>
          <w:p>
            <w:pPr>
              <w:numPr>
                <w:ilvl w:val="0"/>
                <w:numId w:val="8"/>
              </w:numPr>
              <w:spacing w:before="10" w:after="10" w:line="240" w:lineRule="auto"/>
              <w:jc w:val="left"/>
            </w:pPr>
            <w:r>
              <w:rPr>
                <w:rFonts w:ascii="Century Gothic" w:hAnsi="Century Gothic" w:cs="Century Gothic" w:eastAsia="Century Gothic"/>
                <w:sz w:val="18"/>
                <w:szCs w:val="18"/>
              </w:rPr>
              <w:t xml:space="preserve">Aporte de cada producto a la nota final = nota del producto × ponderación del producto ÷ 100.</w:t>
            </w:r>
          </w:p>
          <w:p>
            <w:pPr>
              <w:numPr>
                <w:ilvl w:val="0"/>
                <w:numId w:val="8"/>
              </w:numPr>
              <w:spacing w:before="10" w:after="10" w:line="240" w:lineRule="auto"/>
              <w:jc w:val="left"/>
            </w:pPr>
            <w:r>
              <w:rPr>
                <w:rFonts w:ascii="Century Gothic" w:hAnsi="Century Gothic" w:cs="Century Gothic" w:eastAsia="Century Gothic"/>
                <w:sz w:val="18"/>
                <w:szCs w:val="18"/>
              </w:rPr>
              <w:t xml:space="preserve">La nota de cada elemento de competencia es la suma de los aportes de sus cuatro productos: EC1 15 %, EC2 25 %, EC3 25 %, EC4 35 %.</w:t>
            </w:r>
          </w:p>
          <w:p>
            <w:pPr>
              <w:numPr>
                <w:ilvl w:val="0"/>
                <w:numId w:val="8"/>
              </w:numPr>
              <w:spacing w:before="10" w:after="10" w:line="240" w:lineRule="auto"/>
              <w:jc w:val="left"/>
            </w:pPr>
            <w:r>
              <w:rPr>
                <w:rFonts w:ascii="Century Gothic" w:hAnsi="Century Gothic" w:cs="Century Gothic" w:eastAsia="Century Gothic"/>
                <w:sz w:val="18"/>
                <w:szCs w:val="18"/>
              </w:rPr>
              <w:t xml:space="preserve">El control escrito de cada elemento verifica las evidencias de conocimiento y se integra al criterio de conocimiento (C) de las rúbricas de ese elemento.</w:t>
            </w:r>
          </w:p>
          <w:p>
            <w:pPr>
              <w:numPr>
                <w:ilvl w:val="0"/>
                <w:numId w:val="8"/>
              </w:numPr>
              <w:spacing w:before="10" w:after="10" w:line="240" w:lineRule="auto"/>
              <w:jc w:val="left"/>
            </w:pPr>
            <w:r>
              <w:rPr>
                <w:rFonts w:ascii="Century Gothic" w:hAnsi="Century Gothic" w:cs="Century Gothic" w:eastAsia="Century Gothic"/>
                <w:sz w:val="18"/>
                <w:szCs w:val="18"/>
              </w:rPr>
              <w:t xml:space="preserve">Cuando el reglamento de evaluación de la Carrera exija examen final, su nota se integra al criterio de conocimiento (C) de las rúbricas de todos los elementos, sin alterar la ponderación de los productos.</w:t>
            </w:r>
          </w:p>
          <w:p>
            <w:pPr>
              <w:numPr>
                <w:ilvl w:val="0"/>
                <w:numId w:val="8"/>
              </w:numPr>
              <w:spacing w:before="10" w:after="10" w:line="240" w:lineRule="auto"/>
              <w:jc w:val="left"/>
            </w:pPr>
            <w:r>
              <w:rPr>
                <w:rFonts w:ascii="Century Gothic" w:hAnsi="Century Gothic" w:cs="Century Gothic" w:eastAsia="Century Gothic"/>
                <w:sz w:val="18"/>
                <w:szCs w:val="18"/>
              </w:rPr>
              <w:t xml:space="preserve">En los productos de equipo, la coevaluación puede ajustar la nota individual hasta en 10 puntos.</w:t>
            </w:r>
          </w:p>
          <w:p>
            <w:pPr>
              <w:numPr>
                <w:ilvl w:val="0"/>
                <w:numId w:val="8"/>
              </w:numPr>
              <w:spacing w:before="10" w:after="10" w:line="240" w:lineRule="auto"/>
              <w:jc w:val="left"/>
            </w:pPr>
            <w:r>
              <w:rPr>
                <w:rFonts w:ascii="Century Gothic" w:hAnsi="Century Gothic" w:cs="Century Gothic" w:eastAsia="Century Gothic"/>
                <w:sz w:val="18"/>
                <w:szCs w:val="18"/>
              </w:rPr>
              <w:t xml:space="preserve">Las rúbricas evalúan de forma explícita el pensamiento crítico, el manejo de datos e IA, la comunicación y el trabajo colaborativo, conforme al Diagnóstico del Plan de Estudios de la Carrera (2026).</w:t>
            </w:r>
          </w:p>
          <w:p>
            <w:pPr>
              <w:numPr>
                <w:ilvl w:val="0"/>
                <w:numId w:val="8"/>
              </w:numPr>
              <w:spacing w:before="10" w:after="10" w:line="240" w:lineRule="auto"/>
              <w:jc w:val="left"/>
            </w:pPr>
            <w:r>
              <w:rPr>
                <w:rFonts w:ascii="Century Gothic" w:hAnsi="Century Gothic" w:cs="Century Gothic" w:eastAsia="Century Gothic"/>
                <w:sz w:val="18"/>
                <w:szCs w:val="18"/>
              </w:rPr>
              <w:t xml:space="preserve">La evaluación es periódica, al finalizar cada tema, y se basa en las evidencias de conocimiento, de desempeño y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Cuadro de caracterización jurídica y encargos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 jurídico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 naturaleza jurídica de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naturaleza jurídica conforme al Código Civil y a la Ley N° 351.</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disposición con las obligaciones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Encargos aplicables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distingue los tipos de encargo.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el encargo que corresponde a cada caso.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grado de seguridad de cada encargo.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 (A)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Matriz comparativa de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Conceptos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estados de propósito general y específico.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 su objetivo, usuarios y componentes.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estado con la cláusula del convenio que lo exige.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estados exigidos por el convenio.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estados que debe presentar la entidad y su proyecto.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entre los estados de la entidad y los del proyecto.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fuentes (T)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consulta fuentes en línea.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estados publicados por entidades o financiadores.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varias fuentes y cita su procedencia.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Marco lógico y matriz de indicadores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Lógica del proyecto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niveles del marco lógico.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 el fin, el propósito, los componentes y las actividades.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coherencia causal entre los niveles.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indicadores no miden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indicadores, metas y medios de verificación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 línea base y la frecuencia de medición.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Alineación y herramienta (T)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el proyecto con los ODS.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los resultados con los ODS en hoja de cálculo.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además los resultados con la planificación estatal.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Cuadro de gestión financiera, fuentes y obligaciones UIF</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rasgos de cada tipo de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administración, la ejecución y las finanzas de ambas.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las diferencias en la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y obligaciones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fuentes de fondos u obligaciones ante la UIF.</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las fuentes de fondos y las obligaciones de registro y reporte.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riesgos del incumplimiento para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 (A)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ordenada y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Estados financieros con notas de fondos restringidos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aplicado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un marco inadecuado.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marco de referencia aplicable.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INPAS con la NIC 20 y la Sección 24.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Reconocimiento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mal las contribuciones o subvenciones.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las subvenciones y donaciones conforme a la norma.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las restricciones de los fondos en las notas.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Integridad (A)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Ignora las restricciones del donante.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Respeta las restricciones del donante.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Advierte los riesgos de uso indebido de fondos restringidos.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Papel de trabajo de conversión de desembolsos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 de conversión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el tratamiento de la NIC 21.</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el tipo de cambio de cada fecha conforme a la NIC 21.</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el efecto de la política de conversión en el convenio.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 de cambio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determina las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y registra las diferencias de cambio.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los desembolsos con los extractos del financiador.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Hoja de cálculo (T)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papel no está referenciado.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papel está referenciado y sus fórmulas son correctas.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papel cruza las cifras con los estados financieros.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de regulaciones tributarias y cumplimiento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Normas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disposiciones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 Ley N° 843, el D.S. N° 24051 y las RND vigentes.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requisitos para mantener la exención.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Verificación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verifica las obligaciones formales.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facturación, las retenciones y la información a reportar.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las contingencias del incumplimiento.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 (A)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 ejecución presupuestaria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presupuestaria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 estructura del presupuesto del convenio.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estructura por componente, categoría y fuente.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presupuesto con los riesgos de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y análisis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Comete errores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ejecución y la concilia con los estados financieros.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variaciones y propone medidas ante la subejecución.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Herramienta (T)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el reporte en hoja de cálculo.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Automatiza el seguimiento con un tablero verificable.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Cuadro comparativo del proceso de auditoría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normativo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normas según el origen de los fondos.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las NIA y las Normas de Auditoría Gubernamental.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responsabilidades que derivan de la Ley N° 1178.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comparación es incompleta.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fases, los responsables y los informes de ambos procesos.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puntos donde ambos procesos deben compatibilizarse.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 (A)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Matriz de auditoría por fase de inversión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Ciclo de inversión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fases del proyecto de inversión.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preinversión, la inversión y la operación.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fase con sus riesgos de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Aspectos a auditar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aspectos de auditoría por fase.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aspectos financieros, técnicos y de contratación por fase.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el apoyo de especialistas donde corresponde.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Fuentes en línea (T)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consulta los sistemas públicos.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la información del SICOES u otros sistemas públicos.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información pública con la documentación del caso.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Narrativas, diagramas y matriz de riesgos y controles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Componentes COSO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o principios.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controles con los componentes y principios de COSO 2013.</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principios no cumplidos.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pasos o usa símbolos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los ciclos con narrativas y diagramas coherentes.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controles clave y los riesgos de gastos no elegibles.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Matriz de riesgos y controles (T)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relevantes o no asocia controles a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un control clave a cada riesgo del ciclo en una matriz en hoja de cálculo, incluidos los controles generales de TI.</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diseño de cada control y concluye sobre su efecto en el riesgo del ciclo.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Pruebas de cumplimiento y evaluación del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 técnico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la prueba con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las pruebas en las NIA 330 y 530.</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el tamaño de la muestra.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y conclusión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documenta las desviaciones.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las desviaciones y determina el riesgo por ciclo.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el riesgo con la extensión de las pruebas sustantivas.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 (A)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Estrategia global y plan de auditoría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Independencia y riesgos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la evaluación de independencia o los riesgos significativos.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independencia e identifica los riesgos inherentes y de fraude.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riesgo con sus procedimientos de respuesta.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Materialidad y plan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una base de materialidad inadecuada.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la materialidad y define la naturaleza, el momento y la extensión de las pruebas.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Fija la materialidad de ejecución y ajusta el plan a los requisitos del financiador.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Escepticismo profesional (A)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 la información sin cuestionarla.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Plantea preguntas críticas sobre la información del cliente.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cómo el escepticismo modificó el plan.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Papel de trabajo de analítica de datos e 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del uso de la IA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las limitaciones de la 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los riesgos, las limitaciones y la confidencialidad del uso de la 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juicio profesional sobre los resultados obtenidos.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aplicadas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pruebas irrelevantes o no investiga las excepciones.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pruebas de totalidad, duplicados y estratificación y documenta las excepciones.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Combina pruebas y concluye sobre su efecto en el control interno.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Trazabilidad (T)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documenta las instrucciones ni las rutinas.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las instrucciones, las rutinas y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Valida los resultados de la IA con evidencia independiente y los hace reproducibles.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Gastos no elegibles y cumplimiento del convenio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 contractual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relaciona los gastos con el convenio.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gastos no elegibles según el convenio.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cada caso en la cláusula y en la norma tributaria aplicable.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Cuantificación y efecto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con errores o no concluye.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los gastos no elegibles y determina su efecto en el informe.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monto con la materialidad y formula recomendaciones.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 (A)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del encargo y carta de deficiencias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 del informe (C)</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Elige un tipo de informe inadecuado.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norma del encargo (NIA 800/805, NIER 2400 o NISR 4400).</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Atiende además los formatos exigidos por el financiador.</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Opinión o conclusión (P)</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opinión o conclusión no se sustenta.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opinión o conclusión es coherente con los hallazgos.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las modificaciones y la carta de deficiencias es accionable.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Comunicación y firma (A/T)</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 y el informe se entrega en formato digital.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solvencia y presenta el informe con firma digital.</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Asamblea Legislativa Plurinacional de Bolivia. (2013). Ley N° 351 de Otorgación de Personalidades Jurídicas, de 19 de marzo de 2013.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Banco Interamericano de Desarrollo. (2019). Guía de Gestión Financiera para Proyectos Financiados por el BID (OP-273-12). Washington, D.C.: BID.</w:t>
            </w:r>
          </w:p>
          <w:p>
            <w:pPr>
              <w:numPr>
                <w:ilvl w:val="0"/>
                <w:numId w:val="8"/>
              </w:numPr>
              <w:spacing w:before="0" w:after="20" w:line="240" w:lineRule="auto"/>
              <w:jc w:val="left"/>
            </w:pPr>
            <w:r>
              <w:rPr>
                <w:rFonts w:ascii="Century Gothic" w:hAnsi="Century Gothic" w:cs="Century Gothic" w:eastAsia="Century Gothic"/>
                <w:sz w:val="18"/>
                <w:szCs w:val="18"/>
              </w:rPr>
              <w:t xml:space="preserve">Banco Interamericano de Desarrollo. (2019). Políticas para la adquisición de bienes y obras financiados por el BID (GN-2349-15) y Políticas para la selección y contratación de consultores (GN-2350-15). Washington, D.C.: BID.</w:t>
            </w:r>
          </w:p>
          <w:p>
            <w:pPr>
              <w:numPr>
                <w:ilvl w:val="0"/>
                <w:numId w:val="8"/>
              </w:numPr>
              <w:spacing w:before="0" w:after="20" w:line="240" w:lineRule="auto"/>
              <w:jc w:val="left"/>
            </w:pPr>
            <w:r>
              <w:rPr>
                <w:rFonts w:ascii="Century Gothic" w:hAnsi="Century Gothic" w:cs="Century Gothic" w:eastAsia="Century Gothic"/>
                <w:sz w:val="18"/>
                <w:szCs w:val="18"/>
              </w:rPr>
              <w:t xml:space="preserve">Banco Interamericano de Desarrollo. (2020). Marco de Política Ambiental y Social. Washington, D.C.: BID.</w:t>
            </w:r>
          </w:p>
          <w:p>
            <w:pPr>
              <w:numPr>
                <w:ilvl w:val="0"/>
                <w:numId w:val="8"/>
              </w:numPr>
              <w:spacing w:before="0" w:after="20" w:line="240" w:lineRule="auto"/>
              <w:jc w:val="left"/>
            </w:pPr>
            <w:r>
              <w:rPr>
                <w:rFonts w:ascii="Century Gothic" w:hAnsi="Century Gothic" w:cs="Century Gothic" w:eastAsia="Century Gothic"/>
                <w:sz w:val="18"/>
                <w:szCs w:val="18"/>
              </w:rPr>
              <w:t xml:space="preserve">Banco Mundial. (2017). Disbursement Guidelines for Investment Project Financing. Washington, D.C.: Banco Mundial.</w:t>
            </w:r>
          </w:p>
          <w:p>
            <w:pPr>
              <w:numPr>
                <w:ilvl w:val="0"/>
                <w:numId w:val="8"/>
              </w:numPr>
              <w:spacing w:before="0" w:after="20" w:line="240" w:lineRule="auto"/>
              <w:jc w:val="left"/>
            </w:pPr>
            <w:r>
              <w:rPr>
                <w:rFonts w:ascii="Century Gothic" w:hAnsi="Century Gothic" w:cs="Century Gothic" w:eastAsia="Century Gothic"/>
                <w:sz w:val="18"/>
                <w:szCs w:val="18"/>
              </w:rPr>
              <w:t xml:space="preserve">Banco Mundial. (2017). Financial Management Manual for World Bank Investment Project Financing Operations. Washington, D.C.: Banco Mundial.</w:t>
            </w:r>
          </w:p>
          <w:p>
            <w:pPr>
              <w:numPr>
                <w:ilvl w:val="0"/>
                <w:numId w:val="8"/>
              </w:numPr>
              <w:spacing w:before="0" w:after="20" w:line="240" w:lineRule="auto"/>
              <w:jc w:val="left"/>
            </w:pPr>
            <w:r>
              <w:rPr>
                <w:rFonts w:ascii="Century Gothic" w:hAnsi="Century Gothic" w:cs="Century Gothic" w:eastAsia="Century Gothic"/>
                <w:sz w:val="18"/>
                <w:szCs w:val="18"/>
              </w:rPr>
              <w:t xml:space="preserve">Banco Mundial. (2017). The World Bank Environmental and Social Framework. Washington, D.C.: Banco Mundial.</w:t>
            </w:r>
          </w:p>
          <w:p>
            <w:pPr>
              <w:numPr>
                <w:ilvl w:val="0"/>
                <w:numId w:val="8"/>
              </w:numPr>
              <w:spacing w:before="0" w:after="20" w:line="240" w:lineRule="auto"/>
              <w:jc w:val="left"/>
            </w:pPr>
            <w:r>
              <w:rPr>
                <w:rFonts w:ascii="Century Gothic" w:hAnsi="Century Gothic" w:cs="Century Gothic" w:eastAsia="Century Gothic"/>
                <w:sz w:val="18"/>
                <w:szCs w:val="18"/>
              </w:rPr>
              <w:t xml:space="preserve">Banco Mundial. (2025). Procurement Regulations for IPF Borrowers (7.ª ed., septiembre de 2025). Washington, D.C.: Banco Mundial.</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 Consejo Técnico Nacional de Auditoría y Contabilidad. (2023). Compendio de Normas de Contabilidad y Auditoría. Santa Cruz: CAUB–CTNAC.</w:t>
            </w:r>
          </w:p>
          <w:p>
            <w:pPr>
              <w:numPr>
                <w:ilvl w:val="0"/>
                <w:numId w:val="8"/>
              </w:numPr>
              <w:spacing w:before="0" w:after="20" w:line="240" w:lineRule="auto"/>
              <w:jc w:val="left"/>
            </w:pPr>
            <w:r>
              <w:rPr>
                <w:rFonts w:ascii="Century Gothic" w:hAnsi="Century Gothic" w:cs="Century Gothic" w:eastAsia="Century Gothic"/>
                <w:sz w:val="18"/>
                <w:szCs w:val="18"/>
              </w:rPr>
              <w:t xml:space="preserve">Comisión Europea. (s. f.). Guía práctica de los procedimientos contractuales para la acción exterior de la UE (PRAG), versión vigente. Bruselas: Comisión Europea.</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(2013). Control Interno – Marco Integrado. Traducción del Instituto de Auditores Internos de España y PwC.</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(2017). Gestión del Riesgo Empresarial: Integrando Estrategia y Desempeño. Traducción del Instituto de Auditores Internos de España y PwC.</w:t>
            </w:r>
          </w:p>
          <w:p>
            <w:pPr>
              <w:numPr>
                <w:ilvl w:val="0"/>
                <w:numId w:val="8"/>
              </w:numPr>
              <w:spacing w:before="0" w:after="20" w:line="240" w:lineRule="auto"/>
              <w:jc w:val="left"/>
            </w:pPr>
            <w:r>
              <w:rPr>
                <w:rFonts w:ascii="Century Gothic" w:hAnsi="Century Gothic" w:cs="Century Gothic" w:eastAsia="Century Gothic"/>
                <w:sz w:val="18"/>
                <w:szCs w:val="18"/>
              </w:rPr>
              <w:t xml:space="preserve">Contraloría General del Estado. (2012). Normas de Auditoría Gubernamental (Resolución CGE/094/2012, de 27 de agosto de 2012). La Paz: CGE.</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1597, de 5 de junio de 2013, Reglamento parcial de la Ley N° 351.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24051, de 29 de junio de 1995, Reglamento del Impuesto sobre las Utilidades de las Empresas.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Accounting Standards Board. (2025). NIIF para las PYMES (tercera edición). Londres: IFRS Foundation.</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Accounting Standards Board. NIC 20, Contabilización de las Subvenciones del Gobierno e Información a Revelar sobre Ayudas Gubernamentales; y NIC 21, Efectos de las Variaciones en las Tasas de Cambio de la Moneda Extranjera. Londres: IFRS Foundation.</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(2023). Norma Internacional de Auditoría para Auditorías de Estados Financieros de Entidades Menos Complejas (NIA para EMC).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(2025). Handbook of International Quality Management, Auditing, Review, Other Assurance, and Related Services Pronouncements, 2025 Edition.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Ethics Standards Board for Accountants. (2025). 2025 Handbook of the International Code of Ethics for Professional Accountants (including International Independence Standards).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Non-Profit Reporting Foundation. (2025). International Non-Profit Accounting Standard (INPAS). Recuperado de www.inprf.org</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Public Sector Accounting Standards Board. (2023). NICSP 47, Ingresos.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Ley N° 1178 de Administración y Control Gubernamentales, de 20 de julio de 1990.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2492, Código Tributario Boliviano, de 2 de agosto de 2003.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Ley N° 843 de Reforma Tributaria, Texto Ordenado vigente. Servicio de Impuestos Nacionales.</w:t>
            </w:r>
          </w:p>
          <w:p>
            <w:pPr>
              <w:numPr>
                <w:ilvl w:val="0"/>
                <w:numId w:val="8"/>
              </w:numPr>
              <w:spacing w:before="0" w:after="20" w:line="240" w:lineRule="auto"/>
              <w:jc w:val="left"/>
            </w:pPr>
            <w:r>
              <w:rPr>
                <w:rFonts w:ascii="Century Gothic" w:hAnsi="Century Gothic" w:cs="Century Gothic" w:eastAsia="Century Gothic"/>
                <w:sz w:val="18"/>
                <w:szCs w:val="18"/>
              </w:rPr>
              <w:t xml:space="preserve">Organización Internacional de Entidades Fiscalizadoras Superiores. (2019). ISSAI 4000, Norma para la Auditoría de Cumplimiento. Viena: INTOSAI.</w:t>
            </w:r>
          </w:p>
          <w:p>
            <w:pPr>
              <w:numPr>
                <w:ilvl w:val="0"/>
                <w:numId w:val="8"/>
              </w:numPr>
              <w:spacing w:before="0" w:after="20" w:line="240" w:lineRule="auto"/>
              <w:jc w:val="left"/>
            </w:pPr>
            <w:r>
              <w:rPr>
                <w:rFonts w:ascii="Century Gothic" w:hAnsi="Century Gothic" w:cs="Century Gothic" w:eastAsia="Century Gothic"/>
                <w:sz w:val="18"/>
                <w:szCs w:val="18"/>
              </w:rPr>
              <w:t xml:space="preserve">Ortegón, E., Pacheco, J. F. y Prieto, A. (2005). Metodología del marco lógico para la planificación, el seguimiento y la evaluación de proyectos y programas (Serie Manuales N° 42). Santiago de Chile: CEPAL–ILPES.</w:t>
            </w:r>
          </w:p>
          <w:p>
            <w:pPr>
              <w:numPr>
                <w:ilvl w:val="0"/>
                <w:numId w:val="8"/>
              </w:numPr>
              <w:spacing w:before="0" w:after="20" w:line="240" w:lineRule="auto"/>
              <w:jc w:val="left"/>
            </w:pPr>
            <w:r>
              <w:rPr>
                <w:rFonts w:ascii="Century Gothic" w:hAnsi="Century Gothic" w:cs="Century Gothic" w:eastAsia="Century Gothic"/>
                <w:sz w:val="18"/>
                <w:szCs w:val="18"/>
              </w:rPr>
              <w:t xml:space="preserve">Servicio de Impuestos Nacionales. Resoluciones Normativas de Directorio N° 10-0030-05 (14/09/2005), N° 101800000004 (02/03/2018), N° 101800000007 (16/03/2018) y N° 102100000011, Sistema de Facturación (11/08/2021), y sus modificaciones. La Paz: SIN.</w:t>
            </w:r>
          </w:p>
          <w:p>
            <w:pPr>
              <w:numPr>
                <w:ilvl w:val="0"/>
                <w:numId w:val="8"/>
              </w:numPr>
              <w:spacing w:before="0" w:after="20" w:line="240" w:lineRule="auto"/>
              <w:jc w:val="left"/>
            </w:pPr>
            <w:r>
              <w:rPr>
                <w:rFonts w:ascii="Century Gothic" w:hAnsi="Century Gothic" w:cs="Century Gothic" w:eastAsia="Century Gothic"/>
                <w:sz w:val="18"/>
                <w:szCs w:val="18"/>
              </w:rPr>
              <w:t xml:space="preserve">Sistema de la Universidad Boliviana. (2024). Conclusiones y recomendaciones de la III-XIII Reunión Sectorial de Carreras de Contaduría Pública. Trinidad: SUB.</w:t>
            </w:r>
          </w:p>
          <w:p>
            <w:pPr>
              <w:numPr>
                <w:ilvl w:val="0"/>
                <w:numId w:val="8"/>
              </w:numPr>
              <w:spacing w:before="0" w:after="20" w:line="240" w:lineRule="auto"/>
              <w:jc w:val="left"/>
            </w:pPr>
            <w:r>
              <w:rPr>
                <w:rFonts w:ascii="Century Gothic" w:hAnsi="Century Gothic" w:cs="Century Gothic" w:eastAsia="Century Gothic"/>
                <w:sz w:val="18"/>
                <w:szCs w:val="18"/>
              </w:rPr>
              <w:t xml:space="preserve">Universidad Mayor de San Andrés – Carrera de Contaduría Pública. (2026). Diagnóstico del Plan de Estudios 2013 de la Licenciatura en Contaduría Pública. La Paz: UMSA.</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Barbosa Díaz, M. A. (2017). Entidades no lucrativas. México: Instituto Mexicano de Contadores Públicos.</w:t>
            </w:r>
          </w:p>
          <w:p>
            <w:pPr>
              <w:numPr>
                <w:ilvl w:val="0"/>
                <w:numId w:val="8"/>
              </w:numPr>
              <w:spacing w:before="0" w:after="20" w:line="240" w:lineRule="auto"/>
              <w:jc w:val="left"/>
            </w:pPr>
            <w:r>
              <w:rPr>
                <w:rFonts w:ascii="Century Gothic" w:hAnsi="Century Gothic" w:cs="Century Gothic" w:eastAsia="Century Gothic"/>
                <w:sz w:val="18"/>
                <w:szCs w:val="18"/>
              </w:rPr>
              <w:t xml:space="preserve">Biggs, J., Tang, C. y Kennedy, G. (2022). Teaching for Quality Learning at University (5.ª ed.). Londres: Open University Press –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Civil boliviano, Decreto Ley N° 12760, de 6 de agosto de 1975.</w:t>
            </w:r>
          </w:p>
          <w:p>
            <w:pPr>
              <w:numPr>
                <w:ilvl w:val="0"/>
                <w:numId w:val="8"/>
              </w:numPr>
              <w:spacing w:before="0" w:after="20" w:line="240" w:lineRule="auto"/>
              <w:jc w:val="left"/>
            </w:pPr>
            <w:r>
              <w:rPr>
                <w:rFonts w:ascii="Century Gothic" w:hAnsi="Century Gothic" w:cs="Century Gothic" w:eastAsia="Century Gothic"/>
                <w:sz w:val="18"/>
                <w:szCs w:val="18"/>
              </w:rPr>
              <w:t xml:space="preserve">Committee of Sponsoring Organizations of the Treadway Commission. (2023). Achieving Effective Internal Control over Sustainability Reporting (ICSR). COSO.</w:t>
            </w:r>
          </w:p>
          <w:p>
            <w:pPr>
              <w:numPr>
                <w:ilvl w:val="0"/>
                <w:numId w:val="8"/>
              </w:numPr>
              <w:spacing w:before="0" w:after="20" w:line="240" w:lineRule="auto"/>
              <w:jc w:val="left"/>
            </w:pPr>
            <w:r>
              <w:rPr>
                <w:rFonts w:ascii="Century Gothic" w:hAnsi="Century Gothic" w:cs="Century Gothic" w:eastAsia="Century Gothic"/>
                <w:sz w:val="18"/>
                <w:szCs w:val="18"/>
              </w:rPr>
              <w:t xml:space="preserve">Decreto Supremo N° 0181, de 28 de junio de 2009, Normas Básicas del Sistema de Administración de Bienes y Servicios.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Deloitte. (2019). Estándares Internacionales de Auditoría, Aseguramiento, Revisión, Otros Encargos de Aseguramiento, Servicios Relacionados y Control de Calidad.</w:t>
            </w:r>
          </w:p>
          <w:p>
            <w:pPr>
              <w:numPr>
                <w:ilvl w:val="0"/>
                <w:numId w:val="8"/>
              </w:numPr>
              <w:spacing w:before="0" w:after="20" w:line="240" w:lineRule="auto"/>
              <w:jc w:val="left"/>
            </w:pPr>
            <w:r>
              <w:rPr>
                <w:rFonts w:ascii="Century Gothic" w:hAnsi="Century Gothic" w:cs="Century Gothic" w:eastAsia="Century Gothic"/>
                <w:sz w:val="18"/>
                <w:szCs w:val="18"/>
              </w:rPr>
              <w:t xml:space="preserve">Estupiñán Gaitán, R. (2015). Administración de riesgos E.R.M. y la auditoría interna. Bogotá: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Financial Accounting Standards Board. Accounting Standards Codification, Topic 958: Not-for-Profit Entities (incluye ASU 2016-14 y ASU 2018-08). Norwalk: FASB.</w:t>
            </w:r>
          </w:p>
          <w:p>
            <w:pPr>
              <w:numPr>
                <w:ilvl w:val="0"/>
                <w:numId w:val="8"/>
              </w:numPr>
              <w:spacing w:before="0" w:after="20" w:line="240" w:lineRule="auto"/>
              <w:jc w:val="left"/>
            </w:pPr>
            <w:r>
              <w:rPr>
                <w:rFonts w:ascii="Century Gothic" w:hAnsi="Century Gothic" w:cs="Century Gothic" w:eastAsia="Century Gothic"/>
                <w:sz w:val="18"/>
                <w:szCs w:val="18"/>
              </w:rPr>
              <w:t xml:space="preserve">Grupo de Acción Financiera Internacional. (2023). Best Practices on Combating the Abuse of Non-Profit Organisations (Recommendation 8). París: GAFI.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(2018). Guide to Using ISAs in the Audits of Small and Medium-Sized Entities (4.ª ed., Vols. I y II).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(2024). ISSA 5000, General Requirements for Sustainability Assurance Engagements.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(2025). NIA 240 (Revisada), Responsabilidades del auditor con respecto al fraude en una auditoría de estados financieros.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Federation of Accountants – International Accounting Education Standards Board. (2019). Handbook of International Education Pronouncements, 2019 Edition (IES 2, 3, 4 y 6, revisadas). Nueva York: IFAC.</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Sustainability Standards Board. (2023). NIIF S1, Requerimientos generales para la información a revelar sobre sostenibilidad, y NIIF S2, Información a revelar relacionada con el clima. Londres: IFRS Foundation.</w:t>
            </w:r>
          </w:p>
          <w:p>
            <w:pPr>
              <w:numPr>
                <w:ilvl w:val="0"/>
                <w:numId w:val="8"/>
              </w:numPr>
              <w:spacing w:before="0" w:after="20" w:line="240" w:lineRule="auto"/>
              <w:jc w:val="left"/>
            </w:pPr>
            <w:r>
              <w:rPr>
                <w:rFonts w:ascii="Century Gothic" w:hAnsi="Century Gothic" w:cs="Century Gothic" w:eastAsia="Century Gothic"/>
                <w:sz w:val="18"/>
                <w:szCs w:val="18"/>
              </w:rPr>
              <w:t xml:space="preserve">Ley N° 777 del Sistema de Planificación Integral del Estado, de 21 de enero de 2016.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Naciones Unidas. (2015). Transformar nuestro mundo: la Agenda 2030 para el Desarrollo Sostenible (Resolución A/RES/70/1). Nueva York: ONU.</w:t>
            </w:r>
          </w:p>
          <w:p>
            <w:pPr>
              <w:numPr>
                <w:ilvl w:val="0"/>
                <w:numId w:val="8"/>
              </w:numPr>
              <w:spacing w:before="0" w:after="20" w:line="240" w:lineRule="auto"/>
              <w:jc w:val="left"/>
            </w:pPr>
            <w:r>
              <w:rPr>
                <w:rFonts w:ascii="Century Gothic" w:hAnsi="Century Gothic" w:cs="Century Gothic" w:eastAsia="Century Gothic"/>
                <w:sz w:val="18"/>
                <w:szCs w:val="18"/>
              </w:rPr>
              <w:t xml:space="preserve">Project Management Institute. (2021). Guía de los fundamentos para la dirección de proyectos (Guía del PMBOK®), 7.ª ed. Newtown Square: PMI.</w:t>
            </w:r>
          </w:p>
          <w:p>
            <w:pPr>
              <w:numPr>
                <w:ilvl w:val="0"/>
                <w:numId w:val="8"/>
              </w:numPr>
              <w:spacing w:before="0" w:after="20" w:line="240" w:lineRule="auto"/>
              <w:jc w:val="left"/>
            </w:pPr>
            <w:r>
              <w:rPr>
                <w:rFonts w:ascii="Century Gothic" w:hAnsi="Century Gothic" w:cs="Century Gothic" w:eastAsia="Century Gothic"/>
                <w:sz w:val="18"/>
                <w:szCs w:val="18"/>
              </w:rPr>
              <w:t xml:space="preserve">Romano Aparicio, J. (2018). Manual contable de entidades no lucrativas. Madrid: Ediciones CEF.</w:t>
            </w:r>
          </w:p>
          <w:p>
            <w:pPr>
              <w:numPr>
                <w:ilvl w:val="0"/>
                <w:numId w:val="8"/>
              </w:numPr>
              <w:spacing w:before="0" w:after="20" w:line="240" w:lineRule="auto"/>
              <w:jc w:val="left"/>
            </w:pPr>
            <w:r>
              <w:rPr>
                <w:rFonts w:ascii="Century Gothic" w:hAnsi="Century Gothic" w:cs="Century Gothic" w:eastAsia="Century Gothic"/>
                <w:sz w:val="18"/>
                <w:szCs w:val="18"/>
              </w:rPr>
              <w:t xml:space="preserve">Sitios web: www.iaasb.org · www.ethicsboard.org · www.ifrs.org · www.ipsasb.org · www.inprf.org · www.issai.org · www.bancomundial.org · www.iadb.org · www.impuestos.gob.bo · www.contraloria.gob.bo</w:t>
            </w:r>
          </w:p>
          <w:p>
            <w:pPr>
              <w:numPr>
                <w:ilvl w:val="0"/>
                <w:numId w:val="8"/>
              </w:numPr>
              <w:spacing w:before="0" w:after="20" w:line="240" w:lineRule="auto"/>
              <w:jc w:val="left"/>
            </w:pPr>
            <w:r>
              <w:rPr>
                <w:rFonts w:ascii="Century Gothic" w:hAnsi="Century Gothic" w:cs="Century Gothic" w:eastAsia="Century Gothic"/>
                <w:sz w:val="18"/>
                <w:szCs w:val="18"/>
              </w:rPr>
              <w:t xml:space="preserve">The Institute of Internal Auditors. (2024). Normas Globales de Auditoría Interna. Lake Mary: The IIA.</w:t>
            </w:r>
          </w:p>
          <w:p>
            <w:pPr>
              <w:numPr>
                <w:ilvl w:val="0"/>
                <w:numId w:val="8"/>
              </w:numPr>
              <w:spacing w:before="0" w:after="20" w:line="240" w:lineRule="auto"/>
              <w:jc w:val="left"/>
            </w:pPr>
            <w:r>
              <w:rPr>
                <w:rFonts w:ascii="Century Gothic" w:hAnsi="Century Gothic" w:cs="Century Gothic" w:eastAsia="Century Gothic"/>
                <w:sz w:val="18"/>
                <w:szCs w:val="18"/>
              </w:rPr>
              <w:t xml:space="preserve">Tobón, S. (2013). Formación integral y competencias: pensamiento complejo, currículo, didáctica y evaluación (4.ª ed.). Bogotá: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U.S. Government Accountability Office. (2024). Government Auditing Standards, 2024 Revision (Yellow Book, GAO-24-106786). Washington, D.C.: GAO.</w:t>
            </w:r>
          </w:p>
          <w:p>
            <w:pPr>
              <w:numPr>
                <w:ilvl w:val="0"/>
                <w:numId w:val="8"/>
              </w:numPr>
              <w:spacing w:before="0" w:after="20" w:line="240" w:lineRule="auto"/>
              <w:jc w:val="left"/>
            </w:pPr>
            <w:r>
              <w:rPr>
                <w:rFonts w:ascii="Century Gothic" w:hAnsi="Century Gothic" w:cs="Century Gothic" w:eastAsia="Century Gothic"/>
                <w:sz w:val="18"/>
                <w:szCs w:val="18"/>
              </w:rPr>
              <w:t xml:space="preserve">UNESCO. (2021). Recomendación sobre la ética de la inteligencia artificial. París: UNESCO.</w:t>
            </w:r>
          </w:p>
          <w:p>
            <w:pPr>
              <w:numPr>
                <w:ilvl w:val="0"/>
                <w:numId w:val="8"/>
              </w:numPr>
              <w:spacing w:before="0" w:after="20" w:line="240" w:lineRule="auto"/>
              <w:jc w:val="left"/>
            </w:pPr>
            <w:r>
              <w:rPr>
                <w:rFonts w:ascii="Century Gothic" w:hAnsi="Century Gothic" w:cs="Century Gothic" w:eastAsia="Century Gothic"/>
                <w:sz w:val="18"/>
                <w:szCs w:val="18"/>
              </w:rPr>
              <w:t xml:space="preserve">Whittington, R. y Pany, K. (2010). Principios de auditoría.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World Economic Forum. (2025). The Future of Jobs Report 2025. Ginebra: WEF.</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CPA-508 Auditoría Forense y Prevención de Delitos Económicos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Forense y Prevención de Delitos Económicos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CPA-508</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Diseña, ejecuta y evalúa estrategias integrales de auditoría forense y compliance penal bajo la NIA 3000 (ISAE 3000), ISO 37001 y las Normas de Auditoría de Cumplimiento de la Contraloría General del Estado de Bolivia, integrando la legislación penal, civil, comercial y financiera boliviana (Leyes 004, 1390, 1178, 393, UIF/ASFI) y técnicas de investigación financiera y analítica transaccional, para prevenir, detectar, mitigar y sustentar evidencias de fraude, corrupción y lavado de activos, garantizando la cadena de custodia probatoria, la admisibilidad judicial y el blindaje institucional.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Diseña y ejecuta auditorías forenses especializadas e investigaciones de cumplimiento sobre la gestión pública y privada, aplicando marcos normativos internacionales, las Normas Generales de Auditoría Gubernamental de la Contraloría General del Estado de Bolivia (Normas de Auditoría de Cumplimiento) y técnicas de examen analítico para prevenir, detectar y mitigar el fraude patrimonial y la legitimación de ganancias ilícitas.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Diseña programas de auditoría forense y de cumplimiento gubernamental mediante la integración de marcos normativos (Contraloría General del Estado, Ley SAFCO 1178, Ley 004) y matrices de riesgo para identificar áreas vulnerables al fraude y al lavado de activos.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Aplica pruebas sustantivas de auditoría, procedimientos analíticos y muestreo estadístico sobre los registros contables y operaciones gubernamentales bajo sospecha.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Plan de auditoría forense y de cumplimiento estructurado, detallando alcance, objetivos, marco normativo (CGE, CP, CCo) y cronograma.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Entrevista al personal clave y a los presuntos implicados utilizando técnicas de interrogatorio estructurado y detección de incongruencias.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Matriz de riesgos de fraude, corrupción y lavado de activos implementada, priorizando alertas tempranas (red flags) y brechas de control interno.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Ejecuta técnicas de investigación avanzada, rastreo financiero y análisis de datos transaccionales para descubrir patrones irregulares y determinar responsabilidades en la función pública y privada.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Rastrea el origen y destino de los fondos transaccionales a través de la reconstrucción de flujos financieros complejos (Cash Flow Tracing).</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Informe técnico preliminar de hallazgos documentado, consolidando pruebas, patrones de irregularidad y cuantificaciones económicas del daño.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Utiliza herramientas tecnológicas especializadas y software de auditoría para la extracción y examen analítico de datos masivos (Big Data, Ley de Benford, ACL/IDEA).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Dossier de evidencias probatorias foliado y resguardado, asegurando la cadena de custodia física y digital lista para el proceso legal.</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Introducción a la auditoría forense</w:t>
            </w:r>
          </w:p>
          <w:p>
            <w:pPr>
              <w:spacing w:before="20" w:after="40" w:line="240" w:lineRule="auto"/>
              <w:jc w:val="left"/>
            </w:pPr>
            <w:r>
              <w:rPr>
                <w:rFonts w:ascii="Century Gothic" w:hAnsi="Century Gothic" w:cs="Century Gothic" w:eastAsia="Century Gothic"/>
                <w:sz w:val="18"/>
                <w:szCs w:val="18"/>
              </w:rPr>
              <w:t xml:space="preserve">Tema 2: Alcance, Objetivos y Ámbito de Aplicación de la Auditoría Forense</w:t>
            </w:r>
          </w:p>
          <w:p>
            <w:pPr>
              <w:spacing w:before="20" w:after="40" w:line="240" w:lineRule="auto"/>
              <w:jc w:val="left"/>
            </w:pPr>
            <w:r>
              <w:rPr>
                <w:rFonts w:ascii="Century Gothic" w:hAnsi="Century Gothic" w:cs="Century Gothic" w:eastAsia="Century Gothic"/>
                <w:sz w:val="18"/>
                <w:szCs w:val="18"/>
              </w:rPr>
              <w:t xml:space="preserve">Tema 3: Enfoques preventivo y detectivo de la auditoría forense.</w:t>
            </w:r>
          </w:p>
          <w:p>
            <w:pPr>
              <w:spacing w:before="20" w:after="40" w:line="240" w:lineRule="auto"/>
              <w:jc w:val="left"/>
            </w:pPr>
            <w:r>
              <w:rPr>
                <w:rFonts w:ascii="Century Gothic" w:hAnsi="Century Gothic" w:cs="Century Gothic" w:eastAsia="Century Gothic"/>
                <w:sz w:val="18"/>
                <w:szCs w:val="18"/>
              </w:rPr>
              <w:t xml:space="preserve">Tema 4: Marco Normativo</w:t>
            </w:r>
          </w:p>
          <w:p>
            <w:pPr>
              <w:spacing w:before="20" w:after="40" w:line="240" w:lineRule="auto"/>
              <w:jc w:val="left"/>
            </w:pPr>
            <w:r>
              <w:rPr>
                <w:rFonts w:ascii="Century Gothic" w:hAnsi="Century Gothic" w:cs="Century Gothic" w:eastAsia="Century Gothic"/>
                <w:sz w:val="18"/>
                <w:szCs w:val="18"/>
              </w:rPr>
              <w:t xml:space="preserve">Tema 5: Pronunciamientos Profesionales para la Auditoría del Fraude</w:t>
            </w:r>
          </w:p>
          <w:p>
            <w:pPr>
              <w:spacing w:before="20" w:after="40" w:line="240" w:lineRule="auto"/>
              <w:jc w:val="left"/>
            </w:pPr>
            <w:r>
              <w:rPr>
                <w:rFonts w:ascii="Century Gothic" w:hAnsi="Century Gothic" w:cs="Century Gothic" w:eastAsia="Century Gothic"/>
                <w:sz w:val="18"/>
                <w:szCs w:val="18"/>
              </w:rPr>
              <w:t xml:space="preserve">Tema 6: El fraude y los principales tipos de fraudes</w:t>
            </w:r>
          </w:p>
          <w:p>
            <w:pPr>
              <w:spacing w:before="20" w:after="40" w:line="240" w:lineRule="auto"/>
              <w:jc w:val="left"/>
            </w:pPr>
            <w:r>
              <w:rPr>
                <w:rFonts w:ascii="Century Gothic" w:hAnsi="Century Gothic" w:cs="Century Gothic" w:eastAsia="Century Gothic"/>
                <w:sz w:val="18"/>
                <w:szCs w:val="18"/>
              </w:rPr>
              <w:t xml:space="preserve">Tema 7: El fraude en los estados financieros</w:t>
            </w:r>
          </w:p>
          <w:p>
            <w:pPr>
              <w:spacing w:before="20" w:after="40" w:line="240" w:lineRule="auto"/>
              <w:jc w:val="left"/>
            </w:pPr>
            <w:r>
              <w:rPr>
                <w:rFonts w:ascii="Century Gothic" w:hAnsi="Century Gothic" w:cs="Century Gothic" w:eastAsia="Century Gothic"/>
                <w:sz w:val="18"/>
                <w:szCs w:val="18"/>
              </w:rPr>
              <w:t xml:space="preserve">Tema 8: Fraudes tecnológicos</w:t>
            </w:r>
          </w:p>
          <w:p>
            <w:pPr>
              <w:spacing w:before="20" w:after="40" w:line="240" w:lineRule="auto"/>
              <w:jc w:val="left"/>
            </w:pPr>
            <w:r>
              <w:rPr>
                <w:rFonts w:ascii="Century Gothic" w:hAnsi="Century Gothic" w:cs="Century Gothic" w:eastAsia="Century Gothic"/>
                <w:sz w:val="18"/>
                <w:szCs w:val="18"/>
              </w:rPr>
              <w:t xml:space="preserve">Tema 9: Lavado de dinero y activos</w:t>
            </w:r>
          </w:p>
          <w:p>
            <w:pPr>
              <w:spacing w:before="20" w:after="40" w:line="240" w:lineRule="auto"/>
              <w:jc w:val="left"/>
            </w:pPr>
            <w:r>
              <w:rPr>
                <w:rFonts w:ascii="Century Gothic" w:hAnsi="Century Gothic" w:cs="Century Gothic" w:eastAsia="Century Gothic"/>
                <w:sz w:val="18"/>
                <w:szCs w:val="18"/>
              </w:rPr>
              <w:t xml:space="preserve">Tema 10: Técnicas y prácticas para prevenir y detectar el fraude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Antecedentes de la Auditoría Forense. (C)</w:t>
            </w:r>
          </w:p>
          <w:p>
            <w:pPr>
              <w:spacing w:before="0" w:after="40" w:line="240" w:lineRule="auto"/>
              <w:jc w:val="left"/>
            </w:pPr>
            <w:r>
              <w:rPr>
                <w:rFonts w:ascii="Century Gothic" w:hAnsi="Century Gothic" w:cs="Century Gothic" w:eastAsia="Century Gothic"/>
                <w:sz w:val="18"/>
                <w:szCs w:val="18"/>
              </w:rPr>
              <w:t xml:space="preserve">Origen del término forense e historia de la Auditoría Forense. (C)</w:t>
            </w:r>
          </w:p>
          <w:p>
            <w:pPr>
              <w:spacing w:before="0" w:after="40" w:line="240" w:lineRule="auto"/>
              <w:jc w:val="left"/>
            </w:pPr>
            <w:r>
              <w:rPr>
                <w:rFonts w:ascii="Century Gothic" w:hAnsi="Century Gothic" w:cs="Century Gothic" w:eastAsia="Century Gothic"/>
                <w:sz w:val="18"/>
                <w:szCs w:val="18"/>
              </w:rPr>
              <w:t xml:space="preserve">Tipos de auditoría. (C)</w:t>
            </w:r>
          </w:p>
          <w:p>
            <w:pPr>
              <w:spacing w:before="0" w:after="40" w:line="240" w:lineRule="auto"/>
              <w:jc w:val="left"/>
            </w:pPr>
            <w:r>
              <w:rPr>
                <w:rFonts w:ascii="Century Gothic" w:hAnsi="Century Gothic" w:cs="Century Gothic" w:eastAsia="Century Gothic"/>
                <w:sz w:val="18"/>
                <w:szCs w:val="18"/>
              </w:rPr>
              <w:t xml:space="preserve">Alcance de la Auditoría Forense. (C)</w:t>
            </w:r>
          </w:p>
          <w:p>
            <w:pPr>
              <w:spacing w:before="0" w:after="40" w:line="240" w:lineRule="auto"/>
              <w:jc w:val="left"/>
            </w:pPr>
            <w:r>
              <w:rPr>
                <w:rFonts w:ascii="Century Gothic" w:hAnsi="Century Gothic" w:cs="Century Gothic" w:eastAsia="Century Gothic"/>
                <w:sz w:val="18"/>
                <w:szCs w:val="18"/>
              </w:rPr>
              <w:t xml:space="preserve">Objetivos de la Auditoría Forense. (C)</w:t>
            </w:r>
          </w:p>
          <w:p>
            <w:pPr>
              <w:spacing w:before="0" w:after="40" w:line="240" w:lineRule="auto"/>
              <w:jc w:val="left"/>
            </w:pPr>
            <w:r>
              <w:rPr>
                <w:rFonts w:ascii="Century Gothic" w:hAnsi="Century Gothic" w:cs="Century Gothic" w:eastAsia="Century Gothic"/>
                <w:sz w:val="18"/>
                <w:szCs w:val="18"/>
              </w:rPr>
              <w:t xml:space="preserve">Ámbito de Aplicación de la Auditoría Forense y Diferencia de la Auditoría Forense y la auditoría financiera. (C)</w:t>
            </w:r>
          </w:p>
          <w:p>
            <w:pPr>
              <w:spacing w:before="0" w:after="40" w:line="240" w:lineRule="auto"/>
              <w:jc w:val="left"/>
            </w:pPr>
            <w:r>
              <w:rPr>
                <w:rFonts w:ascii="Century Gothic" w:hAnsi="Century Gothic" w:cs="Century Gothic" w:eastAsia="Century Gothic"/>
                <w:sz w:val="18"/>
                <w:szCs w:val="18"/>
              </w:rPr>
              <w:t xml:space="preserve">Auditoría Forense preventiva. (C)</w:t>
            </w:r>
          </w:p>
          <w:p>
            <w:pPr>
              <w:spacing w:before="0" w:after="40" w:line="240" w:lineRule="auto"/>
              <w:jc w:val="left"/>
            </w:pPr>
            <w:r>
              <w:rPr>
                <w:rFonts w:ascii="Century Gothic" w:hAnsi="Century Gothic" w:cs="Century Gothic" w:eastAsia="Century Gothic"/>
                <w:sz w:val="18"/>
                <w:szCs w:val="18"/>
              </w:rPr>
              <w:t xml:space="preserve">La participación de la auditoría forense preventiva. (C)</w:t>
            </w:r>
          </w:p>
          <w:p>
            <w:pPr>
              <w:spacing w:before="0" w:after="40" w:line="240" w:lineRule="auto"/>
              <w:jc w:val="left"/>
            </w:pPr>
            <w:r>
              <w:rPr>
                <w:rFonts w:ascii="Century Gothic" w:hAnsi="Century Gothic" w:cs="Century Gothic" w:eastAsia="Century Gothic"/>
                <w:sz w:val="18"/>
                <w:szCs w:val="18"/>
              </w:rPr>
              <w:t xml:space="preserve">El sistema de control interno y la prevención de delitos con afectación al patrimonio. (C)</w:t>
            </w:r>
          </w:p>
          <w:p>
            <w:pPr>
              <w:spacing w:before="0" w:after="40" w:line="240" w:lineRule="auto"/>
              <w:jc w:val="left"/>
            </w:pPr>
            <w:r>
              <w:rPr>
                <w:rFonts w:ascii="Century Gothic" w:hAnsi="Century Gothic" w:cs="Century Gothic" w:eastAsia="Century Gothic"/>
                <w:sz w:val="18"/>
                <w:szCs w:val="18"/>
              </w:rPr>
              <w:t xml:space="preserve">Desarrollo de la Auditoría Forense Preventiva, planificación, trabajo de campo, comunicación y monitoreo. (C, P)</w:t>
            </w:r>
          </w:p>
          <w:p>
            <w:pPr>
              <w:spacing w:before="0" w:after="40" w:line="240" w:lineRule="auto"/>
              <w:jc w:val="left"/>
            </w:pPr>
            <w:r>
              <w:rPr>
                <w:rFonts w:ascii="Century Gothic" w:hAnsi="Century Gothic" w:cs="Century Gothic" w:eastAsia="Century Gothic"/>
                <w:sz w:val="18"/>
                <w:szCs w:val="18"/>
              </w:rPr>
              <w:t xml:space="preserve">Preservación de la evidencia digital, Análisis de datos electrónicos, Esquemas de ciberfraude financiero, Seguridad de la información. (C)</w:t>
            </w:r>
          </w:p>
          <w:p>
            <w:pPr>
              <w:spacing w:before="0" w:after="40" w:line="240" w:lineRule="auto"/>
              <w:jc w:val="left"/>
            </w:pPr>
            <w:r>
              <w:rPr>
                <w:rFonts w:ascii="Century Gothic" w:hAnsi="Century Gothic" w:cs="Century Gothic" w:eastAsia="Century Gothic"/>
                <w:sz w:val="18"/>
                <w:szCs w:val="18"/>
              </w:rPr>
              <w:t xml:space="preserve">Auditoría Forense detectiva. (C, P)</w:t>
            </w:r>
          </w:p>
          <w:p>
            <w:pPr>
              <w:spacing w:before="0" w:after="40" w:line="240" w:lineRule="auto"/>
              <w:jc w:val="left"/>
            </w:pPr>
            <w:r>
              <w:rPr>
                <w:rFonts w:ascii="Century Gothic" w:hAnsi="Century Gothic" w:cs="Century Gothic" w:eastAsia="Century Gothic"/>
                <w:sz w:val="18"/>
                <w:szCs w:val="18"/>
              </w:rPr>
              <w:t xml:space="preserve">Aspectos generales y aspectos específicos. (C)</w:t>
            </w:r>
          </w:p>
          <w:p>
            <w:pPr>
              <w:spacing w:before="0" w:after="40" w:line="240" w:lineRule="auto"/>
              <w:jc w:val="left"/>
            </w:pPr>
            <w:r>
              <w:rPr>
                <w:rFonts w:ascii="Century Gothic" w:hAnsi="Century Gothic" w:cs="Century Gothic" w:eastAsia="Century Gothic"/>
                <w:sz w:val="18"/>
                <w:szCs w:val="18"/>
              </w:rPr>
              <w:t xml:space="preserve">La teoría pentatónica del delito en la auditoría forense detectiva. (C)</w:t>
            </w:r>
          </w:p>
          <w:p>
            <w:pPr>
              <w:spacing w:before="0" w:after="40" w:line="240" w:lineRule="auto"/>
              <w:jc w:val="left"/>
            </w:pPr>
            <w:r>
              <w:rPr>
                <w:rFonts w:ascii="Century Gothic" w:hAnsi="Century Gothic" w:cs="Century Gothic" w:eastAsia="Century Gothic"/>
                <w:sz w:val="18"/>
                <w:szCs w:val="18"/>
              </w:rPr>
              <w:t xml:space="preserve">Dictamen pericial en la auditoría forense detectiva. (C, P)</w:t>
            </w:r>
          </w:p>
          <w:p>
            <w:pPr>
              <w:spacing w:before="0" w:after="40" w:line="240" w:lineRule="auto"/>
              <w:jc w:val="left"/>
            </w:pPr>
            <w:r>
              <w:rPr>
                <w:rFonts w:ascii="Century Gothic" w:hAnsi="Century Gothic" w:cs="Century Gothic" w:eastAsia="Century Gothic"/>
                <w:sz w:val="18"/>
                <w:szCs w:val="18"/>
              </w:rPr>
              <w:t xml:space="preserve">La Constitución Política del Estado Plurinacional, Código Penal, Código de Procedimiento Penal y la Ley N° 004 Marcelo Quiroga Santa Cruz. (C)</w:t>
            </w:r>
          </w:p>
          <w:p>
            <w:pPr>
              <w:spacing w:before="0" w:after="40" w:line="240" w:lineRule="auto"/>
              <w:jc w:val="left"/>
            </w:pPr>
            <w:r>
              <w:rPr>
                <w:rFonts w:ascii="Century Gothic" w:hAnsi="Century Gothic" w:cs="Century Gothic" w:eastAsia="Century Gothic"/>
                <w:sz w:val="18"/>
                <w:szCs w:val="18"/>
              </w:rPr>
              <w:t xml:space="preserve">Decreto Supremo N° 214 de la Política Nacional de Transparencia y Lucha Contra la Corrupción. (C, A)</w:t>
            </w:r>
          </w:p>
          <w:p>
            <w:pPr>
              <w:spacing w:before="0" w:after="40" w:line="240" w:lineRule="auto"/>
              <w:jc w:val="left"/>
            </w:pPr>
            <w:r>
              <w:rPr>
                <w:rFonts w:ascii="Century Gothic" w:hAnsi="Century Gothic" w:cs="Century Gothic" w:eastAsia="Century Gothic"/>
                <w:sz w:val="18"/>
                <w:szCs w:val="18"/>
              </w:rPr>
              <w:t xml:space="preserve">Ley N° 1390 de fortalecimiento para la lucha contra la corrupción y sus modificaciones al marco legal aplicable. (C)</w:t>
            </w:r>
          </w:p>
          <w:p>
            <w:pPr>
              <w:spacing w:before="0" w:after="40" w:line="240" w:lineRule="auto"/>
              <w:jc w:val="left"/>
            </w:pPr>
            <w:r>
              <w:rPr>
                <w:rFonts w:ascii="Century Gothic" w:hAnsi="Century Gothic" w:cs="Century Gothic" w:eastAsia="Century Gothic"/>
                <w:sz w:val="18"/>
                <w:szCs w:val="18"/>
              </w:rPr>
              <w:t xml:space="preserve">Reglamento del Instituto de Investigaciones Forenses; Ley Sarbanes-Oxley. (C)</w:t>
            </w:r>
          </w:p>
          <w:p>
            <w:pPr>
              <w:spacing w:before="0" w:after="40" w:line="240" w:lineRule="auto"/>
              <w:jc w:val="left"/>
            </w:pPr>
            <w:r>
              <w:rPr>
                <w:rFonts w:ascii="Century Gothic" w:hAnsi="Century Gothic" w:cs="Century Gothic" w:eastAsia="Century Gothic"/>
                <w:sz w:val="18"/>
                <w:szCs w:val="18"/>
              </w:rPr>
              <w:t xml:space="preserve">Responsabilidades del auditor ante el fraude en la auditoría de estados financieros conforme a la NIA 240 revisada. (C, A)</w:t>
            </w:r>
          </w:p>
          <w:p>
            <w:pPr>
              <w:spacing w:before="0" w:after="40" w:line="240" w:lineRule="auto"/>
              <w:jc w:val="left"/>
            </w:pPr>
            <w:r>
              <w:rPr>
                <w:rFonts w:ascii="Century Gothic" w:hAnsi="Century Gothic" w:cs="Century Gothic" w:eastAsia="Century Gothic"/>
                <w:sz w:val="18"/>
                <w:szCs w:val="18"/>
              </w:rPr>
              <w:t xml:space="preserve">La Ley Nº 1178 de Administración y Control Gubernamental SAFCO. (C)</w:t>
            </w:r>
          </w:p>
          <w:p>
            <w:pPr>
              <w:spacing w:before="0" w:after="40" w:line="240" w:lineRule="auto"/>
              <w:jc w:val="left"/>
            </w:pPr>
            <w:r>
              <w:rPr>
                <w:rFonts w:ascii="Century Gothic" w:hAnsi="Century Gothic" w:cs="Century Gothic" w:eastAsia="Century Gothic"/>
                <w:sz w:val="18"/>
                <w:szCs w:val="18"/>
              </w:rPr>
              <w:t xml:space="preserve">Normas de Auditoría Gubernamental. (C)</w:t>
            </w:r>
          </w:p>
          <w:p>
            <w:pPr>
              <w:spacing w:before="0" w:after="40" w:line="240" w:lineRule="auto"/>
              <w:jc w:val="left"/>
            </w:pPr>
            <w:r>
              <w:rPr>
                <w:rFonts w:ascii="Century Gothic" w:hAnsi="Century Gothic" w:cs="Century Gothic" w:eastAsia="Century Gothic"/>
                <w:sz w:val="18"/>
                <w:szCs w:val="18"/>
              </w:rPr>
              <w:t xml:space="preserve">Cuarenta recomendaciones del Grupo de Acción Financiera Internacional (GAFI). (C)</w:t>
            </w:r>
          </w:p>
          <w:p>
            <w:pPr>
              <w:spacing w:before="0" w:after="40" w:line="240" w:lineRule="auto"/>
              <w:jc w:val="left"/>
            </w:pPr>
            <w:r>
              <w:rPr>
                <w:rFonts w:ascii="Century Gothic" w:hAnsi="Century Gothic" w:cs="Century Gothic" w:eastAsia="Century Gothic"/>
                <w:sz w:val="18"/>
                <w:szCs w:val="18"/>
              </w:rPr>
              <w:t xml:space="preserve">Definición del fraude y consideraciones sobre el fraude; la auditoría financiera y la auditoría interna frente al fraude. (C)</w:t>
            </w:r>
          </w:p>
          <w:p>
            <w:pPr>
              <w:spacing w:before="0" w:after="40" w:line="240" w:lineRule="auto"/>
              <w:jc w:val="left"/>
            </w:pPr>
            <w:r>
              <w:rPr>
                <w:rFonts w:ascii="Century Gothic" w:hAnsi="Century Gothic" w:cs="Century Gothic" w:eastAsia="Century Gothic"/>
                <w:sz w:val="18"/>
                <w:szCs w:val="18"/>
              </w:rPr>
              <w:t xml:space="preserve">El triángulo del fraude, la teoría del diamante del fraude y los esquemas de fraude corporativo. (C)</w:t>
            </w:r>
          </w:p>
          <w:p>
            <w:pPr>
              <w:spacing w:before="0" w:after="40" w:line="240" w:lineRule="auto"/>
              <w:jc w:val="left"/>
            </w:pPr>
            <w:r>
              <w:rPr>
                <w:rFonts w:ascii="Century Gothic" w:hAnsi="Century Gothic" w:cs="Century Gothic" w:eastAsia="Century Gothic"/>
                <w:sz w:val="18"/>
                <w:szCs w:val="18"/>
              </w:rPr>
              <w:t xml:space="preserve">El árbol del fraude y los tipos de fraude: fraude ocupacional o laboral, fraude en estados financieros, apropiación ilegal de activos y corrupción. (C)</w:t>
            </w:r>
          </w:p>
          <w:p>
            <w:pPr>
              <w:spacing w:before="0" w:after="40" w:line="240" w:lineRule="auto"/>
              <w:jc w:val="left"/>
            </w:pPr>
            <w:r>
              <w:rPr>
                <w:rFonts w:ascii="Century Gothic" w:hAnsi="Century Gothic" w:cs="Century Gothic" w:eastAsia="Century Gothic"/>
                <w:sz w:val="18"/>
                <w:szCs w:val="18"/>
              </w:rPr>
              <w:t xml:space="preserve">Perfil del defraudador. (C)</w:t>
            </w:r>
          </w:p>
          <w:p>
            <w:pPr>
              <w:spacing w:before="0" w:after="40" w:line="240" w:lineRule="auto"/>
              <w:jc w:val="left"/>
            </w:pPr>
            <w:r>
              <w:rPr>
                <w:rFonts w:ascii="Century Gothic" w:hAnsi="Century Gothic" w:cs="Century Gothic" w:eastAsia="Century Gothic"/>
                <w:sz w:val="18"/>
                <w:szCs w:val="18"/>
              </w:rPr>
              <w:t xml:space="preserve">Falsificación de documentos, Manipulación de estimaciones contables. (C)</w:t>
            </w:r>
          </w:p>
          <w:p>
            <w:pPr>
              <w:spacing w:before="0" w:after="40" w:line="240" w:lineRule="auto"/>
              <w:jc w:val="left"/>
            </w:pPr>
            <w:r>
              <w:rPr>
                <w:rFonts w:ascii="Century Gothic" w:hAnsi="Century Gothic" w:cs="Century Gothic" w:eastAsia="Century Gothic"/>
                <w:sz w:val="18"/>
                <w:szCs w:val="18"/>
              </w:rPr>
              <w:t xml:space="preserve">Uso indebido de políticas contables, Divulgación insuficiente o engañosa. (C)</w:t>
            </w:r>
          </w:p>
          <w:p>
            <w:pPr>
              <w:spacing w:before="0" w:after="40" w:line="240" w:lineRule="auto"/>
              <w:jc w:val="left"/>
            </w:pPr>
            <w:r>
              <w:rPr>
                <w:rFonts w:ascii="Century Gothic" w:hAnsi="Century Gothic" w:cs="Century Gothic" w:eastAsia="Century Gothic"/>
                <w:sz w:val="18"/>
                <w:szCs w:val="18"/>
              </w:rPr>
              <w:t xml:space="preserve">Colusión entre partes internas o externas. (C)</w:t>
            </w:r>
          </w:p>
          <w:p>
            <w:pPr>
              <w:spacing w:before="0" w:after="40" w:line="240" w:lineRule="auto"/>
              <w:jc w:val="left"/>
            </w:pPr>
            <w:r>
              <w:rPr>
                <w:rFonts w:ascii="Century Gothic" w:hAnsi="Century Gothic" w:cs="Century Gothic" w:eastAsia="Century Gothic"/>
                <w:sz w:val="18"/>
                <w:szCs w:val="18"/>
              </w:rPr>
              <w:t xml:space="preserve">Fraude en el Ciclo de ingresos y cobranzas. Ciclo de compras y desembolsos. (C)</w:t>
            </w:r>
          </w:p>
          <w:p>
            <w:pPr>
              <w:spacing w:before="0" w:after="40" w:line="240" w:lineRule="auto"/>
              <w:jc w:val="left"/>
            </w:pPr>
            <w:r>
              <w:rPr>
                <w:rFonts w:ascii="Century Gothic" w:hAnsi="Century Gothic" w:cs="Century Gothic" w:eastAsia="Century Gothic"/>
                <w:sz w:val="18"/>
                <w:szCs w:val="18"/>
              </w:rPr>
              <w:t xml:space="preserve">Fraude en Inventarios, Activos fijos y otros activos. (C)</w:t>
            </w:r>
          </w:p>
          <w:p>
            <w:pPr>
              <w:spacing w:before="0" w:after="40" w:line="240" w:lineRule="auto"/>
              <w:jc w:val="left"/>
            </w:pPr>
            <w:r>
              <w:rPr>
                <w:rFonts w:ascii="Century Gothic" w:hAnsi="Century Gothic" w:cs="Century Gothic" w:eastAsia="Century Gothic"/>
                <w:sz w:val="18"/>
                <w:szCs w:val="18"/>
              </w:rPr>
              <w:t xml:space="preserve">Fraude en nómina, Planilla de sueldos y beneficios de personal. Construcciones y contratos. (C)</w:t>
            </w:r>
          </w:p>
          <w:p>
            <w:pPr>
              <w:spacing w:before="0" w:after="40" w:line="240" w:lineRule="auto"/>
              <w:jc w:val="left"/>
            </w:pPr>
            <w:r>
              <w:rPr>
                <w:rFonts w:ascii="Century Gothic" w:hAnsi="Century Gothic" w:cs="Century Gothic" w:eastAsia="Century Gothic"/>
                <w:sz w:val="18"/>
                <w:szCs w:val="18"/>
              </w:rPr>
              <w:t xml:space="preserve">Técnicas y mejores prácticas para prevenir y detectar el fraude en los estados financieros. (P)</w:t>
            </w:r>
          </w:p>
          <w:p>
            <w:pPr>
              <w:spacing w:before="0" w:after="40" w:line="240" w:lineRule="auto"/>
              <w:jc w:val="left"/>
            </w:pPr>
            <w:r>
              <w:rPr>
                <w:rFonts w:ascii="Century Gothic" w:hAnsi="Century Gothic" w:cs="Century Gothic" w:eastAsia="Century Gothic"/>
                <w:sz w:val="18"/>
                <w:szCs w:val="18"/>
              </w:rPr>
              <w:t xml:space="preserve">Concepto de delito informático y sus características. (C)</w:t>
            </w:r>
          </w:p>
          <w:p>
            <w:pPr>
              <w:spacing w:before="0" w:after="40" w:line="240" w:lineRule="auto"/>
              <w:jc w:val="left"/>
            </w:pPr>
            <w:r>
              <w:rPr>
                <w:rFonts w:ascii="Century Gothic" w:hAnsi="Century Gothic" w:cs="Century Gothic" w:eastAsia="Century Gothic"/>
                <w:sz w:val="18"/>
                <w:szCs w:val="18"/>
              </w:rPr>
              <w:t xml:space="preserve">Sujetos activos y pasivos en el delito informático. (C)</w:t>
            </w:r>
          </w:p>
          <w:p>
            <w:pPr>
              <w:spacing w:before="0" w:after="40" w:line="240" w:lineRule="auto"/>
              <w:jc w:val="left"/>
            </w:pPr>
            <w:r>
              <w:rPr>
                <w:rFonts w:ascii="Century Gothic" w:hAnsi="Century Gothic" w:cs="Century Gothic" w:eastAsia="Century Gothic"/>
                <w:sz w:val="18"/>
                <w:szCs w:val="18"/>
              </w:rPr>
              <w:t xml:space="preserve">Clasificación de delitos informáticos. (C)</w:t>
            </w:r>
          </w:p>
          <w:p>
            <w:pPr>
              <w:spacing w:before="0" w:after="40" w:line="240" w:lineRule="auto"/>
              <w:jc w:val="left"/>
            </w:pPr>
            <w:r>
              <w:rPr>
                <w:rFonts w:ascii="Century Gothic" w:hAnsi="Century Gothic" w:cs="Century Gothic" w:eastAsia="Century Gothic"/>
                <w:sz w:val="18"/>
                <w:szCs w:val="18"/>
              </w:rPr>
              <w:t xml:space="preserve">Fraude informático. (C)</w:t>
            </w:r>
          </w:p>
          <w:p>
            <w:pPr>
              <w:spacing w:before="0" w:after="40" w:line="240" w:lineRule="auto"/>
              <w:jc w:val="left"/>
            </w:pPr>
            <w:r>
              <w:rPr>
                <w:rFonts w:ascii="Century Gothic" w:hAnsi="Century Gothic" w:cs="Century Gothic" w:eastAsia="Century Gothic"/>
                <w:sz w:val="18"/>
                <w:szCs w:val="18"/>
              </w:rPr>
              <w:t xml:space="preserve">Historia y concepto del lavado de activos; factores o fuentes que influyen en el lavado de dinero. (C)</w:t>
            </w:r>
          </w:p>
          <w:p>
            <w:pPr>
              <w:spacing w:before="0" w:after="40" w:line="240" w:lineRule="auto"/>
              <w:jc w:val="left"/>
            </w:pPr>
            <w:r>
              <w:rPr>
                <w:rFonts w:ascii="Century Gothic" w:hAnsi="Century Gothic" w:cs="Century Gothic" w:eastAsia="Century Gothic"/>
                <w:sz w:val="18"/>
                <w:szCs w:val="18"/>
              </w:rPr>
              <w:t xml:space="preserve">Características del proceso de lavado de activos; metodologías, instrumentos y mecanismos utilizados. (C, P)</w:t>
            </w:r>
          </w:p>
          <w:p>
            <w:pPr>
              <w:spacing w:before="0" w:after="40" w:line="240" w:lineRule="auto"/>
              <w:jc w:val="left"/>
            </w:pPr>
            <w:r>
              <w:rPr>
                <w:rFonts w:ascii="Century Gothic" w:hAnsi="Century Gothic" w:cs="Century Gothic" w:eastAsia="Century Gothic"/>
                <w:sz w:val="18"/>
                <w:szCs w:val="18"/>
              </w:rPr>
              <w:t xml:space="preserve">Terminología empleada en diferentes países y el carácter transnacional del lavado de dinero. (C)</w:t>
            </w:r>
          </w:p>
          <w:p>
            <w:pPr>
              <w:spacing w:before="0" w:after="40" w:line="240" w:lineRule="auto"/>
              <w:jc w:val="left"/>
            </w:pPr>
            <w:r>
              <w:rPr>
                <w:rFonts w:ascii="Century Gothic" w:hAnsi="Century Gothic" w:cs="Century Gothic" w:eastAsia="Century Gothic"/>
                <w:sz w:val="18"/>
                <w:szCs w:val="18"/>
              </w:rPr>
              <w:t xml:space="preserve">Etapas del proceso de lavado de activos, sus impactos y sus tipologías. (C)</w:t>
            </w:r>
          </w:p>
          <w:p>
            <w:pPr>
              <w:spacing w:before="0" w:after="40" w:line="240" w:lineRule="auto"/>
              <w:jc w:val="left"/>
            </w:pPr>
            <w:r>
              <w:rPr>
                <w:rFonts w:ascii="Century Gothic" w:hAnsi="Century Gothic" w:cs="Century Gothic" w:eastAsia="Century Gothic"/>
                <w:sz w:val="18"/>
                <w:szCs w:val="18"/>
              </w:rPr>
              <w:t xml:space="preserve">Política conozca a su cliente y normativa relacionada con el lavado de dinero. (C)</w:t>
            </w:r>
          </w:p>
          <w:p>
            <w:pPr>
              <w:spacing w:before="0" w:after="40" w:line="240" w:lineRule="auto"/>
              <w:jc w:val="left"/>
            </w:pPr>
            <w:r>
              <w:rPr>
                <w:rFonts w:ascii="Century Gothic" w:hAnsi="Century Gothic" w:cs="Century Gothic" w:eastAsia="Century Gothic"/>
                <w:sz w:val="18"/>
                <w:szCs w:val="18"/>
              </w:rPr>
              <w:t xml:space="preserve">Señales de alerta o banderas rojas: concepto básico y listado de señales de alerta temprana. (C)</w:t>
            </w:r>
          </w:p>
          <w:p>
            <w:pPr>
              <w:spacing w:before="0" w:after="40" w:line="240" w:lineRule="auto"/>
              <w:jc w:val="left"/>
            </w:pPr>
            <w:r>
              <w:rPr>
                <w:rFonts w:ascii="Century Gothic" w:hAnsi="Century Gothic" w:cs="Century Gothic" w:eastAsia="Century Gothic"/>
                <w:sz w:val="18"/>
                <w:szCs w:val="18"/>
              </w:rPr>
              <w:t xml:space="preserve">Responsabilidad de las entidades financieras y métodos de detección del fraude. (C, A)</w:t>
            </w:r>
          </w:p>
          <w:p>
            <w:pPr>
              <w:spacing w:before="0" w:after="40" w:line="240" w:lineRule="auto"/>
              <w:jc w:val="left"/>
            </w:pPr>
            <w:r>
              <w:rPr>
                <w:rFonts w:ascii="Century Gothic" w:hAnsi="Century Gothic" w:cs="Century Gothic" w:eastAsia="Century Gothic"/>
                <w:sz w:val="18"/>
                <w:szCs w:val="18"/>
              </w:rPr>
              <w:t xml:space="preserve">Análisis de datos aplicado a la detección de operaciones inusuales y de patrones de fraude. (P, T)</w:t>
            </w:r>
          </w:p>
          <w:p>
            <w:pPr>
              <w:spacing w:before="0" w:after="40" w:line="240" w:lineRule="auto"/>
              <w:jc w:val="left"/>
            </w:pPr>
            <w:r>
              <w:rPr>
                <w:rFonts w:ascii="Century Gothic" w:hAnsi="Century Gothic" w:cs="Century Gothic" w:eastAsia="Century Gothic"/>
                <w:sz w:val="18"/>
                <w:szCs w:val="18"/>
              </w:rPr>
              <w:t xml:space="preserve">Política de ética organizacional, política antifraude y prevención del fraude.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Auditoría Forense y la conducta del defraudador.</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informática forense y de la integridad de los archivos digitales.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teoría del delito en el derecho penal.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Aplica de forma rigurosa y especializada la Norma Internacional de Encargos de Aseguramiento NIA 3000 (ISAE 3000 Revisada) como eje central de atestiguamiento y el Estándar ISO 37001 para planificar, ejecutar y evaluar encargos de aseguramiento independientes sobre materias distintas de información histórica, garantizando la idoneidad de criterios, la calidad de la evidencia, la debida diligencia y el diseño de controles preventivos antisoborno.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y ejecuta encargos de atestiguamiento aplicando de forma estricta los requerimientos éticos, de control de calidad y de obtención de evidencia de acuerdo con la NIA 3000 (ISAE 3000) como tema principal, garantizando una conclusión sobre la materia objeto de análisis basada en criterios idóneos y con seguridad razonable o limitada.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Simula la entrevista de aceptación evaluando si se cumplen las condiciones previas del encargo bajo la NIA 3000 (idoneidad de criterios, acceso a la evidencia y existencia de un propósito racional).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Carta de compromiso del encargo firmada bajo NIA 3000, formalizando términos, responsabilidades de la dirección y del profesional, y la naturaleza del informe a emitir.</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Observa y ejecuta procedimientos de aseguramiento en campo aplicando la NIA 3000 y respondiendo a los riesgos identificados durante la recopilación de evidencia.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Informe de aseguramiento independiente estructurado bajo los lineamientos formales de la NIA 3000 (ISAE 3000), expresando la conclusión (seguridad razonable o limitada).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 implementa Sistemas de Gestión Antisoborno conforme a la Norma ISO 37001 y programas de compliance, realizando la debida diligencia, inspección de controles preventivos y diseño de canales de denuncia para prevenir e identificar riesgos de corrupción.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Aplica pruebas de cumplimiento y debida diligencia (Due Diligence) sobre socios de negocios, personal clave y procesos críticos conforme a los lineamientos de la ISO 37001.</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Matriz de evaluación del Sistema de Gestión Antisoborno (ISO 37001) y políticas de debida diligencia.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y evalúa la operatividad de los controles antisoborno, políticas de ética y canales de denuncia confidenciales e institucionales.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Informe de auditoría de cumplimiento e implementación del programa antisoborno y canal de denuncias conforme a ISO 37001.</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NIA 3000 (Encargos de aseguramiento distintos de la auditoría o de la revisión de información financiera histórica)</w:t>
            </w:r>
          </w:p>
          <w:p>
            <w:pPr>
              <w:spacing w:before="20" w:after="40" w:line="240" w:lineRule="auto"/>
              <w:jc w:val="left"/>
            </w:pPr>
            <w:r>
              <w:rPr>
                <w:rFonts w:ascii="Century Gothic" w:hAnsi="Century Gothic" w:cs="Century Gothic" w:eastAsia="Century Gothic"/>
                <w:sz w:val="18"/>
                <w:szCs w:val="18"/>
              </w:rPr>
              <w:t xml:space="preserve">Tema 12: Estándares Internacionales ISO 37001: Sistemas de gestión antisoborno utilizados para alinear las fases preventivas de la auditoría forense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Introducción. (C)</w:t>
            </w:r>
          </w:p>
          <w:p>
            <w:pPr>
              <w:spacing w:before="0" w:after="40" w:line="240" w:lineRule="auto"/>
              <w:jc w:val="left"/>
            </w:pPr>
            <w:r>
              <w:rPr>
                <w:rFonts w:ascii="Century Gothic" w:hAnsi="Century Gothic" w:cs="Century Gothic" w:eastAsia="Century Gothic"/>
                <w:sz w:val="18"/>
                <w:szCs w:val="18"/>
              </w:rPr>
              <w:t xml:space="preserve">Objetivos y Definiciones. (C)</w:t>
            </w:r>
          </w:p>
          <w:p>
            <w:pPr>
              <w:spacing w:before="0" w:after="40" w:line="240" w:lineRule="auto"/>
              <w:jc w:val="left"/>
            </w:pPr>
            <w:r>
              <w:rPr>
                <w:rFonts w:ascii="Century Gothic" w:hAnsi="Century Gothic" w:cs="Century Gothic" w:eastAsia="Century Gothic"/>
                <w:sz w:val="18"/>
                <w:szCs w:val="18"/>
              </w:rPr>
              <w:t xml:space="preserve">Escepticismo y juicio profesional. (C, A)</w:t>
            </w:r>
          </w:p>
          <w:p>
            <w:pPr>
              <w:spacing w:before="0" w:after="40" w:line="240" w:lineRule="auto"/>
              <w:jc w:val="left"/>
            </w:pPr>
            <w:r>
              <w:rPr>
                <w:rFonts w:ascii="Century Gothic" w:hAnsi="Century Gothic" w:cs="Century Gothic" w:eastAsia="Century Gothic"/>
                <w:sz w:val="18"/>
                <w:szCs w:val="18"/>
              </w:rPr>
              <w:t xml:space="preserve">Planificación y realización del encargo. (C)</w:t>
            </w:r>
          </w:p>
          <w:p>
            <w:pPr>
              <w:spacing w:before="0" w:after="40" w:line="240" w:lineRule="auto"/>
              <w:jc w:val="left"/>
            </w:pPr>
            <w:r>
              <w:rPr>
                <w:rFonts w:ascii="Century Gothic" w:hAnsi="Century Gothic" w:cs="Century Gothic" w:eastAsia="Century Gothic"/>
                <w:sz w:val="18"/>
                <w:szCs w:val="18"/>
              </w:rPr>
              <w:t xml:space="preserve">Hechos posteriores. (C)</w:t>
            </w:r>
          </w:p>
          <w:p>
            <w:pPr>
              <w:spacing w:before="0" w:after="40" w:line="240" w:lineRule="auto"/>
              <w:jc w:val="left"/>
            </w:pPr>
            <w:r>
              <w:rPr>
                <w:rFonts w:ascii="Century Gothic" w:hAnsi="Century Gothic" w:cs="Century Gothic" w:eastAsia="Century Gothic"/>
                <w:sz w:val="18"/>
                <w:szCs w:val="18"/>
              </w:rPr>
              <w:t xml:space="preserve">Descripción de los criterios aplicables. (C)</w:t>
            </w:r>
          </w:p>
          <w:p>
            <w:pPr>
              <w:spacing w:before="0" w:after="40" w:line="240" w:lineRule="auto"/>
              <w:jc w:val="left"/>
            </w:pPr>
            <w:r>
              <w:rPr>
                <w:rFonts w:ascii="Century Gothic" w:hAnsi="Century Gothic" w:cs="Century Gothic" w:eastAsia="Century Gothic"/>
                <w:sz w:val="18"/>
                <w:szCs w:val="18"/>
              </w:rPr>
              <w:t xml:space="preserve">Formación de la conclusión. (C)</w:t>
            </w:r>
          </w:p>
          <w:p>
            <w:pPr>
              <w:spacing w:before="0" w:after="40" w:line="240" w:lineRule="auto"/>
              <w:jc w:val="left"/>
            </w:pPr>
            <w:r>
              <w:rPr>
                <w:rFonts w:ascii="Century Gothic" w:hAnsi="Century Gothic" w:cs="Century Gothic" w:eastAsia="Century Gothic"/>
                <w:sz w:val="18"/>
                <w:szCs w:val="18"/>
              </w:rPr>
              <w:t xml:space="preserve">Preparación del informe de aseguramiento. (C, P)</w:t>
            </w:r>
          </w:p>
          <w:p>
            <w:pPr>
              <w:spacing w:before="0" w:after="40" w:line="240" w:lineRule="auto"/>
              <w:jc w:val="left"/>
            </w:pPr>
            <w:r>
              <w:rPr>
                <w:rFonts w:ascii="Century Gothic" w:hAnsi="Century Gothic" w:cs="Century Gothic" w:eastAsia="Century Gothic"/>
                <w:sz w:val="18"/>
                <w:szCs w:val="18"/>
              </w:rPr>
              <w:t xml:space="preserve">Objeto y campo de aplicación ISO 37001. (C)</w:t>
            </w:r>
          </w:p>
          <w:p>
            <w:pPr>
              <w:spacing w:before="0" w:after="40" w:line="240" w:lineRule="auto"/>
              <w:jc w:val="left"/>
            </w:pPr>
            <w:r>
              <w:rPr>
                <w:rFonts w:ascii="Century Gothic" w:hAnsi="Century Gothic" w:cs="Century Gothic" w:eastAsia="Century Gothic"/>
                <w:sz w:val="18"/>
                <w:szCs w:val="18"/>
              </w:rPr>
              <w:t xml:space="preserve">Referencias normativas. (C)</w:t>
            </w:r>
          </w:p>
          <w:p>
            <w:pPr>
              <w:spacing w:before="0" w:after="40" w:line="240" w:lineRule="auto"/>
              <w:jc w:val="left"/>
            </w:pPr>
            <w:r>
              <w:rPr>
                <w:rFonts w:ascii="Century Gothic" w:hAnsi="Century Gothic" w:cs="Century Gothic" w:eastAsia="Century Gothic"/>
                <w:sz w:val="18"/>
                <w:szCs w:val="18"/>
              </w:rPr>
              <w:t xml:space="preserve">Términos y Definiciones. (C)</w:t>
            </w:r>
          </w:p>
          <w:p>
            <w:pPr>
              <w:spacing w:before="0" w:after="40" w:line="240" w:lineRule="auto"/>
              <w:jc w:val="left"/>
            </w:pPr>
            <w:r>
              <w:rPr>
                <w:rFonts w:ascii="Century Gothic" w:hAnsi="Century Gothic" w:cs="Century Gothic" w:eastAsia="Century Gothic"/>
                <w:sz w:val="18"/>
                <w:szCs w:val="18"/>
              </w:rPr>
              <w:t xml:space="preserve">Contexto de la organización. (C)</w:t>
            </w:r>
          </w:p>
          <w:p>
            <w:pPr>
              <w:spacing w:before="0" w:after="40" w:line="240" w:lineRule="auto"/>
              <w:jc w:val="left"/>
            </w:pPr>
            <w:r>
              <w:rPr>
                <w:rFonts w:ascii="Century Gothic" w:hAnsi="Century Gothic" w:cs="Century Gothic" w:eastAsia="Century Gothic"/>
                <w:sz w:val="18"/>
                <w:szCs w:val="18"/>
              </w:rPr>
              <w:t xml:space="preserve">Planificación. (C, P)</w:t>
            </w:r>
          </w:p>
          <w:p>
            <w:pPr>
              <w:spacing w:before="0" w:after="40" w:line="240" w:lineRule="auto"/>
              <w:jc w:val="left"/>
            </w:pPr>
            <w:r>
              <w:rPr>
                <w:rFonts w:ascii="Century Gothic" w:hAnsi="Century Gothic" w:cs="Century Gothic" w:eastAsia="Century Gothic"/>
                <w:sz w:val="18"/>
                <w:szCs w:val="18"/>
              </w:rPr>
              <w:t xml:space="preserve">Soporte. (C, P)</w:t>
            </w:r>
          </w:p>
          <w:p>
            <w:pPr>
              <w:spacing w:before="0" w:after="40" w:line="240" w:lineRule="auto"/>
              <w:jc w:val="left"/>
            </w:pPr>
            <w:r>
              <w:rPr>
                <w:rFonts w:ascii="Century Gothic" w:hAnsi="Century Gothic" w:cs="Century Gothic" w:eastAsia="Century Gothic"/>
                <w:sz w:val="18"/>
                <w:szCs w:val="18"/>
              </w:rPr>
              <w:t xml:space="preserve">Operación.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comunicación profesional y de las técnicas de indagación ante la dirección.</w:t>
            </w:r>
          </w:p>
          <w:p>
            <w:pPr>
              <w:numPr>
                <w:ilvl w:val="0"/>
                <w:numId w:val="3"/>
              </w:numPr>
              <w:spacing w:before="10" w:after="10" w:line="240" w:lineRule="auto"/>
              <w:jc w:val="left"/>
            </w:pPr>
            <w:r>
              <w:rPr>
                <w:rFonts w:ascii="Century Gothic" w:hAnsi="Century Gothic" w:cs="Century Gothic" w:eastAsia="Century Gothic"/>
                <w:sz w:val="18"/>
                <w:szCs w:val="18"/>
              </w:rPr>
              <w:t xml:space="preserve">Requisitos de información financiera que exigen las entidades financieras para la evaluación de créditos.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Aplica los encargos de procedimientos acordados y de compilación conforme a las Normas Internacionales de Servicios Relacionados 4400 (Revisada) y 4410, acordando los términos con el cliente, delimitando explícitamente el servicio respecto a los encargos de aseguramiento (NIA 3000 / ISAE 3000) mediante la matriz comparativa técnica de delimitación y elaborando los informes del profesional ejerciente mediante herramientas digitales.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Aplica el encargo de procedimientos acordados conforme a la NISR 4400 revisada, verificando la idoneidad de los procedimientos, el no otorgamiento de ningún nivel de aseguramiento y la utilización del trabajo de un experto.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Redacta en equipo los procedimientos acordados con el cliente y los términos del encargo.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Términos del encargo con la descripción de los procedimientos acordados conforme a NISR 4400.</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Aplica en aula un conjunto de procedimientos acordados a la información de un cliente y redacta sus hallazgos factuales.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Informe de procedimientos acordados con sus hallazgos factuales verificables (sin aseguramiento).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Elabora el encargo de compilación conforme a la NISR 4410, delimitándolo estrictamente de los encargos de aseguramiento (NIA 3000 / Auditoría) y documentándolo mediante herramientas digitales.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Compila en el laboratorio de cómputo los estados financieros de una pequeña empresa con herramientas digitales.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Estados financieros compilados con su documentación de soporte.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Presenta ante el curso el informe de compilación y expone su diferencia esencial respecto a los encargos que proporcionan seguridad.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Informe de compilación del profesional ejerciente conforme a NISR 4410.</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15: Procedimientos convenidos</w:t>
            </w:r>
          </w:p>
          <w:p>
            <w:pPr>
              <w:spacing w:before="20" w:after="40" w:line="240" w:lineRule="auto"/>
              <w:jc w:val="left"/>
            </w:pPr>
            <w:r>
              <w:rPr>
                <w:rFonts w:ascii="Century Gothic" w:hAnsi="Century Gothic" w:cs="Century Gothic" w:eastAsia="Century Gothic"/>
                <w:sz w:val="18"/>
                <w:szCs w:val="18"/>
              </w:rPr>
              <w:t xml:space="preserve">Tema 16: Compilación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Norma Internacional de Servicios Relacionados (NISR) 4400: el encargo de procedimientos acordados, aplicabilidad, objetivos y definiciones. (C, P)</w:t>
            </w:r>
          </w:p>
          <w:p>
            <w:pPr>
              <w:spacing w:before="0" w:after="40" w:line="240" w:lineRule="auto"/>
              <w:jc w:val="left"/>
            </w:pPr>
            <w:r>
              <w:rPr>
                <w:rFonts w:ascii="Century Gothic" w:hAnsi="Century Gothic" w:cs="Century Gothic" w:eastAsia="Century Gothic"/>
                <w:sz w:val="18"/>
                <w:szCs w:val="18"/>
              </w:rPr>
              <w:t xml:space="preserve">Requerimientos para la realización de un encargo de procedimientos acordados: requerimientos de ética aplicables, juicio profesional y gestión de calidad del encargo. (C, P, A)</w:t>
            </w:r>
          </w:p>
          <w:p>
            <w:pPr>
              <w:spacing w:before="0" w:after="40" w:line="240" w:lineRule="auto"/>
              <w:jc w:val="left"/>
            </w:pPr>
            <w:r>
              <w:rPr>
                <w:rFonts w:ascii="Century Gothic" w:hAnsi="Century Gothic" w:cs="Century Gothic" w:eastAsia="Century Gothic"/>
                <w:sz w:val="18"/>
                <w:szCs w:val="18"/>
              </w:rPr>
              <w:t xml:space="preserve">Vigencia de la norma revisada de procedimientos acordados desde los encargos cuyos términos se acuerdan a partir del 1 de enero de 2022 y su énfasis en la idoneidad de los procedimientos. (C, P)</w:t>
            </w:r>
          </w:p>
          <w:p>
            <w:pPr>
              <w:spacing w:before="0" w:after="40" w:line="240" w:lineRule="auto"/>
              <w:jc w:val="left"/>
            </w:pPr>
            <w:r>
              <w:rPr>
                <w:rFonts w:ascii="Century Gothic" w:hAnsi="Century Gothic" w:cs="Century Gothic" w:eastAsia="Century Gothic"/>
                <w:sz w:val="18"/>
                <w:szCs w:val="18"/>
              </w:rPr>
              <w:t xml:space="preserve">Aceptación y continuidad del encargo y acuerdo de los términos del encargo. (C)</w:t>
            </w:r>
          </w:p>
          <w:p>
            <w:pPr>
              <w:spacing w:before="0" w:after="40" w:line="240" w:lineRule="auto"/>
              <w:jc w:val="left"/>
            </w:pPr>
            <w:r>
              <w:rPr>
                <w:rFonts w:ascii="Century Gothic" w:hAnsi="Century Gothic" w:cs="Century Gothic" w:eastAsia="Century Gothic"/>
                <w:sz w:val="18"/>
                <w:szCs w:val="18"/>
              </w:rPr>
              <w:t xml:space="preserve">Aplicación de los procedimientos acordados y utilización del trabajo de un experto del profesional ejerciente. (P)</w:t>
            </w:r>
          </w:p>
          <w:p>
            <w:pPr>
              <w:spacing w:before="0" w:after="40" w:line="240" w:lineRule="auto"/>
              <w:jc w:val="left"/>
            </w:pPr>
            <w:r>
              <w:rPr>
                <w:rFonts w:ascii="Century Gothic" w:hAnsi="Century Gothic" w:cs="Century Gothic" w:eastAsia="Century Gothic"/>
                <w:sz w:val="18"/>
                <w:szCs w:val="18"/>
              </w:rPr>
              <w:t xml:space="preserve">El informe de procedimientos acordados, la realización de este encargo junto con otro encargo y su documentación. (P)</w:t>
            </w:r>
          </w:p>
          <w:p>
            <w:pPr>
              <w:spacing w:before="0" w:after="40" w:line="240" w:lineRule="auto"/>
              <w:jc w:val="left"/>
            </w:pPr>
            <w:r>
              <w:rPr>
                <w:rFonts w:ascii="Century Gothic" w:hAnsi="Century Gothic" w:cs="Century Gothic" w:eastAsia="Century Gothic"/>
                <w:sz w:val="18"/>
                <w:szCs w:val="18"/>
              </w:rPr>
              <w:t xml:space="preserve">Uso de los encargos de procedimientos acordados para atender requerimientos de financiadores y de entidades supervisoras. (C, P)</w:t>
            </w:r>
          </w:p>
          <w:p>
            <w:pPr>
              <w:spacing w:before="0" w:after="40" w:line="240" w:lineRule="auto"/>
              <w:jc w:val="left"/>
            </w:pPr>
            <w:r>
              <w:rPr>
                <w:rFonts w:ascii="Century Gothic" w:hAnsi="Century Gothic" w:cs="Century Gothic" w:eastAsia="Century Gothic"/>
                <w:sz w:val="18"/>
                <w:szCs w:val="18"/>
              </w:rPr>
              <w:t xml:space="preserve">Norma Internacional de Servicios Relacionados 4410: alcance, el encargo de compilación, aplicabilidad, objetivos y definiciones. (C)</w:t>
            </w:r>
          </w:p>
          <w:p>
            <w:pPr>
              <w:spacing w:before="0" w:after="40" w:line="240" w:lineRule="auto"/>
              <w:jc w:val="left"/>
            </w:pPr>
            <w:r>
              <w:rPr>
                <w:rFonts w:ascii="Century Gothic" w:hAnsi="Century Gothic" w:cs="Century Gothic" w:eastAsia="Century Gothic"/>
                <w:sz w:val="18"/>
                <w:szCs w:val="18"/>
              </w:rPr>
              <w:t xml:space="preserve">Requerimientos para la realización de un encargo de compilación: requerimientos de ética, juicio profesional y gestión de calidad del encargo. (C, A)</w:t>
            </w:r>
          </w:p>
          <w:p>
            <w:pPr>
              <w:spacing w:before="0" w:after="40" w:line="240" w:lineRule="auto"/>
              <w:jc w:val="left"/>
            </w:pPr>
            <w:r>
              <w:rPr>
                <w:rFonts w:ascii="Century Gothic" w:hAnsi="Century Gothic" w:cs="Century Gothic" w:eastAsia="Century Gothic"/>
                <w:sz w:val="18"/>
                <w:szCs w:val="18"/>
              </w:rPr>
              <w:t xml:space="preserve">Aceptación y continuidad del encargo y comunicación con la dirección y con los responsables del gobierno de la entidad. (C)</w:t>
            </w:r>
          </w:p>
          <w:p>
            <w:pPr>
              <w:spacing w:before="0" w:after="40" w:line="240" w:lineRule="auto"/>
              <w:jc w:val="left"/>
            </w:pPr>
            <w:r>
              <w:rPr>
                <w:rFonts w:ascii="Century Gothic" w:hAnsi="Century Gothic" w:cs="Century Gothic" w:eastAsia="Century Gothic"/>
                <w:sz w:val="18"/>
                <w:szCs w:val="18"/>
              </w:rPr>
              <w:t xml:space="preserve">Realización del encargo, documentación e informe del profesional ejerciente. (P)</w:t>
            </w:r>
          </w:p>
          <w:p>
            <w:pPr>
              <w:spacing w:before="0" w:after="40" w:line="240" w:lineRule="auto"/>
              <w:jc w:val="left"/>
            </w:pPr>
            <w:r>
              <w:rPr>
                <w:rFonts w:ascii="Century Gothic" w:hAnsi="Century Gothic" w:cs="Century Gothic" w:eastAsia="Century Gothic"/>
                <w:sz w:val="18"/>
                <w:szCs w:val="18"/>
              </w:rPr>
              <w:t xml:space="preserve">Delimitación de la compilación respecto de los encargos que proporcionan seguridad y uso de herramientas digitales en su ejecución y documentación. (P, T)</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requisitos de información de los bancos, los financiadores y las entidades públicas que solicitan procedimientos acordados.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contratación de servicios profesionales independientes.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Elabora el informe pericial contable de un caso de delito económico y evalúa el programa de prevención de una entidad, aplicando técnicas de investigación contable, la normativa procesal penal y civil boliviana, las Normas de Auditoría de Cumplimiento de la Contraloría General del Estado y la normativa de prevención de legitimación de ganancias ilícitas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Elabora el informe pericial contable de un caso de delito económico, aplicando técnicas de rastreo de fondos, reconstrucción de registros y cuantificación del daño patrimonial con imparcialidad y rigor probatorio.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Resuelve en aula la cuantificación del daño económico de un caso de malversación o fraude mediante análisis de flujos.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Cédula de cuantificación del daño económico y prueba documental.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Sustenta en un simulacro de juicio oral (audiencia) las conclusiones técnico-legales del informe pericial.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Informe pericial contable procesal con sus anexos y cadena de custodia.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programa de prevención de delitos económicos y de legitimación de ganancias ilícitas de una entidad, proponiendo mejoras operativas a sus controles antifraude y de cumplimiento.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Diseña en equipo la política de ética, compliance y la política antifraude corporativa con su canal de denuncias.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Propuesta de política antifraude corporativa con canal de denuncias seguro.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Evalúa en aula la eficacia del programa de cumplimiento de una entidad sujeta a la Unidad de Investigaciones Financieras (UIF).</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Informe de evaluación del programa de prevención (UIF/ASFI) con recomendaciones.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17: Peritaje contable</w:t>
            </w:r>
          </w:p>
          <w:p>
            <w:pPr>
              <w:spacing w:before="20" w:after="40" w:line="240" w:lineRule="auto"/>
              <w:jc w:val="left"/>
            </w:pPr>
            <w:r>
              <w:rPr>
                <w:rFonts w:ascii="Century Gothic" w:hAnsi="Century Gothic" w:cs="Century Gothic" w:eastAsia="Century Gothic"/>
                <w:sz w:val="18"/>
                <w:szCs w:val="18"/>
              </w:rPr>
              <w:t xml:space="preserve">Tema 18: Prevención de delitos económicos y cumplimiento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El perito contable: requisitos, designación, excusa y recusación conforme al Código Procesal Civil y al Código de Procedimiento Penal. (P)</w:t>
            </w:r>
          </w:p>
          <w:p>
            <w:pPr>
              <w:spacing w:before="0" w:after="40" w:line="240" w:lineRule="auto"/>
              <w:jc w:val="left"/>
            </w:pPr>
            <w:r>
              <w:rPr>
                <w:rFonts w:ascii="Century Gothic" w:hAnsi="Century Gothic" w:cs="Century Gothic" w:eastAsia="Century Gothic"/>
                <w:sz w:val="18"/>
                <w:szCs w:val="18"/>
              </w:rPr>
              <w:t xml:space="preserve">Planificación del peritaje: puntos de pericia, alcance, fuentes de información y cronograma. (C, P)</w:t>
            </w:r>
          </w:p>
          <w:p>
            <w:pPr>
              <w:spacing w:before="0" w:after="40" w:line="240" w:lineRule="auto"/>
              <w:jc w:val="left"/>
            </w:pPr>
            <w:r>
              <w:rPr>
                <w:rFonts w:ascii="Century Gothic" w:hAnsi="Century Gothic" w:cs="Century Gothic" w:eastAsia="Century Gothic"/>
                <w:sz w:val="18"/>
                <w:szCs w:val="18"/>
              </w:rPr>
              <w:t xml:space="preserve">Técnicas de investigación contable: rastreo de fondos y de activos, reconstrucción de registros, análisis de flujos financieros y cuantificación del daño económico. (P)</w:t>
            </w:r>
          </w:p>
          <w:p>
            <w:pPr>
              <w:spacing w:before="0" w:after="40" w:line="240" w:lineRule="auto"/>
              <w:jc w:val="left"/>
            </w:pPr>
            <w:r>
              <w:rPr>
                <w:rFonts w:ascii="Century Gothic" w:hAnsi="Century Gothic" w:cs="Century Gothic" w:eastAsia="Century Gothic"/>
                <w:sz w:val="18"/>
                <w:szCs w:val="18"/>
              </w:rPr>
              <w:t xml:space="preserve">Delitos económicos y tributarios: malversación, enriquecimiento ilícito, contrabando y defraudación tributaria; hechos que debe acreditar la pericia. (C)</w:t>
            </w:r>
          </w:p>
          <w:p>
            <w:pPr>
              <w:spacing w:before="0" w:after="40" w:line="240" w:lineRule="auto"/>
              <w:jc w:val="left"/>
            </w:pPr>
            <w:r>
              <w:rPr>
                <w:rFonts w:ascii="Century Gothic" w:hAnsi="Century Gothic" w:cs="Century Gothic" w:eastAsia="Century Gothic"/>
                <w:sz w:val="18"/>
                <w:szCs w:val="18"/>
              </w:rPr>
              <w:t xml:space="preserve">Informe pericial: estructura, conclusiones, anexos y sustentación oral ante la autoridad judicial o fiscal. (C)</w:t>
            </w:r>
          </w:p>
          <w:p>
            <w:pPr>
              <w:spacing w:before="0" w:after="40" w:line="240" w:lineRule="auto"/>
              <w:jc w:val="left"/>
            </w:pPr>
            <w:r>
              <w:rPr>
                <w:rFonts w:ascii="Century Gothic" w:hAnsi="Century Gothic" w:cs="Century Gothic" w:eastAsia="Century Gothic"/>
                <w:sz w:val="18"/>
                <w:szCs w:val="18"/>
              </w:rPr>
              <w:t xml:space="preserve">Imparcialidad, confidencialidad y responsabilidad del perito contable. (C, A)</w:t>
            </w:r>
          </w:p>
          <w:p>
            <w:pPr>
              <w:spacing w:before="0" w:after="40" w:line="240" w:lineRule="auto"/>
              <w:jc w:val="left"/>
            </w:pPr>
            <w:r>
              <w:rPr>
                <w:rFonts w:ascii="Century Gothic" w:hAnsi="Century Gothic" w:cs="Century Gothic" w:eastAsia="Century Gothic"/>
                <w:sz w:val="18"/>
                <w:szCs w:val="18"/>
              </w:rPr>
              <w:t xml:space="preserve">Programas de cumplimiento y de prevención del fraude: código de ética corporativa, canal de denuncias y controles antifraude. (C, A)</w:t>
            </w:r>
          </w:p>
          <w:p>
            <w:pPr>
              <w:spacing w:before="0" w:after="40" w:line="240" w:lineRule="auto"/>
              <w:jc w:val="left"/>
            </w:pPr>
            <w:r>
              <w:rPr>
                <w:rFonts w:ascii="Century Gothic" w:hAnsi="Century Gothic" w:cs="Century Gothic" w:eastAsia="Century Gothic"/>
                <w:sz w:val="18"/>
                <w:szCs w:val="18"/>
              </w:rPr>
              <w:t xml:space="preserve">Sistema de prevención de legitimación de ganancias ilícitas y financiamiento del terrorismo: debida diligencia, reporte de operaciones sospechosas a la Unidad de Investigaciones Financieras y función del oficial de cumplimiento. (C)</w:t>
            </w:r>
          </w:p>
          <w:p>
            <w:pPr>
              <w:spacing w:before="0" w:after="40" w:line="240" w:lineRule="auto"/>
              <w:jc w:val="left"/>
            </w:pPr>
            <w:r>
              <w:rPr>
                <w:rFonts w:ascii="Century Gothic" w:hAnsi="Century Gothic" w:cs="Century Gothic" w:eastAsia="Century Gothic"/>
                <w:sz w:val="18"/>
                <w:szCs w:val="18"/>
              </w:rPr>
              <w:t xml:space="preserve">Evaluación de la eficacia de un programa de prevención de delitos económicos en una entidad.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derecho procesal sobre la prueba pericial.</w:t>
            </w:r>
          </w:p>
          <w:p>
            <w:pPr>
              <w:numPr>
                <w:ilvl w:val="0"/>
                <w:numId w:val="3"/>
              </w:numPr>
              <w:spacing w:before="10" w:after="10" w:line="240" w:lineRule="auto"/>
              <w:jc w:val="left"/>
            </w:pPr>
            <w:r>
              <w:rPr>
                <w:rFonts w:ascii="Century Gothic" w:hAnsi="Century Gothic" w:cs="Century Gothic" w:eastAsia="Century Gothic"/>
                <w:sz w:val="18"/>
                <w:szCs w:val="18"/>
              </w:rPr>
              <w:t xml:space="preserve">Técnicas de oratoria y de argumentación ante la autoridad judicial.</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documentoscopía y de la autenticidad de los documentos contables.</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Analiza casos guiados de fraude y discute señales de alerta (red flags).</w:t>
            </w:r>
          </w:p>
          <w:p>
            <w:pPr>
              <w:numPr>
                <w:ilvl w:val="0"/>
                <w:numId w:val="3"/>
              </w:numPr>
              <w:spacing w:before="10" w:after="10" w:line="240" w:lineRule="auto"/>
              <w:jc w:val="left"/>
            </w:pPr>
            <w:r>
              <w:rPr>
                <w:rFonts w:ascii="Century Gothic" w:hAnsi="Century Gothic" w:cs="Century Gothic" w:eastAsia="Century Gothic"/>
                <w:sz w:val="18"/>
                <w:szCs w:val="18"/>
              </w:rPr>
              <w:t xml:space="preserve">Resuelve ejercicios de pruebas sustantivas y evaluación de controles.</w:t>
            </w:r>
          </w:p>
          <w:p>
            <w:pPr>
              <w:numPr>
                <w:ilvl w:val="0"/>
                <w:numId w:val="3"/>
              </w:numPr>
              <w:spacing w:before="10" w:after="10" w:line="240" w:lineRule="auto"/>
              <w:jc w:val="left"/>
            </w:pPr>
            <w:r>
              <w:rPr>
                <w:rFonts w:ascii="Century Gothic" w:hAnsi="Century Gothic" w:cs="Century Gothic" w:eastAsia="Century Gothic"/>
                <w:sz w:val="18"/>
                <w:szCs w:val="18"/>
              </w:rPr>
              <w:t xml:space="preserve">Simula entrevistas e interrogatorios estructurados.</w:t>
            </w:r>
          </w:p>
          <w:p>
            <w:pPr>
              <w:numPr>
                <w:ilvl w:val="0"/>
                <w:numId w:val="3"/>
              </w:numPr>
              <w:spacing w:before="10" w:after="10" w:line="240" w:lineRule="auto"/>
              <w:jc w:val="left"/>
            </w:pPr>
            <w:r>
              <w:rPr>
                <w:rFonts w:ascii="Century Gothic" w:hAnsi="Century Gothic" w:cs="Century Gothic" w:eastAsia="Century Gothic"/>
                <w:sz w:val="18"/>
                <w:szCs w:val="18"/>
              </w:rPr>
              <w:t xml:space="preserve">Debates sobre ética, independencia y secretos legales.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Desarrolla lecturas críticas de normas (NIA 3000, ISO 37001, CGE) y leyes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Construye mapas conceptuales y esquemas de flujos transaccionales.</w:t>
            </w:r>
          </w:p>
          <w:p>
            <w:pPr>
              <w:numPr>
                <w:ilvl w:val="0"/>
                <w:numId w:val="3"/>
              </w:numPr>
              <w:spacing w:before="10" w:after="10" w:line="240" w:lineRule="auto"/>
              <w:jc w:val="left"/>
            </w:pPr>
            <w:r>
              <w:rPr>
                <w:rFonts w:ascii="Century Gothic" w:hAnsi="Century Gothic" w:cs="Century Gothic" w:eastAsia="Century Gothic"/>
                <w:sz w:val="18"/>
                <w:szCs w:val="18"/>
              </w:rPr>
              <w:t xml:space="preserve">Resuelve cuestionarios de autoevaluación analítica.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Participa en foros de debate y cuestionarios interactivos en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Utiliza hojas de cálculo y archivos simulados para ejercicios analíticos de datos transaccionales.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Planifica auditorías forenses y construye matrices de riesgo.</w:t>
            </w:r>
          </w:p>
          <w:p>
            <w:pPr>
              <w:numPr>
                <w:ilvl w:val="0"/>
                <w:numId w:val="3"/>
              </w:numPr>
              <w:spacing w:before="10" w:after="10" w:line="240" w:lineRule="auto"/>
              <w:jc w:val="left"/>
            </w:pPr>
            <w:r>
              <w:rPr>
                <w:rFonts w:ascii="Century Gothic" w:hAnsi="Century Gothic" w:cs="Century Gothic" w:eastAsia="Century Gothic"/>
                <w:sz w:val="18"/>
                <w:szCs w:val="18"/>
              </w:rPr>
              <w:t xml:space="preserve">Ejecuta talleres de análisis de datos y resguardo de evidencia (ACL/IDEA/Excel).</w:t>
            </w:r>
          </w:p>
          <w:p>
            <w:pPr>
              <w:numPr>
                <w:ilvl w:val="0"/>
                <w:numId w:val="3"/>
              </w:numPr>
              <w:spacing w:before="10" w:after="10" w:line="240" w:lineRule="auto"/>
              <w:jc w:val="left"/>
            </w:pPr>
            <w:r>
              <w:rPr>
                <w:rFonts w:ascii="Century Gothic" w:hAnsi="Century Gothic" w:cs="Century Gothic" w:eastAsia="Century Gothic"/>
                <w:sz w:val="18"/>
                <w:szCs w:val="18"/>
              </w:rPr>
              <w:t xml:space="preserve">Redacta informes periciales, informes bajo NIA 3000 y NISR 4400.</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Ejecuta investigación aplicada sobre Normas de Auditoría de Cumplimiento de la CGE y legislación penal/civil.</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Desarrolla casos integradores en equipo, preparando dossiers probatorios.</w:t>
            </w:r>
          </w:p>
          <w:p>
            <w:pPr>
              <w:numPr>
                <w:ilvl w:val="0"/>
                <w:numId w:val="3"/>
              </w:numPr>
              <w:spacing w:before="10" w:after="10" w:line="240" w:lineRule="auto"/>
              <w:jc w:val="left"/>
            </w:pPr>
            <w:r>
              <w:rPr>
                <w:rFonts w:ascii="Century Gothic" w:hAnsi="Century Gothic" w:cs="Century Gothic" w:eastAsia="Century Gothic"/>
                <w:sz w:val="18"/>
                <w:szCs w:val="18"/>
              </w:rPr>
              <w:t xml:space="preserve">Realiza la defensa oral en simulacros de juicio oral.</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Aplica el aprendizaje basado en problemas y casos (ABP)</w:t>
            </w:r>
          </w:p>
          <w:p>
            <w:pPr>
              <w:numPr>
                <w:ilvl w:val="0"/>
                <w:numId w:val="8"/>
              </w:numPr>
              <w:spacing w:before="10" w:after="10" w:line="240" w:lineRule="auto"/>
              <w:jc w:val="left"/>
            </w:pPr>
            <w:r>
              <w:rPr>
                <w:rFonts w:ascii="Century Gothic" w:hAnsi="Century Gothic" w:cs="Century Gothic" w:eastAsia="Century Gothic"/>
                <w:sz w:val="18"/>
                <w:szCs w:val="18"/>
              </w:rPr>
              <w:t xml:space="preserve">Promueve proyectos integradores y simulaciones de litigio en estrados judiciales.</w:t>
            </w:r>
          </w:p>
          <w:p>
            <w:pPr>
              <w:numPr>
                <w:ilvl w:val="0"/>
                <w:numId w:val="8"/>
              </w:numPr>
              <w:spacing w:before="10" w:after="10" w:line="240" w:lineRule="auto"/>
              <w:jc w:val="left"/>
            </w:pPr>
            <w:r>
              <w:rPr>
                <w:rFonts w:ascii="Century Gothic" w:hAnsi="Century Gothic" w:cs="Century Gothic" w:eastAsia="Century Gothic"/>
                <w:sz w:val="18"/>
                <w:szCs w:val="18"/>
              </w:rPr>
              <w:t xml:space="preserve">Utiliza el trabajo colaborativo con roles definidos, el aula invertida, el debate socrático y la retroalimentación formativa.</w:t>
            </w:r>
          </w:p>
          <w:p>
            <w:pPr>
              <w:numPr>
                <w:ilvl w:val="0"/>
                <w:numId w:val="8"/>
              </w:numPr>
              <w:spacing w:before="10" w:after="10" w:line="240" w:lineRule="auto"/>
              <w:jc w:val="left"/>
            </w:pPr>
            <w:r>
              <w:rPr>
                <w:rFonts w:ascii="Century Gothic" w:hAnsi="Century Gothic" w:cs="Century Gothic" w:eastAsia="Century Gothic"/>
                <w:sz w:val="18"/>
                <w:szCs w:val="18"/>
              </w:rPr>
              <w:t xml:space="preserve">Fomenta el pensamiento crítico, el escepticismo profesional, la objetividad ética y el debido proceso.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Utiliza la normativa internacional vigente (NIA 240, NIA 3000/ISAE 3000, NISR 4400, NISR 4410 e ISO 37001)</w:t>
            </w:r>
          </w:p>
          <w:p>
            <w:pPr>
              <w:numPr>
                <w:ilvl w:val="0"/>
                <w:numId w:val="8"/>
              </w:numPr>
              <w:spacing w:before="10" w:after="10" w:line="240" w:lineRule="auto"/>
              <w:jc w:val="left"/>
            </w:pPr>
            <w:r>
              <w:rPr>
                <w:rFonts w:ascii="Century Gothic" w:hAnsi="Century Gothic" w:cs="Century Gothic" w:eastAsia="Century Gothic"/>
                <w:sz w:val="18"/>
                <w:szCs w:val="18"/>
              </w:rPr>
              <w:t xml:space="preserve">Dispone de la legislación boliviana aplicable (CPE, CP, CCo, CC, Ley 004, Ley 1390, Ley 1178 SAFCO, Ley 393, normas UIF/ASFI) y de forma especializada las Normas Generales de Auditoría Gubernamental de la Contraloría General del Estado de Bolivia (Normas de Auditoría de Cumplimiento)</w:t>
            </w:r>
          </w:p>
          <w:p>
            <w:pPr>
              <w:numPr>
                <w:ilvl w:val="0"/>
                <w:numId w:val="8"/>
              </w:numPr>
              <w:spacing w:before="10" w:after="10" w:line="240" w:lineRule="auto"/>
              <w:jc w:val="left"/>
            </w:pPr>
            <w:r>
              <w:rPr>
                <w:rFonts w:ascii="Century Gothic" w:hAnsi="Century Gothic" w:cs="Century Gothic" w:eastAsia="Century Gothic"/>
                <w:sz w:val="18"/>
                <w:szCs w:val="18"/>
              </w:rPr>
              <w:t xml:space="preserve">Emplea software de auditoría y examen analítico de datos (ACL, IDEA, Excel), aula virtual Moodle y plantillas formales de papeles de trabajo.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Aplica evaluación diagnóstica, formativa continua y sumativa mediante listas de cotejo, rúbricas analíticas, evaluación de dossiers probatorios y defensas orales en simulacros de juicio.</w:t>
            </w:r>
          </w:p>
          <w:p>
            <w:pPr>
              <w:numPr>
                <w:ilvl w:val="0"/>
                <w:numId w:val="8"/>
              </w:numPr>
              <w:spacing w:before="10" w:after="10" w:line="240" w:lineRule="auto"/>
              <w:jc w:val="left"/>
            </w:pPr>
            <w:r>
              <w:rPr>
                <w:rFonts w:ascii="Century Gothic" w:hAnsi="Century Gothic" w:cs="Century Gothic" w:eastAsia="Century Gothic"/>
                <w:sz w:val="18"/>
                <w:szCs w:val="18"/>
              </w:rPr>
              <w:t xml:space="preserve">Valora la trazabilidad de los procedimientos, la fundamentación jurídica, el cumplimiento estricto de la NIA 3000, ISO 37001 y Normas de Cumplimiento de la CGE, y la conducta ética profesional.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final se distribuye en 16 productos evaluables, conforme a las ponderaciones consignadas en la matriz (total 100%)</w:t>
            </w:r>
          </w:p>
          <w:p>
            <w:pPr>
              <w:numPr>
                <w:ilvl w:val="0"/>
                <w:numId w:val="8"/>
              </w:numPr>
              <w:spacing w:before="10" w:after="10" w:line="240" w:lineRule="auto"/>
              <w:jc w:val="left"/>
            </w:pPr>
            <w:r>
              <w:rPr>
                <w:rFonts w:ascii="Century Gothic" w:hAnsi="Century Gothic" w:cs="Century Gothic" w:eastAsia="Century Gothic"/>
                <w:sz w:val="18"/>
                <w:szCs w:val="18"/>
              </w:rPr>
              <w:t xml:space="preserve">Cada producto se calificará de 1 a 100 y su aporte se calculará aplicando la ponderación correspondiente.</w:t>
            </w:r>
          </w:p>
          <w:p>
            <w:pPr>
              <w:numPr>
                <w:ilvl w:val="0"/>
                <w:numId w:val="8"/>
              </w:numPr>
              <w:spacing w:before="10" w:after="10" w:line="240" w:lineRule="auto"/>
              <w:jc w:val="left"/>
            </w:pPr>
            <w:r>
              <w:rPr>
                <w:rFonts w:ascii="Century Gothic" w:hAnsi="Century Gothic" w:cs="Century Gothic" w:eastAsia="Century Gothic"/>
                <w:sz w:val="18"/>
                <w:szCs w:val="18"/>
              </w:rPr>
              <w:t xml:space="preserve">La valoración considerará el cumplimiento del propósito, rigor técnico, aplicación de normas y procedimientos, consistencia de resultados, documentación, presentación y conducta profesional.</w:t>
            </w:r>
          </w:p>
          <w:p>
            <w:pPr>
              <w:numPr>
                <w:ilvl w:val="0"/>
                <w:numId w:val="8"/>
              </w:numPr>
              <w:spacing w:before="10" w:after="10" w:line="240" w:lineRule="auto"/>
              <w:jc w:val="left"/>
            </w:pPr>
            <w:r>
              <w:rPr>
                <w:rFonts w:ascii="Century Gothic" w:hAnsi="Century Gothic" w:cs="Century Gothic" w:eastAsia="Century Gothic"/>
                <w:sz w:val="18"/>
                <w:szCs w:val="18"/>
              </w:rPr>
              <w:t xml:space="preserve">Los niveles de logro se interpretan así: Insuficiente 1–50.</w:t>
            </w:r>
          </w:p>
          <w:p>
            <w:pPr>
              <w:numPr>
                <w:ilvl w:val="0"/>
                <w:numId w:val="8"/>
              </w:numPr>
              <w:spacing w:before="10" w:after="10" w:line="240" w:lineRule="auto"/>
              <w:jc w:val="left"/>
            </w:pPr>
            <w:r>
              <w:rPr>
                <w:rFonts w:ascii="Century Gothic" w:hAnsi="Century Gothic" w:cs="Century Gothic" w:eastAsia="Century Gothic"/>
                <w:sz w:val="18"/>
                <w:szCs w:val="18"/>
              </w:rPr>
              <w:t xml:space="preserve">Suficiente 51–80.</w:t>
            </w:r>
          </w:p>
          <w:p>
            <w:pPr>
              <w:numPr>
                <w:ilvl w:val="0"/>
                <w:numId w:val="8"/>
              </w:numPr>
              <w:spacing w:before="10" w:after="10" w:line="240" w:lineRule="auto"/>
              <w:jc w:val="left"/>
            </w:pPr>
            <w:r>
              <w:rPr>
                <w:rFonts w:ascii="Century Gothic" w:hAnsi="Century Gothic" w:cs="Century Gothic" w:eastAsia="Century Gothic"/>
                <w:sz w:val="18"/>
                <w:szCs w:val="18"/>
              </w:rPr>
              <w:t xml:space="preserve">Destacado 81–100.</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Plan de auditoría forense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Planificación y alcance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define con claridad objetivos, alcance, procedimientos ni cronograma; omite elementos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objetivos, alcance, procedimientos y cronograma básicos, con algunas omisiones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objetivos, alcance, riesgos, procedimientos, responsables y cronograma de forma coherente y verificable.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Marco normativo y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Cita normas sin relacionarlas con el caso y no justifica los riesgos priorizados.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normativa y riesgos principales, con justificación parcial.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pertinentemente el marco normativo y fundamenta la priorización de riesgos con criterios claros.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técnica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 desordenado, incompleto o sin sustento suficiente.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 comprensible y mayormente completo, con detalles por mejorar.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 estructurado, preciso, trazable y profesional, con fuentes y anexos pertinentes.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Matriz de riesgos de fraude y lavado de activos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alertas relevantes o confunde riesgos con hechos probados.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alertas principales y diferencia parcialmente riesgos e indicios.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y clasifica alertas, factores de riesgo y brechas de control sin presentar sospechas como hechos probados.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Priorización y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valoración carece de criterios o no propone controles pertinentes.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riesgos principales y propone controles generales.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mediante criterios explícitos de probabilidad e impacto y propone controles proporcionales y aplicables.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Utilidad de la matriz</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Matriz incompleta, difícil de interpretar o sin trazabilidad.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Matriz utilizable con campos esenciales y algunas inconsistencias.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Matriz clara, completa, trazable y útil para orientar pruebas y seguimiento.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Informe técnico preliminar de hallazgos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9%</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de hallazgos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sin evidencia suficiente, fuentes identificables o relación con los objetivos.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sustentados parcialmente y con referencias básicas a la evidencia.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Cada hallazgo vincula criterio, condición, evidencia y efecto con referencias verificables.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y cuantificación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superficial o cálculos erróneos/no explicados.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razonable con cálculos básicos y algunas limitaciones señaladas.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consistente, cálculos reproducibles y limitaciones explícitamente documentadas.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y comunicación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no se desprenden de la evidencia o exceden el alcance.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generalmente congruentes, con redacción mejorable.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Conclusiones objetivas, prudentes, claras y congruentes con el alcance y la evidencia.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Dossier de evidencias probatorias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Integridad y cadena de custodia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origen, recepción, manejo o resguardo de evidencias.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los datos esenciales, con vacíos menores en la trazabilidad.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identificación, origen, fecha, responsable, transferencias, integridad y resguardo de cada evidencia.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 documental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Dossier desordenado, sin foliado o con archivos no identificados.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Dossier ordenado parcialmente y con foliado básico.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Dossier foliado, indexado y organizado, con referencias cruzadas y control de acceso.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Seguridad y confidencialidad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datos sensibles o utiliza medios de resguardo inadecuados.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medidas básicas de reserva y resguardo.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medidas proporcionales de acceso, respaldo, integridad y confidencialidad.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Carta de compromiso del encargo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Aceptación del encargo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condiciones previas, independencia o limitaciones de acceso.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las condiciones principales, aunque la evaluación es parcial.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idoneidad de criterios, propósito, independencia, competencia, acceso a evidencia y condiciones previas.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Términos y responsabilidades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carta omite objetivos, alcance, responsabilidades o naturaleza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términos principales, con omisiones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Formaliza claramente objeto, alcance, criterios, responsabilidades, limitaciones y tipo de conclusión.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y formalidad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 ambiguo, incompleto o con errores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 comprensible y formal, con detalles por ajustar.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 preciso, consistente y profesional, adecuado al encargo.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Informe de aseguramiento independiente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Ejecución y evidencia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no responden a los riesgos o la evidencia es insuficiente.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pertinentes en lo esencial y evidencia suficiente para parte de los objetivos.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planificados y ajustados a riesgos, con evidencia suficiente, pertinente y documentada.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criterios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criterios idóneos o no explica desviaciones.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criterios pertinentes con explicación parcial.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criterios idóneos y explica alcance, desviaciones y limitaciones de forma transparente.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e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no sustentada o informe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razonable y estructura básica del informe.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clara, sustentada y consistente con el nivel de seguridad y los requerimientos del encargo.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Informe de conclusión de la revisión de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 de incorrecciones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o evalúa adecuadamente las incorrecciones detectadas.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incorrecciones principales y analiza parcialmente su efecto.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naturaleza, magnitud y efecto de las incorrecciones con sustento suficiente.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Hechos posteriores y empresa en marcha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asuntos relevantes o formula afirmaciones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los asuntos principales, con análisis limitado.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hechos posteriores y empresa en marcha de manera pertinente y documentada.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inconsistente con los resultados de la 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generalmente congruente, con justificación parcial.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 coherente, fundamentada y comunicada con precisión.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Informe de revisión de información financiera intermedia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de NITR 2410</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aplica la estructura o los requerimientos relevantes de la norma.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 estructura básica y la mayoría de los requerimientos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de forma consistente los requerimientos pertinentes y delimita el alcance de la revisión.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información intermedia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inconsistencias o no documenta indagaciones y análisis.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Realiza indagaciones y análisis básicos con documentación parcial.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indagaciones, procedimientos analíticos y asuntos que requieren seguimiento.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incompleto, ambiguo o con conclusión inadecuada.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entendible con elementos esenciales y ajustes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completo, claro y congruente con los resultados y el marco aplicable.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Términos del encargo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Acuerdo de 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ambiguos, no acordados o sin conexión con la necesidad del cliente.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y términos principales definidos, con precisiones pendientes.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específicos, objetivos, acordados y adecuados al propósito del encargo.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Alcance y responsabilidades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delimita responsabilidades, destinatarios o limitaciones.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Delimita la mayoría de las responsabilidades y condiciones.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Delimita claramente alcance, responsabilidades, destinatarios, criterios y limitaciones.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Términos incompletos o sin constancia de aceptación.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 suficiente con algunos datos o formalidades pendientes.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Documento íntegro, consistente y formalizado, con evidencia de aceptación.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Informe de procedimientos acordados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Ejecución de 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 ejecutados de forma incompleta o distinta de lo acordado.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los procedimientos principales y registra parte de los resultados.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Ejecuta exactamente los procedimientos acordados y documenta el trabajo realizado.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factuales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interpretativos, no verificables o sin soporte.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mayormente factuales con soporte básico.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Comunica hallazgos factuales verificables, sin emitir aseguramiento ni conclusiones no autorizadas.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y trazabilidad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incompleto o sin referencias a papeles de trabajo.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organizado con referencias parciales.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claro, objetivo, completo y trazable a procedimientos y evidencia.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Estados financieros compilados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Integridad de la información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Estados compilados con datos faltantes, inconsistencias o ajustes no identificados.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Información esencial incorporada con inconsistencias menores documentadas.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Información completa y coherente, con ajustes y fuentes identificados y conciliados.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financiera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o clasificación inadecuada y errores materiales de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aceptable con detalles de clasificación por corregir.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 ordenada y consistente con el marco de información financiera indicado.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Herramientas y documentación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conserva archivos fuente, versiones o documentación de soporte.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Conserva los archivos principales y documentación básica.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herramientas digitales apropiadas y conserva fuentes, versiones, conciliaciones y soportes.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Informe de compilación del profesional ejerciente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Contenido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el encargo, responsabilidades o información compilada.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elementos principales, con omisiones menores.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claramente el encargo, responsabilidades, marco aplicable y naturaleza del trabajo.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Delimitación del servicio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compilación con auditoría o aseguramiento.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los servicios de manera general, con alguna imprecisión.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con precisión que la compilación no proporciona aseguramiento y delimita sus responsabilidades.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confusa, sin estructura ni documentación suficiente.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 clara en términos generales y estructura básica.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profesional, preciso, completo y consistente con la NISR 4410.</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Cédula de cuantificación del daño económico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 del daño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o cálculos incorrectos, sin reconciliación con las fuentes.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Cálculos principales correctos con explicación parcial del método.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Cuantificación reproducible, conciliada y basada en fuentes identificables.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documental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cifras con documentos o registros fuente.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las cifras principales con soportes básicos.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Cada importe se relaciona con documentos, registros, supuestos y operaciones verificables.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Objetividad y límites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estimaciones como hechos o atribuye responsabilidades fuera del alcance.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algunas limitaciones, aunque persisten inferencias no delimitadas.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hechos, estimaciones y limitaciones, manteniendo imparcialidad técnica.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Informe pericial contable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8%</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pericial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Faltan objeto, metodología, operaciones, conclusiones o anexos esenciales.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apartados principales, con desarrollo desigual.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completo con objeto, puntos de pericia, metodología, análisis, conclusiones y anexos.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y evidencia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no reproducible o conclusiones sin respaldo suficiente.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generalmente pertinente y evidencia parcialmente referenciada.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Método explícito, reproducible y respaldado por evidencia pertinente y trazable.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Defensa oral y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de forma confusa o pierde imparcialidad ante preguntas.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las conclusiones principales y responde parcialmente las preguntas.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 claridad, responde con rigor y mantiene imparcialidad, confidencialidad y límites periciales.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Propuesta de política antifraude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Diseño de política antifraude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Política genérica, sin responsabilidades, prevención ni respuesta.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medidas básicas, roles y canal de denuncia.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Política contextualizada con responsabilidades, prevención, detección, respuesta y protección frente a represalias.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Canal de denuncias y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Canal inaccesible o sin medidas de confidencialidad y seguimiento.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un canal y controles básicos, con vacíos operativos.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Define canales accesibles, confidencialidad, registro, investigación, escalamiento y controles verificables.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Viabilidad y ética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Propuesta poco viable o incompatible con principios éticos.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Propuesta viable en términos generales y con principios básicos.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Propuesta viable, proporcional, medible y alineada con integridad, debido proceso y mejora continua.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Informe de evaluación del programa de prevención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Evaluación del programa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establece criterios ni evidencia para valorar la eficacia.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controles principales con criterios y evidencia parciales.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diseño y funcionamiento de controles mediante criterios claros y evidencia verificable.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 y 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 vagas, no priorizadas o sin relación con hallazgos.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 pertinentes pero con prioridades o responsables poco definidos.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 específicas, priorizadas, viables, con responsables, plazos e indicadores.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y cumplimiento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incompleto o desconoce el marco aplicable.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estructurado con referencias normativas generales.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Informe objetivo y trazable, con normativa pertinente, limitaciones y plan de seguimiento.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Asociación de Examinadores de Fraude Certificados, ACFE (s.f.). </w:t>
            </w:r>
            <w:r>
              <w:rPr>
                <w:rFonts w:ascii="Century Gothic" w:hAnsi="Century Gothic" w:cs="Century Gothic" w:eastAsia="Century Gothic"/>
                <w:i/>
                <w:iCs/>
                <w:sz w:val="18"/>
                <w:szCs w:val="18"/>
              </w:rPr>
              <w:t xml:space="preserve">Informe a las Naciones sobre Fraude y Abuso Ocupacional</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Estándares Internacionales ISO 37001: Sistemas de gestión antisoborno utilizados para alinear las fases preventivas de la auditoría forense</w:t>
            </w:r>
          </w:p>
          <w:p>
            <w:pPr>
              <w:numPr>
                <w:ilvl w:val="0"/>
                <w:numId w:val="8"/>
              </w:numPr>
              <w:spacing w:before="0" w:after="20" w:line="240" w:lineRule="auto"/>
              <w:jc w:val="left"/>
            </w:pPr>
            <w:r>
              <w:rPr>
                <w:rFonts w:ascii="Century Gothic" w:hAnsi="Century Gothic" w:cs="Century Gothic" w:eastAsia="Century Gothic"/>
                <w:sz w:val="18"/>
                <w:szCs w:val="18"/>
              </w:rPr>
              <w:t xml:space="preserve">Grupo de Acción Financiera Internacional, GAFI. Las cuarenta recomendaciones sobre prevención del lavado de activos y del financiamiento del terrorismo. París.</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(2020). </w:t>
            </w:r>
            <w:r>
              <w:rPr>
                <w:rFonts w:ascii="Century Gothic" w:hAnsi="Century Gothic" w:cs="Century Gothic" w:eastAsia="Century Gothic"/>
                <w:i/>
                <w:iCs/>
                <w:sz w:val="18"/>
                <w:szCs w:val="18"/>
              </w:rPr>
              <w:t xml:space="preserve">Manual de Pronunciamientos Internacionales de Control de Calidad, Auditoría, Revisión, Otros Encargos de Aseguramiento y Servicios Relacionados</w:t>
            </w:r>
            <w:r>
              <w:rPr>
                <w:rFonts w:ascii="Century Gothic" w:hAnsi="Century Gothic" w:cs="Century Gothic" w:eastAsia="Century Gothic"/>
                <w:sz w:val="18"/>
                <w:szCs w:val="18"/>
              </w:rPr>
              <w:t xml:space="preserve">. Edición 2018, Volúmenes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(2023). </w:t>
            </w:r>
            <w:r>
              <w:rPr>
                <w:rFonts w:ascii="Century Gothic" w:hAnsi="Century Gothic" w:cs="Century Gothic" w:eastAsia="Century Gothic"/>
                <w:i/>
                <w:iCs/>
                <w:sz w:val="18"/>
                <w:szCs w:val="18"/>
              </w:rPr>
              <w:t xml:space="preserve">Handbook of International Quality Control, Auditing, Review, Other Assurance, and Related Services Pronouncements</w:t>
            </w:r>
            <w:r>
              <w:rPr>
                <w:rFonts w:ascii="Century Gothic" w:hAnsi="Century Gothic" w:cs="Century Gothic" w:eastAsia="Century Gothic"/>
                <w:sz w:val="18"/>
                <w:szCs w:val="18"/>
              </w:rPr>
              <w:t xml:space="preserve">. Edición 2021, Volúmenes I, II y III.</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Norma Internacional de Servicios Relacionados 4400 (Revisada), Encargos de procedimientos acordados, aplicable a los encargos acordados desde el 1 de enero de 2022. Nueva York.</w:t>
            </w:r>
          </w:p>
          <w:p>
            <w:pPr>
              <w:numPr>
                <w:ilvl w:val="0"/>
                <w:numId w:val="8"/>
              </w:numPr>
              <w:spacing w:before="0" w:after="20" w:line="240" w:lineRule="auto"/>
              <w:jc w:val="left"/>
            </w:pPr>
            <w:r>
              <w:rPr>
                <w:rFonts w:ascii="Century Gothic" w:hAnsi="Century Gothic" w:cs="Century Gothic" w:eastAsia="Century Gothic"/>
                <w:sz w:val="18"/>
                <w:szCs w:val="18"/>
              </w:rPr>
              <w:t xml:space="preserve">La Ley Nº 1178 de Administración y Control Gubernamental SAFCO Ley N° 004 de lucha contra la corrupción, enriquecimiento ilícito e investigación de fortunas Marcelo Quiroga Santa Cruz, de 31 de marzo de 2010.</w:t>
            </w:r>
          </w:p>
          <w:p>
            <w:pPr>
              <w:numPr>
                <w:ilvl w:val="0"/>
                <w:numId w:val="8"/>
              </w:numPr>
              <w:spacing w:before="0" w:after="20" w:line="240" w:lineRule="auto"/>
              <w:jc w:val="left"/>
            </w:pPr>
            <w:r>
              <w:rPr>
                <w:rFonts w:ascii="Century Gothic" w:hAnsi="Century Gothic" w:cs="Century Gothic" w:eastAsia="Century Gothic"/>
                <w:sz w:val="18"/>
                <w:szCs w:val="18"/>
              </w:rPr>
              <w:t xml:space="preserve">Ley N° 1390 de fortalecimiento para la lucha contra la corrupción, de 27 de agosto de 2021.</w:t>
            </w:r>
          </w:p>
          <w:p>
            <w:pPr>
              <w:numPr>
                <w:ilvl w:val="0"/>
                <w:numId w:val="8"/>
              </w:numPr>
              <w:spacing w:before="0" w:after="20" w:line="240" w:lineRule="auto"/>
              <w:jc w:val="left"/>
            </w:pPr>
            <w:r>
              <w:rPr>
                <w:rFonts w:ascii="Century Gothic" w:hAnsi="Century Gothic" w:cs="Century Gothic" w:eastAsia="Century Gothic"/>
                <w:sz w:val="18"/>
                <w:szCs w:val="18"/>
              </w:rPr>
              <w:t xml:space="preserve">Ley N° 393 de Servicios Financieros, de 21 de agosto de 2013, y normativa de la Unidad de Investigaciones Financieras sobre prevención del lavado de activos.</w:t>
            </w:r>
          </w:p>
          <w:p>
            <w:pPr>
              <w:numPr>
                <w:ilvl w:val="0"/>
                <w:numId w:val="8"/>
              </w:numPr>
              <w:spacing w:before="0" w:after="20" w:line="240" w:lineRule="auto"/>
              <w:jc w:val="left"/>
            </w:pPr>
            <w:r>
              <w:rPr>
                <w:rFonts w:ascii="Century Gothic" w:hAnsi="Century Gothic" w:cs="Century Gothic" w:eastAsia="Century Gothic"/>
                <w:sz w:val="18"/>
                <w:szCs w:val="18"/>
              </w:rPr>
              <w:t xml:space="preserve">NIA 3000 (Encargos de aseguramiento distintos de la auditoría o de la revisión de información financiera histórica)</w:t>
            </w:r>
          </w:p>
          <w:p>
            <w:pPr>
              <w:numPr>
                <w:ilvl w:val="0"/>
                <w:numId w:val="8"/>
              </w:numPr>
              <w:spacing w:before="0" w:after="20" w:line="240" w:lineRule="auto"/>
              <w:jc w:val="left"/>
            </w:pPr>
            <w:r>
              <w:rPr>
                <w:rFonts w:ascii="Century Gothic" w:hAnsi="Century Gothic" w:cs="Century Gothic" w:eastAsia="Century Gothic"/>
                <w:sz w:val="18"/>
                <w:szCs w:val="18"/>
              </w:rPr>
              <w:t xml:space="preserve">Otras normas legales aplicables.</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Aparicio Delgado, L. (2008). </w:t>
            </w:r>
            <w:r>
              <w:rPr>
                <w:rFonts w:ascii="Century Gothic" w:hAnsi="Century Gothic" w:cs="Century Gothic" w:eastAsia="Century Gothic"/>
                <w:i/>
                <w:iCs/>
                <w:sz w:val="18"/>
                <w:szCs w:val="18"/>
              </w:rPr>
              <w:t xml:space="preserve">Auditoría Forense</w:t>
            </w:r>
            <w:r>
              <w:rPr>
                <w:rFonts w:ascii="Century Gothic" w:hAnsi="Century Gothic" w:cs="Century Gothic" w:eastAsia="Century Gothic"/>
                <w:sz w:val="18"/>
                <w:szCs w:val="18"/>
              </w:rPr>
              <w:t xml:space="preserve">. 2a ed. La Paz – Bolivia: Imprenta Edugraf.</w:t>
            </w:r>
          </w:p>
          <w:p>
            <w:pPr>
              <w:numPr>
                <w:ilvl w:val="0"/>
                <w:numId w:val="8"/>
              </w:numPr>
              <w:spacing w:before="0" w:after="20" w:line="240" w:lineRule="auto"/>
              <w:jc w:val="left"/>
            </w:pPr>
            <w:r>
              <w:rPr>
                <w:rFonts w:ascii="Century Gothic" w:hAnsi="Century Gothic" w:cs="Century Gothic" w:eastAsia="Century Gothic"/>
                <w:sz w:val="18"/>
                <w:szCs w:val="18"/>
              </w:rPr>
              <w:t xml:space="preserve">Arias González, I. P., Colcha Ortiz, R. V. y Robalino, A. P. (2019). </w:t>
            </w:r>
            <w:r>
              <w:rPr>
                <w:rFonts w:ascii="Century Gothic" w:hAnsi="Century Gothic" w:cs="Century Gothic" w:eastAsia="Century Gothic"/>
                <w:i/>
                <w:iCs/>
                <w:sz w:val="18"/>
                <w:szCs w:val="18"/>
              </w:rPr>
              <w:t xml:space="preserve">Elementos de la Auditoría Forense</w:t>
            </w:r>
            <w:r>
              <w:rPr>
                <w:rFonts w:ascii="Century Gothic" w:hAnsi="Century Gothic" w:cs="Century Gothic" w:eastAsia="Century Gothic"/>
                <w:sz w:val="18"/>
                <w:szCs w:val="18"/>
              </w:rPr>
              <w:t xml:space="preserve">. Riobamba – Ecuador: La Caracola Editores.</w:t>
            </w:r>
          </w:p>
          <w:p>
            <w:pPr>
              <w:numPr>
                <w:ilvl w:val="0"/>
                <w:numId w:val="8"/>
              </w:numPr>
              <w:spacing w:before="0" w:after="20" w:line="240" w:lineRule="auto"/>
              <w:jc w:val="left"/>
            </w:pPr>
            <w:r>
              <w:rPr>
                <w:rFonts w:ascii="Century Gothic" w:hAnsi="Century Gothic" w:cs="Century Gothic" w:eastAsia="Century Gothic"/>
                <w:sz w:val="18"/>
                <w:szCs w:val="18"/>
              </w:rPr>
              <w:t xml:space="preserve">Asociación de Examinadores de Fraude Certificados: https://www.acfe.com y Grupo de Acción Financiera de Latinoamérica: https://www.gafilat.org</w:t>
            </w:r>
          </w:p>
          <w:p>
            <w:pPr>
              <w:numPr>
                <w:ilvl w:val="0"/>
                <w:numId w:val="8"/>
              </w:numPr>
              <w:spacing w:before="0" w:after="20" w:line="240" w:lineRule="auto"/>
              <w:jc w:val="left"/>
            </w:pPr>
            <w:r>
              <w:rPr>
                <w:rFonts w:ascii="Century Gothic" w:hAnsi="Century Gothic" w:cs="Century Gothic" w:eastAsia="Century Gothic"/>
                <w:sz w:val="18"/>
                <w:szCs w:val="18"/>
              </w:rPr>
              <w:t xml:space="preserve">Badillo, J. (2008). </w:t>
            </w:r>
            <w:r>
              <w:rPr>
                <w:rFonts w:ascii="Century Gothic" w:hAnsi="Century Gothic" w:cs="Century Gothic" w:eastAsia="Century Gothic"/>
                <w:i/>
                <w:iCs/>
                <w:sz w:val="18"/>
                <w:szCs w:val="18"/>
              </w:rPr>
              <w:t xml:space="preserve">Auditoría Forense: más que una especialidad profesional una misión, prevenir y detectar el fraude financiero</w:t>
            </w:r>
            <w:r>
              <w:rPr>
                <w:rFonts w:ascii="Century Gothic" w:hAnsi="Century Gothic" w:cs="Century Gothic" w:eastAsia="Century Gothic"/>
                <w:sz w:val="18"/>
                <w:szCs w:val="18"/>
              </w:rPr>
              <w:t xml:space="preserve">. Quito – Ecuador.</w:t>
            </w:r>
          </w:p>
          <w:p>
            <w:pPr>
              <w:numPr>
                <w:ilvl w:val="0"/>
                <w:numId w:val="8"/>
              </w:numPr>
              <w:spacing w:before="0" w:after="20" w:line="240" w:lineRule="auto"/>
              <w:jc w:val="left"/>
            </w:pPr>
            <w:r>
              <w:rPr>
                <w:rFonts w:ascii="Century Gothic" w:hAnsi="Century Gothic" w:cs="Century Gothic" w:eastAsia="Century Gothic"/>
                <w:sz w:val="18"/>
                <w:szCs w:val="18"/>
              </w:rPr>
              <w:t xml:space="preserve">Cano Donaliza, L. D. (2008). </w:t>
            </w:r>
            <w:r>
              <w:rPr>
                <w:rFonts w:ascii="Century Gothic" w:hAnsi="Century Gothic" w:cs="Century Gothic" w:eastAsia="Century Gothic"/>
                <w:i/>
                <w:iCs/>
                <w:sz w:val="18"/>
                <w:szCs w:val="18"/>
              </w:rPr>
              <w:t xml:space="preserve">Auditoría Financiera Forense en la investigación de delitos económicos y financieros, lavado de dinero y activos y financiación del terrorismo</w:t>
            </w:r>
            <w:r>
              <w:rPr>
                <w:rFonts w:ascii="Century Gothic" w:hAnsi="Century Gothic" w:cs="Century Gothic" w:eastAsia="Century Gothic"/>
                <w:sz w:val="18"/>
                <w:szCs w:val="18"/>
              </w:rPr>
              <w:t xml:space="preserve">. Bogotá – Colombia: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Estado Plurinacional de Bolivia (2013). </w:t>
            </w:r>
            <w:r>
              <w:rPr>
                <w:rFonts w:ascii="Century Gothic" w:hAnsi="Century Gothic" w:cs="Century Gothic" w:eastAsia="Century Gothic"/>
                <w:i/>
                <w:iCs/>
                <w:sz w:val="18"/>
                <w:szCs w:val="18"/>
              </w:rPr>
              <w:t xml:space="preserve">Ley N.º 439, Código Procesal Civil</w:t>
            </w:r>
            <w:r>
              <w:rPr>
                <w:rFonts w:ascii="Century Gothic" w:hAnsi="Century Gothic" w:cs="Century Gothic" w:eastAsia="Century Gothic"/>
                <w:sz w:val="18"/>
                <w:szCs w:val="18"/>
              </w:rPr>
              <w:t xml:space="preserve">. La Paz: Gaceta Oficial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Estupiñán, R. (2015). </w:t>
            </w:r>
            <w:r>
              <w:rPr>
                <w:rFonts w:ascii="Century Gothic" w:hAnsi="Century Gothic" w:cs="Century Gothic" w:eastAsia="Century Gothic"/>
                <w:i/>
                <w:iCs/>
                <w:sz w:val="18"/>
                <w:szCs w:val="18"/>
              </w:rPr>
              <w:t xml:space="preserve">Control Interno y Fraudes</w:t>
            </w:r>
            <w:r>
              <w:rPr>
                <w:rFonts w:ascii="Century Gothic" w:hAnsi="Century Gothic" w:cs="Century Gothic" w:eastAsia="Century Gothic"/>
                <w:sz w:val="18"/>
                <w:szCs w:val="18"/>
              </w:rPr>
              <w:t xml:space="preserve">. 3a ed. Bogotá – Colombia: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Márquez Arcila, R. H. (2018). </w:t>
            </w:r>
            <w:r>
              <w:rPr>
                <w:rFonts w:ascii="Century Gothic" w:hAnsi="Century Gothic" w:cs="Century Gothic" w:eastAsia="Century Gothic"/>
                <w:i/>
                <w:iCs/>
                <w:sz w:val="18"/>
                <w:szCs w:val="18"/>
              </w:rPr>
              <w:t xml:space="preserve">Auditoría Forense</w:t>
            </w:r>
            <w:r>
              <w:rPr>
                <w:rFonts w:ascii="Century Gothic" w:hAnsi="Century Gothic" w:cs="Century Gothic" w:eastAsia="Century Gothic"/>
                <w:sz w:val="18"/>
                <w:szCs w:val="18"/>
              </w:rPr>
              <w:t xml:space="preserve">. 1a ed. México.</w:t>
            </w:r>
          </w:p>
          <w:p>
            <w:pPr>
              <w:numPr>
                <w:ilvl w:val="0"/>
                <w:numId w:val="8"/>
              </w:numPr>
              <w:spacing w:before="0" w:after="20" w:line="240" w:lineRule="auto"/>
              <w:jc w:val="left"/>
            </w:pPr>
            <w:r>
              <w:rPr>
                <w:rFonts w:ascii="Century Gothic" w:hAnsi="Century Gothic" w:cs="Century Gothic" w:eastAsia="Century Gothic"/>
                <w:sz w:val="18"/>
                <w:szCs w:val="18"/>
              </w:rPr>
              <w:t xml:space="preserve">Pérez Villanueva, M. (2018). </w:t>
            </w:r>
            <w:r>
              <w:rPr>
                <w:rFonts w:ascii="Century Gothic" w:hAnsi="Century Gothic" w:cs="Century Gothic" w:eastAsia="Century Gothic"/>
                <w:i/>
                <w:iCs/>
                <w:sz w:val="18"/>
                <w:szCs w:val="18"/>
              </w:rPr>
              <w:t xml:space="preserve">Proceso de Investigación en Auditoría Forense y Auditoría Especial</w:t>
            </w:r>
            <w:r>
              <w:rPr>
                <w:rFonts w:ascii="Century Gothic" w:hAnsi="Century Gothic" w:cs="Century Gothic" w:eastAsia="Century Gothic"/>
                <w:sz w:val="18"/>
                <w:szCs w:val="18"/>
              </w:rPr>
              <w:t xml:space="preserve">. 1a ed. Cochabamba – Bolivia: Editorial Sabiduría y Cultura.</w:t>
            </w:r>
          </w:p>
          <w:p>
            <w:pPr>
              <w:numPr>
                <w:ilvl w:val="0"/>
                <w:numId w:val="8"/>
              </w:numPr>
              <w:spacing w:before="0" w:after="20" w:line="240" w:lineRule="auto"/>
              <w:jc w:val="left"/>
            </w:pPr>
            <w:r>
              <w:rPr>
                <w:rFonts w:ascii="Century Gothic" w:hAnsi="Century Gothic" w:cs="Century Gothic" w:eastAsia="Century Gothic"/>
                <w:sz w:val="18"/>
                <w:szCs w:val="18"/>
              </w:rPr>
              <w:t xml:space="preserve">Rocha Chavarría, J. P. (2016). </w:t>
            </w:r>
            <w:r>
              <w:rPr>
                <w:rFonts w:ascii="Century Gothic" w:hAnsi="Century Gothic" w:cs="Century Gothic" w:eastAsia="Century Gothic"/>
                <w:i/>
                <w:iCs/>
                <w:sz w:val="18"/>
                <w:szCs w:val="18"/>
              </w:rPr>
              <w:t xml:space="preserve">Auditoría Forense</w:t>
            </w:r>
            <w:r>
              <w:rPr>
                <w:rFonts w:ascii="Century Gothic" w:hAnsi="Century Gothic" w:cs="Century Gothic" w:eastAsia="Century Gothic"/>
                <w:sz w:val="18"/>
                <w:szCs w:val="18"/>
              </w:rPr>
              <w:t xml:space="preserve">. 1a ed. Santa Cruz – Bolivia: Gráfica SIMMER.</w:t>
            </w:r>
          </w:p>
          <w:p>
            <w:pPr>
              <w:numPr>
                <w:ilvl w:val="0"/>
                <w:numId w:val="8"/>
              </w:numPr>
              <w:spacing w:before="0" w:after="20" w:line="240" w:lineRule="auto"/>
              <w:jc w:val="left"/>
            </w:pPr>
            <w:r>
              <w:rPr>
                <w:rFonts w:ascii="Century Gothic" w:hAnsi="Century Gothic" w:cs="Century Gothic" w:eastAsia="Century Gothic"/>
                <w:sz w:val="18"/>
                <w:szCs w:val="18"/>
              </w:rPr>
              <w:t xml:space="preserve">Rocha Claros, J. (2015). </w:t>
            </w:r>
            <w:r>
              <w:rPr>
                <w:rFonts w:ascii="Century Gothic" w:hAnsi="Century Gothic" w:cs="Century Gothic" w:eastAsia="Century Gothic"/>
                <w:i/>
                <w:iCs/>
                <w:sz w:val="18"/>
                <w:szCs w:val="18"/>
              </w:rPr>
              <w:t xml:space="preserve">Auditoría Especial o de Cumplimiento y Aplicación Práctica</w:t>
            </w:r>
            <w:r>
              <w:rPr>
                <w:rFonts w:ascii="Century Gothic" w:hAnsi="Century Gothic" w:cs="Century Gothic" w:eastAsia="Century Gothic"/>
                <w:sz w:val="18"/>
                <w:szCs w:val="18"/>
              </w:rPr>
              <w:t xml:space="preserve">. La Paz – Bolivia: Editorial Nacional.</w:t>
            </w:r>
          </w:p>
          <w:p>
            <w:pPr>
              <w:numPr>
                <w:ilvl w:val="0"/>
                <w:numId w:val="8"/>
              </w:numPr>
              <w:spacing w:before="0" w:after="20" w:line="240" w:lineRule="auto"/>
              <w:jc w:val="left"/>
            </w:pPr>
            <w:r>
              <w:rPr>
                <w:rFonts w:ascii="Century Gothic" w:hAnsi="Century Gothic" w:cs="Century Gothic" w:eastAsia="Century Gothic"/>
                <w:sz w:val="18"/>
                <w:szCs w:val="18"/>
              </w:rPr>
              <w:t xml:space="preserve">Sandoval Morales, H. (2012). </w:t>
            </w:r>
            <w:r>
              <w:rPr>
                <w:rFonts w:ascii="Century Gothic" w:hAnsi="Century Gothic" w:cs="Century Gothic" w:eastAsia="Century Gothic"/>
                <w:i/>
                <w:iCs/>
                <w:sz w:val="18"/>
                <w:szCs w:val="18"/>
              </w:rPr>
              <w:t xml:space="preserve">Introducción a la Auditoría</w:t>
            </w:r>
            <w:r>
              <w:rPr>
                <w:rFonts w:ascii="Century Gothic" w:hAnsi="Century Gothic" w:cs="Century Gothic" w:eastAsia="Century Gothic"/>
                <w:sz w:val="18"/>
                <w:szCs w:val="18"/>
              </w:rPr>
              <w:t xml:space="preserve">. 1a ed. Estado de México.</w:t>
            </w:r>
          </w:p>
          <w:p>
            <w:pPr>
              <w:numPr>
                <w:ilvl w:val="0"/>
                <w:numId w:val="8"/>
              </w:numPr>
              <w:spacing w:before="0" w:after="20" w:line="240" w:lineRule="auto"/>
              <w:jc w:val="left"/>
            </w:pPr>
            <w:r>
              <w:rPr>
                <w:rFonts w:ascii="Century Gothic" w:hAnsi="Century Gothic" w:cs="Century Gothic" w:eastAsia="Century Gothic"/>
                <w:sz w:val="18"/>
                <w:szCs w:val="18"/>
              </w:rPr>
              <w:t xml:space="preserve">Saravia A., A. J. (2019). </w:t>
            </w:r>
            <w:r>
              <w:rPr>
                <w:rFonts w:ascii="Century Gothic" w:hAnsi="Century Gothic" w:cs="Century Gothic" w:eastAsia="Century Gothic"/>
                <w:i/>
                <w:iCs/>
                <w:sz w:val="18"/>
                <w:szCs w:val="18"/>
              </w:rPr>
              <w:t xml:space="preserve">La Corrupción, un mal de la Función Pública</w:t>
            </w:r>
            <w:r>
              <w:rPr>
                <w:rFonts w:ascii="Century Gothic" w:hAnsi="Century Gothic" w:cs="Century Gothic" w:eastAsia="Century Gothic"/>
                <w:sz w:val="18"/>
                <w:szCs w:val="18"/>
              </w:rPr>
              <w:t xml:space="preserve">. La Paz – Bolivia: Editorial e Imprenta Ideas.</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CPA-509 Auditoría de Entidades Financieras y Servicios Relacionados</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Auditoría de Entidades Financieras y Servicios Relacionados</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CPA-509</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11</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17</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6</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6</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Elabora el informe de auditoría de los estados financieros de una entidad financiera, los informes de los servicios relacionados y complementarios y los informes reglamentarios requeridos por la Autoridad de Supervisión del Sistema Financiero conforme a las Normas de Auditoría Generalmente Aceptadas en Bolivia, analizando las características y los servicios autorizados del sistema de intermediación financiera, aplicando el Manual de Cuentas para Entidades Financieras y las normas regulatorias de preparación de estados financieros, planificando el encargo con base en los riesgos específicos del sector y ejecutando las pruebas de controles y sustantivas con apoyo de herramientas de análisis de datos y evaluando el entorno de tecnología de información y sus controles, con independencia, escepticismo profesional, juicio crítico y ética.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Analiza la estructura del sistema financiero nacional, los servicios financieros autorizados y los sistemas de pagos aplicables a un banco boliviano, identificando la normativa de la ASFI y del Banco Central de Bolivia, los riesgos asociados a las operaciones y su incidencia en la planificación de la auditoría externa conforme a las Normas Internacionales de Auditoría vigentes en Bolivia y a las normas de la ASFI relacionadas con la auditoría externa.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los servicios financieros autorizados y los canales digitales de pago aplicables a un banco boliviano, vinculándolos con la normativa vigente de la ASFI y del Banco Central de Bolivia, las restricciones regulatorias, los riesgos inherentes y las áreas de los estados financieros potencialmente afectadas.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Analiza en equipo los servicios financieros autorizados de una entidad de intermediación financiera, relacionándolos con su normativa reglamentaria y los riesgos relevantes para la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de los servicios financieros autorizados con su normativa reglamentaria, los riesgos relevantes para la auditoría y las áreas de los estados financieros potencialmente afectadas.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en aula las operaciones de pago digital y la participación de los actores del sistema de pagos, clasificando los instrumentos, canales y flujos e identificando los riesgos relevantes para la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Mapa del sistema financiero nacional y del sistema de pagos aplicable al caso, con identificación de autoridades, entidades, participantes, instrumentos, canales, flujos de información y fondos, normativa aplicable y principales riesgos relevantes para la auditoría de un banco y entidades reguladas por la ASFI.</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Analiza la previsión para incobrabilidad, el encaje legal y la suficiencia patrimonial de un banco boliviano, verificando su determinación conforme a la normativa reglamentaria e identificando los riesgos, rubros y aseveraciones de los estados financieros que inciden en la planificación de la auditoría externa.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Resuelve en aula ejercicios de previsión para incobrabilidad y de encaje legal.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Planilla de cálculo de la previsión para incobrabilidad y del encaje legal.</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Calcula en aula el coeficiente de adecuación patrimonial de una entidad.</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Papel de trabajo del coeficiente de adecuación patrimonial que incluya la conciliación con la información financiera del caso, la composición del patrimonio neto, los activos y contingentes ponderados por riesgo, las fórmulas verificables, la comparación con el mínimo regulatorio, las excepciones y la conclusión de auditoría.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Aspectos generales de la industria de las entidades financieras</w:t>
            </w:r>
          </w:p>
          <w:p>
            <w:pPr>
              <w:spacing w:before="20" w:after="40" w:line="240" w:lineRule="auto"/>
              <w:jc w:val="left"/>
            </w:pPr>
            <w:r>
              <w:rPr>
                <w:rFonts w:ascii="Century Gothic" w:hAnsi="Century Gothic" w:cs="Century Gothic" w:eastAsia="Century Gothic"/>
                <w:sz w:val="18"/>
                <w:szCs w:val="18"/>
              </w:rPr>
              <w:t xml:space="preserve">Tema 2: Servicios financieros autorizados y normativa aplicable</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El sistema financiero nacional. (C)</w:t>
            </w:r>
          </w:p>
          <w:p>
            <w:pPr>
              <w:spacing w:before="0" w:after="40" w:line="240" w:lineRule="auto"/>
              <w:jc w:val="left"/>
            </w:pPr>
            <w:r>
              <w:rPr>
                <w:rFonts w:ascii="Century Gothic" w:hAnsi="Century Gothic" w:cs="Century Gothic" w:eastAsia="Century Gothic"/>
                <w:sz w:val="18"/>
                <w:szCs w:val="18"/>
              </w:rPr>
              <w:t xml:space="preserve">El Banco Central de Bolivia y los sistemas de pagos. (C)</w:t>
            </w:r>
          </w:p>
          <w:p>
            <w:pPr>
              <w:spacing w:before="0" w:after="40" w:line="240" w:lineRule="auto"/>
              <w:jc w:val="left"/>
            </w:pPr>
            <w:r>
              <w:rPr>
                <w:rFonts w:ascii="Century Gothic" w:hAnsi="Century Gothic" w:cs="Century Gothic" w:eastAsia="Century Gothic"/>
                <w:sz w:val="18"/>
                <w:szCs w:val="18"/>
              </w:rPr>
              <w:t xml:space="preserve">Pagos con código QR interoperable, billeteras móviles y empresas de servicios de pago reglamentadas por el Banco Central de Bolivia. (C)</w:t>
            </w:r>
          </w:p>
          <w:p>
            <w:pPr>
              <w:spacing w:before="0" w:after="40" w:line="240" w:lineRule="auto"/>
              <w:jc w:val="left"/>
            </w:pPr>
            <w:r>
              <w:rPr>
                <w:rFonts w:ascii="Century Gothic" w:hAnsi="Century Gothic" w:cs="Century Gothic" w:eastAsia="Century Gothic"/>
                <w:sz w:val="18"/>
                <w:szCs w:val="18"/>
              </w:rPr>
              <w:t xml:space="preserve">El sistema de intermediación financiera y las entidades de servicios financieros complementarios. (C)</w:t>
            </w:r>
          </w:p>
          <w:p>
            <w:pPr>
              <w:spacing w:before="0" w:after="40" w:line="240" w:lineRule="auto"/>
              <w:jc w:val="left"/>
            </w:pPr>
            <w:r>
              <w:rPr>
                <w:rFonts w:ascii="Century Gothic" w:hAnsi="Century Gothic" w:cs="Century Gothic" w:eastAsia="Century Gothic"/>
                <w:sz w:val="18"/>
                <w:szCs w:val="18"/>
              </w:rPr>
              <w:t xml:space="preserve">El mercado de valores y los mercados de seguros y pensiones. (C)</w:t>
            </w:r>
          </w:p>
          <w:p>
            <w:pPr>
              <w:spacing w:before="0" w:after="40" w:line="240" w:lineRule="auto"/>
              <w:jc w:val="left"/>
            </w:pPr>
            <w:r>
              <w:rPr>
                <w:rFonts w:ascii="Century Gothic" w:hAnsi="Century Gothic" w:cs="Century Gothic" w:eastAsia="Century Gothic"/>
                <w:sz w:val="18"/>
                <w:szCs w:val="18"/>
              </w:rPr>
              <w:t xml:space="preserve">Servicios financieros autorizados. (C)</w:t>
            </w:r>
          </w:p>
          <w:p>
            <w:pPr>
              <w:spacing w:before="0" w:after="40" w:line="240" w:lineRule="auto"/>
              <w:jc w:val="left"/>
            </w:pPr>
            <w:r>
              <w:rPr>
                <w:rFonts w:ascii="Century Gothic" w:hAnsi="Century Gothic" w:cs="Century Gothic" w:eastAsia="Century Gothic"/>
                <w:sz w:val="18"/>
                <w:szCs w:val="18"/>
              </w:rPr>
              <w:t xml:space="preserve">Operación de servicios financieros prestados por canales digitales y banca móvil, verificando sus controles y riesgos asociados. (C, P, T)</w:t>
            </w:r>
          </w:p>
          <w:p>
            <w:pPr>
              <w:spacing w:before="0" w:after="40" w:line="240" w:lineRule="auto"/>
              <w:jc w:val="left"/>
            </w:pPr>
            <w:r>
              <w:rPr>
                <w:rFonts w:ascii="Century Gothic" w:hAnsi="Century Gothic" w:cs="Century Gothic" w:eastAsia="Century Gothic"/>
                <w:sz w:val="18"/>
                <w:szCs w:val="18"/>
              </w:rPr>
              <w:t xml:space="preserve">Normas para la administración crediticia y la previsión para incobrabilidad. (C)</w:t>
            </w:r>
          </w:p>
          <w:p>
            <w:pPr>
              <w:spacing w:before="0" w:after="40" w:line="240" w:lineRule="auto"/>
              <w:jc w:val="left"/>
            </w:pPr>
            <w:r>
              <w:rPr>
                <w:rFonts w:ascii="Century Gothic" w:hAnsi="Century Gothic" w:cs="Century Gothic" w:eastAsia="Century Gothic"/>
                <w:sz w:val="18"/>
                <w:szCs w:val="18"/>
              </w:rPr>
              <w:t xml:space="preserve">Previsión específica, genérica y cíclica; reprogramaciones y reestructuraciones de cartera. (C)</w:t>
            </w:r>
          </w:p>
          <w:p>
            <w:pPr>
              <w:spacing w:before="0" w:after="40" w:line="240" w:lineRule="auto"/>
              <w:jc w:val="left"/>
            </w:pPr>
            <w:r>
              <w:rPr>
                <w:rFonts w:ascii="Century Gothic" w:hAnsi="Century Gothic" w:cs="Century Gothic" w:eastAsia="Century Gothic"/>
                <w:sz w:val="18"/>
                <w:szCs w:val="18"/>
              </w:rPr>
              <w:t xml:space="preserve">Normas sobre los bienes realizables y normas sobre inversiones. (C)</w:t>
            </w:r>
          </w:p>
          <w:p>
            <w:pPr>
              <w:spacing w:before="0" w:after="40" w:line="240" w:lineRule="auto"/>
              <w:jc w:val="left"/>
            </w:pPr>
            <w:r>
              <w:rPr>
                <w:rFonts w:ascii="Century Gothic" w:hAnsi="Century Gothic" w:cs="Century Gothic" w:eastAsia="Century Gothic"/>
                <w:sz w:val="18"/>
                <w:szCs w:val="18"/>
              </w:rPr>
              <w:t xml:space="preserve">Normas para operaciones contingentes y normas sobre obligaciones bancarias. (C)</w:t>
            </w:r>
          </w:p>
          <w:p>
            <w:pPr>
              <w:spacing w:before="0" w:after="40" w:line="240" w:lineRule="auto"/>
              <w:jc w:val="left"/>
            </w:pPr>
            <w:r>
              <w:rPr>
                <w:rFonts w:ascii="Century Gothic" w:hAnsi="Century Gothic" w:cs="Century Gothic" w:eastAsia="Century Gothic"/>
                <w:sz w:val="18"/>
                <w:szCs w:val="18"/>
              </w:rPr>
              <w:t xml:space="preserve">Reglamento de tasas de interés, normas sobre el encaje legal y norma sobre la suficiencia patrimonial. (C)</w:t>
            </w:r>
          </w:p>
          <w:p>
            <w:pPr>
              <w:spacing w:before="0" w:after="40" w:line="240" w:lineRule="auto"/>
              <w:jc w:val="left"/>
            </w:pPr>
            <w:r>
              <w:rPr>
                <w:rFonts w:ascii="Century Gothic" w:hAnsi="Century Gothic" w:cs="Century Gothic" w:eastAsia="Century Gothic"/>
                <w:sz w:val="18"/>
                <w:szCs w:val="18"/>
              </w:rPr>
              <w:t xml:space="preserve">Cartera regulada conforme a la función social de los servicios financieros de la Ley N° 393: niveles mínimos de crédito productivo y de vivienda de interés social, y tasas máximas. (C)</w:t>
            </w:r>
          </w:p>
          <w:p>
            <w:pPr>
              <w:spacing w:before="0" w:after="40" w:line="240" w:lineRule="auto"/>
              <w:jc w:val="left"/>
            </w:pPr>
            <w:r>
              <w:rPr>
                <w:rFonts w:ascii="Century Gothic" w:hAnsi="Century Gothic" w:cs="Century Gothic" w:eastAsia="Century Gothic"/>
                <w:sz w:val="18"/>
                <w:szCs w:val="18"/>
              </w:rPr>
              <w:t xml:space="preserve">Correspondencia de la suficiencia patrimonial y de los requerimientos de liquidez con los estándares internacionales de capital.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operaciones de comercio exterior atendidas por la banca: cartas de crédito y cobranzas documentarias.</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tecnología de los sistemas centrales de procesamiento bancario.</w:t>
            </w:r>
          </w:p>
          <w:p>
            <w:pPr>
              <w:numPr>
                <w:ilvl w:val="0"/>
                <w:numId w:val="3"/>
              </w:numPr>
              <w:spacing w:before="10" w:after="10" w:line="240" w:lineRule="auto"/>
              <w:jc w:val="left"/>
            </w:pPr>
            <w:r>
              <w:rPr>
                <w:rFonts w:ascii="Century Gothic" w:hAnsi="Century Gothic" w:cs="Century Gothic" w:eastAsia="Century Gothic"/>
                <w:sz w:val="18"/>
                <w:szCs w:val="18"/>
              </w:rPr>
              <w:t xml:space="preserve">Finanzas sostenibles y emisiones de bonos verdes y sociales en el mercado de valores boliviano.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Evalúa la clasificación, el reconocimiento, la medición, la presentación y la revelación de las operaciones de un banco boliviano conforme al Manual de Cuentas para Entidades Financieras y a las normas regulatorias de preparación de estados financieros, identificando las diferencias frente a las Normas Internacionales de Información Financiera y sus efectos en los riesgos de incorrección material y en los requerimientos de la auditoría externa establecidos por la ASFI.</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la clasificación, el reconocimiento, la medición, el registro, la presentación y la revelación de las operaciones de un banco boliviano conforme al Manual de Cuentas para Entidades Financieras y a las normas regulatorias aplicables, e identifica las diferencias relevantes frente a las Normas Internacionales de Información Financiera y sus implicaciones para la auditoría externa.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Evalúa, a partir de las operaciones y los saldos de un caso de un banco boliviano, la clasificación, el registro, la presentación y la revelación contable conforme al Manual de Cuentas para Entidades Financieras; documenta las desviaciones identificadas y los rubros y aseveraciones afectados.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Papel de trabajo de evaluación de estados financieros de un banco boliviano que incluya la conciliación con el balance de comprobación, la clasificación conforme al Manual de Cuentas para Entidades Financieras, la verificación de presentación y revelación, las referencias cruzadas, las desviaciones identificadas y la conclusión sobre los rubros y aseveraciones afectados.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Compara, a partir de un caso de cartera de créditos, la previsión constituida conforme a la normativa de la ASFI con la pérdida crediticia esperada de la NIIF 9; identifica las diferencias de alcance, metodología, datos, supuestos y medición, cuantifica sus efectos y concluye sobre las implicaciones para los estados financieros y la auditoría externa.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Informe técnico comparativo de la previsión de cartera conforme a la normativa de la ASFI y de la pérdida crediticia esperada de la NIIF 9 que incluya alcance, criterios aplicables, diferencias de metodología, datos y supuestos, conciliación y cuantificación de efectos, tratamiento en los estados financieros y conclusión sobre sus implicaciones para la auditoría externa.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los requerimientos de auditoría externa establecidos por la ASFI para un banco boliviano, incluyendo el alcance del trabajo, los informes exigidos, los plazos, las comunicaciones, la independencia y la rotación del auditor; utiliza los estados financieros y los indicadores de supervisión para identificar áreas de riesgo y asuntos relevantes para el encargo.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Calcula y analiza los indicadores de solvencia, liquidez, calidad de cartera y rentabilidad de un banco boliviano; concilia los datos con los estados financieros, compara los resultados con límites regulatorios, periodos anteriores y referencias del sistema financiero, e identifica tendencias, desviaciones y áreas de riesgo relevantes para la auditoría externa.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Papel de trabajo de análisis financiero y prudencial que contenga la fuente y conciliación de datos, el cálculo verificable de indicadores de solvencia, liquidez, calidad de cartera y rentabilidad, la comparación con límites regulatorios, periodos anteriores y referencias del sistema financiero, el análisis de tendencias y desviaciones, y la identificación de áreas de riesgo relevantes para la auditoría externa.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Evalúa, a partir del Reglamento para la Realización del Trabajo de Auditoría Externa de la ASFI y de las normas profesionales aplicables, los requisitos de habilitación, independencia, incompatibilidades, rotación, alcance, informes, plazos y comunicaciones correspondientes al auditor externo de un banco boliviano, y sustenta las conclusiones para el caso analizado.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Matriz de requerimientos aplicables a la auditoría externa de un banco boliviano que incluya la fuente normativa, el requisito, el responsable, la oportunidad o plazo, el destinatario, la evidencia requerida, las condiciones de independencia y rotación, las comunicaciones e informes exigidos, y la conclusión de cumplimiento para el caso analizado.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Ambiente regulatorio del sistema financiero en Bolivia</w:t>
            </w:r>
          </w:p>
          <w:p>
            <w:pPr>
              <w:spacing w:before="20" w:after="40" w:line="240" w:lineRule="auto"/>
              <w:jc w:val="left"/>
            </w:pPr>
            <w:r>
              <w:rPr>
                <w:rFonts w:ascii="Century Gothic" w:hAnsi="Century Gothic" w:cs="Century Gothic" w:eastAsia="Century Gothic"/>
                <w:sz w:val="18"/>
                <w:szCs w:val="18"/>
              </w:rPr>
              <w:t xml:space="preserve">Tema 4: Aspectos generales de la auditoría financiera en entidades financieras</w:t>
            </w:r>
          </w:p>
          <w:p>
            <w:pPr>
              <w:spacing w:before="20" w:after="40" w:line="240" w:lineRule="auto"/>
              <w:jc w:val="left"/>
            </w:pPr>
            <w:r>
              <w:rPr>
                <w:rFonts w:ascii="Century Gothic" w:hAnsi="Century Gothic" w:cs="Century Gothic" w:eastAsia="Century Gothic"/>
                <w:sz w:val="18"/>
                <w:szCs w:val="18"/>
              </w:rPr>
              <w:t xml:space="preserve">Tema 5: Estructura y contenido de los estados financieros de entidades financieras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Historia y naturaleza de la regulación financiera en Bolivia. (C)</w:t>
            </w:r>
          </w:p>
          <w:p>
            <w:pPr>
              <w:spacing w:before="0" w:after="40" w:line="240" w:lineRule="auto"/>
              <w:jc w:val="left"/>
            </w:pPr>
            <w:r>
              <w:rPr>
                <w:rFonts w:ascii="Century Gothic" w:hAnsi="Century Gothic" w:cs="Century Gothic" w:eastAsia="Century Gothic"/>
                <w:sz w:val="18"/>
                <w:szCs w:val="18"/>
              </w:rPr>
              <w:t xml:space="preserve">Las normas de auditoría aplicables en una auditoría de entidades financieras. (C)</w:t>
            </w:r>
          </w:p>
          <w:p>
            <w:pPr>
              <w:spacing w:before="0" w:after="40" w:line="240" w:lineRule="auto"/>
              <w:jc w:val="left"/>
            </w:pPr>
            <w:r>
              <w:rPr>
                <w:rFonts w:ascii="Century Gothic" w:hAnsi="Century Gothic" w:cs="Century Gothic" w:eastAsia="Century Gothic"/>
                <w:sz w:val="18"/>
                <w:szCs w:val="18"/>
              </w:rPr>
              <w:t xml:space="preserve">Aplicación de los principios del Código Internacional de Ética y de las Normas Internacionales de Gestión de la Calidad, actuando con independencia, objetividad y escepticismo profesional. (C, A)</w:t>
            </w:r>
          </w:p>
          <w:p>
            <w:pPr>
              <w:spacing w:before="0" w:after="40" w:line="240" w:lineRule="auto"/>
              <w:jc w:val="left"/>
            </w:pPr>
            <w:r>
              <w:rPr>
                <w:rFonts w:ascii="Century Gothic" w:hAnsi="Century Gothic" w:cs="Century Gothic" w:eastAsia="Century Gothic"/>
                <w:sz w:val="18"/>
                <w:szCs w:val="18"/>
              </w:rPr>
              <w:t xml:space="preserve">Requerimientos de independencia aplicables a los auditores externos de entidades supervisadas y rotación del encargo. (C)</w:t>
            </w:r>
          </w:p>
          <w:p>
            <w:pPr>
              <w:spacing w:before="0" w:after="40" w:line="240" w:lineRule="auto"/>
              <w:jc w:val="left"/>
            </w:pPr>
            <w:r>
              <w:rPr>
                <w:rFonts w:ascii="Century Gothic" w:hAnsi="Century Gothic" w:cs="Century Gothic" w:eastAsia="Century Gothic"/>
                <w:sz w:val="18"/>
                <w:szCs w:val="18"/>
              </w:rPr>
              <w:t xml:space="preserve">Consideraciones regulatorias y reglamentarias en una auditoría de entidades financieras. (C)</w:t>
            </w:r>
          </w:p>
          <w:p>
            <w:pPr>
              <w:spacing w:before="0" w:after="40" w:line="240" w:lineRule="auto"/>
              <w:jc w:val="left"/>
            </w:pPr>
            <w:r>
              <w:rPr>
                <w:rFonts w:ascii="Century Gothic" w:hAnsi="Century Gothic" w:cs="Century Gothic" w:eastAsia="Century Gothic"/>
                <w:sz w:val="18"/>
                <w:szCs w:val="18"/>
              </w:rPr>
              <w:t xml:space="preserve">Responsabilidades del auditor respecto del cumplimiento de leyes y reglamentos (NIA 250). (C)</w:t>
            </w:r>
          </w:p>
          <w:p>
            <w:pPr>
              <w:spacing w:before="0" w:after="40" w:line="240" w:lineRule="auto"/>
              <w:jc w:val="left"/>
            </w:pPr>
            <w:r>
              <w:rPr>
                <w:rFonts w:ascii="Century Gothic" w:hAnsi="Century Gothic" w:cs="Century Gothic" w:eastAsia="Century Gothic"/>
                <w:sz w:val="18"/>
                <w:szCs w:val="18"/>
              </w:rPr>
              <w:t xml:space="preserve">Aplicación de las directrices de gobierno corporativo y de las responsabilidades del comité de auditoría, actuando con objetividad, independencia y responsabilidad en la comunicación de asuntos relevantes. (C, P, A)</w:t>
            </w:r>
          </w:p>
          <w:p>
            <w:pPr>
              <w:spacing w:before="0" w:after="40" w:line="240" w:lineRule="auto"/>
              <w:jc w:val="left"/>
            </w:pPr>
            <w:r>
              <w:rPr>
                <w:rFonts w:ascii="Century Gothic" w:hAnsi="Century Gothic" w:cs="Century Gothic" w:eastAsia="Century Gothic"/>
                <w:sz w:val="18"/>
                <w:szCs w:val="18"/>
              </w:rPr>
              <w:t xml:space="preserve">El proceso de auditoría con base en riesgos. (C)</w:t>
            </w:r>
          </w:p>
          <w:p>
            <w:pPr>
              <w:spacing w:before="0" w:after="40" w:line="240" w:lineRule="auto"/>
              <w:jc w:val="left"/>
            </w:pPr>
            <w:r>
              <w:rPr>
                <w:rFonts w:ascii="Century Gothic" w:hAnsi="Century Gothic" w:cs="Century Gothic" w:eastAsia="Century Gothic"/>
                <w:sz w:val="18"/>
                <w:szCs w:val="18"/>
              </w:rPr>
              <w:t xml:space="preserve">Manual de Cuentas para Entidades Financieras. (C)</w:t>
            </w:r>
          </w:p>
          <w:p>
            <w:pPr>
              <w:spacing w:before="0" w:after="40" w:line="240" w:lineRule="auto"/>
              <w:jc w:val="left"/>
            </w:pPr>
            <w:r>
              <w:rPr>
                <w:rFonts w:ascii="Century Gothic" w:hAnsi="Century Gothic" w:cs="Century Gothic" w:eastAsia="Century Gothic"/>
                <w:sz w:val="18"/>
                <w:szCs w:val="18"/>
              </w:rPr>
              <w:t xml:space="preserve">Marco de referencia para la preparación de estados financieros de entidades financieras y normas contables aplicables. (C, P)</w:t>
            </w:r>
          </w:p>
          <w:p>
            <w:pPr>
              <w:spacing w:before="0" w:after="40" w:line="240" w:lineRule="auto"/>
              <w:jc w:val="left"/>
            </w:pPr>
            <w:r>
              <w:rPr>
                <w:rFonts w:ascii="Century Gothic" w:hAnsi="Century Gothic" w:cs="Century Gothic" w:eastAsia="Century Gothic"/>
                <w:sz w:val="18"/>
                <w:szCs w:val="18"/>
              </w:rPr>
              <w:t xml:space="preserve">Diferencias entre el marco contable regulatorio y las Normas Internacionales de Información Financiera, en particular el modelo de pérdida crediticia esperada. (C)</w:t>
            </w:r>
          </w:p>
          <w:p>
            <w:pPr>
              <w:spacing w:before="0" w:after="40" w:line="240" w:lineRule="auto"/>
              <w:jc w:val="left"/>
            </w:pPr>
            <w:r>
              <w:rPr>
                <w:rFonts w:ascii="Century Gothic" w:hAnsi="Century Gothic" w:cs="Century Gothic" w:eastAsia="Century Gothic"/>
                <w:sz w:val="18"/>
                <w:szCs w:val="18"/>
              </w:rPr>
              <w:t xml:space="preserve">Normas regulatorias aplicables sobre la preparación de estados financieros. (C, P)</w:t>
            </w:r>
          </w:p>
          <w:p>
            <w:pPr>
              <w:spacing w:before="0" w:after="40" w:line="240" w:lineRule="auto"/>
              <w:jc w:val="left"/>
            </w:pPr>
            <w:r>
              <w:rPr>
                <w:rFonts w:ascii="Century Gothic" w:hAnsi="Century Gothic" w:cs="Century Gothic" w:eastAsia="Century Gothic"/>
                <w:sz w:val="18"/>
                <w:szCs w:val="18"/>
              </w:rPr>
              <w:t xml:space="preserve">Análisis financiero de los estados financieros de entidades financieras. (P)</w:t>
            </w:r>
          </w:p>
          <w:p>
            <w:pPr>
              <w:spacing w:before="0" w:after="40" w:line="240" w:lineRule="auto"/>
              <w:jc w:val="left"/>
            </w:pPr>
            <w:r>
              <w:rPr>
                <w:rFonts w:ascii="Century Gothic" w:hAnsi="Century Gothic" w:cs="Century Gothic" w:eastAsia="Century Gothic"/>
                <w:sz w:val="18"/>
                <w:szCs w:val="18"/>
              </w:rPr>
              <w:t xml:space="preserve">Indicadores de solvencia, liquidez, calidad de cartera y rentabilidad utilizados en la supervisión.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historia de las crisis y de la liquidación de entidades financieras en Bolivia.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boletines estadísticos del sistema financiero boliviano.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Planifica la auditoría de una entidad financiera con base en los riesgos del sector y aplica las pruebas de controles y sustantivas a los procesos significativos, incorporando el análisis de datos y la auditoría de las estimaciones contables.</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Planifica la auditoría de los estados financieros de un banco boliviano con base en el entendimiento de la entidad y su entorno, el marco regulatorio aplicable, la materialidad y la valoración de los riesgos de incorrección material; diseña respuestas globales y procedimientos de auditoría congruentes con los riesgos valorados conforme a las NIA 300, 315 y 330.</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Elabora, a partir de un caso de una entidad financiera, el memorándum de planificación y la matriz de riesgos; documenta el entendimiento de la entidad y su entorno, la materialidad, los procesos y saldos significativos, los riesgos de incorrección material por aseveración, los controles relevantes, la estrategia global y el plan de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Memorándum de planificación con la matriz de riesgos por aseveración, los controles relevantes, la estrategia global y el plan de auditoría con referencias cruzadas.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Diseña y aplica, a partir de un caso de cartera de créditos, pruebas de controles y procedimientos sustantivos que respondan a los riesgos valorados y a las aseveraciones relevantes; evalúa la clasificación de la cartera, las garantías, la mora, las reprogramaciones, las previsiones y las revelaciones, documenta las excepciones y concluye sobre la suficiencia de la evidencia obtenida.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Archivo de papeles de trabajo de la auditoría de cartera de créditos y previsiones que incluya objetivos, riesgos y aseveraciones, población y selección de partidas, procedimientos de control y sustantivos, pruebas sobre clasificación, mora, garantías, reprogramaciones, previsiones y revelaciones, análisis de datos, excepciones, referencias cruzadas y conclusiones sobre la evidencia obtenida.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Identifica y valora los riesgos de incorrección material en los estados financieros de un banco boliviano conforme a la NIA 315 (Revisada), considerando los riesgos de fraude, incumplimiento de leyes y reglamentos y empresa en funcionamiento; evalúa la integridad y exactitud de la información generada por la entidad y determina, con fundamento, la necesidad de utilizar el trabajo de auditoría interna o de especialistas.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Identifica y valora, a partir de un caso de una entidad financiera, los riesgos de incorrección material en los niveles de estados financieros y aseveraciones; determina los riesgos significativos, considera los factores de riesgo inherente, fraude, incumplimiento regulatorio y empresa en funcionamiento, y diseña respuestas globales y procedimientos de auditoría específicos para cada riesgo valorado.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Matriz de valoración de riesgos de incorrección material que relacione procesos, saldos y revelaciones significativos con las aseveraciones, factores de riesgo inherente, riesgos de fraude y cumplimiento, controles relevantes, valoración del riesgo inherente y de control, riesgos significativos, respuestas globales, procedimientos de auditoría previstos y referencias al programa de trabajo.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Evalúa en aula la fiabilidad de la información generada por la entidad y sustenta la decisión sobre el uso del trabajo de auditoría interna y de especialistas.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Papel de trabajo de evaluación de la fiabilidad de la información generada por la entidad financiera y de la decisión sobre el uso del trabajo de auditoría interna y de especialistas, que incluya las pruebas de integridad y exactitud de los reportes, la evaluación de competencia, capacidad y objetividad de terceros, el alcance de su trabajo y la conclusión sustentada para el encargo.</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La planificación de la auditoría en entidades financieras</w:t>
            </w:r>
          </w:p>
          <w:p>
            <w:pPr>
              <w:spacing w:before="20" w:after="40" w:line="240" w:lineRule="auto"/>
              <w:jc w:val="left"/>
            </w:pPr>
            <w:r>
              <w:rPr>
                <w:rFonts w:ascii="Century Gothic" w:hAnsi="Century Gothic" w:cs="Century Gothic" w:eastAsia="Century Gothic"/>
                <w:sz w:val="18"/>
                <w:szCs w:val="18"/>
              </w:rPr>
              <w:t xml:space="preserve">Tema 7: Respuesta a los riesgos de auditoría identificados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Consideraciones sobre la planificación de una auditoría en entidades financieras y relevamiento de las operaciones clave. (C)</w:t>
            </w:r>
          </w:p>
          <w:p>
            <w:pPr>
              <w:spacing w:before="0" w:after="40" w:line="240" w:lineRule="auto"/>
              <w:jc w:val="left"/>
            </w:pPr>
            <w:r>
              <w:rPr>
                <w:rFonts w:ascii="Century Gothic" w:hAnsi="Century Gothic" w:cs="Century Gothic" w:eastAsia="Century Gothic"/>
                <w:sz w:val="18"/>
                <w:szCs w:val="18"/>
              </w:rPr>
              <w:t xml:space="preserve">Consideraciones sobre el control interno y la gestión de los riesgos en entidades financieras. (C)</w:t>
            </w:r>
          </w:p>
          <w:p>
            <w:pPr>
              <w:spacing w:before="0" w:after="40" w:line="240" w:lineRule="auto"/>
              <w:jc w:val="left"/>
            </w:pPr>
            <w:r>
              <w:rPr>
                <w:rFonts w:ascii="Century Gothic" w:hAnsi="Century Gothic" w:cs="Century Gothic" w:eastAsia="Century Gothic"/>
                <w:sz w:val="18"/>
                <w:szCs w:val="18"/>
              </w:rPr>
              <w:t xml:space="preserve">Riesgos específicos en los estados financieros de entidades financieras. (C)</w:t>
            </w:r>
          </w:p>
          <w:p>
            <w:pPr>
              <w:spacing w:before="0" w:after="40" w:line="240" w:lineRule="auto"/>
              <w:jc w:val="left"/>
            </w:pPr>
            <w:r>
              <w:rPr>
                <w:rFonts w:ascii="Century Gothic" w:hAnsi="Century Gothic" w:cs="Century Gothic" w:eastAsia="Century Gothic"/>
                <w:sz w:val="18"/>
                <w:szCs w:val="18"/>
              </w:rPr>
              <w:t xml:space="preserve">Valoración de los riesgos de incorrección material conforme a la NIA 315 (Revisada): entendimiento de la entidad, de su entorno y de su sistema de control interno. (C)</w:t>
            </w:r>
          </w:p>
          <w:p>
            <w:pPr>
              <w:spacing w:before="0" w:after="40" w:line="240" w:lineRule="auto"/>
              <w:jc w:val="left"/>
            </w:pPr>
            <w:r>
              <w:rPr>
                <w:rFonts w:ascii="Century Gothic" w:hAnsi="Century Gothic" w:cs="Century Gothic" w:eastAsia="Century Gothic"/>
                <w:sz w:val="18"/>
                <w:szCs w:val="18"/>
              </w:rPr>
              <w:t xml:space="preserve">Auditoría de las estimaciones contables conforme a la NIA 540 revisada: previsiones de cartera, incluida la previsión específica, genérica y cíclica de la normativa de la ASFI, valuación de inversiones y provisiones. (C)</w:t>
            </w:r>
          </w:p>
          <w:p>
            <w:pPr>
              <w:spacing w:before="0" w:after="40" w:line="240" w:lineRule="auto"/>
              <w:jc w:val="left"/>
            </w:pPr>
            <w:r>
              <w:rPr>
                <w:rFonts w:ascii="Century Gothic" w:hAnsi="Century Gothic" w:cs="Century Gothic" w:eastAsia="Century Gothic"/>
                <w:sz w:val="18"/>
                <w:szCs w:val="18"/>
              </w:rPr>
              <w:t xml:space="preserve">Identificación de los procesos críticos y revisión de la matriz de riesgo en entidades financieras. (P)</w:t>
            </w:r>
          </w:p>
          <w:p>
            <w:pPr>
              <w:spacing w:before="0" w:after="40" w:line="240" w:lineRule="auto"/>
              <w:jc w:val="left"/>
            </w:pPr>
            <w:r>
              <w:rPr>
                <w:rFonts w:ascii="Century Gothic" w:hAnsi="Century Gothic" w:cs="Century Gothic" w:eastAsia="Century Gothic"/>
                <w:sz w:val="18"/>
                <w:szCs w:val="18"/>
              </w:rPr>
              <w:t xml:space="preserve">Consideración de los aspectos regulatorios y reglamentarios en la planificación de una auditoría financiera de entidades financieras. (C)</w:t>
            </w:r>
          </w:p>
          <w:p>
            <w:pPr>
              <w:spacing w:before="0" w:after="40" w:line="240" w:lineRule="auto"/>
              <w:jc w:val="left"/>
            </w:pPr>
            <w:r>
              <w:rPr>
                <w:rFonts w:ascii="Century Gothic" w:hAnsi="Century Gothic" w:cs="Century Gothic" w:eastAsia="Century Gothic"/>
                <w:sz w:val="18"/>
                <w:szCs w:val="18"/>
              </w:rPr>
              <w:t xml:space="preserve">Responsabilidades del auditor respecto del fraude (NIA 240) y de la hipótesis de empresa en funcionamiento (NIA 570): liquidez, solvencia y planes de regularización. (C)</w:t>
            </w:r>
          </w:p>
          <w:p>
            <w:pPr>
              <w:spacing w:before="0" w:after="40" w:line="240" w:lineRule="auto"/>
              <w:jc w:val="left"/>
            </w:pPr>
            <w:r>
              <w:rPr>
                <w:rFonts w:ascii="Century Gothic" w:hAnsi="Century Gothic" w:cs="Century Gothic" w:eastAsia="Century Gothic"/>
                <w:sz w:val="18"/>
                <w:szCs w:val="18"/>
              </w:rPr>
              <w:t xml:space="preserve">Revisión de la NIA 330 Respuesta del auditor a los riesgos valorados y de los procedimientos de auditoría. (P)</w:t>
            </w:r>
          </w:p>
          <w:p>
            <w:pPr>
              <w:spacing w:before="0" w:after="40" w:line="240" w:lineRule="auto"/>
              <w:jc w:val="left"/>
            </w:pPr>
            <w:r>
              <w:rPr>
                <w:rFonts w:ascii="Century Gothic" w:hAnsi="Century Gothic" w:cs="Century Gothic" w:eastAsia="Century Gothic"/>
                <w:sz w:val="18"/>
                <w:szCs w:val="18"/>
              </w:rPr>
              <w:t xml:space="preserve">Auditoría de grupos financieros y de entidades vinculadas conforme a la NIA 600 revisada. (C)</w:t>
            </w:r>
          </w:p>
          <w:p>
            <w:pPr>
              <w:spacing w:before="0" w:after="40" w:line="240" w:lineRule="auto"/>
              <w:jc w:val="left"/>
            </w:pPr>
            <w:r>
              <w:rPr>
                <w:rFonts w:ascii="Century Gothic" w:hAnsi="Century Gothic" w:cs="Century Gothic" w:eastAsia="Century Gothic"/>
                <w:sz w:val="18"/>
                <w:szCs w:val="18"/>
              </w:rPr>
              <w:t xml:space="preserve">Aplicación de pruebas de controles para los riesgos significativos y los procesos significativos. (P)</w:t>
            </w:r>
          </w:p>
          <w:p>
            <w:pPr>
              <w:spacing w:before="0" w:after="40" w:line="240" w:lineRule="auto"/>
              <w:jc w:val="left"/>
            </w:pPr>
            <w:r>
              <w:rPr>
                <w:rFonts w:ascii="Century Gothic" w:hAnsi="Century Gothic" w:cs="Century Gothic" w:eastAsia="Century Gothic"/>
                <w:sz w:val="18"/>
                <w:szCs w:val="18"/>
              </w:rPr>
              <w:t xml:space="preserve">Aplicación de pruebas sustantivas para saldos de cuentas, clases de transacción y revelaciones significativas. (P)</w:t>
            </w:r>
          </w:p>
          <w:p>
            <w:pPr>
              <w:spacing w:before="0" w:after="40" w:line="240" w:lineRule="auto"/>
              <w:jc w:val="left"/>
            </w:pPr>
            <w:r>
              <w:rPr>
                <w:rFonts w:ascii="Century Gothic" w:hAnsi="Century Gothic" w:cs="Century Gothic" w:eastAsia="Century Gothic"/>
                <w:sz w:val="18"/>
                <w:szCs w:val="18"/>
              </w:rPr>
              <w:t xml:space="preserve">Fiabilidad de la información generada por la entidad (NIA 500), procedimientos analíticos y muestreo (NIA 520 y NIA 530), y uso del trabajo de auditoría interna (NIA 610) y de especialistas (NIA 620). (C, P)</w:t>
            </w:r>
          </w:p>
          <w:p>
            <w:pPr>
              <w:spacing w:before="0" w:after="40" w:line="240" w:lineRule="auto"/>
              <w:jc w:val="left"/>
            </w:pPr>
            <w:r>
              <w:rPr>
                <w:rFonts w:ascii="Century Gothic" w:hAnsi="Century Gothic" w:cs="Century Gothic" w:eastAsia="Century Gothic"/>
                <w:sz w:val="18"/>
                <w:szCs w:val="18"/>
              </w:rPr>
              <w:t xml:space="preserve">Consideraciones para la aplicación de procedimientos de auditoría en fecha intermedia. (C,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los procedimientos de cobranza judicial y de ejecución de garantías de la cartera en mora.</w:t>
            </w:r>
          </w:p>
          <w:p>
            <w:pPr>
              <w:numPr>
                <w:ilvl w:val="0"/>
                <w:numId w:val="3"/>
              </w:numPr>
              <w:spacing w:before="10" w:after="10" w:line="240" w:lineRule="auto"/>
              <w:jc w:val="left"/>
            </w:pPr>
            <w:r>
              <w:rPr>
                <w:rFonts w:ascii="Century Gothic" w:hAnsi="Century Gothic" w:cs="Century Gothic" w:eastAsia="Century Gothic"/>
                <w:sz w:val="18"/>
                <w:szCs w:val="18"/>
              </w:rPr>
              <w:t xml:space="preserve">Normas Internacionales de Auditoría adoptadas y vigentes en Bolivia según el CAUB/CTNAC (versiones de las NIA 315, 540 y 600 y de las Normas Internacionales de Gestión de la Calidad).</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Evalúa el cumplimiento de la normativa de prevención de legitimación de ganancias ilícitas y financiamiento del terrorismo, así como el entorno de tecnología de información, los controles generales y de aplicación, la ciberseguridad y la continuidad del negocio de un banco boliviano; determina sus efectos en los riesgos de incorrección material, aplica técnicas de análisis de datos y comunica los resultados conforme a las Normas Internacionales de Auditoría vigentes en Bolivia y a los requerimientos de la UIF y la ASFI.</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con enfoque basado en riesgos, el cumplimiento de la normativa de la UIF aplicable a una entidad financiera supervisada por ASFI y de los requerimientos de seguridad de la información relacionados con el encargo; aplica procedimientos de auditoría, documenta los incumplimientos y deficiencias identificados, valora sus efectos y comunica los resultados a los destinatarios establecidos por la normativa aplicable.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Evalúa, a partir de un caso de una entidad financiera, el diseño y la aplicación de los controles para la prevención de legitimación de ganancias ilícitas y financiamiento del terrorismo; identifica los factores y señales de riesgo, selecciona operaciones y clientes para revisión, aplica procedimientos de cumplimiento, documenta las excepciones y formula hallazgos sustentados en la normativa de la UIF.</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Papel de trabajo de evaluación del cumplimiento de la normativa de la UIF que incluya el alcance, la población y selección revisada, los riesgos y controles evaluados, los procedimientos aplicados, la evidencia obtenida, las excepciones y hallazgos con condición, criterio, causa, efecto y recomendación, la respuesta de la entidad y la conclusión de cumplimiento.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Evalúa los resultados del trabajo, determina el efecto de las incorrecciones y deficiencias identificadas, y prepara, según corresponda al caso, el borrador del informe del auditor sobre los estados financieros, la sección de cuestiones clave de auditoría y las comunicaciones o informes reglamentarios exigidos por la ASFI y la UIF, comprobando que cada documento responda a su marco normativo, propósito y destinatario.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Expediente de comunicación de resultados que contenga, según corresponda al caso, el informe del auditor sobre los estados financieros, la sección de cuestiones clave de auditoría, los informes o comunicaciones reglamentarias exigidas por la ASFI y la UIF, la matriz de asuntos identificados con su tratamiento en cada documento y las referencias cruzadas con la evidencia de auditoría que sustenta las conclusiones.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Evalúa el entorno de tecnología de información de una entidad financiera, los controles generales y de aplicación, la gestión de ciberseguridad y la continuidad del negocio; identifica las aplicaciones, bases de datos, interfaces, canales digitales y proveedores críticos, prueba los controles relevantes y determina el efecto de las deficiencias sobre la fiabilidad de la información, los riesgos de incorrección material y la respuesta de auditoría, utilizando técnicas de análisis de datos conforme a las NIA 315, 330 y 500.</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Elabora, a partir de un caso de una entidad financiera, la matriz de riesgos de tecnología de información; identifica los procesos, aplicaciones, bases de datos, interfaces, canales y proveedores críticos, relaciona los riesgos con los controles generales y de aplicación, prueba el diseño y la implementación de los controles relevantes y concluye sobre el efecto de las deficiencias en los estados financieros y en la estrategia de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Matriz de riesgos y controles de tecnología de información que relacione los procesos y rubros financieros con las aplicaciones, bases de datos, interfaces, canales digitales y proveedores críticos; incluya los riesgos, controles generales y de aplicación, responsables, frecuencia, pruebas de diseño e implementación, excepciones y la conclusión sobre su efecto en la fiabilidad de la información y en la estrategia de auditoría.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Diseña y ejecuta, sobre bases de cartera de créditos y depósitos, procedimientos de análisis de datos para comprobar la integridad y exactitud de la población e identificar duplicados, concentraciones, operaciones atípicas, cuentas inactivas, inconsistencias en mora, intereses y previsiones, y señales de alerta de fraude o incumplimiento; investiga las excepciones y documenta su efecto en los riesgos y procedimientos de auditoría.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Papel de trabajo de análisis de datos de cartera de créditos y depósitos que incluya el objetivo, la fuente y conciliación de las bases, las pruebas de integridad y exactitud, los criterios y consultas aplicados, los resultados reproducibles, las anomalías y señales de alerta identificadas, la investigación de excepciones, la cuantificación de sus efectos y la conclusión sobre los riesgos y procedimientos adicionales de auditoría.</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8: Cumplimiento de obligaciones de la Unidad de Investigaciones Financieras</w:t>
            </w:r>
          </w:p>
          <w:p>
            <w:pPr>
              <w:spacing w:before="20" w:after="40" w:line="240" w:lineRule="auto"/>
              <w:jc w:val="left"/>
            </w:pPr>
            <w:r>
              <w:rPr>
                <w:rFonts w:ascii="Century Gothic" w:hAnsi="Century Gothic" w:cs="Century Gothic" w:eastAsia="Century Gothic"/>
                <w:sz w:val="18"/>
                <w:szCs w:val="18"/>
              </w:rPr>
              <w:t xml:space="preserve">Tema 9: Auditoría en entorno de tecnología de información y ciberseguridad</w:t>
            </w:r>
          </w:p>
          <w:p>
            <w:pPr>
              <w:spacing w:before="20" w:after="40" w:line="240" w:lineRule="auto"/>
              <w:jc w:val="left"/>
            </w:pPr>
            <w:r>
              <w:rPr>
                <w:rFonts w:ascii="Century Gothic" w:hAnsi="Century Gothic" w:cs="Century Gothic" w:eastAsia="Century Gothic"/>
                <w:sz w:val="18"/>
                <w:szCs w:val="18"/>
              </w:rPr>
              <w:t xml:space="preserve">Tema 10: Comunicación de resultados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Normas desarrolladas por la Unidad de Investigaciones Financieras para entidades financieras. (C)</w:t>
            </w:r>
          </w:p>
          <w:p>
            <w:pPr>
              <w:spacing w:before="0" w:after="40" w:line="240" w:lineRule="auto"/>
              <w:jc w:val="left"/>
            </w:pPr>
            <w:r>
              <w:rPr>
                <w:rFonts w:ascii="Century Gothic" w:hAnsi="Century Gothic" w:cs="Century Gothic" w:eastAsia="Century Gothic"/>
                <w:sz w:val="18"/>
                <w:szCs w:val="18"/>
              </w:rPr>
              <w:t xml:space="preserve">Técnicas de revisión del cumplimiento de las normas relativas a la Unidad de Investigaciones Financieras. (C, P)</w:t>
            </w:r>
          </w:p>
          <w:p>
            <w:pPr>
              <w:spacing w:before="0" w:after="40" w:line="240" w:lineRule="auto"/>
              <w:jc w:val="left"/>
            </w:pPr>
            <w:r>
              <w:rPr>
                <w:rFonts w:ascii="Century Gothic" w:hAnsi="Century Gothic" w:cs="Century Gothic" w:eastAsia="Century Gothic"/>
                <w:sz w:val="18"/>
                <w:szCs w:val="18"/>
              </w:rPr>
              <w:t xml:space="preserve">Procedimientos de auditoría aplicables al riesgo de legitimación de ganancias ilícitas y financiamiento al terrorismo. (P)</w:t>
            </w:r>
          </w:p>
          <w:p>
            <w:pPr>
              <w:spacing w:before="0" w:after="40" w:line="240" w:lineRule="auto"/>
              <w:jc w:val="left"/>
            </w:pPr>
            <w:r>
              <w:rPr>
                <w:rFonts w:ascii="Century Gothic" w:hAnsi="Century Gothic" w:cs="Century Gothic" w:eastAsia="Century Gothic"/>
                <w:sz w:val="18"/>
                <w:szCs w:val="18"/>
              </w:rPr>
              <w:t xml:space="preserve">Relevamiento del entorno de tecnología de información conforme a la NIA 315 (Revisada), identificando aplicaciones, bases de datos, interfaces, canales digitales y proveedores críticos y relacionándolos con los riesgos de auditoría. (C, P, T)</w:t>
            </w:r>
          </w:p>
          <w:p>
            <w:pPr>
              <w:spacing w:before="0" w:after="40" w:line="240" w:lineRule="auto"/>
              <w:jc w:val="left"/>
            </w:pPr>
            <w:r>
              <w:rPr>
                <w:rFonts w:ascii="Century Gothic" w:hAnsi="Century Gothic" w:cs="Century Gothic" w:eastAsia="Century Gothic"/>
                <w:sz w:val="18"/>
                <w:szCs w:val="18"/>
              </w:rPr>
              <w:t xml:space="preserve">Controles generales de tecnología de información (accesos, cambios en los programas, operaciones y continuidad) y controles automatizados de aplicación: cálculo de intereses, clasificación de cartera y previsiones. (C, P, T)</w:t>
            </w:r>
          </w:p>
          <w:p>
            <w:pPr>
              <w:spacing w:before="0" w:after="40" w:line="240" w:lineRule="auto"/>
              <w:jc w:val="left"/>
            </w:pPr>
            <w:r>
              <w:rPr>
                <w:rFonts w:ascii="Century Gothic" w:hAnsi="Century Gothic" w:cs="Century Gothic" w:eastAsia="Century Gothic"/>
                <w:sz w:val="18"/>
                <w:szCs w:val="18"/>
              </w:rPr>
              <w:t xml:space="preserve">Fiabilidad de la información generada por los sistemas (NIA 500) y uso de informes de organizaciones de servicios (NIA 402). (C, P)</w:t>
            </w:r>
          </w:p>
          <w:p>
            <w:pPr>
              <w:spacing w:before="0" w:after="40" w:line="240" w:lineRule="auto"/>
              <w:jc w:val="left"/>
            </w:pPr>
            <w:r>
              <w:rPr>
                <w:rFonts w:ascii="Century Gothic" w:hAnsi="Century Gothic" w:cs="Century Gothic" w:eastAsia="Century Gothic"/>
                <w:sz w:val="18"/>
                <w:szCs w:val="18"/>
              </w:rPr>
              <w:t xml:space="preserve">Consideraciones sobre el Reglamento de Gestión de Seguridad de la Información. (C)</w:t>
            </w:r>
          </w:p>
          <w:p>
            <w:pPr>
              <w:spacing w:before="0" w:after="40" w:line="240" w:lineRule="auto"/>
              <w:jc w:val="left"/>
            </w:pPr>
            <w:r>
              <w:rPr>
                <w:rFonts w:ascii="Century Gothic" w:hAnsi="Century Gothic" w:cs="Century Gothic" w:eastAsia="Century Gothic"/>
                <w:sz w:val="18"/>
                <w:szCs w:val="18"/>
              </w:rPr>
              <w:t xml:space="preserve">Evaluación de incidentes de ciberseguridad y de los controles generales de tecnología de información de los sistemas de la entidad. (C, P, T)</w:t>
            </w:r>
          </w:p>
          <w:p>
            <w:pPr>
              <w:spacing w:before="0" w:after="40" w:line="240" w:lineRule="auto"/>
              <w:jc w:val="left"/>
            </w:pPr>
            <w:r>
              <w:rPr>
                <w:rFonts w:ascii="Century Gothic" w:hAnsi="Century Gothic" w:cs="Century Gothic" w:eastAsia="Century Gothic"/>
                <w:sz w:val="18"/>
                <w:szCs w:val="18"/>
              </w:rPr>
              <w:t xml:space="preserve">Consideraciones sobre las pruebas realizadas a los planes de contingencias tecnológicas y de continuidad del negocio y sobre el cumplimiento de las políticas y procedimientos relativos a la protección de datos. (C, P)</w:t>
            </w:r>
          </w:p>
          <w:p>
            <w:pPr>
              <w:spacing w:before="0" w:after="40" w:line="240" w:lineRule="auto"/>
              <w:jc w:val="left"/>
            </w:pPr>
            <w:r>
              <w:rPr>
                <w:rFonts w:ascii="Century Gothic" w:hAnsi="Century Gothic" w:cs="Century Gothic" w:eastAsia="Century Gothic"/>
                <w:sz w:val="18"/>
                <w:szCs w:val="18"/>
              </w:rPr>
              <w:t xml:space="preserve">Riesgo tecnológico dentro de la gestión del riesgo operativo conforme a las directrices de la ASFI, y resiliencia operativa. (C)</w:t>
            </w:r>
          </w:p>
          <w:p>
            <w:pPr>
              <w:spacing w:before="0" w:after="40" w:line="240" w:lineRule="auto"/>
              <w:jc w:val="left"/>
            </w:pPr>
            <w:r>
              <w:rPr>
                <w:rFonts w:ascii="Century Gothic" w:hAnsi="Century Gothic" w:cs="Century Gothic" w:eastAsia="Century Gothic"/>
                <w:sz w:val="18"/>
                <w:szCs w:val="18"/>
              </w:rPr>
              <w:t xml:space="preserve">Análisis de datos aplicado a la auditoría de tecnología de información, al fraude y a las señales de alerta de la UIF: recálculo de intereses, días de mora y previsiones, duplicados, concentración, asientos manuales atípicos y cuentas inactivas. (P, T)</w:t>
            </w:r>
          </w:p>
          <w:p>
            <w:pPr>
              <w:spacing w:before="0" w:after="40" w:line="240" w:lineRule="auto"/>
              <w:jc w:val="left"/>
            </w:pPr>
            <w:r>
              <w:rPr>
                <w:rFonts w:ascii="Century Gothic" w:hAnsi="Century Gothic" w:cs="Century Gothic" w:eastAsia="Century Gothic"/>
                <w:sz w:val="18"/>
                <w:szCs w:val="18"/>
              </w:rPr>
              <w:t xml:space="preserve">Uso del trabajo de especialistas en tecnología de información conforme a la NIA 620 y aplicación introductoria de los marcos COBIT e ISO/IEC 27001 para evaluar riesgos y controles. (C, P)</w:t>
            </w:r>
          </w:p>
          <w:p>
            <w:pPr>
              <w:spacing w:before="0" w:after="40" w:line="240" w:lineRule="auto"/>
              <w:jc w:val="left"/>
            </w:pPr>
            <w:r>
              <w:rPr>
                <w:rFonts w:ascii="Century Gothic" w:hAnsi="Century Gothic" w:cs="Century Gothic" w:eastAsia="Century Gothic"/>
                <w:sz w:val="18"/>
                <w:szCs w:val="18"/>
              </w:rPr>
              <w:t xml:space="preserve">El proceso de evaluación de las conclusiones de auditoría y el establecimiento de hallazgos. (P)</w:t>
            </w:r>
          </w:p>
          <w:p>
            <w:pPr>
              <w:spacing w:before="0" w:after="40" w:line="240" w:lineRule="auto"/>
              <w:jc w:val="left"/>
            </w:pPr>
            <w:r>
              <w:rPr>
                <w:rFonts w:ascii="Century Gothic" w:hAnsi="Century Gothic" w:cs="Century Gothic" w:eastAsia="Century Gothic"/>
                <w:sz w:val="18"/>
                <w:szCs w:val="18"/>
              </w:rPr>
              <w:t xml:space="preserve">Contenido del informe de auditoría y contenido de los informes reglamentarios y regulatorios específicos. (C)</w:t>
            </w:r>
          </w:p>
          <w:p>
            <w:pPr>
              <w:spacing w:before="0" w:after="40" w:line="240" w:lineRule="auto"/>
              <w:jc w:val="left"/>
            </w:pPr>
            <w:r>
              <w:rPr>
                <w:rFonts w:ascii="Century Gothic" w:hAnsi="Century Gothic" w:cs="Century Gothic" w:eastAsia="Century Gothic"/>
                <w:sz w:val="18"/>
                <w:szCs w:val="18"/>
              </w:rPr>
              <w:t xml:space="preserve">Evaluación y comunicación objetiva de las cuestiones clave de auditoría en el informe de las entidades que emiten valores, manteniendo el juicio profesional y la independencia. (C, P, A)</w:t>
            </w:r>
          </w:p>
          <w:p>
            <w:pPr>
              <w:spacing w:before="0" w:after="40" w:line="240" w:lineRule="auto"/>
              <w:jc w:val="left"/>
            </w:pPr>
            <w:r>
              <w:rPr>
                <w:rFonts w:ascii="Century Gothic" w:hAnsi="Century Gothic" w:cs="Century Gothic" w:eastAsia="Century Gothic"/>
                <w:sz w:val="18"/>
                <w:szCs w:val="18"/>
              </w:rPr>
              <w:t xml:space="preserve">Comunicaciones con la autoridad de regulación.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del funcionamiento de las plataformas de banca electrónica y de sus registros de transacciones.</w:t>
            </w:r>
          </w:p>
          <w:p>
            <w:pPr>
              <w:numPr>
                <w:ilvl w:val="0"/>
                <w:numId w:val="3"/>
              </w:numPr>
              <w:spacing w:before="10" w:after="10" w:line="240" w:lineRule="auto"/>
              <w:jc w:val="left"/>
            </w:pPr>
            <w:r>
              <w:rPr>
                <w:rFonts w:ascii="Century Gothic" w:hAnsi="Century Gothic" w:cs="Century Gothic" w:eastAsia="Century Gothic"/>
                <w:sz w:val="18"/>
                <w:szCs w:val="18"/>
              </w:rPr>
              <w:t xml:space="preserve">Normativa de la Unidad de Investigaciones Financieras sobre prevención de la legitimación de ganancias ilícitas y el financiamiento al terrorismo.</w:t>
            </w:r>
          </w:p>
          <w:p>
            <w:pPr>
              <w:numPr>
                <w:ilvl w:val="0"/>
                <w:numId w:val="3"/>
              </w:numPr>
              <w:spacing w:before="10" w:after="10" w:line="240" w:lineRule="auto"/>
              <w:jc w:val="left"/>
            </w:pPr>
            <w:r>
              <w:rPr>
                <w:rFonts w:ascii="Century Gothic" w:hAnsi="Century Gothic" w:cs="Century Gothic" w:eastAsia="Century Gothic"/>
                <w:sz w:val="18"/>
                <w:szCs w:val="18"/>
              </w:rPr>
              <w:t xml:space="preserve">Reglamento de Gestión de Seguridad de la Información emitido por la ASFI.</w:t>
            </w:r>
          </w:p>
          <w:p>
            <w:pPr>
              <w:numPr>
                <w:ilvl w:val="0"/>
                <w:numId w:val="3"/>
              </w:numPr>
              <w:spacing w:before="10" w:after="10" w:line="240" w:lineRule="auto"/>
              <w:jc w:val="left"/>
            </w:pPr>
            <w:r>
              <w:rPr>
                <w:rFonts w:ascii="Century Gothic" w:hAnsi="Century Gothic" w:cs="Century Gothic" w:eastAsia="Century Gothic"/>
                <w:sz w:val="18"/>
                <w:szCs w:val="18"/>
              </w:rPr>
              <w:t xml:space="preserve">Normativa vigente de la ASFI y del Banco Central de Bolivia sobre instrumentos electrónicos de pago, cajeros automáticos y puntos de atención financiera.</w:t>
            </w:r>
          </w:p>
          <w:p>
            <w:pPr>
              <w:numPr>
                <w:ilvl w:val="0"/>
                <w:numId w:val="3"/>
              </w:numPr>
              <w:spacing w:before="10" w:after="10" w:line="240" w:lineRule="auto"/>
              <w:jc w:val="left"/>
            </w:pPr>
            <w:r>
              <w:rPr>
                <w:rFonts w:ascii="Century Gothic" w:hAnsi="Century Gothic" w:cs="Century Gothic" w:eastAsia="Century Gothic"/>
                <w:sz w:val="18"/>
                <w:szCs w:val="18"/>
              </w:rPr>
              <w:t xml:space="preserve">Tendencias tecnológicas del sistema financiero: computación en la nube, interfaces abiertas (API), modelos de calificación crediticia con inteligencia artificial y tecnología financiera.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5: </w:t>
            </w:r>
            <w:r>
              <w:rPr>
                <w:rFonts w:ascii="Century Gothic" w:hAnsi="Century Gothic" w:cs="Century Gothic" w:eastAsia="Century Gothic"/>
                <w:sz w:val="18"/>
                <w:szCs w:val="18"/>
              </w:rPr>
              <w:t xml:space="preserve">Ejecuta y comunica los resultados de los servicios relacionados y encargos de aseguramiento complementarios aplicables a un banco boliviano, distinguiendo su naturaleza, objetivo y nivel de seguridad; evalúa la gestión integral de riesgos, el control interno y el cumplimiento de límites prudenciales, y prepara los informes requeridos por la ASFI y los financiadores conforme a la NISR 4400, la NIEA 3000 y la normativa regulatoria aplicable.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Evalúa, con criterios definidos y evidencia suficiente y adecuada, la gestión integral de los riesgos de crédito, liquidez, mercado y operativo, el diseño y funcionamiento de los controles relacionados y el cumplimiento de los límites prudenciales aplicables a un banco boliviano; documenta las excepciones y formula conclusiones conforme al alcance y al nivel de seguridad del encargo.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Verifica, a partir de los estados financieros y reportes regulatorios de un caso de una entidad financiera, el cumplimiento de los límites de suficiencia patrimonial, posición cambiaria, encaje legal y concentración crediticia; concilia las bases con los registros contables, recalcula los indicadores, compara los resultados con los límites aplicables, investiga las excepciones y concluye sobre el cumplimiento.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17: </w:t>
            </w:r>
            <w:r>
              <w:rPr>
                <w:rFonts w:ascii="Century Gothic" w:hAnsi="Century Gothic" w:cs="Century Gothic" w:eastAsia="Century Gothic"/>
                <w:sz w:val="18"/>
                <w:szCs w:val="18"/>
              </w:rPr>
              <w:t xml:space="preserve">Papel de trabajo de verificación de límites prudenciales que incluya la fuente y conciliación de datos, el fundamento regulatorio, las bases y fórmulas de cálculo, la verificación de suficiencia patrimonial, posición cambiaria, encaje legal y concentración crediticia, las excepciones identificadas, su cuantificación y la conclusión de cumplimiento.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Evalúa, a partir de un caso de una entidad financiera, el marco de gestión integral de riesgos de crédito, liquidez, mercado y operativo; contrasta las políticas, metodologías, límites, reportes y controles con los criterios regulatorios aplicables, prueba el diseño y funcionamiento de los controles seleccionados, documenta las brechas y concluye sobre la eficacia de la gestión y del control interno.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18: </w:t>
            </w:r>
            <w:r>
              <w:rPr>
                <w:rFonts w:ascii="Century Gothic" w:hAnsi="Century Gothic" w:cs="Century Gothic" w:eastAsia="Century Gothic"/>
                <w:sz w:val="18"/>
                <w:szCs w:val="18"/>
              </w:rPr>
              <w:t xml:space="preserve">Informe de aseguramiento sobre la gestión integral de riesgos y el control interno de un banco boliviano que incluya el objetivo, alcance, criterios de evaluación, responsabilidades de las partes, nivel de seguridad, procedimientos aplicados, limitaciones, hallazgos sobre riesgos de crédito, liquidez, mercado y operativo, deficiencias de control, respuesta de la entidad y conclusión conforme a la NIEA 3000 y a los requerimientos de la ASFI.</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Ejecuta encargos de procedimientos acordados solicitados por la ASFI o por financiadores conforme a la NISR 4400, aplicando exclusivamente los procedimientos convenidos y comunicando hallazgos factuales sin expresar una opinión o conclusión de aseguramiento; por separado, comunica las deficiencias de control interno identificadas durante la auditoría conforme a las NIA 265 y 260 y a los requerimientos regulatorios aplicables.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Ejecuta, a partir de un acuerdo de encargo con un financiador, procedimientos previamente convenidos sobre la cartera de créditos de una entidad financiera; verifica la integridad de la población, aplica los procedimientos exactamente como fueron acordados, documenta la evidencia y las excepciones, cuantifica los hallazgos factuales y prepara su comunicación conforme a la NISR 4400, sin expresar opinión ni conclusión de aseguramiento.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19: </w:t>
            </w:r>
            <w:r>
              <w:rPr>
                <w:rFonts w:ascii="Century Gothic" w:hAnsi="Century Gothic" w:cs="Century Gothic" w:eastAsia="Century Gothic"/>
                <w:sz w:val="18"/>
                <w:szCs w:val="18"/>
              </w:rPr>
              <w:t xml:space="preserve">Informe de procedimientos acordados para un financiador que incluya la finalidad y los usuarios previstos, las responsabilidades de las partes, la identificación de la materia objeto, los procedimientos convenidos, los hallazgos factuales y su cuantificación, las limitaciones aplicables y la declaración de que el encargo no constituye una auditoría, revisión ni otro encargo de aseguramiento, conforme a la NISR 4400.</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Evalúa las deficiencias de control interno identificadas durante la auditoría, determina cuáles son significativas, documenta su condición, criterio, causa, efecto y recomendación, obtiene y valora la respuesta de la entidad y prepara las comunicaciones dirigidas a la dirección, al comité de auditoría y, cuando corresponda, a la ASFI conforme a las NIA 265 y 260 y a la normativa aplicable.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20: </w:t>
            </w:r>
            <w:r>
              <w:rPr>
                <w:rFonts w:ascii="Century Gothic" w:hAnsi="Century Gothic" w:cs="Century Gothic" w:eastAsia="Century Gothic"/>
                <w:sz w:val="18"/>
                <w:szCs w:val="18"/>
              </w:rPr>
              <w:t xml:space="preserve">Comunicación de deficiencias de control interno dirigida a la dirección y al comité de auditoría que incluya el contexto y alcance del trabajo, la descripción y clasificación de las deficiencias significativas y otras deficiencias relevantes, su condición, criterio, causa y efecto, las recomendaciones, las respuestas de la entidad, los responsables y plazos comprometidos y, cuando corresponda, la comunicación a la ASFI, conforme a las NIA 265 y 260.</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11: Servicios relacionados y complementarios en entidades financieras</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Servicios complementarios requeridos por el Reglamento para la Realización de Auditorías Externas de la ASFI: informes sobre el control interno, la gestión de riesgos y el cumplimiento de la normativa. (C)</w:t>
            </w:r>
          </w:p>
          <w:p>
            <w:pPr>
              <w:spacing w:before="0" w:after="40" w:line="240" w:lineRule="auto"/>
              <w:jc w:val="left"/>
            </w:pPr>
            <w:r>
              <w:rPr>
                <w:rFonts w:ascii="Century Gothic" w:hAnsi="Century Gothic" w:cs="Century Gothic" w:eastAsia="Century Gothic"/>
                <w:sz w:val="18"/>
                <w:szCs w:val="18"/>
              </w:rPr>
              <w:t xml:space="preserve">Evaluación de la gestión integral de los riesgos de crédito, liquidez, mercado (tasa de interés y tipo de cambio) y operativo conforme a las directrices de la ASFI. (P)</w:t>
            </w:r>
          </w:p>
          <w:p>
            <w:pPr>
              <w:spacing w:before="0" w:after="40" w:line="240" w:lineRule="auto"/>
              <w:jc w:val="left"/>
            </w:pPr>
            <w:r>
              <w:rPr>
                <w:rFonts w:ascii="Century Gothic" w:hAnsi="Century Gothic" w:cs="Century Gothic" w:eastAsia="Century Gothic"/>
                <w:sz w:val="18"/>
                <w:szCs w:val="18"/>
              </w:rPr>
              <w:t xml:space="preserve">Verificación de los límites prudenciales: suficiencia patrimonial, posición cambiaria, encaje legal y concentración crediticia. (P)</w:t>
            </w:r>
          </w:p>
          <w:p>
            <w:pPr>
              <w:spacing w:before="0" w:after="40" w:line="240" w:lineRule="auto"/>
              <w:jc w:val="left"/>
            </w:pPr>
            <w:r>
              <w:rPr>
                <w:rFonts w:ascii="Century Gothic" w:hAnsi="Century Gothic" w:cs="Century Gothic" w:eastAsia="Century Gothic"/>
                <w:sz w:val="18"/>
                <w:szCs w:val="18"/>
              </w:rPr>
              <w:t xml:space="preserve">Encargos de procedimientos acordados conforme a la NISR 4400 solicitados por el regulador o por los financiadores de la entidad. (P)</w:t>
            </w:r>
          </w:p>
          <w:p>
            <w:pPr>
              <w:spacing w:before="0" w:after="40" w:line="240" w:lineRule="auto"/>
              <w:jc w:val="left"/>
            </w:pPr>
            <w:r>
              <w:rPr>
                <w:rFonts w:ascii="Century Gothic" w:hAnsi="Century Gothic" w:cs="Century Gothic" w:eastAsia="Century Gothic"/>
                <w:sz w:val="18"/>
                <w:szCs w:val="18"/>
              </w:rPr>
              <w:t xml:space="preserve">Encargos de aseguramiento sobre el control interno y el cumplimiento conforme a la NIEA 3000 (Revisada), y distinción de su nivel de seguridad frente a los procedimientos acordados. (C, P)</w:t>
            </w:r>
          </w:p>
          <w:p>
            <w:pPr>
              <w:spacing w:before="0" w:after="40" w:line="240" w:lineRule="auto"/>
              <w:jc w:val="left"/>
            </w:pPr>
            <w:r>
              <w:rPr>
                <w:rFonts w:ascii="Century Gothic" w:hAnsi="Century Gothic" w:cs="Century Gothic" w:eastAsia="Century Gothic"/>
                <w:sz w:val="18"/>
                <w:szCs w:val="18"/>
              </w:rPr>
              <w:t xml:space="preserve">Comunicación de las deficiencias de control interno (NIA 265 y NIA 260) a la dirección, al comité de auditoría y a la autoridad de supervisión, cuando corresponda. (P)</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Nociones de la gestión de tesorería y de la administración de la liquidez bancaria.</w:t>
            </w:r>
          </w:p>
          <w:p>
            <w:pPr>
              <w:numPr>
                <w:ilvl w:val="0"/>
                <w:numId w:val="3"/>
              </w:numPr>
              <w:spacing w:before="10" w:after="10" w:line="240" w:lineRule="auto"/>
              <w:jc w:val="left"/>
            </w:pPr>
            <w:r>
              <w:rPr>
                <w:rFonts w:ascii="Century Gothic" w:hAnsi="Century Gothic" w:cs="Century Gothic" w:eastAsia="Century Gothic"/>
                <w:sz w:val="18"/>
                <w:szCs w:val="18"/>
              </w:rPr>
              <w:t xml:space="preserve">Nociones de las cláusulas de cumplimiento financiero de los contratos con fondeadores.</w:t>
            </w:r>
          </w:p>
          <w:p>
            <w:pPr>
              <w:numPr>
                <w:ilvl w:val="0"/>
                <w:numId w:val="3"/>
              </w:numPr>
              <w:spacing w:before="10" w:after="10" w:line="240" w:lineRule="auto"/>
              <w:jc w:val="left"/>
            </w:pPr>
            <w:r>
              <w:rPr>
                <w:rFonts w:ascii="Century Gothic" w:hAnsi="Century Gothic" w:cs="Century Gothic" w:eastAsia="Century Gothic"/>
                <w:sz w:val="18"/>
                <w:szCs w:val="18"/>
              </w:rPr>
              <w:t xml:space="preserve">Reglamento para la Realización del Trabajo de Auditoría Externa de la ASFI vigente.</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 la normativa reglamentaria de la ASFI aplicable a la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guiada de ejercicios de previsión, encaje legal y suficiencia patrimonial.</w:t>
            </w:r>
          </w:p>
          <w:p>
            <w:pPr>
              <w:numPr>
                <w:ilvl w:val="0"/>
                <w:numId w:val="3"/>
              </w:numPr>
              <w:spacing w:before="10" w:after="10" w:line="240" w:lineRule="auto"/>
              <w:jc w:val="left"/>
            </w:pPr>
            <w:r>
              <w:rPr>
                <w:rFonts w:ascii="Century Gothic" w:hAnsi="Century Gothic" w:cs="Century Gothic" w:eastAsia="Century Gothic"/>
                <w:sz w:val="18"/>
                <w:szCs w:val="18"/>
              </w:rPr>
              <w:t xml:space="preserve">Análisis de casos de auditoría de la cartera de créditos y de las estimaciones contables.</w:t>
            </w:r>
          </w:p>
          <w:p>
            <w:pPr>
              <w:numPr>
                <w:ilvl w:val="0"/>
                <w:numId w:val="3"/>
              </w:numPr>
              <w:spacing w:before="10" w:after="10" w:line="240" w:lineRule="auto"/>
              <w:jc w:val="left"/>
            </w:pPr>
            <w:r>
              <w:rPr>
                <w:rFonts w:ascii="Century Gothic" w:hAnsi="Century Gothic" w:cs="Century Gothic" w:eastAsia="Century Gothic"/>
                <w:sz w:val="18"/>
                <w:szCs w:val="18"/>
              </w:rPr>
              <w:t xml:space="preserve">Demostración del análisis de datos sobre una cartera de créditos.</w:t>
            </w:r>
          </w:p>
          <w:p>
            <w:pPr>
              <w:numPr>
                <w:ilvl w:val="0"/>
                <w:numId w:val="3"/>
              </w:numPr>
              <w:spacing w:before="10" w:after="10" w:line="240" w:lineRule="auto"/>
              <w:jc w:val="left"/>
            </w:pPr>
            <w:r>
              <w:rPr>
                <w:rFonts w:ascii="Century Gothic" w:hAnsi="Century Gothic" w:cs="Century Gothic" w:eastAsia="Century Gothic"/>
                <w:sz w:val="18"/>
                <w:szCs w:val="18"/>
              </w:rPr>
              <w:t xml:space="preserve">Preguntas de comprensión sobre los informes reglamentarios y los servicios complementarios.</w:t>
            </w:r>
          </w:p>
          <w:p>
            <w:pPr>
              <w:numPr>
                <w:ilvl w:val="0"/>
                <w:numId w:val="3"/>
              </w:numPr>
              <w:spacing w:before="10" w:after="10" w:line="240" w:lineRule="auto"/>
              <w:jc w:val="left"/>
            </w:pPr>
            <w:r>
              <w:rPr>
                <w:rFonts w:ascii="Century Gothic" w:hAnsi="Century Gothic" w:cs="Century Gothic" w:eastAsia="Century Gothic"/>
                <w:sz w:val="18"/>
                <w:szCs w:val="18"/>
              </w:rPr>
              <w:t xml:space="preserve">Exposición dialogada del entorno de tecnología de información y de los controles generales de una entidad financiera.</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Lectura de la recopilación de normas para servicios financieros de la ASFI y del Manual de Cuentas para Entidades Financieras.</w:t>
            </w:r>
          </w:p>
          <w:p>
            <w:pPr>
              <w:numPr>
                <w:ilvl w:val="0"/>
                <w:numId w:val="3"/>
              </w:numPr>
              <w:spacing w:before="10" w:after="10" w:line="240" w:lineRule="auto"/>
              <w:jc w:val="left"/>
            </w:pPr>
            <w:r>
              <w:rPr>
                <w:rFonts w:ascii="Century Gothic" w:hAnsi="Century Gothic" w:cs="Century Gothic" w:eastAsia="Century Gothic"/>
                <w:sz w:val="18"/>
                <w:szCs w:val="18"/>
              </w:rPr>
              <w:t xml:space="preserve">Resolución de ejercicios de previsión para incobrabilidad y de suficiencia patrimonial al cierre de cada tema.</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progresivo de los papeles de trabajo del caso práctico de auditoría de una entidad financiera.</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la recopilación de normas para servicios financieros y de las guías para la gestión de riesgos vigentes.</w:t>
            </w:r>
          </w:p>
          <w:p>
            <w:pPr>
              <w:numPr>
                <w:ilvl w:val="0"/>
                <w:numId w:val="3"/>
              </w:numPr>
              <w:spacing w:before="10" w:after="10" w:line="240" w:lineRule="auto"/>
              <w:jc w:val="left"/>
            </w:pPr>
            <w:r>
              <w:rPr>
                <w:rFonts w:ascii="Century Gothic" w:hAnsi="Century Gothic" w:cs="Century Gothic" w:eastAsia="Century Gothic"/>
                <w:sz w:val="18"/>
                <w:szCs w:val="18"/>
              </w:rPr>
              <w:t xml:space="preserve">Lectura de los marcos de referencia de auditoría de tecnología de información (COBIT e ISO/IEC 27001) y de la NIA 315 (Revisada), con cuestionarios de control.</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Cuestionarios de comprensión en la plataforma Moodle UMSA.</w:t>
            </w:r>
          </w:p>
          <w:p>
            <w:pPr>
              <w:numPr>
                <w:ilvl w:val="0"/>
                <w:numId w:val="3"/>
              </w:numPr>
              <w:spacing w:before="10" w:after="10" w:line="240" w:lineRule="auto"/>
              <w:jc w:val="left"/>
            </w:pPr>
            <w:r>
              <w:rPr>
                <w:rFonts w:ascii="Century Gothic" w:hAnsi="Century Gothic" w:cs="Century Gothic" w:eastAsia="Century Gothic"/>
                <w:sz w:val="18"/>
                <w:szCs w:val="18"/>
              </w:rPr>
              <w:t xml:space="preserve">Foros de consulta sobre la normativa reglamentaria y los informes requeridos por la ASFI.</w:t>
            </w:r>
          </w:p>
          <w:p>
            <w:pPr>
              <w:numPr>
                <w:ilvl w:val="0"/>
                <w:numId w:val="3"/>
              </w:numPr>
              <w:spacing w:before="10" w:after="10" w:line="240" w:lineRule="auto"/>
              <w:jc w:val="left"/>
            </w:pPr>
            <w:r>
              <w:rPr>
                <w:rFonts w:ascii="Century Gothic" w:hAnsi="Century Gothic" w:cs="Century Gothic" w:eastAsia="Century Gothic"/>
                <w:sz w:val="18"/>
                <w:szCs w:val="18"/>
              </w:rPr>
              <w:t xml:space="preserve">Videotutoriales de análisis de la cartera de créditos y de indicadores financieros.</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Práctica guiada de análisis de datos sobre una cartera de créditos en hoja de cálculo.</w:t>
            </w:r>
          </w:p>
          <w:p>
            <w:pPr>
              <w:numPr>
                <w:ilvl w:val="0"/>
                <w:numId w:val="3"/>
              </w:numPr>
              <w:spacing w:before="10" w:after="10" w:line="240" w:lineRule="auto"/>
              <w:jc w:val="left"/>
            </w:pPr>
            <w:r>
              <w:rPr>
                <w:rFonts w:ascii="Century Gothic" w:hAnsi="Century Gothic" w:cs="Century Gothic" w:eastAsia="Century Gothic"/>
                <w:sz w:val="18"/>
                <w:szCs w:val="18"/>
              </w:rPr>
              <w:t xml:space="preserve">Foro de casos sobre incidentes de ciberseguridad y su efecto en la auditoría de los estados financieros.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Elaboración guiada de la matriz de riesgo y del memorándum de planificación.</w:t>
            </w:r>
          </w:p>
          <w:p>
            <w:pPr>
              <w:numPr>
                <w:ilvl w:val="0"/>
                <w:numId w:val="3"/>
              </w:numPr>
              <w:spacing w:before="10" w:after="10" w:line="240" w:lineRule="auto"/>
              <w:jc w:val="left"/>
            </w:pPr>
            <w:r>
              <w:rPr>
                <w:rFonts w:ascii="Century Gothic" w:hAnsi="Century Gothic" w:cs="Century Gothic" w:eastAsia="Century Gothic"/>
                <w:sz w:val="18"/>
                <w:szCs w:val="18"/>
              </w:rPr>
              <w:t xml:space="preserve">Desarrollo colaborativo de las pruebas de controles de los procesos significativos.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cruzada de los informes de auditoría y reglamentarios entre equipos.</w:t>
            </w:r>
          </w:p>
          <w:p>
            <w:pPr>
              <w:numPr>
                <w:ilvl w:val="0"/>
                <w:numId w:val="3"/>
              </w:numPr>
              <w:spacing w:before="10" w:after="10" w:line="240" w:lineRule="auto"/>
              <w:jc w:val="left"/>
            </w:pPr>
            <w:r>
              <w:rPr>
                <w:rFonts w:ascii="Century Gothic" w:hAnsi="Century Gothic" w:cs="Century Gothic" w:eastAsia="Century Gothic"/>
                <w:sz w:val="18"/>
                <w:szCs w:val="18"/>
              </w:rPr>
              <w:t xml:space="preserve">Auditoría conjunta de la previsión para incobrabilidad como estimación contable.</w:t>
            </w:r>
          </w:p>
          <w:p>
            <w:pPr>
              <w:numPr>
                <w:ilvl w:val="0"/>
                <w:numId w:val="3"/>
              </w:numPr>
              <w:spacing w:before="10" w:after="10" w:line="240" w:lineRule="auto"/>
              <w:jc w:val="left"/>
            </w:pPr>
            <w:r>
              <w:rPr>
                <w:rFonts w:ascii="Century Gothic" w:hAnsi="Century Gothic" w:cs="Century Gothic" w:eastAsia="Century Gothic"/>
                <w:sz w:val="18"/>
                <w:szCs w:val="18"/>
              </w:rPr>
              <w:t xml:space="preserve">Laboratorio de análisis de datos con una base sintética de cartera y de depósitos (hoja de cálculo, Power BI o Tableau, Python o IDEA/ACL).</w:t>
            </w:r>
          </w:p>
          <w:p>
            <w:pPr>
              <w:numPr>
                <w:ilvl w:val="0"/>
                <w:numId w:val="3"/>
              </w:numPr>
              <w:spacing w:before="10" w:after="10" w:line="240" w:lineRule="auto"/>
              <w:jc w:val="left"/>
            </w:pPr>
            <w:r>
              <w:rPr>
                <w:rFonts w:ascii="Century Gothic" w:hAnsi="Century Gothic" w:cs="Century Gothic" w:eastAsia="Century Gothic"/>
                <w:sz w:val="18"/>
                <w:szCs w:val="18"/>
              </w:rPr>
              <w:t xml:space="preserve">Elaboración de la matriz de riesgos de tecnología de información y evaluación de los controles generales del caso.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Análisis de los estados financieros auditados de entidades de intermediación financiera bolivianas.</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las guías para la gestión de riesgos emitidas por la ASFI.</w:t>
            </w:r>
          </w:p>
          <w:p>
            <w:pPr>
              <w:numPr>
                <w:ilvl w:val="0"/>
                <w:numId w:val="3"/>
              </w:numPr>
              <w:spacing w:before="10" w:after="10" w:line="240" w:lineRule="auto"/>
              <w:jc w:val="left"/>
            </w:pPr>
            <w:r>
              <w:rPr>
                <w:rFonts w:ascii="Century Gothic" w:hAnsi="Century Gothic" w:cs="Century Gothic" w:eastAsia="Century Gothic"/>
                <w:sz w:val="18"/>
                <w:szCs w:val="18"/>
              </w:rPr>
              <w:t xml:space="preserve">Comparación de los indicadores financieros de distintos tipos de entidad supervisada.</w:t>
            </w:r>
          </w:p>
          <w:p>
            <w:pPr>
              <w:numPr>
                <w:ilvl w:val="0"/>
                <w:numId w:val="3"/>
              </w:numPr>
              <w:spacing w:before="10" w:after="10" w:line="240" w:lineRule="auto"/>
              <w:jc w:val="left"/>
            </w:pPr>
            <w:r>
              <w:rPr>
                <w:rFonts w:ascii="Century Gothic" w:hAnsi="Century Gothic" w:cs="Century Gothic" w:eastAsia="Century Gothic"/>
                <w:sz w:val="18"/>
                <w:szCs w:val="18"/>
              </w:rPr>
              <w:t xml:space="preserve">Revisión de los estados financieros auditados y de las memorias publicadas por entidades supervisadas.</w:t>
            </w:r>
          </w:p>
          <w:p>
            <w:pPr>
              <w:numPr>
                <w:ilvl w:val="0"/>
                <w:numId w:val="3"/>
              </w:numPr>
              <w:spacing w:before="10" w:after="10" w:line="240" w:lineRule="auto"/>
              <w:jc w:val="left"/>
            </w:pPr>
            <w:r>
              <w:rPr>
                <w:rFonts w:ascii="Century Gothic" w:hAnsi="Century Gothic" w:cs="Century Gothic" w:eastAsia="Century Gothic"/>
                <w:sz w:val="18"/>
                <w:szCs w:val="18"/>
              </w:rPr>
              <w:t xml:space="preserve">Simulación integral de la auditoría de una entidad ficticia, con sustentación ante el docente de la asignatura.</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problemas con operaciones de entidades financieras bolivianas.</w:t>
            </w:r>
          </w:p>
          <w:p>
            <w:pPr>
              <w:numPr>
                <w:ilvl w:val="0"/>
                <w:numId w:val="8"/>
              </w:numPr>
              <w:spacing w:before="10" w:after="10" w:line="240" w:lineRule="auto"/>
              <w:jc w:val="left"/>
            </w:pPr>
            <w:r>
              <w:rPr>
                <w:rFonts w:ascii="Century Gothic" w:hAnsi="Century Gothic" w:cs="Century Gothic" w:eastAsia="Century Gothic"/>
                <w:sz w:val="18"/>
                <w:szCs w:val="18"/>
              </w:rPr>
              <w:t xml:space="preserve">Caso práctico integral de auditoría de los estados financieros de una entidad financiera.</w:t>
            </w:r>
          </w:p>
          <w:p>
            <w:pPr>
              <w:numPr>
                <w:ilvl w:val="0"/>
                <w:numId w:val="8"/>
              </w:numPr>
              <w:spacing w:before="10" w:after="10" w:line="240" w:lineRule="auto"/>
              <w:jc w:val="left"/>
            </w:pPr>
            <w:r>
              <w:rPr>
                <w:rFonts w:ascii="Century Gothic" w:hAnsi="Century Gothic" w:cs="Century Gothic" w:eastAsia="Century Gothic"/>
                <w:sz w:val="18"/>
                <w:szCs w:val="18"/>
              </w:rPr>
              <w:t xml:space="preserve">Resolución guiada de ejercicios de previsión, encaje legal y suficiencia patrimonial.</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informes reglamentarios requeridos por la autoridad de supervisión.</w:t>
            </w:r>
          </w:p>
          <w:p>
            <w:pPr>
              <w:numPr>
                <w:ilvl w:val="0"/>
                <w:numId w:val="8"/>
              </w:numPr>
              <w:spacing w:before="10" w:after="10" w:line="240" w:lineRule="auto"/>
              <w:jc w:val="left"/>
            </w:pPr>
            <w:r>
              <w:rPr>
                <w:rFonts w:ascii="Century Gothic" w:hAnsi="Century Gothic" w:cs="Century Gothic" w:eastAsia="Century Gothic"/>
                <w:sz w:val="18"/>
                <w:szCs w:val="18"/>
              </w:rPr>
              <w:t xml:space="preserve">Trabajo colaborativo en equipos de auditoría con asignación de procesos significativos.</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normativos y regulatorios.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informes reglamentarios observados por la autoridad de supervisión.</w:t>
            </w:r>
          </w:p>
          <w:p>
            <w:pPr>
              <w:numPr>
                <w:ilvl w:val="0"/>
                <w:numId w:val="8"/>
              </w:numPr>
              <w:spacing w:before="10" w:after="10" w:line="240" w:lineRule="auto"/>
              <w:jc w:val="left"/>
            </w:pPr>
            <w:r>
              <w:rPr>
                <w:rFonts w:ascii="Century Gothic" w:hAnsi="Century Gothic" w:cs="Century Gothic" w:eastAsia="Century Gothic"/>
                <w:sz w:val="18"/>
                <w:szCs w:val="18"/>
              </w:rPr>
              <w:t xml:space="preserve">Laboratorio de análisis de datos y de controles de tecnología de información con una base de datos sintética.</w:t>
            </w:r>
          </w:p>
          <w:p>
            <w:pPr>
              <w:numPr>
                <w:ilvl w:val="0"/>
                <w:numId w:val="8"/>
              </w:numPr>
              <w:spacing w:before="10" w:after="10" w:line="240" w:lineRule="auto"/>
              <w:jc w:val="left"/>
            </w:pPr>
            <w:r>
              <w:rPr>
                <w:rFonts w:ascii="Century Gothic" w:hAnsi="Century Gothic" w:cs="Century Gothic" w:eastAsia="Century Gothic"/>
                <w:sz w:val="18"/>
                <w:szCs w:val="18"/>
              </w:rPr>
              <w:t xml:space="preserve">Simulación integral de un caso y sesiones de sustentación.</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Recopilación de normas para servicios financieros, Manual de Cuentas para Entidades Financieras y guías para la gestión de riesgos de la ASFI.</w:t>
            </w:r>
          </w:p>
          <w:p>
            <w:pPr>
              <w:numPr>
                <w:ilvl w:val="0"/>
                <w:numId w:val="8"/>
              </w:numPr>
              <w:spacing w:before="10" w:after="10" w:line="240" w:lineRule="auto"/>
              <w:jc w:val="left"/>
            </w:pPr>
            <w:r>
              <w:rPr>
                <w:rFonts w:ascii="Century Gothic" w:hAnsi="Century Gothic" w:cs="Century Gothic" w:eastAsia="Century Gothic"/>
                <w:sz w:val="18"/>
                <w:szCs w:val="18"/>
              </w:rPr>
              <w:t xml:space="preserve">Compendio de Normas de Contabilidad y Auditoría del CAUB y Manual de Pronunciamientos Internacionales del IAASB.</w:t>
            </w:r>
          </w:p>
          <w:p>
            <w:pPr>
              <w:numPr>
                <w:ilvl w:val="0"/>
                <w:numId w:val="8"/>
              </w:numPr>
              <w:spacing w:before="10" w:after="10" w:line="240" w:lineRule="auto"/>
              <w:jc w:val="left"/>
            </w:pPr>
            <w:r>
              <w:rPr>
                <w:rFonts w:ascii="Century Gothic" w:hAnsi="Century Gothic" w:cs="Century Gothic" w:eastAsia="Century Gothic"/>
                <w:sz w:val="18"/>
                <w:szCs w:val="18"/>
              </w:rPr>
              <w:t xml:space="preserve">Estados financieros publicados de entidades de intermediación financiera y hoja de cálculo para su análisis.</w:t>
            </w:r>
          </w:p>
          <w:p>
            <w:pPr>
              <w:numPr>
                <w:ilvl w:val="0"/>
                <w:numId w:val="8"/>
              </w:numPr>
              <w:spacing w:before="10" w:after="10" w:line="240" w:lineRule="auto"/>
              <w:jc w:val="left"/>
            </w:pPr>
            <w:r>
              <w:rPr>
                <w:rFonts w:ascii="Century Gothic" w:hAnsi="Century Gothic" w:cs="Century Gothic" w:eastAsia="Century Gothic"/>
                <w:sz w:val="18"/>
                <w:szCs w:val="18"/>
              </w:rPr>
              <w:t xml:space="preserve">Formatos de memorándum de planificación, matrices de riesgo y papeles de trabajo de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Reglamentación del Banco Central de Bolivia sobre instrumentos electrónicos de pago y sistemas de pagos.</w:t>
            </w:r>
          </w:p>
          <w:p>
            <w:pPr>
              <w:numPr>
                <w:ilvl w:val="0"/>
                <w:numId w:val="8"/>
              </w:numPr>
              <w:spacing w:before="10" w:after="10" w:line="240" w:lineRule="auto"/>
              <w:jc w:val="left"/>
            </w:pPr>
            <w:r>
              <w:rPr>
                <w:rFonts w:ascii="Century Gothic" w:hAnsi="Century Gothic" w:cs="Century Gothic" w:eastAsia="Century Gothic"/>
                <w:sz w:val="18"/>
                <w:szCs w:val="18"/>
              </w:rPr>
              <w:t xml:space="preserve">Archivos de cartera y de depósitos para los ejercicios de análisis de datos de la cátedra.</w:t>
            </w:r>
          </w:p>
          <w:p>
            <w:pPr>
              <w:numPr>
                <w:ilvl w:val="0"/>
                <w:numId w:val="8"/>
              </w:numPr>
              <w:spacing w:before="10" w:after="10" w:line="240" w:lineRule="auto"/>
              <w:jc w:val="left"/>
            </w:pPr>
            <w:r>
              <w:rPr>
                <w:rFonts w:ascii="Century Gothic" w:hAnsi="Century Gothic" w:cs="Century Gothic" w:eastAsia="Century Gothic"/>
                <w:sz w:val="18"/>
                <w:szCs w:val="18"/>
              </w:rPr>
              <w:t xml:space="preserve">Base de datos sintética de cartera y de depósitos y herramientas de análisis de datos (hoja de cálculo, Power BI o Tableau, Python o IDEA/ACL).</w:t>
            </w:r>
          </w:p>
          <w:p>
            <w:pPr>
              <w:numPr>
                <w:ilvl w:val="0"/>
                <w:numId w:val="8"/>
              </w:numPr>
              <w:spacing w:before="10" w:after="10" w:line="240" w:lineRule="auto"/>
              <w:jc w:val="left"/>
            </w:pPr>
            <w:r>
              <w:rPr>
                <w:rFonts w:ascii="Century Gothic" w:hAnsi="Century Gothic" w:cs="Century Gothic" w:eastAsia="Century Gothic"/>
                <w:sz w:val="18"/>
                <w:szCs w:val="18"/>
              </w:rPr>
              <w:t xml:space="preserve">COBIT, ITAF de ISACA e ISO/IEC 27001 como material de consulta.</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las fases de la auditoría financiera y la gestión de riesgos de las materias precedentes.</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valoración de los veinte productos mediante sus rúbricas, controles de lectura, resolución de casos prácticos, sustentaciones y evaluaciones parciales y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evidencia de producto se evalúa con su propia rúbrica de tres niveles: Insuficiente, Suficiente y Destacado.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elemento de competencia suma las calificaciones de sus evidencias de producto.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Matriz de servicios financieros autorizados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Servicios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servicios autorizados.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servicios autorizados por tipo de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servicio con sus riesgos.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Asocia cada servicio con su normativa reglamentaria.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las restricciones de cada tipo de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Mapa del sistema financiero nacional y del sistema de pagos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subsistemas o reguladores.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subsistemas y sus organismos reguladores.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entre los reguladores.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Pagos digitales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instrumentos de pago.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los instrumentos de pago digital.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los riesgos de cada instrumento y sustenta su incidencia en el sistema de pagos.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sintetiza el sistema con precisión.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Planilla de cálculo de la previsión para incobrabilidad y del encaje legal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 la previsión.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la previsión según la calificación de la cartera.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el efecto de las garantías en la previsión.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Encaje legal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tasas o bases erróneas.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el encaje legal requerido.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excedente o la deficiencia de encaje.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Exactitud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no cuadran.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son correctos.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cálculos están verificados y referenciados.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Papel de trabajo del coeficiente de adecuación patrimonial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Ponderación de activos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Pondera mal los activos.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Pondera los activos según su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Sensibiliza el coeficiente ante cambios de cartera.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Capital regulatorio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mal el capital.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capital regulatorio.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el resultado con los estándares internacionales.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Herramienta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usa hoja de 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la planilla en hoja de cálculo.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planilla tiene fórmulas verificables.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Papel de trabajo de evaluación de estados financieros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mal las cuentas.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cuentas según el Manual.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clasificación de las cuentas complejas.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notas o rubros.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Expone los estados y sus notas.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Revela las políticas contables regulatorias.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estados son desordenados.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estados son claros.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estados cuadran y están referenciados.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Informe técnico comparativo de la previsión regulatoria y la pérdida crediticia esperada de la NIIF 9</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las diferencias.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entre ambos modelos.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el efecto de las diferencias en un caso.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cita las normas.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en la normativa y en la NIIF 9.</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la prevalencia de la norma regulatoria.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Papel de trabajo de análisis financiero y prudencial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Indicadores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indicadores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los indicadores de supervisión.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los indicadores con el promedio del sistema.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interpreta los resultados.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la situación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las áreas de riesgo para la auditoría, relacionándolas con las tendencias, desviaciones y límites regulatorios identificados.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confuso.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es claro.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informe usa gráficos que facilitan el análisis.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Matriz de requerimientos aplicables a la auditoría externa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Requerimientos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informes exigidos.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informes exigidos por el regulador.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Señala los plazos y los destinatarios.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la independencia.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la independencia y la rotación del auditor.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independencia con el comité de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sustentación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Memorándum de planificación y matriz de riesgos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Riesgos del sector</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específicos.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riesgos específicos de la entidad.</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riesgo con las aseveraciones.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Procesos críticos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los procesos.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procesos críticos y las operaciones clave.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Prioriza los procesos según su riesgo.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Archivo de papeles de trabajo de la auditoría de cartera de créditos y previsiones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de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pruebas no responden a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 los controles clave de la cartera.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controles generales de tecnología.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 sustantivas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aseveraciones.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pruebas sustantivas a los saldos.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totalidad de la cartera con datos.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Estimación contable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previsión.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supuestos y los datos de la previsión.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una estimación independiente.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Matriz de valoración de riesgos de incorrección material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valora los riesgos de incorrección material.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los riesgos con base en la NIA 315 (Revisada).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Vincula cada riesgo con el fraude y con las aseveraciones.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Respuesta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respuesta no se relaciona con los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la respuesta de auditoría para cada riesgo.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importancia de cada riesgo significativo y diseña la respuesta de auditoría priorizando los procedimientos según su valoración.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Papel de trabajo de evaluación de la información generada por la entidad</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la información generada por la entidad.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 fiabilidad de los reportes de la entidad (NIA 500).</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 la integridad y la exactitud de los reportes.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Uso de terceros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considera el trabajo de otros.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Decide el uso de auditoría interna y de especialistas.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alcance y la supervisión de su trabajo.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Escepticismo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 la información sin contrastarla.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información con la evidencia.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su juicio ante las explicaciones de la dirección.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Papel de trabajo de evaluación del cumplimiento de la normativa de la UIF</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procedimientos insuficientes.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técnicas de revisión del cumplimiento.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un enfoque basado en riesgos.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hallazgos carecen de atributos.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la condición, el criterio, la causa y el efecto.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la exposición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Expediente de comunicación de resultados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secciones exigidas.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Sigue la estructura de las normas y del regulador.</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las cuestiones clave de la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refleja los hallazgos.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Refleja los hallazgos establecidos.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hallazgos con la opinión.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redacción es técnica y precisa.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Matriz de riesgos y controles de tecnología de información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Entorno de TI</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aplicaciones o interfaces críticas.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entorno de TI y sus riesgos (NIA 315).</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y prioriza los riesgos de tecnología de información según su efecto en los estados financieros y en la estrategia de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control.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controles generales y de aplicación.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Determina el efecto de las deficiencias en la estrategia de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Papel de trabajo de análisis de datos de cartera de créditos y depósitos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4%</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Pruebas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pruebas sobre una muestra reducida.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las pruebas sobre la totalidad de la población.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Diseña pruebas para señales de alerta y de fraude.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Anomalías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documenta las anomalías.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las anomalías detectadas.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su efecto en la auditoría.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Escepticismo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Acepta la información del sistema sin contrastarla.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la fiabilidad de la información generada por los sistemas.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su juicio sobre la información generada por los sistemas.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17: </w:t>
            </w:r>
            <w:r>
              <w:rPr>
                <w:rFonts w:ascii="Century Gothic" w:hAnsi="Century Gothic" w:cs="Century Gothic" w:eastAsia="Century Gothic"/>
                <w:sz w:val="18"/>
                <w:szCs w:val="18"/>
              </w:rPr>
              <w:t xml:space="preserve">Papel de trabajo de verificación de límites prudenciales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Límites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límites aplicables.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Verifica la suficiencia, la posición cambiaria, el encaje y la concentración.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Proyecta el cumplimiento ante escenarios adversos.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Cálculo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con errores.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Calcula cada límite correctamente.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Concilia las bases con los registros contables.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Conclusión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concluye.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Concluye sobre el cumplimiento.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las causas de los incumplimientos y sustenta su efecto en la conclusión de auditoría.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18: </w:t>
            </w:r>
            <w:r>
              <w:rPr>
                <w:rFonts w:ascii="Century Gothic" w:hAnsi="Century Gothic" w:cs="Century Gothic" w:eastAsia="Century Gothic"/>
                <w:sz w:val="18"/>
                <w:szCs w:val="18"/>
              </w:rPr>
              <w:t xml:space="preserve">Informe de aseguramiento sobre la gestión integral de riesgos y el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Gestión de riesgos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tipos de riesgo.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los riesgos de crédito, liquidez, mercado y operativo.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los riesgos con el apetito de la entidad.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Control interno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evalúa los controles.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Evalúa el diseño y el funcionamiento de los controles.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mejoras a los controles.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Trabajo en equipo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participación de los integrantes es desigual.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Todos los integrantes participan en el trabajo.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equipo sustenta sus decisiones con fundamento.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19: </w:t>
            </w:r>
            <w:r>
              <w:rPr>
                <w:rFonts w:ascii="Century Gothic" w:hAnsi="Century Gothic" w:cs="Century Gothic" w:eastAsia="Century Gothic"/>
                <w:sz w:val="18"/>
                <w:szCs w:val="18"/>
              </w:rPr>
              <w:t xml:space="preserve">Informe de procedimientos acordados para un financiador</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Procedimientos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procedimientos distintos a los acordados.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los procedimientos acordados.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Usa análisis de datos sobre la totalidad de la cartera.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Hallazgos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Expresa opiniones en lugar de hechos.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Redacta hallazgos factuales.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Cuantifica las excepciones.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secciones.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Sigue la estructura de la NISR 4400.</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Restringe el uso del informe.</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20: </w:t>
            </w:r>
            <w:r>
              <w:rPr>
                <w:rFonts w:ascii="Century Gothic" w:hAnsi="Century Gothic" w:cs="Century Gothic" w:eastAsia="Century Gothic"/>
                <w:sz w:val="18"/>
                <w:szCs w:val="18"/>
              </w:rPr>
              <w:t xml:space="preserve">Comunicación de deficiencias de control interno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Deficiencias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deficiencias significativas.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cada deficiencia y su efecto.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las deficiencias según su gravedad.</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Recomendaciones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recomendaciones son vagas.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Formula recomendaciones viables.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Asigna responsables y plazos.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Exposición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confusa.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exposición es clara.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con fundamento las preguntas del curso.</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(s.f.). </w:t>
            </w:r>
            <w:r>
              <w:rPr>
                <w:rFonts w:ascii="Century Gothic" w:hAnsi="Century Gothic" w:cs="Century Gothic" w:eastAsia="Century Gothic"/>
                <w:i/>
                <w:iCs/>
                <w:sz w:val="18"/>
                <w:szCs w:val="18"/>
              </w:rPr>
              <w:t xml:space="preserve">Guías para la Gestión de Riesgos</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(vigente). </w:t>
            </w:r>
            <w:r>
              <w:rPr>
                <w:rFonts w:ascii="Century Gothic" w:hAnsi="Century Gothic" w:cs="Century Gothic" w:eastAsia="Century Gothic"/>
                <w:i/>
                <w:iCs/>
                <w:sz w:val="18"/>
                <w:szCs w:val="18"/>
              </w:rPr>
              <w:t xml:space="preserve">Directrices Básicas para la Gestión del Riesgo Operativo</w:t>
            </w:r>
            <w:r>
              <w:rPr>
                <w:rFonts w:ascii="Century Gothic" w:hAnsi="Century Gothic" w:cs="Century Gothic" w:eastAsia="Century Gothic"/>
                <w:sz w:val="18"/>
                <w:szCs w:val="18"/>
              </w:rPr>
              <w:t xml:space="preserve">. Recopilación de Normas para Servicios Financieros.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(vigente). </w:t>
            </w:r>
            <w:r>
              <w:rPr>
                <w:rFonts w:ascii="Century Gothic" w:hAnsi="Century Gothic" w:cs="Century Gothic" w:eastAsia="Century Gothic"/>
                <w:i/>
                <w:iCs/>
                <w:sz w:val="18"/>
                <w:szCs w:val="18"/>
              </w:rPr>
              <w:t xml:space="preserve">Recopilación de Normas para Servicios Financieros y Manual de Cuentas para Entidades Financieras</w:t>
            </w:r>
            <w:r>
              <w:rPr>
                <w:rFonts w:ascii="Century Gothic" w:hAnsi="Century Gothic" w:cs="Century Gothic" w:eastAsia="Century Gothic"/>
                <w:sz w:val="18"/>
                <w:szCs w:val="18"/>
              </w:rPr>
              <w:t xml:space="preserve">. La Paz, Bolivia. Versiones consolidadas disponibles en la Gaceta Electrónica de Regulación Financiera.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(vigente). </w:t>
            </w:r>
            <w:r>
              <w:rPr>
                <w:rFonts w:ascii="Century Gothic" w:hAnsi="Century Gothic" w:cs="Century Gothic" w:eastAsia="Century Gothic"/>
                <w:i/>
                <w:iCs/>
                <w:sz w:val="18"/>
                <w:szCs w:val="18"/>
              </w:rPr>
              <w:t xml:space="preserve">Reglamento de Gestión de Seguridad de la Información y directrices para la gestión del gobierno corporativo</w:t>
            </w:r>
            <w:r>
              <w:rPr>
                <w:rFonts w:ascii="Century Gothic" w:hAnsi="Century Gothic" w:cs="Century Gothic" w:eastAsia="Century Gothic"/>
                <w:sz w:val="18"/>
                <w:szCs w:val="18"/>
              </w:rPr>
              <w:t xml:space="preserve">. La Paz, Bolivia: ASFI.</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ASFI (vigente). </w:t>
            </w:r>
            <w:r>
              <w:rPr>
                <w:rFonts w:ascii="Century Gothic" w:hAnsi="Century Gothic" w:cs="Century Gothic" w:eastAsia="Century Gothic"/>
                <w:i/>
                <w:iCs/>
                <w:sz w:val="18"/>
                <w:szCs w:val="18"/>
              </w:rPr>
              <w:t xml:space="preserve">Reglamento para la Realización del Trabajo de Auditoría Externa</w:t>
            </w:r>
            <w:r>
              <w:rPr>
                <w:rFonts w:ascii="Century Gothic" w:hAnsi="Century Gothic" w:cs="Century Gothic" w:eastAsia="Century Gothic"/>
                <w:sz w:val="18"/>
                <w:szCs w:val="18"/>
              </w:rPr>
              <w:t xml:space="preserve">. Recopilación de Normas para Servicios Financieros. La Paz, Bolivia: ASFI.</w:t>
            </w:r>
          </w:p>
          <w:p>
            <w:pPr>
              <w:numPr>
                <w:ilvl w:val="0"/>
                <w:numId w:val="8"/>
              </w:numPr>
              <w:spacing w:before="0" w:after="20" w:line="240" w:lineRule="auto"/>
              <w:jc w:val="left"/>
            </w:pPr>
            <w:r>
              <w:rPr>
                <w:rFonts w:ascii="Century Gothic" w:hAnsi="Century Gothic" w:cs="Century Gothic" w:eastAsia="Century Gothic"/>
                <w:sz w:val="18"/>
                <w:szCs w:val="18"/>
              </w:rPr>
              <w:t xml:space="preserve">Banco Central de Bolivia, BCB (vigente). </w:t>
            </w:r>
            <w:r>
              <w:rPr>
                <w:rFonts w:ascii="Century Gothic" w:hAnsi="Century Gothic" w:cs="Century Gothic" w:eastAsia="Century Gothic"/>
                <w:i/>
                <w:iCs/>
                <w:sz w:val="18"/>
                <w:szCs w:val="18"/>
              </w:rPr>
              <w:t xml:space="preserve">Reglamentación de los instrumentos electrónicos de pago y del código QR interoperable</w:t>
            </w:r>
            <w:r>
              <w:rPr>
                <w:rFonts w:ascii="Century Gothic" w:hAnsi="Century Gothic" w:cs="Century Gothic" w:eastAsia="Century Gothic"/>
                <w:sz w:val="18"/>
                <w:szCs w:val="18"/>
              </w:rPr>
              <w:t xml:space="preserve">. La Paz, Bolivia: Banco Central de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de Comercio.</w:t>
            </w:r>
          </w:p>
          <w:p>
            <w:pPr>
              <w:numPr>
                <w:ilvl w:val="0"/>
                <w:numId w:val="8"/>
              </w:numPr>
              <w:spacing w:before="0" w:after="20" w:line="240" w:lineRule="auto"/>
              <w:jc w:val="left"/>
            </w:pPr>
            <w:r>
              <w:rPr>
                <w:rFonts w:ascii="Century Gothic" w:hAnsi="Century Gothic" w:cs="Century Gothic" w:eastAsia="Century Gothic"/>
                <w:sz w:val="18"/>
                <w:szCs w:val="18"/>
              </w:rPr>
              <w:t xml:space="preserve">Código Tributario Boliviano.</w:t>
            </w:r>
          </w:p>
          <w:p>
            <w:pPr>
              <w:numPr>
                <w:ilvl w:val="0"/>
                <w:numId w:val="8"/>
              </w:numPr>
              <w:spacing w:before="0" w:after="20" w:line="240" w:lineRule="auto"/>
              <w:jc w:val="left"/>
            </w:pPr>
            <w:r>
              <w:rPr>
                <w:rFonts w:ascii="Century Gothic" w:hAnsi="Century Gothic" w:cs="Century Gothic" w:eastAsia="Century Gothic"/>
                <w:sz w:val="18"/>
                <w:szCs w:val="18"/>
              </w:rPr>
              <w:t xml:space="preserve">Colegio de Auditores o Contadores Públicos de Bolivia, CAUB – Consejo Técnico Nacional de Auditoría y Contabilidad, CTNAC (2023). </w:t>
            </w:r>
            <w:r>
              <w:rPr>
                <w:rFonts w:ascii="Century Gothic" w:hAnsi="Century Gothic" w:cs="Century Gothic" w:eastAsia="Century Gothic"/>
                <w:i/>
                <w:iCs/>
                <w:sz w:val="18"/>
                <w:szCs w:val="18"/>
              </w:rPr>
              <w:t xml:space="preserve">Compendio de Normas de Contabilidad y Auditoría</w:t>
            </w:r>
            <w:r>
              <w:rPr>
                <w:rFonts w:ascii="Century Gothic" w:hAnsi="Century Gothic" w:cs="Century Gothic" w:eastAsia="Century Gothic"/>
                <w:sz w:val="18"/>
                <w:szCs w:val="18"/>
              </w:rPr>
              <w:t xml:space="preserve">. Santa Cruz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Disposiciones tributarias aplicables: leyes, decretos supremos, resoluciones normativas de directorio y otras relacionadas.</w:t>
            </w:r>
          </w:p>
          <w:p>
            <w:pPr>
              <w:numPr>
                <w:ilvl w:val="0"/>
                <w:numId w:val="8"/>
              </w:numPr>
              <w:spacing w:before="0" w:after="20" w:line="240" w:lineRule="auto"/>
              <w:jc w:val="left"/>
            </w:pPr>
            <w:r>
              <w:rPr>
                <w:rFonts w:ascii="Century Gothic" w:hAnsi="Century Gothic" w:cs="Century Gothic" w:eastAsia="Century Gothic"/>
                <w:sz w:val="18"/>
                <w:szCs w:val="18"/>
              </w:rPr>
              <w:t xml:space="preserve">Fundación IFRS – Consejo de Normas Internacionales de Contabilidad, IASB. </w:t>
            </w:r>
            <w:r>
              <w:rPr>
                <w:rFonts w:ascii="Century Gothic" w:hAnsi="Century Gothic" w:cs="Century Gothic" w:eastAsia="Century Gothic"/>
                <w:i/>
                <w:iCs/>
                <w:sz w:val="18"/>
                <w:szCs w:val="18"/>
              </w:rPr>
              <w:t xml:space="preserve">Normas de Contabilidad NIIF (Vigentes)</w:t>
            </w:r>
            <w:r>
              <w:rPr>
                <w:rFonts w:ascii="Century Gothic" w:hAnsi="Century Gothic" w:cs="Century Gothic" w:eastAsia="Century Gothic"/>
                <w:sz w:val="18"/>
                <w:szCs w:val="18"/>
              </w:rPr>
              <w:t xml:space="preserve">. Londres: IFRS Foundation.</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(vigente). </w:t>
            </w:r>
            <w:r>
              <w:rPr>
                <w:rFonts w:ascii="Century Gothic" w:hAnsi="Century Gothic" w:cs="Century Gothic" w:eastAsia="Century Gothic"/>
                <w:i/>
                <w:iCs/>
                <w:sz w:val="18"/>
                <w:szCs w:val="18"/>
              </w:rPr>
              <w:t xml:space="preserve">Handbook of International Quality Management, Auditing, Review, Sustainability and Other Assurance, and Related Services Pronouncements</w:t>
            </w:r>
            <w:r>
              <w:rPr>
                <w:rFonts w:ascii="Century Gothic" w:hAnsi="Century Gothic" w:cs="Century Gothic" w:eastAsia="Century Gothic"/>
                <w:sz w:val="18"/>
                <w:szCs w:val="18"/>
              </w:rPr>
              <w:t xml:space="preserve">. Nueva York: International Federation of Accountants. Versión vigente en idioma inglés.</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Auditing and Assurance Standards Board, IAASB. </w:t>
            </w:r>
            <w:r>
              <w:rPr>
                <w:rFonts w:ascii="Century Gothic" w:hAnsi="Century Gothic" w:cs="Century Gothic" w:eastAsia="Century Gothic"/>
                <w:i/>
                <w:iCs/>
                <w:sz w:val="18"/>
                <w:szCs w:val="18"/>
              </w:rPr>
              <w:t xml:space="preserve">Manual de Pronunciamientos Internacionales de Control de Calidad, Auditoría, Revisión, Otros Encargos de Aseguramiento y Servicios Relacionados</w:t>
            </w:r>
            <w:r>
              <w:rPr>
                <w:rFonts w:ascii="Century Gothic" w:hAnsi="Century Gothic" w:cs="Century Gothic" w:eastAsia="Century Gothic"/>
                <w:sz w:val="18"/>
                <w:szCs w:val="18"/>
              </w:rPr>
              <w:t xml:space="preserve"> (Versión vigente en idioma español).</w:t>
            </w:r>
          </w:p>
          <w:p>
            <w:pPr>
              <w:numPr>
                <w:ilvl w:val="0"/>
                <w:numId w:val="8"/>
              </w:numPr>
              <w:spacing w:before="0" w:after="20" w:line="240" w:lineRule="auto"/>
              <w:jc w:val="left"/>
            </w:pPr>
            <w:r>
              <w:rPr>
                <w:rFonts w:ascii="Century Gothic" w:hAnsi="Century Gothic" w:cs="Century Gothic" w:eastAsia="Century Gothic"/>
                <w:sz w:val="18"/>
                <w:szCs w:val="18"/>
              </w:rPr>
              <w:t xml:space="preserve">International Organization for Standardization e International Electrotechnical Commission, ISO/IEC. </w:t>
            </w:r>
            <w:r>
              <w:rPr>
                <w:rFonts w:ascii="Century Gothic" w:hAnsi="Century Gothic" w:cs="Century Gothic" w:eastAsia="Century Gothic"/>
                <w:i/>
                <w:iCs/>
                <w:sz w:val="18"/>
                <w:szCs w:val="18"/>
              </w:rPr>
              <w:t xml:space="preserve">ISO/IEC 27001 Information security, cybersecurity and privacy protection — Information security management systems — Requirements</w:t>
            </w:r>
            <w:r>
              <w:rPr>
                <w:rFonts w:ascii="Century Gothic" w:hAnsi="Century Gothic" w:cs="Century Gothic" w:eastAsia="Century Gothic"/>
                <w:sz w:val="18"/>
                <w:szCs w:val="18"/>
              </w:rPr>
              <w:t xml:space="preserve">. Ginebra: ISO.</w:t>
            </w:r>
          </w:p>
          <w:p>
            <w:pPr>
              <w:numPr>
                <w:ilvl w:val="0"/>
                <w:numId w:val="8"/>
              </w:numPr>
              <w:spacing w:before="0" w:after="20" w:line="240" w:lineRule="auto"/>
              <w:jc w:val="left"/>
            </w:pPr>
            <w:r>
              <w:rPr>
                <w:rFonts w:ascii="Century Gothic" w:hAnsi="Century Gothic" w:cs="Century Gothic" w:eastAsia="Century Gothic"/>
                <w:sz w:val="18"/>
                <w:szCs w:val="18"/>
              </w:rPr>
              <w:t xml:space="preserve">ISACA (vigente). </w:t>
            </w:r>
            <w:r>
              <w:rPr>
                <w:rFonts w:ascii="Century Gothic" w:hAnsi="Century Gothic" w:cs="Century Gothic" w:eastAsia="Century Gothic"/>
                <w:i/>
                <w:iCs/>
                <w:sz w:val="18"/>
                <w:szCs w:val="18"/>
              </w:rPr>
              <w:t xml:space="preserve">ITAF: A Professional Practices Framework for IS Audit/Assurance</w:t>
            </w:r>
            <w:r>
              <w:rPr>
                <w:rFonts w:ascii="Century Gothic" w:hAnsi="Century Gothic" w:cs="Century Gothic" w:eastAsia="Century Gothic"/>
                <w:sz w:val="18"/>
                <w:szCs w:val="18"/>
              </w:rPr>
              <w:t xml:space="preserve">. Schaumburg, IL – EE. UU.</w:t>
            </w:r>
          </w:p>
          <w:p>
            <w:pPr>
              <w:numPr>
                <w:ilvl w:val="0"/>
                <w:numId w:val="8"/>
              </w:numPr>
              <w:spacing w:before="0" w:after="20" w:line="240" w:lineRule="auto"/>
              <w:jc w:val="left"/>
            </w:pPr>
            <w:r>
              <w:rPr>
                <w:rFonts w:ascii="Century Gothic" w:hAnsi="Century Gothic" w:cs="Century Gothic" w:eastAsia="Century Gothic"/>
                <w:sz w:val="18"/>
                <w:szCs w:val="18"/>
              </w:rPr>
              <w:t xml:space="preserve">ISACA. </w:t>
            </w:r>
            <w:r>
              <w:rPr>
                <w:rFonts w:ascii="Century Gothic" w:hAnsi="Century Gothic" w:cs="Century Gothic" w:eastAsia="Century Gothic"/>
                <w:i/>
                <w:iCs/>
                <w:sz w:val="18"/>
                <w:szCs w:val="18"/>
              </w:rPr>
              <w:t xml:space="preserve">COBIT Framework: Introduction and Methodology</w:t>
            </w:r>
            <w:r>
              <w:rPr>
                <w:rFonts w:ascii="Century Gothic" w:hAnsi="Century Gothic" w:cs="Century Gothic" w:eastAsia="Century Gothic"/>
                <w:sz w:val="18"/>
                <w:szCs w:val="18"/>
              </w:rPr>
              <w:t xml:space="preserve"> y </w:t>
            </w:r>
            <w:r>
              <w:rPr>
                <w:rFonts w:ascii="Century Gothic" w:hAnsi="Century Gothic" w:cs="Century Gothic" w:eastAsia="Century Gothic"/>
                <w:i/>
                <w:iCs/>
                <w:sz w:val="18"/>
                <w:szCs w:val="18"/>
              </w:rPr>
              <w:t xml:space="preserve">COBIT Framework: Governance and Management Objectives</w:t>
            </w:r>
            <w:r>
              <w:rPr>
                <w:rFonts w:ascii="Century Gothic" w:hAnsi="Century Gothic" w:cs="Century Gothic" w:eastAsia="Century Gothic"/>
                <w:sz w:val="18"/>
                <w:szCs w:val="18"/>
              </w:rPr>
              <w:t xml:space="preserve">. Schaumburg, Illinois, Estados Unidos: ISACA.</w:t>
            </w:r>
          </w:p>
          <w:p>
            <w:pPr>
              <w:numPr>
                <w:ilvl w:val="0"/>
                <w:numId w:val="8"/>
              </w:numPr>
              <w:spacing w:before="0" w:after="20" w:line="240" w:lineRule="auto"/>
              <w:jc w:val="left"/>
            </w:pPr>
            <w:r>
              <w:rPr>
                <w:rFonts w:ascii="Century Gothic" w:hAnsi="Century Gothic" w:cs="Century Gothic" w:eastAsia="Century Gothic"/>
                <w:sz w:val="18"/>
                <w:szCs w:val="18"/>
              </w:rPr>
              <w:t xml:space="preserve">Ley de Servicios Financieros N° 393, de 21 de agosto de 2013.</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Arens, A. y Loebbecke, J. (2022). </w:t>
            </w:r>
            <w:r>
              <w:rPr>
                <w:rFonts w:ascii="Century Gothic" w:hAnsi="Century Gothic" w:cs="Century Gothic" w:eastAsia="Century Gothic"/>
                <w:i/>
                <w:iCs/>
                <w:sz w:val="18"/>
                <w:szCs w:val="18"/>
              </w:rPr>
              <w:t xml:space="preserve">Auditoría, un enfoque integral</w:t>
            </w:r>
            <w:r>
              <w:rPr>
                <w:rFonts w:ascii="Century Gothic" w:hAnsi="Century Gothic" w:cs="Century Gothic" w:eastAsia="Century Gothic"/>
                <w:sz w:val="18"/>
                <w:szCs w:val="18"/>
              </w:rPr>
              <w:t xml:space="preserve">. 6a ed. México: Prentice Hall Hispanoamericana.</w:t>
            </w:r>
          </w:p>
          <w:p>
            <w:pPr>
              <w:numPr>
                <w:ilvl w:val="0"/>
                <w:numId w:val="8"/>
              </w:numPr>
              <w:spacing w:before="0" w:after="20" w:line="240" w:lineRule="auto"/>
              <w:jc w:val="left"/>
            </w:pPr>
            <w:r>
              <w:rPr>
                <w:rFonts w:ascii="Century Gothic" w:hAnsi="Century Gothic" w:cs="Century Gothic" w:eastAsia="Century Gothic"/>
                <w:sz w:val="18"/>
                <w:szCs w:val="18"/>
              </w:rPr>
              <w:t xml:space="preserve">Autoridad de Supervisión del Sistema Financiero: https://www.asfi.gob.bo y Banco Central de Bolivia: https://www.bcb.gob.bo</w:t>
            </w:r>
          </w:p>
          <w:p>
            <w:pPr>
              <w:numPr>
                <w:ilvl w:val="0"/>
                <w:numId w:val="8"/>
              </w:numPr>
              <w:spacing w:before="0" w:after="20" w:line="240" w:lineRule="auto"/>
              <w:jc w:val="left"/>
            </w:pPr>
            <w:r>
              <w:rPr>
                <w:rFonts w:ascii="Century Gothic" w:hAnsi="Century Gothic" w:cs="Century Gothic" w:eastAsia="Century Gothic"/>
                <w:sz w:val="18"/>
                <w:szCs w:val="18"/>
              </w:rPr>
              <w:t xml:space="preserve">Basel Committee on Banking Supervision, BCBS (2021). </w:t>
            </w:r>
            <w:r>
              <w:rPr>
                <w:rFonts w:ascii="Century Gothic" w:hAnsi="Century Gothic" w:cs="Century Gothic" w:eastAsia="Century Gothic"/>
                <w:i/>
                <w:iCs/>
                <w:sz w:val="18"/>
                <w:szCs w:val="18"/>
              </w:rPr>
              <w:t xml:space="preserve">Principles for Operational Resilience</w:t>
            </w:r>
            <w:r>
              <w:rPr>
                <w:rFonts w:ascii="Century Gothic" w:hAnsi="Century Gothic" w:cs="Century Gothic" w:eastAsia="Century Gothic"/>
                <w:sz w:val="18"/>
                <w:szCs w:val="18"/>
              </w:rPr>
              <w:t xml:space="preserve">. Basilea.</w:t>
            </w:r>
          </w:p>
          <w:p>
            <w:pPr>
              <w:numPr>
                <w:ilvl w:val="0"/>
                <w:numId w:val="8"/>
              </w:numPr>
              <w:spacing w:before="0" w:after="20" w:line="240" w:lineRule="auto"/>
              <w:jc w:val="left"/>
            </w:pPr>
            <w:r>
              <w:rPr>
                <w:rFonts w:ascii="Century Gothic" w:hAnsi="Century Gothic" w:cs="Century Gothic" w:eastAsia="Century Gothic"/>
                <w:sz w:val="18"/>
                <w:szCs w:val="18"/>
              </w:rPr>
              <w:t xml:space="preserve">Basel Committee on Banking Supervision, BCBS (2021). </w:t>
            </w:r>
            <w:r>
              <w:rPr>
                <w:rFonts w:ascii="Century Gothic" w:hAnsi="Century Gothic" w:cs="Century Gothic" w:eastAsia="Century Gothic"/>
                <w:i/>
                <w:iCs/>
                <w:sz w:val="18"/>
                <w:szCs w:val="18"/>
              </w:rPr>
              <w:t xml:space="preserve">Revisions to the Principles for the Sound Management of Operational Risk</w:t>
            </w:r>
            <w:r>
              <w:rPr>
                <w:rFonts w:ascii="Century Gothic" w:hAnsi="Century Gothic" w:cs="Century Gothic" w:eastAsia="Century Gothic"/>
                <w:sz w:val="18"/>
                <w:szCs w:val="18"/>
              </w:rPr>
              <w:t xml:space="preserve">. Basilea.</w:t>
            </w:r>
          </w:p>
          <w:p>
            <w:pPr>
              <w:numPr>
                <w:ilvl w:val="0"/>
                <w:numId w:val="8"/>
              </w:numPr>
              <w:spacing w:before="0" w:after="20" w:line="240" w:lineRule="auto"/>
              <w:jc w:val="left"/>
            </w:pPr>
            <w:r>
              <w:rPr>
                <w:rFonts w:ascii="Century Gothic" w:hAnsi="Century Gothic" w:cs="Century Gothic" w:eastAsia="Century Gothic"/>
                <w:sz w:val="18"/>
                <w:szCs w:val="18"/>
              </w:rPr>
              <w:t xml:space="preserve">Benavides Gisbert, C. (2019). </w:t>
            </w:r>
            <w:r>
              <w:rPr>
                <w:rFonts w:ascii="Century Gothic" w:hAnsi="Century Gothic" w:cs="Century Gothic" w:eastAsia="Century Gothic"/>
                <w:i/>
                <w:iCs/>
                <w:sz w:val="18"/>
                <w:szCs w:val="18"/>
              </w:rPr>
              <w:t xml:space="preserve">Operativa y Contabilidad Bancaria</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Mantilla, S. A. (2009). </w:t>
            </w:r>
            <w:r>
              <w:rPr>
                <w:rFonts w:ascii="Century Gothic" w:hAnsi="Century Gothic" w:cs="Century Gothic" w:eastAsia="Century Gothic"/>
                <w:i/>
                <w:iCs/>
                <w:sz w:val="18"/>
                <w:szCs w:val="18"/>
              </w:rPr>
              <w:t xml:space="preserve">Auditoría de Información Financiera</w:t>
            </w:r>
            <w:r>
              <w:rPr>
                <w:rFonts w:ascii="Century Gothic" w:hAnsi="Century Gothic" w:cs="Century Gothic" w:eastAsia="Century Gothic"/>
                <w:sz w:val="18"/>
                <w:szCs w:val="18"/>
              </w:rPr>
              <w:t xml:space="preserve">. 1a ed. Bogotá – Colombia: ECOE Ediciones.</w:t>
            </w:r>
          </w:p>
          <w:p>
            <w:pPr>
              <w:numPr>
                <w:ilvl w:val="0"/>
                <w:numId w:val="8"/>
              </w:numPr>
              <w:spacing w:before="0" w:after="20" w:line="240" w:lineRule="auto"/>
              <w:jc w:val="left"/>
            </w:pPr>
            <w:r>
              <w:rPr>
                <w:rFonts w:ascii="Century Gothic" w:hAnsi="Century Gothic" w:cs="Century Gothic" w:eastAsia="Century Gothic"/>
                <w:sz w:val="18"/>
                <w:szCs w:val="18"/>
              </w:rPr>
              <w:t xml:space="preserve">Rocha Chavarría, J. (2022). </w:t>
            </w:r>
            <w:r>
              <w:rPr>
                <w:rFonts w:ascii="Century Gothic" w:hAnsi="Century Gothic" w:cs="Century Gothic" w:eastAsia="Century Gothic"/>
                <w:i/>
                <w:iCs/>
                <w:sz w:val="18"/>
                <w:szCs w:val="18"/>
              </w:rPr>
              <w:t xml:space="preserve">Auditoría de Estados Financieros</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Rocha Claros, J. (2021). </w:t>
            </w:r>
            <w:r>
              <w:rPr>
                <w:rFonts w:ascii="Century Gothic" w:hAnsi="Century Gothic" w:cs="Century Gothic" w:eastAsia="Century Gothic"/>
                <w:i/>
                <w:iCs/>
                <w:sz w:val="18"/>
                <w:szCs w:val="18"/>
              </w:rPr>
              <w:t xml:space="preserve">Auditoría Financiera</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The Institute of Internal Auditors, IIA. </w:t>
            </w:r>
            <w:r>
              <w:rPr>
                <w:rFonts w:ascii="Century Gothic" w:hAnsi="Century Gothic" w:cs="Century Gothic" w:eastAsia="Century Gothic"/>
                <w:i/>
                <w:iCs/>
                <w:sz w:val="18"/>
                <w:szCs w:val="18"/>
              </w:rPr>
              <w:t xml:space="preserve">Global Internal Audit Standards</w:t>
            </w:r>
            <w:r>
              <w:rPr>
                <w:rFonts w:ascii="Century Gothic" w:hAnsi="Century Gothic" w:cs="Century Gothic" w:eastAsia="Century Gothic"/>
                <w:sz w:val="18"/>
                <w:szCs w:val="18"/>
              </w:rPr>
              <w:t xml:space="preserve">.</w:t>
            </w:r>
          </w:p>
          <w:p>
            <w:pPr>
              <w:numPr>
                <w:ilvl w:val="0"/>
                <w:numId w:val="8"/>
              </w:numPr>
              <w:spacing w:before="0" w:after="20" w:line="240" w:lineRule="auto"/>
              <w:jc w:val="left"/>
            </w:pPr>
            <w:r>
              <w:rPr>
                <w:rFonts w:ascii="Century Gothic" w:hAnsi="Century Gothic" w:cs="Century Gothic" w:eastAsia="Century Gothic"/>
                <w:sz w:val="18"/>
                <w:szCs w:val="18"/>
              </w:rPr>
              <w:t xml:space="preserve">Whittington, R. y Pany, K. (2025). </w:t>
            </w:r>
            <w:r>
              <w:rPr>
                <w:rFonts w:ascii="Century Gothic" w:hAnsi="Century Gothic" w:cs="Century Gothic" w:eastAsia="Century Gothic"/>
                <w:i/>
                <w:iCs/>
                <w:sz w:val="18"/>
                <w:szCs w:val="18"/>
              </w:rPr>
              <w:t xml:space="preserve">Principios de Auditoría</w:t>
            </w:r>
            <w:r>
              <w:rPr>
                <w:rFonts w:ascii="Century Gothic" w:hAnsi="Century Gothic" w:cs="Century Gothic" w:eastAsia="Century Gothic"/>
                <w:sz w:val="18"/>
                <w:szCs w:val="18"/>
              </w:rPr>
              <w:t xml:space="preserve">. 14a ed. México: McGraw Hill.</w:t>
            </w:r>
          </w:p>
        </w:tc>
      </w:tr>
    </w:tbl>
    <w:p>
      <w:pPr>
        <w:pStyle w:val="Ttulo2"/>
        <w:keepNext/>
        <w:pageBreakBefore/>
        <w:spacing w:before="0" w:after="120" w:line="240" w:lineRule="auto"/>
        <w:jc w:val="center"/>
      </w:pPr>
      <w:r>
        <w:rPr>
          <w:rFonts w:ascii="Century Gothic" w:hAnsi="Century Gothic" w:cs="Century Gothic" w:eastAsia="Century Gothic"/>
          <w:b/>
          <w:bCs/>
          <w:sz w:val="24"/>
          <w:szCs w:val="24"/>
        </w:rPr>
        <w:t xml:space="preserve">CPA-510 Taller de Grado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250"/>
        <w:gridCol w:w="1098"/>
        <w:gridCol w:w="3"/>
        <w:gridCol w:w="149"/>
        <w:gridCol w:w="635"/>
        <w:gridCol w:w="615"/>
        <w:gridCol w:w="952"/>
        <w:gridCol w:w="298"/>
        <w:gridCol w:w="1250"/>
        <w:gridCol w:w="20"/>
        <w:gridCol w:w="382"/>
        <w:gridCol w:w="401"/>
        <w:gridCol w:w="447"/>
        <w:gridCol w:w="1905"/>
      </w:tblGrid>
      <w:tr>
        <w:trPr>
          <w:cantSplit/>
        </w:trPr>
        <w:tc>
          <w:tcPr>
            <w:tcW w:w="2351"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Asignatura</w:t>
            </w:r>
          </w:p>
        </w:tc>
        <w:tc>
          <w:tcPr>
            <w:tcW w:w="2351"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Sigla</w:t>
            </w:r>
          </w:p>
        </w:tc>
        <w:tc>
          <w:tcPr>
            <w:tcW w:w="2351"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Nivel/Área</w:t>
            </w:r>
          </w:p>
        </w:tc>
        <w:tc>
          <w:tcPr>
            <w:tcW w:w="2352"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Prerrequisito</w:t>
            </w:r>
          </w:p>
        </w:tc>
      </w:tr>
      <w:tr>
        <w:trPr>
          <w:cantSplit/>
        </w:trPr>
        <w:tc>
          <w:tcPr>
            <w:tcW w:w="2351" w:type="dxa"/>
            <w:gridSpan w:val="3"/>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Taller de Grado</w:t>
            </w:r>
          </w:p>
        </w:tc>
        <w:tc>
          <w:tcPr>
            <w:tcW w:w="2351" w:type="dxa"/>
            <w:gridSpan w:val="4"/>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CPA-510</w:t>
            </w:r>
          </w:p>
        </w:tc>
        <w:tc>
          <w:tcPr>
            <w:tcW w:w="2351" w:type="dxa"/>
            <w:gridSpan w:val="5"/>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Aseguramiento</w:t>
            </w:r>
          </w:p>
        </w:tc>
        <w:tc>
          <w:tcPr>
            <w:tcW w:w="2352" w:type="dxa"/>
            <w:gridSpan w:val="2"/>
            <w:shd w:val="clear" w:color="auto" w:fill="D9E2F3"/>
            <w:vAlign w:val="center"/>
          </w:tcPr>
          <w:p>
            <w:pPr>
              <w:spacing w:before="20" w:after="20" w:line="240" w:lineRule="auto"/>
              <w:jc w:val="center"/>
            </w:pPr>
            <w:r>
              <w:rPr>
                <w:rFonts w:ascii="Century Gothic" w:hAnsi="Century Gothic" w:cs="Century Gothic" w:eastAsia="Century Gothic"/>
                <w:b/>
                <w:bCs/>
                <w:i/>
                <w:iCs/>
                <w:sz w:val="18"/>
                <w:szCs w:val="18"/>
              </w:rPr>
              <w:t xml:space="preserve">CPA-401 a CPA-408</w:t>
            </w:r>
          </w:p>
        </w:tc>
      </w:tr>
      <w:tr>
        <w:trPr>
          <w:cantSplit/>
        </w:trPr>
        <w:tc>
          <w:tcPr>
            <w:tcW w:w="7500" w:type="dxa"/>
            <w:gridSpan w:val="1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Carga Horaria</w:t>
            </w:r>
          </w:p>
        </w:tc>
        <w:tc>
          <w:tcPr>
            <w:tcW w:w="1905"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Créditos</w:t>
            </w:r>
          </w:p>
        </w:tc>
      </w:tr>
      <w:tr>
        <w:trPr>
          <w:cantSplit/>
        </w:trPr>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HP</w:t>
            </w:r>
          </w:p>
        </w:tc>
        <w:tc>
          <w:tcPr>
            <w:tcW w:w="1250"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HAA</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HTG</w:t>
            </w:r>
          </w:p>
        </w:tc>
        <w:tc>
          <w:tcPr>
            <w:tcW w:w="1250"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HIP</w:t>
            </w:r>
          </w:p>
        </w:tc>
        <w:tc>
          <w:tcPr>
            <w:tcW w:w="1250"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HE</w:t>
            </w:r>
          </w:p>
        </w:tc>
        <w:tc>
          <w:tcPr>
            <w:tcW w:w="1250"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905" w:type="dxa"/>
            <w:vMerge w:val="restart"/>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4</w:t>
            </w:r>
          </w:p>
        </w:tc>
      </w:tr>
      <w:tr>
        <w:trPr>
          <w:cantSplit/>
        </w:trPr>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80</w:t>
            </w:r>
          </w:p>
        </w:tc>
        <w:tc>
          <w:tcPr>
            <w:tcW w:w="1250" w:type="dxa"/>
            <w:gridSpan w:val="3"/>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2"/>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10</w:t>
            </w:r>
          </w:p>
        </w:tc>
        <w:tc>
          <w:tcPr>
            <w:tcW w:w="1250" w:type="dxa"/>
            <w:gridSpan w:val="4"/>
            <w:shd w:val="clear" w:color="auto" w:fill="D9E2F3"/>
            <w:vAlign w:val="center"/>
          </w:tcPr>
          <w:p>
            <w:pPr>
              <w:spacing w:before="20" w:after="20" w:line="240" w:lineRule="auto"/>
              <w:jc w:val="center"/>
            </w:pPr>
            <w:r>
              <w:rPr>
                <w:rFonts w:ascii="Century Gothic" w:hAnsi="Century Gothic" w:cs="Century Gothic" w:eastAsia="Century Gothic"/>
                <w:sz w:val="18"/>
                <w:szCs w:val="18"/>
              </w:rPr>
              <w:t xml:space="preserve">120</w:t>
            </w:r>
          </w:p>
        </w:tc>
        <w:tc>
          <w:tcPr>
            <w:tcW w:w="1905" w:type="dxa"/>
            <w:vMerge/>
            <w:shd w:val="clear" w:color="auto" w:fill="D9E2F3"/>
            <w:vAlign w:val="center"/>
          </w:tcPr>
          <w:p>
            <w:pPr>
              <w:spacing w:before="20" w:after="20" w:line="240" w:lineRule="auto"/>
              <w:jc w:val="left"/>
            </w:pP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Competencia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sz w:val="18"/>
                <w:szCs w:val="18"/>
              </w:rPr>
              <w:t xml:space="preserve">Formula un Perfil de Tesis de Grado o un Perfil de Proyecto de Grado en el ámbito de la Contaduría Pública, a partir de la identificación de una problemática relevante y pertinente, enmarcada en las líneas de investigación de la Carrera, articulando fundamentos teóricos, metodológicos y profesionales, con criterios de coherencia, rigor académico, factibilidad, ética y cumplimiento de la normativa institucional.</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1: </w:t>
            </w:r>
            <w:r>
              <w:rPr>
                <w:rFonts w:ascii="Century Gothic" w:hAnsi="Century Gothic" w:cs="Century Gothic" w:eastAsia="Century Gothic"/>
                <w:sz w:val="18"/>
                <w:szCs w:val="18"/>
              </w:rPr>
              <w:t xml:space="preserve">Explica la relación entre la percepción de la realidad y la investigación científica y las modalidades de graduación vigentes, diferenciando la tesis de grado del proyecto de grado y del trabajo dirigido.</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Analiza las dimensiones de la realidad y la relación sujeto-objeto en la investigación científica, diferenciando la realidad objetiva y subjetiva, con una perspectiva crítica y reflexiva.</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Explica las dimensiones de la realidad, diferenciando sus componentes objetivos y subjetivos y su vinculación con la investigación científica.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 </w:t>
            </w:r>
            <w:r>
              <w:rPr>
                <w:rFonts w:ascii="Century Gothic" w:hAnsi="Century Gothic" w:cs="Century Gothic" w:eastAsia="Century Gothic"/>
                <w:sz w:val="18"/>
                <w:szCs w:val="18"/>
              </w:rPr>
              <w:t xml:space="preserve">Cuadro comparativo de las dimensiones de la realidad, diferenciando sus componentes objetivos y subjetivos y su vinculación con la investigación científica.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la relación sujeto-objeto en la investigación científica, demostrando pensamiento crítico y reflexivo en la interpretación de la realidad económica, contable y financiera.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2: </w:t>
            </w:r>
            <w:r>
              <w:rPr>
                <w:rFonts w:ascii="Century Gothic" w:hAnsi="Century Gothic" w:cs="Century Gothic" w:eastAsia="Century Gothic"/>
                <w:sz w:val="18"/>
                <w:szCs w:val="18"/>
              </w:rPr>
              <w:t xml:space="preserve">Informe de análisis de la relación sujeto-objeto en la investigación científica, aplicado a una problemática del ámbito económico, contable o financiero.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Diferencia las modalidades de graduación reconocidas por la Carrera de Contaduría Pública, considerando su naturaleza, alcance, normativa vigente y vinculación con las líneas de investigación institucionales, para fundamentar la elección de la modalidad de graduación.</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Compara las modalidades de graduación reconocidas por la Carrera de Contaduría Pública, considerando su naturaleza, características, alcance y normativa institucional vigente.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3: </w:t>
            </w:r>
            <w:r>
              <w:rPr>
                <w:rFonts w:ascii="Century Gothic" w:hAnsi="Century Gothic" w:cs="Century Gothic" w:eastAsia="Century Gothic"/>
                <w:sz w:val="18"/>
                <w:szCs w:val="18"/>
              </w:rPr>
              <w:t xml:space="preserve">Cuadro comparativo de las modalidades de graduación reconocidas por la Carrera de Contaduría Pública, considerando su naturaleza, características, alcance y normativa institucional vigente.</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Fundamenta la elección de la modalidad de graduación, considerando su pertinencia con la problemática de estudio, las líneas de investigación y las exigencias académicas correspondientes.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4: </w:t>
            </w:r>
            <w:r>
              <w:rPr>
                <w:rFonts w:ascii="Century Gothic" w:hAnsi="Century Gothic" w:cs="Century Gothic" w:eastAsia="Century Gothic"/>
                <w:sz w:val="18"/>
                <w:szCs w:val="18"/>
              </w:rPr>
              <w:t xml:space="preserve">Informe de justificación de la modalidad de graduación seleccionada, fundamentando su pertinencia con la problemática de estudio, las líneas de investigación y las exigencias académicas correspondientes.</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 Percepción de la realidad y su vínculo con la investigación científica</w:t>
            </w:r>
          </w:p>
          <w:p>
            <w:pPr>
              <w:spacing w:before="20" w:after="40" w:line="240" w:lineRule="auto"/>
              <w:jc w:val="left"/>
            </w:pPr>
            <w:r>
              <w:rPr>
                <w:rFonts w:ascii="Century Gothic" w:hAnsi="Century Gothic" w:cs="Century Gothic" w:eastAsia="Century Gothic"/>
                <w:sz w:val="18"/>
                <w:szCs w:val="18"/>
              </w:rPr>
              <w:t xml:space="preserve">Tema 2: Tipos y modalidades de graduación</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y dimensiones de la realidad; la práctica social. (C)</w:t>
            </w:r>
          </w:p>
          <w:p>
            <w:pPr>
              <w:spacing w:before="0" w:after="40" w:line="240" w:lineRule="auto"/>
              <w:jc w:val="left"/>
            </w:pPr>
            <w:r>
              <w:rPr>
                <w:rFonts w:ascii="Century Gothic" w:hAnsi="Century Gothic" w:cs="Century Gothic" w:eastAsia="Century Gothic"/>
                <w:sz w:val="18"/>
                <w:szCs w:val="18"/>
              </w:rPr>
              <w:t xml:space="preserve">Los modos de relación con la realidad y la relación sujeto-objeto. (C)</w:t>
            </w:r>
          </w:p>
          <w:p>
            <w:pPr>
              <w:spacing w:before="0" w:after="40" w:line="240" w:lineRule="auto"/>
              <w:jc w:val="left"/>
            </w:pPr>
            <w:r>
              <w:rPr>
                <w:rFonts w:ascii="Century Gothic" w:hAnsi="Century Gothic" w:cs="Century Gothic" w:eastAsia="Century Gothic"/>
                <w:sz w:val="18"/>
                <w:szCs w:val="18"/>
              </w:rPr>
              <w:t xml:space="preserve">Realidad objetiva y realidad subjetiva. (C)</w:t>
            </w:r>
          </w:p>
          <w:p>
            <w:pPr>
              <w:spacing w:before="0" w:after="40" w:line="240" w:lineRule="auto"/>
              <w:jc w:val="left"/>
            </w:pPr>
            <w:r>
              <w:rPr>
                <w:rFonts w:ascii="Century Gothic" w:hAnsi="Century Gothic" w:cs="Century Gothic" w:eastAsia="Century Gothic"/>
                <w:sz w:val="18"/>
                <w:szCs w:val="18"/>
              </w:rPr>
              <w:t xml:space="preserve">Pensamiento crítico en la percepción e interpretación de la realidad y su relación con el conocimiento científico. (A)</w:t>
            </w:r>
          </w:p>
          <w:p>
            <w:pPr>
              <w:spacing w:before="0" w:after="40" w:line="240" w:lineRule="auto"/>
              <w:jc w:val="left"/>
            </w:pPr>
            <w:r>
              <w:rPr>
                <w:rFonts w:ascii="Century Gothic" w:hAnsi="Century Gothic" w:cs="Century Gothic" w:eastAsia="Century Gothic"/>
                <w:sz w:val="18"/>
                <w:szCs w:val="18"/>
              </w:rPr>
              <w:t xml:space="preserve">Descripción y aplicabilidad del Reglamento General de Tipos y Modalidades de Graduación en el Sistema Universitario Boliviano. (P)</w:t>
            </w:r>
          </w:p>
          <w:p>
            <w:pPr>
              <w:spacing w:before="0" w:after="40" w:line="240" w:lineRule="auto"/>
              <w:jc w:val="left"/>
            </w:pPr>
            <w:r>
              <w:rPr>
                <w:rFonts w:ascii="Century Gothic" w:hAnsi="Century Gothic" w:cs="Century Gothic" w:eastAsia="Century Gothic"/>
                <w:sz w:val="18"/>
                <w:szCs w:val="18"/>
              </w:rPr>
              <w:t xml:space="preserve">Modalidades de graduación aplicables en la Carrera de Contaduría Pública en el marco de la normativa vigente: tesis de grado, proyecto de grado, trabajo dirigido, examen de grado y graduación por excelencia. (C)</w:t>
            </w:r>
          </w:p>
          <w:p>
            <w:pPr>
              <w:spacing w:before="0" w:after="40" w:line="240" w:lineRule="auto"/>
              <w:jc w:val="left"/>
            </w:pPr>
            <w:r>
              <w:rPr>
                <w:rFonts w:ascii="Century Gothic" w:hAnsi="Century Gothic" w:cs="Century Gothic" w:eastAsia="Century Gothic"/>
                <w:sz w:val="18"/>
                <w:szCs w:val="18"/>
              </w:rPr>
              <w:t xml:space="preserve">Diferencias entre la tesis de grado, el trabajo dirigido y el proyecto de grado. (P)</w:t>
            </w:r>
          </w:p>
          <w:p>
            <w:pPr>
              <w:spacing w:before="0" w:after="40" w:line="240" w:lineRule="auto"/>
              <w:jc w:val="left"/>
            </w:pPr>
            <w:r>
              <w:rPr>
                <w:rFonts w:ascii="Century Gothic" w:hAnsi="Century Gothic" w:cs="Century Gothic" w:eastAsia="Century Gothic"/>
                <w:sz w:val="18"/>
                <w:szCs w:val="18"/>
              </w:rPr>
              <w:t xml:space="preserve">Criterios para elegir la modalidad según el perfil del postulante y la disponibilidad de información.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Reglamento General de Tipos y Modalidades de Graduación vigente en el Sistema Universitario Boliviano.</w:t>
            </w:r>
          </w:p>
          <w:p>
            <w:pPr>
              <w:numPr>
                <w:ilvl w:val="0"/>
                <w:numId w:val="3"/>
              </w:numPr>
              <w:spacing w:before="10" w:after="10" w:line="240" w:lineRule="auto"/>
              <w:jc w:val="left"/>
            </w:pPr>
            <w:r>
              <w:rPr>
                <w:rFonts w:ascii="Century Gothic" w:hAnsi="Century Gothic" w:cs="Century Gothic" w:eastAsia="Century Gothic"/>
                <w:sz w:val="18"/>
                <w:szCs w:val="18"/>
              </w:rPr>
              <w:t xml:space="preserve">Modalidades de graduación reconocidas por la Carrera de Contaduría Pública de la Universidad Mayor de San Andrés.</w:t>
            </w:r>
          </w:p>
          <w:p>
            <w:pPr>
              <w:numPr>
                <w:ilvl w:val="0"/>
                <w:numId w:val="3"/>
              </w:numPr>
              <w:spacing w:before="10" w:after="10" w:line="240" w:lineRule="auto"/>
              <w:jc w:val="left"/>
            </w:pPr>
            <w:r>
              <w:rPr>
                <w:rFonts w:ascii="Century Gothic" w:hAnsi="Century Gothic" w:cs="Century Gothic" w:eastAsia="Century Gothic"/>
                <w:sz w:val="18"/>
                <w:szCs w:val="18"/>
              </w:rPr>
              <w:t xml:space="preserve">Reglamentación institucional aplicable a la elaboración y presentación de perfiles de Tesis de Grado y Proyecto de Grado.</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2: </w:t>
            </w:r>
            <w:r>
              <w:rPr>
                <w:rFonts w:ascii="Century Gothic" w:hAnsi="Century Gothic" w:cs="Century Gothic" w:eastAsia="Century Gothic"/>
                <w:sz w:val="18"/>
                <w:szCs w:val="18"/>
              </w:rPr>
              <w:t xml:space="preserve">Identifica y diferencia las características, tipos y estructuras del ensayo, artículo y monografía académica, mediante el análisis de ejemplos, reconociendo sus finalidades y particularidades metodológicas como conocimientos complementarios a su formación investigativa.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Identifica las características, tipos, finalidades y estructuras del ensayo y del artículo académico, diferenciando sus particularidades mediante el análisis de ejemplos.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Explica las características, tipos, finalidades y estructuras del ensayo, diferenciando sus particularidades mediante el análisis de ejemplos.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5: </w:t>
            </w:r>
            <w:r>
              <w:rPr>
                <w:rFonts w:ascii="Century Gothic" w:hAnsi="Century Gothic" w:cs="Century Gothic" w:eastAsia="Century Gothic"/>
                <w:sz w:val="18"/>
                <w:szCs w:val="18"/>
              </w:rPr>
              <w:t xml:space="preserve">Cuadro comparativo de los tipos de ensayo, considerando sus características, finalidades, estructuras y particularidades, a partir del análisis de ejemplos.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Describe las características, tipos, finalidades y estructuras del artículo académico y de opinión, identificando sus diferencias mediante el análisis de ejemplos.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6: </w:t>
            </w:r>
            <w:r>
              <w:rPr>
                <w:rFonts w:ascii="Century Gothic" w:hAnsi="Century Gothic" w:cs="Century Gothic" w:eastAsia="Century Gothic"/>
                <w:sz w:val="18"/>
                <w:szCs w:val="18"/>
              </w:rPr>
              <w:t xml:space="preserve">Cuadro comparativo del artículo científico y del artículo de opinión, identificando sus características, finalidades, estructuras y diferencias fundamentales, a partir del análisis de ejemplos.</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Reconoce las características, finalidad y estructura de la monografía académica, identificando sus componentes y particularidades metodológicas mediante el análisis de ejemplos.</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Explica las características, finalidad y particularidades metodológicas de la monografía académica, mediante el análisis de ejemplos.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7: </w:t>
            </w:r>
            <w:r>
              <w:rPr>
                <w:rFonts w:ascii="Century Gothic" w:hAnsi="Century Gothic" w:cs="Century Gothic" w:eastAsia="Century Gothic"/>
                <w:sz w:val="18"/>
                <w:szCs w:val="18"/>
              </w:rPr>
              <w:t xml:space="preserve">Cuadro descriptivo de las características, finalidad y particularidades metodológicas de la monografía académica, a partir del análisis de ejemplos.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Identifica y diferencia los componentes estructurales de una monografía académica, explicando su función y organización dentro del documento.</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8: </w:t>
            </w:r>
            <w:r>
              <w:rPr>
                <w:rFonts w:ascii="Century Gothic" w:hAnsi="Century Gothic" w:cs="Century Gothic" w:eastAsia="Century Gothic"/>
                <w:sz w:val="18"/>
                <w:szCs w:val="18"/>
              </w:rPr>
              <w:t xml:space="preserve">Esquema estructural de una monografía académica, identificando sus componentes fundamentales, funciones y organización.</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3: Ensayo</w:t>
            </w:r>
          </w:p>
          <w:p>
            <w:pPr>
              <w:spacing w:before="20" w:after="40" w:line="240" w:lineRule="auto"/>
              <w:jc w:val="left"/>
            </w:pPr>
            <w:r>
              <w:rPr>
                <w:rFonts w:ascii="Century Gothic" w:hAnsi="Century Gothic" w:cs="Century Gothic" w:eastAsia="Century Gothic"/>
                <w:sz w:val="18"/>
                <w:szCs w:val="18"/>
              </w:rPr>
              <w:t xml:space="preserve">Tema 4: Artículo</w:t>
            </w:r>
          </w:p>
          <w:p>
            <w:pPr>
              <w:spacing w:before="20" w:after="40" w:line="240" w:lineRule="auto"/>
              <w:jc w:val="left"/>
            </w:pPr>
            <w:r>
              <w:rPr>
                <w:rFonts w:ascii="Century Gothic" w:hAnsi="Century Gothic" w:cs="Century Gothic" w:eastAsia="Century Gothic"/>
                <w:sz w:val="18"/>
                <w:szCs w:val="18"/>
              </w:rPr>
              <w:t xml:space="preserve">Tema 5: Monografía</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Concepto, tipos, partes, características y estructura del ensayo. (C)</w:t>
            </w:r>
          </w:p>
          <w:p>
            <w:pPr>
              <w:spacing w:before="0" w:after="40" w:line="240" w:lineRule="auto"/>
              <w:jc w:val="left"/>
            </w:pPr>
            <w:r>
              <w:rPr>
                <w:rFonts w:ascii="Century Gothic" w:hAnsi="Century Gothic" w:cs="Century Gothic" w:eastAsia="Century Gothic"/>
                <w:sz w:val="18"/>
                <w:szCs w:val="18"/>
              </w:rPr>
              <w:t xml:space="preserve">Uso responsable de las herramientas de inteligencia artificial en la escritura académica y su declaración. (A, T)</w:t>
            </w:r>
          </w:p>
          <w:p>
            <w:pPr>
              <w:spacing w:before="0" w:after="40" w:line="240" w:lineRule="auto"/>
              <w:jc w:val="left"/>
            </w:pPr>
            <w:r>
              <w:rPr>
                <w:rFonts w:ascii="Century Gothic" w:hAnsi="Century Gothic" w:cs="Century Gothic" w:eastAsia="Century Gothic"/>
                <w:sz w:val="18"/>
                <w:szCs w:val="18"/>
              </w:rPr>
              <w:t xml:space="preserve">Procedimiento para elaborar el ensayo. (P)</w:t>
            </w:r>
          </w:p>
          <w:p>
            <w:pPr>
              <w:spacing w:before="0" w:after="40" w:line="240" w:lineRule="auto"/>
              <w:jc w:val="left"/>
            </w:pPr>
            <w:r>
              <w:rPr>
                <w:rFonts w:ascii="Century Gothic" w:hAnsi="Century Gothic" w:cs="Century Gothic" w:eastAsia="Century Gothic"/>
                <w:sz w:val="18"/>
                <w:szCs w:val="18"/>
              </w:rPr>
              <w:t xml:space="preserve">Definición, propósito y características del artículo científico o académico. (C)</w:t>
            </w:r>
          </w:p>
          <w:p>
            <w:pPr>
              <w:spacing w:before="0" w:after="40" w:line="240" w:lineRule="auto"/>
              <w:jc w:val="left"/>
            </w:pPr>
            <w:r>
              <w:rPr>
                <w:rFonts w:ascii="Century Gothic" w:hAnsi="Century Gothic" w:cs="Century Gothic" w:eastAsia="Century Gothic"/>
                <w:sz w:val="18"/>
                <w:szCs w:val="18"/>
              </w:rPr>
              <w:t xml:space="preserve">Estructura del artículo científico conforme al sistema IMRYD: introducción, metodología, resultados y discusión. (C, P)</w:t>
            </w:r>
          </w:p>
          <w:p>
            <w:pPr>
              <w:spacing w:before="0" w:after="40" w:line="240" w:lineRule="auto"/>
              <w:jc w:val="left"/>
            </w:pPr>
            <w:r>
              <w:rPr>
                <w:rFonts w:ascii="Century Gothic" w:hAnsi="Century Gothic" w:cs="Century Gothic" w:eastAsia="Century Gothic"/>
                <w:sz w:val="18"/>
                <w:szCs w:val="18"/>
              </w:rPr>
              <w:t xml:space="preserve">Resumen, palabras clave y lectura crítica de artículos científicos. (P, A)</w:t>
            </w:r>
          </w:p>
          <w:p>
            <w:pPr>
              <w:spacing w:before="0" w:after="40" w:line="240" w:lineRule="auto"/>
              <w:jc w:val="left"/>
            </w:pPr>
            <w:r>
              <w:rPr>
                <w:rFonts w:ascii="Century Gothic" w:hAnsi="Century Gothic" w:cs="Century Gothic" w:eastAsia="Century Gothic"/>
                <w:sz w:val="18"/>
                <w:szCs w:val="18"/>
              </w:rPr>
              <w:t xml:space="preserve">Bases de datos académicas, identificadores de publicaciones y criterios de selección de fuentes confiables. (C, P)</w:t>
            </w:r>
          </w:p>
          <w:p>
            <w:pPr>
              <w:spacing w:before="0" w:after="40" w:line="240" w:lineRule="auto"/>
              <w:jc w:val="left"/>
            </w:pPr>
            <w:r>
              <w:rPr>
                <w:rFonts w:ascii="Century Gothic" w:hAnsi="Century Gothic" w:cs="Century Gothic" w:eastAsia="Century Gothic"/>
                <w:sz w:val="18"/>
                <w:szCs w:val="18"/>
              </w:rPr>
              <w:t xml:space="preserve">Concepto, carácter, características y tipos de monografía. (C)</w:t>
            </w:r>
          </w:p>
          <w:p>
            <w:pPr>
              <w:spacing w:before="0" w:after="40" w:line="240" w:lineRule="auto"/>
              <w:jc w:val="left"/>
            </w:pPr>
            <w:r>
              <w:rPr>
                <w:rFonts w:ascii="Century Gothic" w:hAnsi="Century Gothic" w:cs="Century Gothic" w:eastAsia="Century Gothic"/>
                <w:sz w:val="18"/>
                <w:szCs w:val="18"/>
              </w:rPr>
              <w:t xml:space="preserve">Etapas y partes de la monografía. (C, P)</w:t>
            </w:r>
          </w:p>
          <w:p>
            <w:pPr>
              <w:spacing w:before="0" w:after="40" w:line="240" w:lineRule="auto"/>
              <w:jc w:val="left"/>
            </w:pPr>
            <w:r>
              <w:rPr>
                <w:rFonts w:ascii="Century Gothic" w:hAnsi="Century Gothic" w:cs="Century Gothic" w:eastAsia="Century Gothic"/>
                <w:sz w:val="18"/>
                <w:szCs w:val="18"/>
              </w:rPr>
              <w:t xml:space="preserve">Estructura del proyecto de monografía. (C, P)</w:t>
            </w:r>
          </w:p>
          <w:p>
            <w:pPr>
              <w:spacing w:before="0" w:after="40" w:line="240" w:lineRule="auto"/>
              <w:jc w:val="left"/>
            </w:pPr>
            <w:r>
              <w:rPr>
                <w:rFonts w:ascii="Century Gothic" w:hAnsi="Century Gothic" w:cs="Century Gothic" w:eastAsia="Century Gothic"/>
                <w:sz w:val="18"/>
                <w:szCs w:val="18"/>
              </w:rPr>
              <w:t xml:space="preserve">Estructura de la monografía. (C, P)</w:t>
            </w:r>
          </w:p>
          <w:p>
            <w:pPr>
              <w:spacing w:before="0" w:after="40" w:line="240" w:lineRule="auto"/>
              <w:jc w:val="left"/>
            </w:pPr>
            <w:r>
              <w:rPr>
                <w:rFonts w:ascii="Century Gothic" w:hAnsi="Century Gothic" w:cs="Century Gothic" w:eastAsia="Century Gothic"/>
                <w:sz w:val="18"/>
                <w:szCs w:val="18"/>
              </w:rPr>
              <w:t xml:space="preserve">Normas de citación, uso de gestores de referencias bibliográficas y prevención del plagio. (C, P,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Normas ortográficas y gramaticales del español académico.</w:t>
            </w:r>
          </w:p>
          <w:p>
            <w:pPr>
              <w:numPr>
                <w:ilvl w:val="0"/>
                <w:numId w:val="3"/>
              </w:numPr>
              <w:spacing w:before="10" w:after="10" w:line="240" w:lineRule="auto"/>
              <w:jc w:val="left"/>
            </w:pPr>
            <w:r>
              <w:rPr>
                <w:rFonts w:ascii="Century Gothic" w:hAnsi="Century Gothic" w:cs="Century Gothic" w:eastAsia="Century Gothic"/>
                <w:sz w:val="18"/>
                <w:szCs w:val="18"/>
              </w:rPr>
              <w:t xml:space="preserve">Técnicas de lectura comprensiva y de síntesis de textos académicos.</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3: </w:t>
            </w:r>
            <w:r>
              <w:rPr>
                <w:rFonts w:ascii="Century Gothic" w:hAnsi="Century Gothic" w:cs="Century Gothic" w:eastAsia="Century Gothic"/>
                <w:sz w:val="18"/>
                <w:szCs w:val="18"/>
              </w:rPr>
              <w:t xml:space="preserve">Elabora el Perfil de Tesis de Grado o el Perfil de Proyecto de Grado, a partir de la generación de una idea de investigación vinculada con las líneas de investigación de la Carrera de Contaduría Pública, mediante la identificación y problematización del objeto de estudio, la revisión de la literatura y la construcción de un modelo teórico o modelo aplicado, según la modalidad de graduación seleccionada</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Identifica y problematiza una temática de investigación pertinente al ámbito de la Contaduría Pública, vinculada con las líneas de investigación institucionales, mediante la revisión de la literatura y la delimitación del objeto de estudio.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Identifica y fundamenta una temática de investigación pertinente al ámbito de la Contaduría Pública, a partir de la generación de ideas, la revisión de la literatura y su vinculación con las líneas de investigación institucionales.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9: </w:t>
            </w:r>
            <w:r>
              <w:rPr>
                <w:rFonts w:ascii="Century Gothic" w:hAnsi="Century Gothic" w:cs="Century Gothic" w:eastAsia="Century Gothic"/>
                <w:sz w:val="18"/>
                <w:szCs w:val="18"/>
              </w:rPr>
              <w:t xml:space="preserve">Documento de revisión de la literatura y construcción del modelo teórico o modelo aplicado, según la modalidad de graduación seleccionada, que sustente la identificación y fundamentación de la temática de investigación, en correspondencia con las líneas de investigación institucionales.</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Analiza y problematiza el objeto de estudio, identificando las variables de investigación y delimitando el problema en sus dimensiones temática, espacial y temporal, según la modalidad de graduación seleccionada.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10: </w:t>
            </w:r>
            <w:r>
              <w:rPr>
                <w:rFonts w:ascii="Century Gothic" w:hAnsi="Century Gothic" w:cs="Century Gothic" w:eastAsia="Century Gothic"/>
                <w:sz w:val="18"/>
                <w:szCs w:val="18"/>
              </w:rPr>
              <w:t xml:space="preserve">Analiza y problematiza el objeto de estudio, identificando las variables de investigación y delimitando el problema en sus dimensiones temática, espacial y temporal, según la modalidad de graduación seleccionada.</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Estructura y elabora el Perfil de Tesis de Grado o el Perfil de Proyecto de Grado, articulando sus componentes teóricos y metodológicos con la construcción de un modelo teórico o modelo aplicado, según la modalidad seleccionada, bajo criterios de coherencia, rigor académico y normativa institucional.</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Organiza y articula los componentes teóricos y metodológicos del Perfil de Tesis de Grado o del Perfil de Proyecto de Grado, estableciendo coherencia entre el problema, los objetivos, las variables de investigación y el modelo teórico o modelo aplicado, según la modalidad seleccionada.</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11: </w:t>
            </w:r>
            <w:r>
              <w:rPr>
                <w:rFonts w:ascii="Century Gothic" w:hAnsi="Century Gothic" w:cs="Century Gothic" w:eastAsia="Century Gothic"/>
                <w:sz w:val="18"/>
                <w:szCs w:val="18"/>
              </w:rPr>
              <w:t xml:space="preserve">Documento de construcción y fundamentación del modelo teórico o modelo aplicado, según la modalidad de graduación seleccionada, que establezca la articulación coherente entre las variables de investigación, sus relaciones y el objeto de estudio, sustentado en la revisión de la literatura científica y académica.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Estructura y desarrolla el Perfil de Tesis de Grado o del Perfil de Proyecto de Grado, integrando sus componentes conforme a criterios de coherencia metodológica, rigor académico y normativa institucional vigente.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12: </w:t>
            </w:r>
            <w:r>
              <w:rPr>
                <w:rFonts w:ascii="Century Gothic" w:hAnsi="Century Gothic" w:cs="Century Gothic" w:eastAsia="Century Gothic"/>
                <w:sz w:val="18"/>
                <w:szCs w:val="18"/>
              </w:rPr>
              <w:t xml:space="preserve">Documento final del Perfil de Tesis de Grado o del Perfil de Proyecto de Grado, según la modalidad seleccionada, que integre de manera coherente y sistemática sus componentes teóricos y metodológicos, cumpliendo criterios de rigor académico y normativa institucional vigente.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6: Líneas de investigación en la Contaduría Pública</w:t>
            </w:r>
          </w:p>
          <w:p>
            <w:pPr>
              <w:spacing w:before="20" w:after="40" w:line="240" w:lineRule="auto"/>
              <w:jc w:val="left"/>
            </w:pPr>
            <w:r>
              <w:rPr>
                <w:rFonts w:ascii="Century Gothic" w:hAnsi="Century Gothic" w:cs="Century Gothic" w:eastAsia="Century Gothic"/>
                <w:sz w:val="18"/>
                <w:szCs w:val="18"/>
              </w:rPr>
              <w:t xml:space="preserve">Tema 7: Elección del tema de investigación a partir de la revisión literaria y del modelo teórico o modelo aplicado</w:t>
            </w:r>
          </w:p>
          <w:p>
            <w:pPr>
              <w:spacing w:before="20" w:after="40" w:line="240" w:lineRule="auto"/>
              <w:jc w:val="left"/>
            </w:pPr>
            <w:r>
              <w:rPr>
                <w:rFonts w:ascii="Century Gothic" w:hAnsi="Century Gothic" w:cs="Century Gothic" w:eastAsia="Century Gothic"/>
                <w:sz w:val="18"/>
                <w:szCs w:val="18"/>
              </w:rPr>
              <w:t xml:space="preserve">Tema 8: Elaboración del perfil de la tesis de grado</w:t>
            </w:r>
          </w:p>
          <w:p>
            <w:pPr>
              <w:spacing w:before="20" w:after="40" w:line="240" w:lineRule="auto"/>
              <w:jc w:val="left"/>
            </w:pPr>
            <w:r>
              <w:rPr>
                <w:rFonts w:ascii="Century Gothic" w:hAnsi="Century Gothic" w:cs="Century Gothic" w:eastAsia="Century Gothic"/>
                <w:sz w:val="18"/>
                <w:szCs w:val="18"/>
              </w:rPr>
              <w:t xml:space="preserve">Tema 9: Estructura y contenido de la tesis de grado</w:t>
            </w:r>
          </w:p>
          <w:p>
            <w:pPr>
              <w:spacing w:before="20" w:after="40" w:line="240" w:lineRule="auto"/>
              <w:jc w:val="left"/>
            </w:pPr>
            <w:r>
              <w:rPr>
                <w:rFonts w:ascii="Century Gothic" w:hAnsi="Century Gothic" w:cs="Century Gothic" w:eastAsia="Century Gothic"/>
                <w:sz w:val="18"/>
                <w:szCs w:val="18"/>
              </w:rPr>
              <w:t xml:space="preserve">Tema 10: Elaboración del perfil del proyecto de grado</w:t>
            </w:r>
          </w:p>
          <w:p>
            <w:pPr>
              <w:spacing w:before="20" w:after="40" w:line="240" w:lineRule="auto"/>
              <w:jc w:val="left"/>
            </w:pPr>
            <w:r>
              <w:rPr>
                <w:rFonts w:ascii="Century Gothic" w:hAnsi="Century Gothic" w:cs="Century Gothic" w:eastAsia="Century Gothic"/>
                <w:sz w:val="18"/>
                <w:szCs w:val="18"/>
              </w:rPr>
              <w:t xml:space="preserve">Tema 11: Estructura y contenido del proyecto de grado</w:t>
            </w:r>
          </w:p>
          <w:p>
            <w:pPr>
              <w:spacing w:before="20" w:after="40" w:line="240" w:lineRule="auto"/>
              <w:jc w:val="left"/>
            </w:pPr>
            <w:r>
              <w:rPr>
                <w:rFonts w:ascii="Century Gothic" w:hAnsi="Century Gothic" w:cs="Century Gothic" w:eastAsia="Century Gothic"/>
                <w:sz w:val="18"/>
                <w:szCs w:val="18"/>
              </w:rPr>
              <w:t xml:space="preserve">Tema 12: Trabajo dirigido o práctica pre-profesional</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Definición de líneas de investigación y áreas de acción de la Contaduría Pública con base en ellas. (C)</w:t>
            </w:r>
          </w:p>
          <w:p>
            <w:pPr>
              <w:spacing w:before="0" w:after="40" w:line="240" w:lineRule="auto"/>
              <w:jc w:val="left"/>
            </w:pPr>
            <w:r>
              <w:rPr>
                <w:rFonts w:ascii="Century Gothic" w:hAnsi="Century Gothic" w:cs="Century Gothic" w:eastAsia="Century Gothic"/>
                <w:sz w:val="18"/>
                <w:szCs w:val="18"/>
              </w:rPr>
              <w:t xml:space="preserve">Áreas de acción con base en las organizaciones y problemas profesionales que pueden dar lugar a temas de investigación. (P)</w:t>
            </w:r>
          </w:p>
          <w:p>
            <w:pPr>
              <w:spacing w:before="0" w:after="40" w:line="240" w:lineRule="auto"/>
              <w:jc w:val="left"/>
            </w:pPr>
            <w:r>
              <w:rPr>
                <w:rFonts w:ascii="Century Gothic" w:hAnsi="Century Gothic" w:cs="Century Gothic" w:eastAsia="Century Gothic"/>
                <w:sz w:val="18"/>
                <w:szCs w:val="18"/>
              </w:rPr>
              <w:t xml:space="preserve">Criterios y procedimientos de elección del tema de investigación. (P)</w:t>
            </w:r>
          </w:p>
          <w:p>
            <w:pPr>
              <w:spacing w:before="0" w:after="40" w:line="240" w:lineRule="auto"/>
              <w:jc w:val="left"/>
            </w:pPr>
            <w:r>
              <w:rPr>
                <w:rFonts w:ascii="Century Gothic" w:hAnsi="Century Gothic" w:cs="Century Gothic" w:eastAsia="Century Gothic"/>
                <w:sz w:val="18"/>
                <w:szCs w:val="18"/>
              </w:rPr>
              <w:t xml:space="preserve">Acotación del tema de investigación y ejemplos prácticos. (P)</w:t>
            </w:r>
          </w:p>
          <w:p>
            <w:pPr>
              <w:spacing w:before="0" w:after="40" w:line="240" w:lineRule="auto"/>
              <w:jc w:val="left"/>
            </w:pPr>
            <w:r>
              <w:rPr>
                <w:rFonts w:ascii="Century Gothic" w:hAnsi="Century Gothic" w:cs="Century Gothic" w:eastAsia="Century Gothic"/>
                <w:sz w:val="18"/>
                <w:szCs w:val="18"/>
              </w:rPr>
              <w:t xml:space="preserve">Definición del tema de investigación con base en la revisión literaria y modelo teórico/modelo aplicado. (C)</w:t>
            </w:r>
          </w:p>
          <w:p>
            <w:pPr>
              <w:spacing w:before="0" w:after="40" w:line="240" w:lineRule="auto"/>
              <w:jc w:val="left"/>
            </w:pPr>
            <w:r>
              <w:rPr>
                <w:rFonts w:ascii="Century Gothic" w:hAnsi="Century Gothic" w:cs="Century Gothic" w:eastAsia="Century Gothic"/>
                <w:sz w:val="18"/>
                <w:szCs w:val="18"/>
              </w:rPr>
              <w:t xml:space="preserve">Especificación del problema y de los objetivos de la investigación; determinación de la hipótesis. (P)</w:t>
            </w:r>
          </w:p>
          <w:p>
            <w:pPr>
              <w:spacing w:before="0" w:after="40" w:line="240" w:lineRule="auto"/>
              <w:jc w:val="left"/>
            </w:pPr>
            <w:r>
              <w:rPr>
                <w:rFonts w:ascii="Century Gothic" w:hAnsi="Century Gothic" w:cs="Century Gothic" w:eastAsia="Century Gothic"/>
                <w:sz w:val="18"/>
                <w:szCs w:val="18"/>
              </w:rPr>
              <w:t xml:space="preserve">Identificación de variables y construcción de la matriz de variables. (P)</w:t>
            </w:r>
          </w:p>
          <w:p>
            <w:pPr>
              <w:spacing w:before="0" w:after="40" w:line="240" w:lineRule="auto"/>
              <w:jc w:val="left"/>
            </w:pPr>
            <w:r>
              <w:rPr>
                <w:rFonts w:ascii="Century Gothic" w:hAnsi="Century Gothic" w:cs="Century Gothic" w:eastAsia="Century Gothic"/>
                <w:sz w:val="18"/>
                <w:szCs w:val="18"/>
              </w:rPr>
              <w:t xml:space="preserve">Establecimiento del diseño metodológico y recopilación y análisis de datos. (P)</w:t>
            </w:r>
          </w:p>
          <w:p>
            <w:pPr>
              <w:spacing w:before="0" w:after="40" w:line="240" w:lineRule="auto"/>
              <w:jc w:val="left"/>
            </w:pPr>
            <w:r>
              <w:rPr>
                <w:rFonts w:ascii="Century Gothic" w:hAnsi="Century Gothic" w:cs="Century Gothic" w:eastAsia="Century Gothic"/>
                <w:sz w:val="18"/>
                <w:szCs w:val="18"/>
              </w:rPr>
              <w:t xml:space="preserve">Determinación de la estructura del perfil y elaboración del proyecto de investigación. (P)</w:t>
            </w:r>
          </w:p>
          <w:p>
            <w:pPr>
              <w:spacing w:before="0" w:after="40" w:line="240" w:lineRule="auto"/>
              <w:jc w:val="left"/>
            </w:pPr>
            <w:r>
              <w:rPr>
                <w:rFonts w:ascii="Century Gothic" w:hAnsi="Century Gothic" w:cs="Century Gothic" w:eastAsia="Century Gothic"/>
                <w:sz w:val="18"/>
                <w:szCs w:val="18"/>
              </w:rPr>
              <w:t xml:space="preserve">Aplicación de la metodología de investigación y recopilación, procesamiento, análisis e interpretación de datos. (P)</w:t>
            </w:r>
          </w:p>
          <w:p>
            <w:pPr>
              <w:spacing w:before="0" w:after="40" w:line="240" w:lineRule="auto"/>
              <w:jc w:val="left"/>
            </w:pPr>
            <w:r>
              <w:rPr>
                <w:rFonts w:ascii="Century Gothic" w:hAnsi="Century Gothic" w:cs="Century Gothic" w:eastAsia="Century Gothic"/>
                <w:sz w:val="18"/>
                <w:szCs w:val="18"/>
              </w:rPr>
              <w:t xml:space="preserve">Determinación de la estructura y contenido de la tesis de grado: su naturaleza, finalidad y características de la Tesis de Grado. (P)</w:t>
            </w:r>
          </w:p>
          <w:p>
            <w:pPr>
              <w:spacing w:before="0" w:after="40" w:line="240" w:lineRule="auto"/>
              <w:jc w:val="left"/>
            </w:pPr>
            <w:r>
              <w:rPr>
                <w:rFonts w:ascii="Century Gothic" w:hAnsi="Century Gothic" w:cs="Century Gothic" w:eastAsia="Century Gothic"/>
                <w:sz w:val="18"/>
                <w:szCs w:val="18"/>
              </w:rPr>
              <w:t xml:space="preserve">Estructura general de la Tesis de Grado: elementos preliminares, cuerpo del trabajo y elementos complementarios. (P)</w:t>
            </w:r>
          </w:p>
          <w:p>
            <w:pPr>
              <w:spacing w:before="0" w:after="40" w:line="240" w:lineRule="auto"/>
              <w:jc w:val="left"/>
            </w:pPr>
            <w:r>
              <w:rPr>
                <w:rFonts w:ascii="Century Gothic" w:hAnsi="Century Gothic" w:cs="Century Gothic" w:eastAsia="Century Gothic"/>
                <w:sz w:val="18"/>
                <w:szCs w:val="18"/>
              </w:rPr>
              <w:t xml:space="preserve">Introducción y planteamiento del problema: antecedentes, problematización, objetivos, justificación y delimitación. (P)</w:t>
            </w:r>
          </w:p>
          <w:p>
            <w:pPr>
              <w:spacing w:before="0" w:after="40" w:line="240" w:lineRule="auto"/>
              <w:jc w:val="left"/>
            </w:pPr>
            <w:r>
              <w:rPr>
                <w:rFonts w:ascii="Century Gothic" w:hAnsi="Century Gothic" w:cs="Century Gothic" w:eastAsia="Century Gothic"/>
                <w:sz w:val="18"/>
                <w:szCs w:val="18"/>
              </w:rPr>
              <w:t xml:space="preserve">Marco teórico: fundamentos teóricos, conceptuales y normativos de la investigación. (P)</w:t>
            </w:r>
          </w:p>
          <w:p>
            <w:pPr>
              <w:spacing w:before="0" w:after="40" w:line="240" w:lineRule="auto"/>
              <w:jc w:val="left"/>
            </w:pPr>
            <w:r>
              <w:rPr>
                <w:rFonts w:ascii="Century Gothic" w:hAnsi="Century Gothic" w:cs="Century Gothic" w:eastAsia="Century Gothic"/>
                <w:sz w:val="18"/>
                <w:szCs w:val="18"/>
              </w:rPr>
              <w:t xml:space="preserve">Marco metodológico: enfoque, tipo, nivel, diseño, métodos, técnicas e instrumentos de investigación. (P)</w:t>
            </w:r>
          </w:p>
          <w:p>
            <w:pPr>
              <w:spacing w:before="0" w:after="40" w:line="240" w:lineRule="auto"/>
              <w:jc w:val="left"/>
            </w:pPr>
            <w:r>
              <w:rPr>
                <w:rFonts w:ascii="Century Gothic" w:hAnsi="Century Gothic" w:cs="Century Gothic" w:eastAsia="Century Gothic"/>
                <w:sz w:val="18"/>
                <w:szCs w:val="18"/>
              </w:rPr>
              <w:t xml:space="preserve">Marco práctico: presentación, análisis e interpretación de resultados, cumplimiento de objetivos y contrastación de hipótesis (cuando corresponda). (P)</w:t>
            </w:r>
          </w:p>
          <w:p>
            <w:pPr>
              <w:spacing w:before="0" w:after="40" w:line="240" w:lineRule="auto"/>
              <w:jc w:val="left"/>
            </w:pPr>
            <w:r>
              <w:rPr>
                <w:rFonts w:ascii="Century Gothic" w:hAnsi="Century Gothic" w:cs="Century Gothic" w:eastAsia="Century Gothic"/>
                <w:sz w:val="18"/>
                <w:szCs w:val="18"/>
              </w:rPr>
              <w:t xml:space="preserve">Conclusiones y recomendaciones: características, finalidad y correspondencia con los resultados de la investigación. (P)</w:t>
            </w:r>
          </w:p>
          <w:p>
            <w:pPr>
              <w:spacing w:before="0" w:after="40" w:line="240" w:lineRule="auto"/>
              <w:jc w:val="left"/>
            </w:pPr>
            <w:r>
              <w:rPr>
                <w:rFonts w:ascii="Century Gothic" w:hAnsi="Century Gothic" w:cs="Century Gothic" w:eastAsia="Century Gothic"/>
                <w:sz w:val="18"/>
                <w:szCs w:val="18"/>
              </w:rPr>
              <w:t xml:space="preserve">Referencias bibliográficas y anexos: organización y aplicación de normas académicas e institucionales. (P)</w:t>
            </w:r>
          </w:p>
          <w:p>
            <w:pPr>
              <w:spacing w:before="0" w:after="40" w:line="240" w:lineRule="auto"/>
              <w:jc w:val="left"/>
            </w:pPr>
            <w:r>
              <w:rPr>
                <w:rFonts w:ascii="Century Gothic" w:hAnsi="Century Gothic" w:cs="Century Gothic" w:eastAsia="Century Gothic"/>
                <w:sz w:val="18"/>
                <w:szCs w:val="18"/>
              </w:rPr>
              <w:t xml:space="preserve">Estructura y contenido del perfil de proyecto de grado y revisión literaria preliminar relacionada con el tema de investigación. (C, P)</w:t>
            </w:r>
          </w:p>
          <w:p>
            <w:pPr>
              <w:spacing w:before="0" w:after="40" w:line="240" w:lineRule="auto"/>
              <w:jc w:val="left"/>
            </w:pPr>
            <w:r>
              <w:rPr>
                <w:rFonts w:ascii="Century Gothic" w:hAnsi="Century Gothic" w:cs="Century Gothic" w:eastAsia="Century Gothic"/>
                <w:sz w:val="18"/>
                <w:szCs w:val="18"/>
              </w:rPr>
              <w:t xml:space="preserve">Especificación del problema y de los objetivos, identificación de variables y construcción de la matriz de variables del proyecto de grado. (P)</w:t>
            </w:r>
          </w:p>
          <w:p>
            <w:pPr>
              <w:spacing w:before="0" w:after="40" w:line="240" w:lineRule="auto"/>
              <w:jc w:val="left"/>
            </w:pPr>
            <w:r>
              <w:rPr>
                <w:rFonts w:ascii="Century Gothic" w:hAnsi="Century Gothic" w:cs="Century Gothic" w:eastAsia="Century Gothic"/>
                <w:sz w:val="18"/>
                <w:szCs w:val="18"/>
              </w:rPr>
              <w:t xml:space="preserve">Establecimiento del diseño metodológico, recopilación y análisis de datos. (P)</w:t>
            </w:r>
          </w:p>
          <w:p>
            <w:pPr>
              <w:spacing w:before="0" w:after="40" w:line="240" w:lineRule="auto"/>
              <w:jc w:val="left"/>
            </w:pPr>
            <w:r>
              <w:rPr>
                <w:rFonts w:ascii="Century Gothic" w:hAnsi="Century Gothic" w:cs="Century Gothic" w:eastAsia="Century Gothic"/>
                <w:sz w:val="18"/>
                <w:szCs w:val="18"/>
              </w:rPr>
              <w:t xml:space="preserve">Estructura y contenido general del Proyecto de Grado: Propuesta de investigación aplicada y revisión amplia de la literatura relacionada con el tema. (P)</w:t>
            </w:r>
          </w:p>
          <w:p>
            <w:pPr>
              <w:spacing w:before="0" w:after="40" w:line="240" w:lineRule="auto"/>
              <w:jc w:val="left"/>
            </w:pPr>
            <w:r>
              <w:rPr>
                <w:rFonts w:ascii="Century Gothic" w:hAnsi="Century Gothic" w:cs="Century Gothic" w:eastAsia="Century Gothic"/>
                <w:sz w:val="18"/>
                <w:szCs w:val="18"/>
              </w:rPr>
              <w:t xml:space="preserve">Presentación de la propuesta de solución, conclusiones y recomendaciones. (P)</w:t>
            </w:r>
          </w:p>
          <w:p>
            <w:pPr>
              <w:spacing w:before="0" w:after="40" w:line="240" w:lineRule="auto"/>
              <w:jc w:val="left"/>
            </w:pPr>
            <w:r>
              <w:rPr>
                <w:rFonts w:ascii="Century Gothic" w:hAnsi="Century Gothic" w:cs="Century Gothic" w:eastAsia="Century Gothic"/>
                <w:sz w:val="18"/>
                <w:szCs w:val="18"/>
              </w:rPr>
              <w:t xml:space="preserve">Desarrollo de la práctica pre-profesional con base en la normativa vigente. (P)</w:t>
            </w:r>
          </w:p>
          <w:p>
            <w:pPr>
              <w:spacing w:before="0" w:after="40" w:line="240" w:lineRule="auto"/>
              <w:jc w:val="left"/>
            </w:pPr>
            <w:r>
              <w:rPr>
                <w:rFonts w:ascii="Century Gothic" w:hAnsi="Century Gothic" w:cs="Century Gothic" w:eastAsia="Century Gothic"/>
                <w:sz w:val="18"/>
                <w:szCs w:val="18"/>
              </w:rPr>
              <w:t xml:space="preserve">Pasos para la presentación del informe de resultados y estructura del informe de resultados. (C, P)</w:t>
            </w:r>
          </w:p>
          <w:p>
            <w:pPr>
              <w:spacing w:before="0" w:after="40" w:line="240" w:lineRule="auto"/>
              <w:jc w:val="left"/>
            </w:pPr>
            <w:r>
              <w:rPr>
                <w:rFonts w:ascii="Century Gothic" w:hAnsi="Century Gothic" w:cs="Century Gothic" w:eastAsia="Century Gothic"/>
                <w:sz w:val="18"/>
                <w:szCs w:val="18"/>
              </w:rPr>
              <w:t xml:space="preserve">Convenios institucionales y seguimiento académico de la práctica pre-profesional. (C)</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Líneas de investigación institucionales de la Carrera de Contaduría Pública, vinculadas con las necesidades y problemáticas del contexto económico, contable, financiero, tributario y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Problemáticas del entorno profesional y organizacional, susceptibles de investigación científica o de formulación de propuestas de solución en el ámbito de la Contaduría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Normativa académica e institucional vigente de la UMSA, aplicable a la formulación y presentación de los perfiles de Tesis de Grado y Proyecto de Grado.</w:t>
            </w:r>
          </w:p>
          <w:p>
            <w:pPr>
              <w:numPr>
                <w:ilvl w:val="0"/>
                <w:numId w:val="3"/>
              </w:numPr>
              <w:spacing w:before="10" w:after="10" w:line="240" w:lineRule="auto"/>
              <w:jc w:val="left"/>
            </w:pPr>
            <w:r>
              <w:rPr>
                <w:rFonts w:ascii="Century Gothic" w:hAnsi="Century Gothic" w:cs="Century Gothic" w:eastAsia="Century Gothic"/>
                <w:sz w:val="18"/>
                <w:szCs w:val="18"/>
              </w:rPr>
              <w:t xml:space="preserve">Disponibilidad y accesibilidad de fuentes de información, considerando las condiciones institucionales, organizacionales y profesionales para determinar la factibilidad de la investigación.</w:t>
            </w:r>
          </w:p>
          <w:p>
            <w:pPr>
              <w:numPr>
                <w:ilvl w:val="0"/>
                <w:numId w:val="3"/>
              </w:numPr>
              <w:spacing w:before="10" w:after="10" w:line="240" w:lineRule="auto"/>
              <w:jc w:val="left"/>
            </w:pPr>
            <w:r>
              <w:rPr>
                <w:rFonts w:ascii="Century Gothic" w:hAnsi="Century Gothic" w:cs="Century Gothic" w:eastAsia="Century Gothic"/>
                <w:sz w:val="18"/>
                <w:szCs w:val="18"/>
              </w:rPr>
              <w:t xml:space="preserve">Condiciones éticas y profesionales de la investigación, considerando la confidencialidad de la información, el acceso a datos institucionales y la integridad académica.</w:t>
            </w:r>
          </w:p>
        </w:tc>
      </w:tr>
      <w:tr>
        <w:trPr>
          <w:cantSplit/>
        </w:trPr>
        <w:tc>
          <w:tcPr>
            <w:tcW w:w="9405" w:type="dxa"/>
            <w:gridSpan w:val="14"/>
            <w:shd w:val="clear" w:color="auto" w:fill="D9E2F3"/>
            <w:vAlign w:val="center"/>
          </w:tcPr>
          <w:p>
            <w:pPr>
              <w:spacing w:before="20" w:after="20" w:line="240" w:lineRule="auto"/>
              <w:jc w:val="both"/>
            </w:pPr>
            <w:r>
              <w:rPr>
                <w:rFonts w:ascii="Century Gothic" w:hAnsi="Century Gothic" w:cs="Century Gothic" w:eastAsia="Century Gothic"/>
                <w:b/>
                <w:bCs/>
                <w:i/>
                <w:iCs/>
                <w:sz w:val="18"/>
                <w:szCs w:val="18"/>
              </w:rPr>
              <w:t xml:space="preserve">Elemento de competencia 4: </w:t>
            </w:r>
            <w:r>
              <w:rPr>
                <w:rFonts w:ascii="Century Gothic" w:hAnsi="Century Gothic" w:cs="Century Gothic" w:eastAsia="Century Gothic"/>
                <w:sz w:val="18"/>
                <w:szCs w:val="18"/>
              </w:rPr>
              <w:t xml:space="preserve">Presenta el Perfil de Tesis de Grado o el Perfil de Proyecto de Grado para su valoración académica, presentando y fundamentando sus componentes teóricos y metodológicos, conforme a criterios de coherencia, rigor académico, pertinencia, ética de la investigación científica y normativa institucional vigente.</w:t>
            </w:r>
          </w:p>
        </w:tc>
      </w:tr>
      <w:tr>
        <w:trPr>
          <w:cantSplit/>
        </w:trPr>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Criterios de desempeño</w:t>
            </w:r>
          </w:p>
        </w:tc>
        <w:tc>
          <w:tcPr>
            <w:tcW w:w="313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desempeño</w:t>
            </w:r>
          </w:p>
        </w:tc>
        <w:tc>
          <w:tcPr>
            <w:tcW w:w="3135"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producto</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 Expone de manera clara, ordenada y fundamentada los componentes teóricos y metodológicos del Perfil de Tesis de Grado o del Perfil de Proyecto de Grado, demostrando coherencia, rigor académico y pertinencia con la problemática de estudio.</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1.1 Presenta de manera clara, ordenada y sistemática los componentes teóricos y metodológicos del Perfil de Tesis de Grado o del Perfil de Proyecto de Grado, utilizando recursos de apoyo académico pertinentes.</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13: </w:t>
            </w:r>
            <w:r>
              <w:rPr>
                <w:rFonts w:ascii="Century Gothic" w:hAnsi="Century Gothic" w:cs="Century Gothic" w:eastAsia="Century Gothic"/>
                <w:sz w:val="18"/>
                <w:szCs w:val="18"/>
              </w:rPr>
              <w:t xml:space="preserve">Presentación académica del Perfil de Tesis de Grado o del Perfil de Proyecto de Grado, que contemple de manera clara, ordenada y sistemática sus componentes teóricos y metodológicos, para su valoración académica.</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1.2 Explica y fundamenta la articulación entre el problema de investigación, los objetivos, las variables y el modelo teórico o modelo aplicado, demostrando coherencia metodológica, rigor académico y pertinencia profesional.</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14: </w:t>
            </w:r>
            <w:r>
              <w:rPr>
                <w:rFonts w:ascii="Century Gothic" w:hAnsi="Century Gothic" w:cs="Century Gothic" w:eastAsia="Century Gothic"/>
                <w:sz w:val="18"/>
                <w:szCs w:val="18"/>
              </w:rPr>
              <w:t xml:space="preserve">Matriz de coherencia metodológica del Perfil de Tesis de Grado o del Perfil de Proyecto de Grado, que evidencie la articulación entre el problema de investigación, los objetivos, las variables y el modelo teórico o modelo aplicado, según la modalidad seleccionada, demostrando consistencia metodológica y pertinencia profesional.</w:t>
            </w:r>
          </w:p>
        </w:tc>
      </w:tr>
      <w:tr>
        <w:trPr>
          <w:cantSplit/>
        </w:trPr>
        <w:tc>
          <w:tcPr>
            <w:tcW w:w="3135" w:type="dxa"/>
            <w:gridSpan w:val="5"/>
            <w:vMerge w:val="restart"/>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 Fundamenta la consistencia metodológica y viabilidad del perfil presentado, respondiendo a las observaciones académicas con argumentos técnicos y científicos, en el marco de los principios éticos de la investigación y la normativa institucional vigente.</w:t>
            </w: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2.1 Fundamenta la consistencia metodológica y viabilidad del Perfil de Tesis de Grado o del Perfil de Proyecto de Grado, mediante argumentos técnicos y científicos, considerando su pertinencia, factibilidad y principios éticos de la investigación.</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15: </w:t>
            </w:r>
            <w:r>
              <w:rPr>
                <w:rFonts w:ascii="Century Gothic" w:hAnsi="Century Gothic" w:cs="Century Gothic" w:eastAsia="Century Gothic"/>
                <w:sz w:val="18"/>
                <w:szCs w:val="18"/>
              </w:rPr>
              <w:t xml:space="preserve">Informe de valoración de la consistencia metodológica y viabilidad del Perfil de Tesis de Grado o del Perfil de Proyecto de Grado, que fundamente su pertinencia, factibilidad y cumplimiento de los principios éticos de la investigación, con sustento técnico y científico.</w:t>
            </w:r>
          </w:p>
        </w:tc>
      </w:tr>
      <w:tr>
        <w:trPr>
          <w:cantSplit/>
        </w:trPr>
        <w:tc>
          <w:tcPr>
            <w:tcW w:w="3135" w:type="dxa"/>
            <w:gridSpan w:val="5"/>
            <w:vMerge/>
            <w:shd w:val="clear" w:color="auto" w:fill="D9E2F3"/>
            <w:vAlign w:val="center"/>
          </w:tcPr>
          <w:p>
            <w:pPr>
              <w:spacing w:before="20" w:after="20" w:line="240" w:lineRule="auto"/>
              <w:jc w:val="left"/>
            </w:pPr>
          </w:p>
        </w:tc>
        <w:tc>
          <w:tcPr>
            <w:tcW w:w="3135" w:type="dxa"/>
            <w:gridSpan w:val="5"/>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2.2 Analiza y responde de manera fundamentada a las observaciones académicas formuladas durante la valoración del perfil, demostrando capacidad crítica y reflexiva, en concordancia con la normativa institucional vigente.</w:t>
            </w:r>
          </w:p>
        </w:tc>
        <w:tc>
          <w:tcPr>
            <w:tcW w:w="3135" w:type="dxa"/>
            <w:gridSpan w:val="4"/>
            <w:shd w:val="clear" w:color="auto" w:fill="D9E2F3"/>
            <w:vAlign w:val="center"/>
          </w:tcPr>
          <w:p>
            <w:pPr>
              <w:spacing w:before="20" w:after="20" w:line="240" w:lineRule="auto"/>
              <w:jc w:val="left"/>
            </w:pPr>
            <w:r>
              <w:rPr>
                <w:rFonts w:ascii="Century Gothic" w:hAnsi="Century Gothic" w:cs="Century Gothic" w:eastAsia="Century Gothic"/>
                <w:b/>
                <w:bCs/>
                <w:sz w:val="18"/>
                <w:szCs w:val="18"/>
              </w:rPr>
              <w:t xml:space="preserve">Producto 16: </w:t>
            </w:r>
            <w:r>
              <w:rPr>
                <w:rFonts w:ascii="Century Gothic" w:hAnsi="Century Gothic" w:cs="Century Gothic" w:eastAsia="Century Gothic"/>
                <w:sz w:val="18"/>
                <w:szCs w:val="18"/>
              </w:rPr>
              <w:t xml:space="preserve">Matriz de observaciones académicas y ajustes realizados al Perfil de Tesis de Grado o del Perfil de Proyecto de Grado, que registre las observaciones recibidas, las respuestas fundamentadas y las modificaciones efectuadas, conforme a criterios de coherencia metodológica, rigor académico y normativa institucional vigente.</w:t>
            </w:r>
          </w:p>
        </w:tc>
      </w:tr>
      <w:tr>
        <w:trPr>
          <w:cantSplit/>
        </w:trPr>
        <w:tc>
          <w:tcPr>
            <w:tcW w:w="9405" w:type="dxa"/>
            <w:gridSpan w:val="1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Evidencias de conocimiento</w:t>
            </w:r>
          </w:p>
        </w:tc>
      </w:tr>
      <w:tr>
        <w:trPr>
          <w:cantSplit/>
        </w:trPr>
        <w:tc>
          <w:tcPr>
            <w:tcW w:w="2348" w:type="dxa"/>
            <w:gridSpan w:val="2"/>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Unidad de aprendizaje</w:t>
            </w:r>
          </w:p>
        </w:tc>
        <w:tc>
          <w:tcPr>
            <w:tcW w:w="4304" w:type="dxa"/>
            <w:gridSpan w:val="9"/>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Contenidos</w:t>
            </w:r>
          </w:p>
          <w:p>
            <w:pPr>
              <w:keepNext/>
              <w:spacing w:before="20" w:after="20" w:line="240" w:lineRule="auto"/>
              <w:jc w:val="center"/>
            </w:pPr>
            <w:r>
              <w:rPr>
                <w:rFonts w:ascii="Century Gothic" w:hAnsi="Century Gothic" w:cs="Century Gothic" w:eastAsia="Century Gothic"/>
                <w:i/>
                <w:iCs/>
                <w:color w:val="FFFFFF"/>
                <w:sz w:val="16"/>
                <w:szCs w:val="16"/>
              </w:rPr>
              <w:t xml:space="preserve">C: cognitivo · P: procedimental · A: actitudinal · T: manejo de tecnología e IA</w:t>
            </w:r>
          </w:p>
        </w:tc>
        <w:tc>
          <w:tcPr>
            <w:tcW w:w="2753" w:type="dxa"/>
            <w:gridSpan w:val="3"/>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Conocimientos circunstanciales</w:t>
            </w:r>
          </w:p>
        </w:tc>
      </w:tr>
      <w:tr>
        <w:trPr/>
        <w:tc>
          <w:tcPr>
            <w:tcW w:w="2348" w:type="dxa"/>
            <w:gridSpan w:val="2"/>
            <w:shd w:val="clear" w:color="auto" w:fill="D9E2F3"/>
            <w:vAlign w:val="top"/>
          </w:tcPr>
          <w:p>
            <w:pPr>
              <w:spacing w:before="20" w:after="40" w:line="240" w:lineRule="auto"/>
              <w:jc w:val="left"/>
            </w:pPr>
            <w:r>
              <w:rPr>
                <w:rFonts w:ascii="Century Gothic" w:hAnsi="Century Gothic" w:cs="Century Gothic" w:eastAsia="Century Gothic"/>
                <w:sz w:val="18"/>
                <w:szCs w:val="18"/>
              </w:rPr>
              <w:t xml:space="preserve">Tema 13: La ética en la investigación científica</w:t>
            </w:r>
          </w:p>
          <w:p>
            <w:pPr>
              <w:spacing w:before="20" w:after="40" w:line="240" w:lineRule="auto"/>
              <w:jc w:val="left"/>
            </w:pPr>
            <w:r>
              <w:rPr>
                <w:rFonts w:ascii="Century Gothic" w:hAnsi="Century Gothic" w:cs="Century Gothic" w:eastAsia="Century Gothic"/>
                <w:sz w:val="18"/>
                <w:szCs w:val="18"/>
              </w:rPr>
              <w:t xml:space="preserve">Tema 14: Criterios técnicos para la presentación y valoración académica del Perfil de Tesis de Grado o del Perfil de Proyecto de Grado.</w:t>
            </w:r>
          </w:p>
        </w:tc>
        <w:tc>
          <w:tcPr>
            <w:tcW w:w="4304" w:type="dxa"/>
            <w:gridSpan w:val="9"/>
            <w:shd w:val="clear" w:color="auto" w:fill="D9E2F3"/>
            <w:vAlign w:val="top"/>
          </w:tcPr>
          <w:p>
            <w:pPr>
              <w:spacing w:before="0" w:after="40" w:line="240" w:lineRule="auto"/>
              <w:jc w:val="left"/>
            </w:pPr>
            <w:r>
              <w:rPr>
                <w:rFonts w:ascii="Century Gothic" w:hAnsi="Century Gothic" w:cs="Century Gothic" w:eastAsia="Century Gothic"/>
                <w:sz w:val="18"/>
                <w:szCs w:val="18"/>
              </w:rPr>
              <w:t xml:space="preserve">Definición de la ética en el contexto de la investigación científica. (C)</w:t>
            </w:r>
          </w:p>
          <w:p>
            <w:pPr>
              <w:spacing w:before="0" w:after="40" w:line="240" w:lineRule="auto"/>
              <w:jc w:val="left"/>
            </w:pPr>
            <w:r>
              <w:rPr>
                <w:rFonts w:ascii="Century Gothic" w:hAnsi="Century Gothic" w:cs="Century Gothic" w:eastAsia="Century Gothic"/>
                <w:sz w:val="18"/>
                <w:szCs w:val="18"/>
              </w:rPr>
              <w:t xml:space="preserve">Principios éticos fundamentales en la investigación científica e importancia de la ética en la investigación. (C, A)</w:t>
            </w:r>
          </w:p>
          <w:p>
            <w:pPr>
              <w:spacing w:before="0" w:after="40" w:line="240" w:lineRule="auto"/>
              <w:jc w:val="left"/>
            </w:pPr>
            <w:r>
              <w:rPr>
                <w:rFonts w:ascii="Century Gothic" w:hAnsi="Century Gothic" w:cs="Century Gothic" w:eastAsia="Century Gothic"/>
                <w:sz w:val="18"/>
                <w:szCs w:val="18"/>
              </w:rPr>
              <w:t xml:space="preserve">Integridad académica: plagio, plagio IA, falsificación de datos y conflictos de interés. (A, T)</w:t>
            </w:r>
          </w:p>
          <w:p>
            <w:pPr>
              <w:spacing w:before="0" w:after="40" w:line="240" w:lineRule="auto"/>
              <w:jc w:val="left"/>
            </w:pPr>
            <w:r>
              <w:rPr>
                <w:rFonts w:ascii="Century Gothic" w:hAnsi="Century Gothic" w:cs="Century Gothic" w:eastAsia="Century Gothic"/>
                <w:sz w:val="18"/>
                <w:szCs w:val="18"/>
              </w:rPr>
              <w:t xml:space="preserve">Responsabilidad del investigador. (A)</w:t>
            </w:r>
          </w:p>
          <w:p>
            <w:pPr>
              <w:spacing w:before="0" w:after="40" w:line="240" w:lineRule="auto"/>
              <w:jc w:val="left"/>
            </w:pPr>
            <w:r>
              <w:rPr>
                <w:rFonts w:ascii="Century Gothic" w:hAnsi="Century Gothic" w:cs="Century Gothic" w:eastAsia="Century Gothic"/>
                <w:sz w:val="18"/>
                <w:szCs w:val="18"/>
              </w:rPr>
              <w:t xml:space="preserve">Descripción del uso de herramientas de inteligencia artificial y verificación de la originalidad del documento. (P, T)</w:t>
            </w:r>
          </w:p>
          <w:p>
            <w:pPr>
              <w:spacing w:before="0" w:after="40" w:line="240" w:lineRule="auto"/>
              <w:jc w:val="left"/>
            </w:pPr>
            <w:r>
              <w:rPr>
                <w:rFonts w:ascii="Century Gothic" w:hAnsi="Century Gothic" w:cs="Century Gothic" w:eastAsia="Century Gothic"/>
                <w:sz w:val="18"/>
                <w:szCs w:val="18"/>
              </w:rPr>
              <w:t xml:space="preserve">Descripción de los medios de exposición oral. (P)</w:t>
            </w:r>
          </w:p>
          <w:p>
            <w:pPr>
              <w:spacing w:before="0" w:after="40" w:line="240" w:lineRule="auto"/>
              <w:jc w:val="left"/>
            </w:pPr>
            <w:r>
              <w:rPr>
                <w:rFonts w:ascii="Century Gothic" w:hAnsi="Century Gothic" w:cs="Century Gothic" w:eastAsia="Century Gothic"/>
                <w:sz w:val="18"/>
                <w:szCs w:val="18"/>
              </w:rPr>
              <w:t xml:space="preserve">Diseño de los apoyos visuales y manejo del tiempo en la exposición. (P)</w:t>
            </w:r>
          </w:p>
          <w:p>
            <w:pPr>
              <w:spacing w:before="0" w:after="40" w:line="240" w:lineRule="auto"/>
              <w:jc w:val="left"/>
            </w:pPr>
            <w:r>
              <w:rPr>
                <w:rFonts w:ascii="Century Gothic" w:hAnsi="Century Gothic" w:cs="Century Gothic" w:eastAsia="Century Gothic"/>
                <w:sz w:val="18"/>
                <w:szCs w:val="18"/>
              </w:rPr>
              <w:t xml:space="preserve">Exposición del contenido fundamental y fase de defensa. (P)</w:t>
            </w:r>
          </w:p>
          <w:p>
            <w:pPr>
              <w:spacing w:before="0" w:after="40" w:line="240" w:lineRule="auto"/>
              <w:jc w:val="left"/>
            </w:pPr>
            <w:r>
              <w:rPr>
                <w:rFonts w:ascii="Century Gothic" w:hAnsi="Century Gothic" w:cs="Century Gothic" w:eastAsia="Century Gothic"/>
                <w:sz w:val="18"/>
                <w:szCs w:val="18"/>
              </w:rPr>
              <w:t xml:space="preserve">Criterios de valoración y aspectos que deben evitarse en la defensa de la tesis de grado y del proyecto de grado. (C, A)</w:t>
            </w:r>
          </w:p>
        </w:tc>
        <w:tc>
          <w:tcPr>
            <w:tcW w:w="2753" w:type="dxa"/>
            <w:gridSpan w:val="3"/>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Criterios de valoración aplicados por los tribunales de defensa de la Carrera de Contaduría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Exigencias de originalidad y de citación de fuentes en los trabajos de grado de la Universidad Mayor de San Andrés.</w:t>
            </w:r>
          </w:p>
          <w:p>
            <w:pPr>
              <w:numPr>
                <w:ilvl w:val="0"/>
                <w:numId w:val="3"/>
              </w:numPr>
              <w:spacing w:before="10" w:after="10" w:line="240" w:lineRule="auto"/>
              <w:jc w:val="left"/>
            </w:pPr>
            <w:r>
              <w:rPr>
                <w:rFonts w:ascii="Century Gothic" w:hAnsi="Century Gothic" w:cs="Century Gothic" w:eastAsia="Century Gothic"/>
                <w:sz w:val="18"/>
                <w:szCs w:val="18"/>
              </w:rPr>
              <w:t xml:space="preserve">Herramientas de verificación de similitud utilizadas en la revisión de los trabajos de grado.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881"/>
        <w:gridCol w:w="1881"/>
        <w:gridCol w:w="1881"/>
        <w:gridCol w:w="1881"/>
        <w:gridCol w:w="1881"/>
      </w:tblGrid>
      <w:tr>
        <w:trPr>
          <w:cantSplit/>
        </w:trPr>
        <w:tc>
          <w:tcPr>
            <w:tcW w:w="9405" w:type="dxa"/>
            <w:gridSpan w:val="5"/>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Actividades</w:t>
            </w:r>
          </w:p>
        </w:tc>
      </w:tr>
      <w:tr>
        <w:trPr>
          <w:cantSplit/>
        </w:trPr>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En clase</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Autónomas</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B-Learning</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Taller</w:t>
            </w:r>
          </w:p>
        </w:tc>
        <w:tc>
          <w:tcPr>
            <w:tcW w:w="1881"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Investigación/Práctica</w:t>
            </w:r>
          </w:p>
        </w:tc>
      </w:tr>
      <w:tr>
        <w:trPr/>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1.Análisis y discusión de las modalidades de graduación, de acuerdo con la normativa universitaria vigente.</w:t>
            </w:r>
          </w:p>
          <w:p>
            <w:pPr>
              <w:numPr>
                <w:ilvl w:val="0"/>
                <w:numId w:val="3"/>
              </w:numPr>
              <w:spacing w:before="10" w:after="10" w:line="240" w:lineRule="auto"/>
              <w:jc w:val="left"/>
            </w:pPr>
            <w:r>
              <w:rPr>
                <w:rFonts w:ascii="Century Gothic" w:hAnsi="Century Gothic" w:cs="Century Gothic" w:eastAsia="Century Gothic"/>
                <w:sz w:val="18"/>
                <w:szCs w:val="18"/>
              </w:rPr>
              <w:t xml:space="preserve">2. Lectura crítica y análisis de documentos científicos y académicos vinculados con la Contaduría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3. Análisis de casos para identificar problemáticas de investigación en las áreas contable, financiera, tributaria y de auditoría.</w:t>
            </w:r>
          </w:p>
          <w:p>
            <w:pPr>
              <w:numPr>
                <w:ilvl w:val="0"/>
                <w:numId w:val="3"/>
              </w:numPr>
              <w:spacing w:before="10" w:after="10" w:line="240" w:lineRule="auto"/>
              <w:jc w:val="left"/>
            </w:pPr>
            <w:r>
              <w:rPr>
                <w:rFonts w:ascii="Century Gothic" w:hAnsi="Century Gothic" w:cs="Century Gothic" w:eastAsia="Century Gothic"/>
                <w:sz w:val="18"/>
                <w:szCs w:val="18"/>
              </w:rPr>
              <w:t xml:space="preserve">4. Taller de identificación, selección y delimitación de temas de investigación, considerando las líneas de investigación de la Carrera.</w:t>
            </w:r>
          </w:p>
          <w:p>
            <w:pPr>
              <w:numPr>
                <w:ilvl w:val="0"/>
                <w:numId w:val="3"/>
              </w:numPr>
              <w:spacing w:before="10" w:after="10" w:line="240" w:lineRule="auto"/>
              <w:jc w:val="left"/>
            </w:pPr>
            <w:r>
              <w:rPr>
                <w:rFonts w:ascii="Century Gothic" w:hAnsi="Century Gothic" w:cs="Century Gothic" w:eastAsia="Century Gothic"/>
                <w:sz w:val="18"/>
                <w:szCs w:val="18"/>
              </w:rPr>
              <w:t xml:space="preserve">5. Taller de formulación del problema, objetivos, justificación e hipótesis de investigación, según corresponda.</w:t>
            </w:r>
          </w:p>
          <w:p>
            <w:pPr>
              <w:numPr>
                <w:ilvl w:val="0"/>
                <w:numId w:val="3"/>
              </w:numPr>
              <w:spacing w:before="10" w:after="10" w:line="240" w:lineRule="auto"/>
              <w:jc w:val="left"/>
            </w:pPr>
            <w:r>
              <w:rPr>
                <w:rFonts w:ascii="Century Gothic" w:hAnsi="Century Gothic" w:cs="Century Gothic" w:eastAsia="Century Gothic"/>
                <w:sz w:val="18"/>
                <w:szCs w:val="18"/>
              </w:rPr>
              <w:t xml:space="preserve">6. Análisis comparativo de enfoques, tipos, niveles, métodos y diseños de investigación.</w:t>
            </w:r>
          </w:p>
          <w:p>
            <w:pPr>
              <w:numPr>
                <w:ilvl w:val="0"/>
                <w:numId w:val="3"/>
              </w:numPr>
              <w:spacing w:before="10" w:after="10" w:line="240" w:lineRule="auto"/>
              <w:jc w:val="left"/>
            </w:pPr>
            <w:r>
              <w:rPr>
                <w:rFonts w:ascii="Century Gothic" w:hAnsi="Century Gothic" w:cs="Century Gothic" w:eastAsia="Century Gothic"/>
                <w:sz w:val="18"/>
                <w:szCs w:val="18"/>
              </w:rPr>
              <w:t xml:space="preserve">7. Análisis y discusión de la estructura y los componentes del marco teórico y metodológico.</w:t>
            </w:r>
          </w:p>
          <w:p>
            <w:pPr>
              <w:numPr>
                <w:ilvl w:val="0"/>
                <w:numId w:val="3"/>
              </w:numPr>
              <w:spacing w:before="10" w:after="10" w:line="240" w:lineRule="auto"/>
              <w:jc w:val="left"/>
            </w:pPr>
            <w:r>
              <w:rPr>
                <w:rFonts w:ascii="Century Gothic" w:hAnsi="Century Gothic" w:cs="Century Gothic" w:eastAsia="Century Gothic"/>
                <w:sz w:val="18"/>
                <w:szCs w:val="18"/>
              </w:rPr>
              <w:t xml:space="preserve">8. Taller de formulación y revisión progresiva del Perfil de Tesis de Grado o Perfil de Proyecto de Grado.</w:t>
            </w:r>
          </w:p>
          <w:p>
            <w:pPr>
              <w:numPr>
                <w:ilvl w:val="0"/>
                <w:numId w:val="3"/>
              </w:numPr>
              <w:spacing w:before="10" w:after="10" w:line="240" w:lineRule="auto"/>
              <w:jc w:val="left"/>
            </w:pPr>
            <w:r>
              <w:rPr>
                <w:rFonts w:ascii="Century Gothic" w:hAnsi="Century Gothic" w:cs="Century Gothic" w:eastAsia="Century Gothic"/>
                <w:sz w:val="18"/>
                <w:szCs w:val="18"/>
              </w:rPr>
              <w:t xml:space="preserve">9. Exposición y discusión de avances individuales, mediante retroalimentación docente y evaluación entre pares.</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1. Lectura y análisis de la normativa institucional vigente sobre las modalidades de graduación reconocidas por la Carrera de Contaduría Pública.</w:t>
            </w:r>
          </w:p>
          <w:p>
            <w:pPr>
              <w:numPr>
                <w:ilvl w:val="0"/>
                <w:numId w:val="3"/>
              </w:numPr>
              <w:spacing w:before="10" w:after="10" w:line="240" w:lineRule="auto"/>
              <w:jc w:val="left"/>
            </w:pPr>
            <w:r>
              <w:rPr>
                <w:rFonts w:ascii="Century Gothic" w:hAnsi="Century Gothic" w:cs="Century Gothic" w:eastAsia="Century Gothic"/>
                <w:sz w:val="18"/>
                <w:szCs w:val="18"/>
              </w:rPr>
              <w:t xml:space="preserve">2. Revisión de la literatura científica y académica, selección y fichaje de fuentes pertinentes, orientados a la construcción del modelo teórico o modelo aplicado y la fundamentación de la temática de investigación.</w:t>
            </w:r>
          </w:p>
          <w:p>
            <w:pPr>
              <w:numPr>
                <w:ilvl w:val="0"/>
                <w:numId w:val="3"/>
              </w:numPr>
              <w:spacing w:before="10" w:after="10" w:line="240" w:lineRule="auto"/>
              <w:jc w:val="left"/>
            </w:pPr>
            <w:r>
              <w:rPr>
                <w:rFonts w:ascii="Century Gothic" w:hAnsi="Century Gothic" w:cs="Century Gothic" w:eastAsia="Century Gothic"/>
                <w:sz w:val="18"/>
                <w:szCs w:val="18"/>
              </w:rPr>
              <w:t xml:space="preserve">3. Estructuración y redacción progresiva del Perfil de Tesis de Grado o del Perfil de Proyecto de Grado, conforme a los criterios metodológicos y la normativa institucional vigente.</w:t>
            </w:r>
          </w:p>
          <w:p>
            <w:pPr>
              <w:numPr>
                <w:ilvl w:val="0"/>
                <w:numId w:val="3"/>
              </w:numPr>
              <w:spacing w:before="10" w:after="10" w:line="240" w:lineRule="auto"/>
              <w:jc w:val="left"/>
            </w:pPr>
            <w:r>
              <w:rPr>
                <w:rFonts w:ascii="Century Gothic" w:hAnsi="Century Gothic" w:cs="Century Gothic" w:eastAsia="Century Gothic"/>
                <w:sz w:val="18"/>
                <w:szCs w:val="18"/>
              </w:rPr>
              <w:t xml:space="preserve">4. Lectura y análisis crítico de artículos científicos del ámbito contable, financiero y tributario, incluyendo de manera complementaria publicaciones en inglés técnico, según las competencias lingüísticas del estudiante.</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1. Cuestionarios virtuales de comprensión y aplicación, mediante Moodle UMSA, sobre fundamentos de investigación científica, modalidades de graduación y componentes metodológicos del perfil.</w:t>
            </w:r>
          </w:p>
          <w:p>
            <w:pPr>
              <w:numPr>
                <w:ilvl w:val="0"/>
                <w:numId w:val="3"/>
              </w:numPr>
              <w:spacing w:before="10" w:after="10" w:line="240" w:lineRule="auto"/>
              <w:jc w:val="left"/>
            </w:pPr>
            <w:r>
              <w:rPr>
                <w:rFonts w:ascii="Century Gothic" w:hAnsi="Century Gothic" w:cs="Century Gothic" w:eastAsia="Century Gothic"/>
                <w:sz w:val="18"/>
                <w:szCs w:val="18"/>
              </w:rPr>
              <w:t xml:space="preserve">2. Foros virtuales de análisis y consulta sobre identificación de problemáticas, metodología de investigación y estructuración del Perfil de Tesis de Grado o del Perfil de Proyecto de Grado.</w:t>
            </w:r>
          </w:p>
          <w:p>
            <w:pPr>
              <w:numPr>
                <w:ilvl w:val="0"/>
                <w:numId w:val="3"/>
              </w:numPr>
              <w:spacing w:before="10" w:after="10" w:line="240" w:lineRule="auto"/>
              <w:jc w:val="left"/>
            </w:pPr>
            <w:r>
              <w:rPr>
                <w:rFonts w:ascii="Century Gothic" w:hAnsi="Century Gothic" w:cs="Century Gothic" w:eastAsia="Century Gothic"/>
                <w:sz w:val="18"/>
                <w:szCs w:val="18"/>
              </w:rPr>
              <w:t xml:space="preserve">3. Videotutoriales y recursos digitales sobre búsqueda, selección y evaluación de literatura científica en bases de datos académicas, así como el uso de gestores de referencias bibliográficas.</w:t>
            </w:r>
          </w:p>
          <w:p>
            <w:pPr>
              <w:numPr>
                <w:ilvl w:val="0"/>
                <w:numId w:val="3"/>
              </w:numPr>
              <w:spacing w:before="10" w:after="10" w:line="240" w:lineRule="auto"/>
              <w:jc w:val="left"/>
            </w:pPr>
            <w:r>
              <w:rPr>
                <w:rFonts w:ascii="Century Gothic" w:hAnsi="Century Gothic" w:cs="Century Gothic" w:eastAsia="Century Gothic"/>
                <w:sz w:val="18"/>
                <w:szCs w:val="18"/>
              </w:rPr>
              <w:t xml:space="preserve">4. Prácticas guiadas en entornos virtuales para la búsqueda y sistematización de literatura científica y la gestión de referencias bibliográficas, orientadas a la fundamentación del modelo teórico o modelo aplicado.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1. Elaboración guiada del planteamiento del problema, formulación de objetivos, identificación de variables y construcción de la matriz de variables, considerando la hipótesis cuando corresponda.</w:t>
            </w:r>
          </w:p>
          <w:p>
            <w:pPr>
              <w:numPr>
                <w:ilvl w:val="0"/>
                <w:numId w:val="3"/>
              </w:numPr>
              <w:spacing w:before="10" w:after="10" w:line="240" w:lineRule="auto"/>
              <w:jc w:val="left"/>
            </w:pPr>
            <w:r>
              <w:rPr>
                <w:rFonts w:ascii="Century Gothic" w:hAnsi="Century Gothic" w:cs="Century Gothic" w:eastAsia="Century Gothic"/>
                <w:sz w:val="18"/>
                <w:szCs w:val="18"/>
              </w:rPr>
              <w:t xml:space="preserve">2. Revisión y valoración entre pares de los perfiles de investigación, aplicando criterios de coherencia metodológica, pertinencia y rigor académico.</w:t>
            </w:r>
          </w:p>
          <w:p>
            <w:pPr>
              <w:numPr>
                <w:ilvl w:val="0"/>
                <w:numId w:val="3"/>
              </w:numPr>
              <w:spacing w:before="10" w:after="10" w:line="240" w:lineRule="auto"/>
              <w:jc w:val="left"/>
            </w:pPr>
            <w:r>
              <w:rPr>
                <w:rFonts w:ascii="Century Gothic" w:hAnsi="Century Gothic" w:cs="Century Gothic" w:eastAsia="Century Gothic"/>
                <w:sz w:val="18"/>
                <w:szCs w:val="18"/>
              </w:rPr>
              <w:t xml:space="preserve">3. Presentación simulada del Perfil de Tesis de Grado o del Perfil de Proyecto de Grado, con retroalimentación académica orientada a su mejoramiento.</w:t>
            </w:r>
          </w:p>
          <w:p>
            <w:pPr>
              <w:numPr>
                <w:ilvl w:val="0"/>
                <w:numId w:val="3"/>
              </w:numPr>
              <w:spacing w:before="10" w:after="10" w:line="240" w:lineRule="auto"/>
              <w:jc w:val="left"/>
            </w:pPr>
            <w:r>
              <w:rPr>
                <w:rFonts w:ascii="Century Gothic" w:hAnsi="Century Gothic" w:cs="Century Gothic" w:eastAsia="Century Gothic"/>
                <w:sz w:val="18"/>
                <w:szCs w:val="18"/>
              </w:rPr>
              <w:t xml:space="preserve">4. Revisión conjunta de la coherencia metodológica del perfil, verificando la articulación entre el problema, los objetivos, las variables, la hipótesis (cuando corresponda) y el diseño metodológico.</w:t>
            </w:r>
          </w:p>
        </w:tc>
        <w:tc>
          <w:tcPr>
            <w:tcW w:w="1881" w:type="dxa"/>
            <w:shd w:val="clear" w:color="auto" w:fill="D9E2F3"/>
            <w:vAlign w:val="top"/>
          </w:tcPr>
          <w:p>
            <w:pPr>
              <w:numPr>
                <w:ilvl w:val="0"/>
                <w:numId w:val="3"/>
              </w:numPr>
              <w:spacing w:before="10" w:after="10" w:line="240" w:lineRule="auto"/>
              <w:jc w:val="left"/>
            </w:pPr>
            <w:r>
              <w:rPr>
                <w:rFonts w:ascii="Century Gothic" w:hAnsi="Century Gothic" w:cs="Century Gothic" w:eastAsia="Century Gothic"/>
                <w:sz w:val="18"/>
                <w:szCs w:val="18"/>
              </w:rPr>
              <w:t xml:space="preserve">1. Análisis de perfiles de tesis y proyectos de grado defendidos en la Carrera de Contaduría Pública. (práctica)</w:t>
            </w:r>
          </w:p>
          <w:p>
            <w:pPr>
              <w:numPr>
                <w:ilvl w:val="0"/>
                <w:numId w:val="3"/>
              </w:numPr>
              <w:spacing w:before="10" w:after="10" w:line="240" w:lineRule="auto"/>
              <w:jc w:val="left"/>
            </w:pPr>
            <w:r>
              <w:rPr>
                <w:rFonts w:ascii="Century Gothic" w:hAnsi="Century Gothic" w:cs="Century Gothic" w:eastAsia="Century Gothic"/>
                <w:sz w:val="18"/>
                <w:szCs w:val="18"/>
              </w:rPr>
              <w:t xml:space="preserve">2. Revisión de artículos científicos del área contable y de auditoría. (investigación)</w:t>
            </w:r>
          </w:p>
          <w:p>
            <w:pPr>
              <w:numPr>
                <w:ilvl w:val="0"/>
                <w:numId w:val="3"/>
              </w:numPr>
              <w:spacing w:before="10" w:after="10" w:line="240" w:lineRule="auto"/>
              <w:jc w:val="left"/>
            </w:pPr>
            <w:r>
              <w:rPr>
                <w:rFonts w:ascii="Century Gothic" w:hAnsi="Century Gothic" w:cs="Century Gothic" w:eastAsia="Century Gothic"/>
                <w:sz w:val="18"/>
                <w:szCs w:val="18"/>
              </w:rPr>
              <w:t xml:space="preserve">3. Identificación de problemas profesionales en entidades del medio como fuente de temas. (investigación)</w:t>
            </w:r>
          </w:p>
          <w:p>
            <w:pPr>
              <w:numPr>
                <w:ilvl w:val="0"/>
                <w:numId w:val="3"/>
              </w:numPr>
              <w:spacing w:before="10" w:after="10" w:line="240" w:lineRule="auto"/>
              <w:jc w:val="left"/>
            </w:pPr>
            <w:r>
              <w:rPr>
                <w:rFonts w:ascii="Century Gothic" w:hAnsi="Century Gothic" w:cs="Century Gothic" w:eastAsia="Century Gothic"/>
                <w:sz w:val="18"/>
                <w:szCs w:val="18"/>
              </w:rPr>
              <w:t xml:space="preserve">4. Revisión de trabajos de grado del repositorio institucional y de sus diseños metodológicos.</w:t>
            </w:r>
          </w:p>
          <w:p>
            <w:pPr>
              <w:numPr>
                <w:ilvl w:val="0"/>
                <w:numId w:val="3"/>
              </w:numPr>
              <w:spacing w:before="10" w:after="10" w:line="240" w:lineRule="auto"/>
              <w:jc w:val="left"/>
            </w:pPr>
            <w:r>
              <w:rPr>
                <w:rFonts w:ascii="Century Gothic" w:hAnsi="Century Gothic" w:cs="Century Gothic" w:eastAsia="Century Gothic"/>
                <w:sz w:val="18"/>
                <w:szCs w:val="18"/>
              </w:rPr>
              <w:t xml:space="preserve">(práctico)</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1900"/>
        <w:gridCol w:w="1876"/>
        <w:gridCol w:w="1876"/>
        <w:gridCol w:w="1876"/>
        <w:gridCol w:w="1877"/>
      </w:tblGrid>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aprendizaje y enseñanza</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Aprendizaje basado en proyectos con el desarrollo del propio perfil de investigación.</w:t>
            </w:r>
          </w:p>
          <w:p>
            <w:pPr>
              <w:numPr>
                <w:ilvl w:val="0"/>
                <w:numId w:val="8"/>
              </w:numPr>
              <w:spacing w:before="10" w:after="10" w:line="240" w:lineRule="auto"/>
              <w:jc w:val="left"/>
            </w:pPr>
            <w:r>
              <w:rPr>
                <w:rFonts w:ascii="Century Gothic" w:hAnsi="Century Gothic" w:cs="Century Gothic" w:eastAsia="Century Gothic"/>
                <w:sz w:val="18"/>
                <w:szCs w:val="18"/>
              </w:rPr>
              <w:t xml:space="preserve">Talleres de escritura académica con revisión entre pares.</w:t>
            </w:r>
          </w:p>
          <w:p>
            <w:pPr>
              <w:numPr>
                <w:ilvl w:val="0"/>
                <w:numId w:val="8"/>
              </w:numPr>
              <w:spacing w:before="10" w:after="10" w:line="240" w:lineRule="auto"/>
              <w:jc w:val="left"/>
            </w:pPr>
            <w:r>
              <w:rPr>
                <w:rFonts w:ascii="Century Gothic" w:hAnsi="Century Gothic" w:cs="Century Gothic" w:eastAsia="Century Gothic"/>
                <w:sz w:val="18"/>
                <w:szCs w:val="18"/>
              </w:rPr>
              <w:t xml:space="preserve">Estudio de casos de tesis y proyectos de grado aprobados.</w:t>
            </w:r>
          </w:p>
          <w:p>
            <w:pPr>
              <w:numPr>
                <w:ilvl w:val="0"/>
                <w:numId w:val="8"/>
              </w:numPr>
              <w:spacing w:before="10" w:after="10" w:line="240" w:lineRule="auto"/>
              <w:jc w:val="left"/>
            </w:pPr>
            <w:r>
              <w:rPr>
                <w:rFonts w:ascii="Century Gothic" w:hAnsi="Century Gothic" w:cs="Century Gothic" w:eastAsia="Century Gothic"/>
                <w:sz w:val="18"/>
                <w:szCs w:val="18"/>
              </w:rPr>
              <w:t xml:space="preserve">Acompañamiento individual del avance de cada investigación.</w:t>
            </w:r>
          </w:p>
          <w:p>
            <w:pPr>
              <w:numPr>
                <w:ilvl w:val="0"/>
                <w:numId w:val="8"/>
              </w:numPr>
              <w:spacing w:before="10" w:after="10" w:line="240" w:lineRule="auto"/>
              <w:jc w:val="left"/>
            </w:pPr>
            <w:r>
              <w:rPr>
                <w:rFonts w:ascii="Century Gothic" w:hAnsi="Century Gothic" w:cs="Century Gothic" w:eastAsia="Century Gothic"/>
                <w:sz w:val="18"/>
                <w:szCs w:val="18"/>
              </w:rPr>
              <w:t xml:space="preserve">Clase invertida para los contenidos metodológicos.</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Recursos para el aprendizaje</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Plataforma Moodle UMSA.</w:t>
            </w:r>
          </w:p>
          <w:p>
            <w:pPr>
              <w:numPr>
                <w:ilvl w:val="0"/>
                <w:numId w:val="8"/>
              </w:numPr>
              <w:spacing w:before="10" w:after="10" w:line="240" w:lineRule="auto"/>
              <w:jc w:val="left"/>
            </w:pPr>
            <w:r>
              <w:rPr>
                <w:rFonts w:ascii="Century Gothic" w:hAnsi="Century Gothic" w:cs="Century Gothic" w:eastAsia="Century Gothic"/>
                <w:sz w:val="18"/>
                <w:szCs w:val="18"/>
              </w:rPr>
              <w:t xml:space="preserve">Reglamento General de Tipos y Modalidades de Graduación y normativa de graduación de la Carrera.</w:t>
            </w:r>
          </w:p>
          <w:p>
            <w:pPr>
              <w:numPr>
                <w:ilvl w:val="0"/>
                <w:numId w:val="8"/>
              </w:numPr>
              <w:spacing w:before="10" w:after="10" w:line="240" w:lineRule="auto"/>
              <w:jc w:val="left"/>
            </w:pPr>
            <w:r>
              <w:rPr>
                <w:rFonts w:ascii="Century Gothic" w:hAnsi="Century Gothic" w:cs="Century Gothic" w:eastAsia="Century Gothic"/>
                <w:sz w:val="18"/>
                <w:szCs w:val="18"/>
              </w:rPr>
              <w:t xml:space="preserve">Biblioteca y repositorio institucional de tesis y proyectos de grado de la Universidad Mayor de San Andrés.</w:t>
            </w:r>
          </w:p>
          <w:p>
            <w:pPr>
              <w:numPr>
                <w:ilvl w:val="0"/>
                <w:numId w:val="8"/>
              </w:numPr>
              <w:spacing w:before="10" w:after="10" w:line="240" w:lineRule="auto"/>
              <w:jc w:val="left"/>
            </w:pPr>
            <w:r>
              <w:rPr>
                <w:rFonts w:ascii="Century Gothic" w:hAnsi="Century Gothic" w:cs="Century Gothic" w:eastAsia="Century Gothic"/>
                <w:sz w:val="18"/>
                <w:szCs w:val="18"/>
              </w:rPr>
              <w:t xml:space="preserve">Bases de datos académicas y gestores de referencias bibliográficas.</w:t>
            </w:r>
          </w:p>
          <w:p>
            <w:pPr>
              <w:numPr>
                <w:ilvl w:val="0"/>
                <w:numId w:val="8"/>
              </w:numPr>
              <w:spacing w:before="10" w:after="10" w:line="240" w:lineRule="auto"/>
              <w:jc w:val="left"/>
            </w:pPr>
            <w:r>
              <w:rPr>
                <w:rFonts w:ascii="Century Gothic" w:hAnsi="Century Gothic" w:cs="Century Gothic" w:eastAsia="Century Gothic"/>
                <w:sz w:val="18"/>
                <w:szCs w:val="18"/>
              </w:rPr>
              <w:t xml:space="preserve">Hoja de cálculo y programas de procesamiento de datos para el análisis de resultados.</w:t>
            </w:r>
          </w:p>
          <w:p>
            <w:pPr>
              <w:numPr>
                <w:ilvl w:val="0"/>
                <w:numId w:val="8"/>
              </w:numPr>
              <w:spacing w:before="10" w:after="10" w:line="240" w:lineRule="auto"/>
              <w:jc w:val="left"/>
            </w:pPr>
            <w:r>
              <w:rPr>
                <w:rFonts w:ascii="Century Gothic" w:hAnsi="Century Gothic" w:cs="Century Gothic" w:eastAsia="Century Gothic"/>
                <w:sz w:val="18"/>
                <w:szCs w:val="18"/>
              </w:rPr>
              <w:t xml:space="preserve">Herramientas de verificación de similitud y de gestión de referencias bibliográficas.</w:t>
            </w:r>
          </w:p>
          <w:p>
            <w:pPr>
              <w:numPr>
                <w:ilvl w:val="0"/>
                <w:numId w:val="8"/>
              </w:numPr>
              <w:spacing w:before="10" w:after="10" w:line="240" w:lineRule="auto"/>
              <w:jc w:val="left"/>
            </w:pPr>
            <w:r>
              <w:rPr>
                <w:rFonts w:ascii="Century Gothic" w:hAnsi="Century Gothic" w:cs="Century Gothic" w:eastAsia="Century Gothic"/>
                <w:sz w:val="18"/>
                <w:szCs w:val="18"/>
              </w:rPr>
              <w:t xml:space="preserve">Programas de procesamiento estadístico y de visualización de datos de uso académico.</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Estrategias de evaluación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Evaluación diagnóstica: prueba inicial sobre metodología de la investigación y redacción académica.</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formativa: preguntas de comprensión y desarrollo de ejercicios prácticos en el aula, con retroalimentación continua, autoevaluación y coevaluación.</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sumativa: controles de lectura y asistencia, evaluación de casos prácticos, trabajos de investigación y desarrollo, exámenes parciales y examen final.</w:t>
            </w:r>
          </w:p>
        </w:tc>
      </w:tr>
      <w:tr>
        <w:trPr/>
        <w:tc>
          <w:tcPr>
            <w:tcW w:w="1900" w:type="dxa"/>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Criterios de calificación</w:t>
            </w:r>
          </w:p>
        </w:tc>
        <w:tc>
          <w:tcPr>
            <w:tcW w:w="7505" w:type="dxa"/>
            <w:gridSpan w:val="4"/>
            <w:shd w:val="clear" w:color="auto" w:fill="D9E2F3"/>
            <w:vAlign w:val="center"/>
          </w:tcPr>
          <w:p>
            <w:pPr>
              <w:numPr>
                <w:ilvl w:val="0"/>
                <w:numId w:val="8"/>
              </w:numPr>
              <w:spacing w:before="10" w:after="10" w:line="240" w:lineRule="auto"/>
              <w:jc w:val="left"/>
            </w:pPr>
            <w:r>
              <w:rPr>
                <w:rFonts w:ascii="Century Gothic" w:hAnsi="Century Gothic" w:cs="Century Gothic" w:eastAsia="Century Gothic"/>
                <w:sz w:val="18"/>
                <w:szCs w:val="18"/>
              </w:rPr>
              <w:t xml:space="preserve">Nota mínima de aprobación: 51/100.</w:t>
            </w:r>
          </w:p>
          <w:p>
            <w:pPr>
              <w:numPr>
                <w:ilvl w:val="0"/>
                <w:numId w:val="8"/>
              </w:numPr>
              <w:spacing w:before="10" w:after="10" w:line="240" w:lineRule="auto"/>
              <w:jc w:val="left"/>
            </w:pPr>
            <w:r>
              <w:rPr>
                <w:rFonts w:ascii="Century Gothic" w:hAnsi="Century Gothic" w:cs="Century Gothic" w:eastAsia="Century Gothic"/>
                <w:sz w:val="18"/>
                <w:szCs w:val="18"/>
              </w:rPr>
              <w:t xml:space="preserve">Evaluación periódica al finalizar cada tema, basada en evidencias de conocimiento,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La calificación de cada producto integra la prueba escrita del elemento y las evidencias de desempeño y producto.</w:t>
            </w:r>
          </w:p>
          <w:p>
            <w:pPr>
              <w:numPr>
                <w:ilvl w:val="0"/>
                <w:numId w:val="8"/>
              </w:numPr>
              <w:spacing w:before="10" w:after="10" w:line="240" w:lineRule="auto"/>
              <w:jc w:val="left"/>
            </w:pPr>
            <w:r>
              <w:rPr>
                <w:rFonts w:ascii="Century Gothic" w:hAnsi="Century Gothic" w:cs="Century Gothic" w:eastAsia="Century Gothic"/>
                <w:sz w:val="18"/>
                <w:szCs w:val="18"/>
              </w:rPr>
              <w:t xml:space="preserve">Cada producto se evalúa con una rúbrica de tres niveles: Insuficiente, Suficiente y Destacado.</w:t>
            </w:r>
          </w:p>
        </w:tc>
      </w:tr>
      <w:tr>
        <w:trPr>
          <w:cantSplit/>
        </w:trPr>
        <w:tc>
          <w:tcPr>
            <w:tcW w:w="1900" w:type="dxa"/>
            <w:vMerge w:val="restart"/>
            <w:shd w:val="clear" w:color="auto" w:fill="4472C4"/>
            <w:vAlign w:val="center"/>
          </w:tcPr>
          <w:p>
            <w:pPr>
              <w:spacing w:before="20" w:after="20" w:line="240" w:lineRule="auto"/>
              <w:jc w:val="center"/>
            </w:pPr>
            <w:r>
              <w:rPr>
                <w:rFonts w:ascii="Century Gothic" w:hAnsi="Century Gothic" w:cs="Century Gothic" w:eastAsia="Century Gothic"/>
                <w:b/>
                <w:bCs/>
                <w:i/>
                <w:iCs/>
                <w:color w:val="FFFFFF"/>
                <w:sz w:val="18"/>
                <w:szCs w:val="18"/>
              </w:rPr>
              <w:t xml:space="preserve">Niveles de logro y distribución de la calificación</w:t>
            </w: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 </w:t>
            </w:r>
            <w:r>
              <w:rPr>
                <w:rFonts w:ascii="Century Gothic" w:hAnsi="Century Gothic" w:cs="Century Gothic" w:eastAsia="Century Gothic"/>
                <w:sz w:val="18"/>
                <w:szCs w:val="18"/>
              </w:rPr>
              <w:t xml:space="preserve">dimensiones de la realidad y su vinculación con la investigación científica.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dimensiones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las dimensiones de la realidad o no distingue lo objetivo de lo subjetivo.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correctamente las dimensiones y sus componentes objetivos y subjetivos.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y caracteriza con precisión las dimensiones e ilustra sus interrelaciones.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Vínculo con la investigación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explica la relación entre percepción de la realidad e investigación científica.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relación entre las dimensiones de la realidad y el conocimiento científico.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críticamente cómo esas dimensiones condicionan la observación y el conocimiento científico.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Comparación y ejemplos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cuadro incompleto, desorganizado o sin ejemplos pertinentes.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comparativamente los conceptos e incorpora ejemplos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comparación sintética, precisa y sustentada con ejemplos del ámbito contable o financiero.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2: </w:t>
            </w:r>
            <w:r>
              <w:rPr>
                <w:rFonts w:ascii="Century Gothic" w:hAnsi="Century Gothic" w:cs="Century Gothic" w:eastAsia="Century Gothic"/>
                <w:sz w:val="18"/>
                <w:szCs w:val="18"/>
              </w:rPr>
              <w:t xml:space="preserve">Informe de análisis de la relación sujeto-objeto en la investigación científica, aplicado a una problemática del ámbito económico, contable o financiero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3%</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Relación sujeto-objeto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diferencia el sujeto del objeto de estudio ni explica su relación.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adecuadamente al sujeto, el objeto y la relación entre ambos.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críticamente la relación sujeto-objeto y sus implicaciones para el conocimiento científico.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Aplicación profesional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problemática utilizada es imprecisa o ajena a la Contaduría Pública.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la explicación con una problemática pertinente del ámbito profesional.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Interpreta de forma fundamentada una problemática concreta, distinguiendo hechos y valoraciones.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del informe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análisis carece de orden, argumentos o fuentes pertinentes.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informe organizado con argumentos comprensibles y fuentes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Desarrolla un análisis reflexivo, coherente y sustentado en fuentes académicas.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3: </w:t>
            </w:r>
            <w:r>
              <w:rPr>
                <w:rFonts w:ascii="Century Gothic" w:hAnsi="Century Gothic" w:cs="Century Gothic" w:eastAsia="Century Gothic"/>
                <w:sz w:val="18"/>
                <w:szCs w:val="18"/>
              </w:rPr>
              <w:t xml:space="preserve">Cuadro comparativo de las modalidades de graduación reconocidas por la Carrera de Contaduría Pública, considerando su naturaleza, características, alcance y normativa institucional vigente.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Modalidades y naturaleza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modalidades pertinentes o confunde su naturaleza.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modalidades reconocidas y describe su naturaleza.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con precisión la finalidad y naturaleza de cada modalidad reconocida.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Características y alcance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establece diferencias claras o atribuye alcances incorrectos.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características, requisitos académicos y alcances principales.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diferencias sustantivas y ejemplifica su aplicación dentro de la Carrera.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Sustento normativo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normativa aplicable o presenta referencias incorrectas.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cada modalidad con la normativa institucional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las comparaciones con referencias normativas precisas y vigentes.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4: </w:t>
            </w:r>
            <w:r>
              <w:rPr>
                <w:rFonts w:ascii="Century Gothic" w:hAnsi="Century Gothic" w:cs="Century Gothic" w:eastAsia="Century Gothic"/>
                <w:sz w:val="18"/>
                <w:szCs w:val="18"/>
              </w:rPr>
              <w:t xml:space="preserve">Informe de justificación de la modalidad de graduación seleccionada,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Justificación de elección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elección es arbitraria o no está fundamentada.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modalidad en relación con la problemática de interés.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críticamente por qué la modalidad es apropiada frente a otras alternativas.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Pertinencia y líneas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vincula el tema con la Contaduría Pública ni con las líneas de investigación.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una relación pertinente entre temática, profesión y línea de investigación.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correspondencia clara y argumentada con la problemática y la línea institucional.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Exigencias académicas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Desconoce condiciones académicas esenciales de la modalidad elegida.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las exigencias académicas y normativas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Argumenta la factibilidad de cumplir las exigencias con base en condiciones verificables.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5: </w:t>
            </w:r>
            <w:r>
              <w:rPr>
                <w:rFonts w:ascii="Century Gothic" w:hAnsi="Century Gothic" w:cs="Century Gothic" w:eastAsia="Century Gothic"/>
                <w:sz w:val="18"/>
                <w:szCs w:val="18"/>
              </w:rPr>
              <w:t xml:space="preserve">Cuadro comparativo de los tipos de ensayo, considerando sus características, finalidades, estructuras y particularidades, a partir del análisis de ejemplos.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7%</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tipos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los tipos de ensayo y sus características.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tipos de ensayo y describe sus características esenciales.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con precisión los tipos y reconoce sus particularidades discursivas.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Finalidad y estructura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partes de la estructura o confunde las finalidades.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las finalidades y estructuras generales de los tipos examinados.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entre finalidad, organización y forma de argumentación.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ejemplos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Los ejemplos son inexistentes o no corresponden a los tipos descritos.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ejemplos pertinentes para sustentar la comparación.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críticamente cada ejemplo con las características que lo identifican.</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6: </w:t>
            </w:r>
            <w:r>
              <w:rPr>
                <w:rFonts w:ascii="Century Gothic" w:hAnsi="Century Gothic" w:cs="Century Gothic" w:eastAsia="Century Gothic"/>
                <w:sz w:val="18"/>
                <w:szCs w:val="18"/>
              </w:rPr>
              <w:t xml:space="preserve">Cuadro comparativo del artículo científico y del artículo de opinión, identificando sus características, finalidades, estructuras y diferencias fundamentales, a partir del análisis de ejemplos.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Naturaleza y finalidad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el artículo científico con el de opinión.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la finalidad y características de ambos géneros.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rigurosamente sus propósitos, fundamentos y formas de comunicación.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Estructuras y argumentación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reconoce las estructuras o atribuye iguales exigencias a ambos artículos.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Compara sus componentes estructurales y el tipo de argumentación esperado.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las diferencias entre evidencia científica, análisis y postura argumentativa.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Análisis de ejemplos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en los ejemplos los elementos comparados.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correctamente las características de cada género en ejemplos reales.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sus comparaciones mediante observaciones específicas y pertinentes de los ejemplos.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7: </w:t>
            </w:r>
            <w:r>
              <w:rPr>
                <w:rFonts w:ascii="Century Gothic" w:hAnsi="Century Gothic" w:cs="Century Gothic" w:eastAsia="Century Gothic"/>
                <w:sz w:val="18"/>
                <w:szCs w:val="18"/>
              </w:rPr>
              <w:t xml:space="preserve">Cuadro descriptivo de las características, finalidad y particularidades metodológicas de la monografía académica, a partir del análisis de ejemplos.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Características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caracterización errónea o incompleta de la monografía.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Describe su naturaleza y características fundamentales.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Distingue con claridad su naturaleza frente a otros trabajos académicos.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Finalidad y metodología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Confunde su propósito con la ejecución de una tesis o proyecto de grado.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finalidad y las particularidades metodológicas de la monografía.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Relaciona finalidad, tratamiento documental y exigencias metodológicas con precisión.</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Descripción basada en ejemplos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cuadro carece de orden o no aprovecha los ejemplos examinados.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los aspectos pertinentes apoyándose en ejemplos.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una síntesis clara y fundamentada de las particularidades observadas.</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8: </w:t>
            </w:r>
            <w:r>
              <w:rPr>
                <w:rFonts w:ascii="Century Gothic" w:hAnsi="Century Gothic" w:cs="Century Gothic" w:eastAsia="Century Gothic"/>
                <w:sz w:val="18"/>
                <w:szCs w:val="18"/>
              </w:rPr>
              <w:t xml:space="preserve">Esquema estructural de una monografía académica, identificando sus componentes fundamentales, funciones y organización.</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6%</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 confunde componentes fundamentales.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los componentes básicos de una monografía académica.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y diferencia adecuadamente componentes preliminares, cuerpo y complementarios.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Función de los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describe la función de las secciones o la presenta equivocadamente.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Explica la función principal de cada componente.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con claridad la contribución y articulación de cada componente al documento.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Organización del esquema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esquema es desordenado o muestra una secuencia inadecuada.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Organiza la estructura en una secuencia lógica y comprensible.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esquema jerárquico, completo y de lectura inmediata.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9: </w:t>
            </w:r>
            <w:r>
              <w:rPr>
                <w:rFonts w:ascii="Century Gothic" w:hAnsi="Century Gothic" w:cs="Century Gothic" w:eastAsia="Century Gothic"/>
                <w:sz w:val="18"/>
                <w:szCs w:val="18"/>
              </w:rPr>
              <w:t xml:space="preserve">Documento de revisión de la literatura y construcción del modelo teórico o modelo aplicado, según la modalidad de graduación seleccionada, que sustente la identificación y fundamentación de la temática de investigación, en correspondencia con las líneas de investigación institucionales.</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12%</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Revisión y sistematización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revisión es escasa, poco pertinente o meramente enumerativa.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y organiza literatura académica pertinente al objeto de estudio.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Contrasta críticamente antecedentes y fundamentos, identificando relaciones y vacíos relevantes.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Construcción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modelo es inexistente o no se relaciona con la literatura revisada.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un modelo teórico o aplicado con componentes identificables y sustento bibliográfico.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 de manera consistente componentes y relaciones del modelo, justificando su pertinencia.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del tema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se justifica la temática ni su vínculo con una línea institucional.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la temática y establece su correspondencia con una línea de investigación.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convincentemente la elección con literatura, modelo y pertinencia profesional.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10: </w:t>
            </w:r>
            <w:r>
              <w:rPr>
                <w:rFonts w:ascii="Century Gothic" w:hAnsi="Century Gothic" w:cs="Century Gothic" w:eastAsia="Century Gothic"/>
                <w:sz w:val="18"/>
                <w:szCs w:val="18"/>
              </w:rPr>
              <w:t xml:space="preserve">Analiza y problematiza el objeto de estudio, identificando las variables de investigación y delimitando el problema en sus dimensiones temática, espacial y temporal, según la modalidad de graduación seleccionada.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Identificación del objeto y variables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objeto es ambiguo o no identifica correctamente las variables pertinentes.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el objeto de estudio y las variables o componentes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Establece con precisión el objeto y las relaciones relevantes entre variables o componentes.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Problematización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situación problemática es descriptiva y no conduce a un problema claro.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Analiza la situación problemática y formula un problema investigable.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el problema con antecedentes y evidencia contextual pertinente.</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Delimitación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 confunde la delimitación temática, espacial o temporal.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Delimita el estudio en las dimensiones temática, espacial y temporal.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Justifica la delimitación y demuestra su correspondencia con el problema y la factibilidad.</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11: </w:t>
            </w:r>
            <w:r>
              <w:rPr>
                <w:rFonts w:ascii="Century Gothic" w:hAnsi="Century Gothic" w:cs="Century Gothic" w:eastAsia="Century Gothic"/>
                <w:sz w:val="18"/>
                <w:szCs w:val="18"/>
              </w:rPr>
              <w:t xml:space="preserve">Documento de construcción y fundamentación del modelo teórico o modelo aplicado, según la modalidad de graduación seleccionada, que establezca la articulación coherente entre las variables de investigación, sus relaciones y el objeto de estudio, sustentado en la revisión de la literatura científica y académica.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Fundamentación teórica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fundamentos teóricos insuficientes o desvinculados del objeto de estudio.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el modelo mediante teorías y antecedentes pertinentes al objeto de estudio.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críticamente teorías y antecedentes científicos, proporcionando una fundamentación sólida y coherente del modelo.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Articulación de variables o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identifica adecuadamente las variables o componentes ni sus relaciones con el objeto de estudio.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variables o componentes y establece sus relaciones fundamentales con el objeto de estudio.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rigurosamente las relaciones entre variables o componentes, demostrando consistencia teórica y correspondencia con el objeto de estudio.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Construcción del modelo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un modelo incompleto o carente de coherencia con el objeto de estudio.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Estructura un modelo teórico o aplicado coherente con las variables o componentes y el objeto de estudio.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y fundamenta un modelo integral, articulando sistemáticamente sus componentes y relaciones con el objeto de estudio.</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12: </w:t>
            </w:r>
            <w:r>
              <w:rPr>
                <w:rFonts w:ascii="Century Gothic" w:hAnsi="Century Gothic" w:cs="Century Gothic" w:eastAsia="Century Gothic"/>
                <w:sz w:val="18"/>
                <w:szCs w:val="18"/>
              </w:rPr>
              <w:t xml:space="preserve">Documento final del Perfil de Tesis de Grado o del Perfil de Proyecto de Grado, con componentes teóricos y metodológicos y observancia de la normativa institucional.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11%</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Integridad estructural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esenciales del perfil conforme a la modalidad.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Incluye los componentes exigibles del perfil según la modalidad elegida.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Integra todos los componentes con orden, precisión y desarrollo proporcional.</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Coherencia teórico-metodológica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Existen contradicciones entre problema, objetivos, fundamentos y metodología.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Mantiene correspondencia entre los componentes teóricos y metodológicos.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Demuestra sólida articulación del modelo, problema, objetivos y estrategia metodológica propuesta.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Rigor y normativa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fuentes insuficientes o incumple pautas académicas relevantes.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Aplica adecuadamente criterios de fundamentación, citación y formato institucional.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fundamentación rigurosa, redacción académica y cumplimiento cuidado de la normativa.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13: </w:t>
            </w:r>
            <w:r>
              <w:rPr>
                <w:rFonts w:ascii="Century Gothic" w:hAnsi="Century Gothic" w:cs="Century Gothic" w:eastAsia="Century Gothic"/>
                <w:sz w:val="18"/>
                <w:szCs w:val="18"/>
              </w:rPr>
              <w:t xml:space="preserve">Presentación académica del Perfil de Tesis de Grado o del Perfil de Proyecto de Grado, que contemple de manera clara, ordenada y sistemática sus componentes teóricos y metodológicos, para su valoración académica.</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Selección de contenidos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información esencial o incorpora contenido ajeno al perfil.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Sintetiza los componentes principales del perfil de manera pertinente.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Jerarquiza los contenidos y destaca las relaciones metodológicas esenciales.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contenido carece de secuencia lógica.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Presenta los contenidos en orden comprensible.</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Construye una secuencia convincente y articulada.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Claridad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El contenido del documento es ilegible o inconsistente.</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textos y recursos visuales claros y legibles.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Utiliza recursos visuales sobrios y precisos que facilitan la comprensión del perfil.</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14: </w:t>
            </w:r>
            <w:r>
              <w:rPr>
                <w:rFonts w:ascii="Century Gothic" w:hAnsi="Century Gothic" w:cs="Century Gothic" w:eastAsia="Century Gothic"/>
                <w:sz w:val="18"/>
                <w:szCs w:val="18"/>
              </w:rPr>
              <w:t xml:space="preserve">Matriz de coherencia metodológica del Perfil de Tesis de Grado o del Perfil de Proyecto de Grado, que evidencie la articulación entre el problema de investigación, los objetivos, las variables y el modelo teórico o modelo aplicado, según la modalidad seleccionada, demostrando consistencia metodológica y pertinencia profesional.</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Síntesis de componentes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componentes que impiden apreciar la coherencia del perfil.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Resume problema, objetivos, variables y modelo teórico o aplicado.</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Selecciona los elementos esenciales sin perder precisión metodológica.</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Correspondencia metodológica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Las conexiones entre componentes son incorrectas o contradictorias.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Hace explícita la correspondencia entre los componentes del perfil.</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Permite verificar y explicar con claridad la coherencia de las relaciones propuestas.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Utilidad para la valoración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confusa o difícil de interpretar durante la presentación.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es ordenada y facilita la valoración académica.</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matriz permite localizar y fundamentar rápidamente cada relación metodológica.</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15: </w:t>
            </w:r>
            <w:r>
              <w:rPr>
                <w:rFonts w:ascii="Century Gothic" w:hAnsi="Century Gothic" w:cs="Century Gothic" w:eastAsia="Century Gothic"/>
                <w:sz w:val="18"/>
                <w:szCs w:val="18"/>
              </w:rPr>
              <w:t xml:space="preserve">Informe de valoración de la consistencia metodológica y viabilidad del Perfil de Tesis de Grado o del Perfil de Proyecto de Grado, que fundamente su pertinencia, factibilidad y cumplimiento de los principios éticos de la investigación, con sustento técnico y científico.</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Consistencia metodológica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examina la articulación entre los componentes del perfil.</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Valora con argumentos la coherencia de los principales componentes.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fortalezas y limitaciones metodológicas con fundamentos precisos.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Pertinencia y factibilidad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La valoración de pertinencia o factibilidad es superficial o infundada.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Considera pertinencia profesional, acceso a información y recursos necesarios.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Sustenta la viabilidad con condiciones verificables y reconoce restricciones relevantes.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Ética y fundamentación</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riesgos éticos o emite valoraciones sin sustento.</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Reconoce exigencias éticas pertinentes y fundamenta su valoración.</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Propone medidas éticas concretas y respalda las conclusiones del informe con rigor.</w:t>
            </w:r>
          </w:p>
        </w:tc>
      </w:tr>
      <w:tr>
        <w:trPr>
          <w:cantSplit/>
        </w:trPr>
        <w:tc>
          <w:tcPr>
            <w:tcW w:w="1900" w:type="dxa"/>
            <w:vMerge/>
            <w:shd w:val="clear" w:color="auto" w:fill="4472C4"/>
            <w:vAlign w:val="center"/>
          </w:tcPr>
          <w:p>
            <w:pPr>
              <w:spacing w:before="20" w:after="20" w:line="240" w:lineRule="auto"/>
              <w:jc w:val="left"/>
            </w:pPr>
          </w:p>
        </w:tc>
        <w:tc>
          <w:tcPr>
            <w:tcW w:w="5628" w:type="dxa"/>
            <w:gridSpan w:val="3"/>
            <w:shd w:val="clear" w:color="auto" w:fill="D9E2F3"/>
            <w:vAlign w:val="center"/>
          </w:tcPr>
          <w:p>
            <w:pPr>
              <w:keepNext/>
              <w:spacing w:before="20" w:after="20" w:line="240" w:lineRule="auto"/>
              <w:jc w:val="center"/>
            </w:pPr>
            <w:r>
              <w:rPr>
                <w:rFonts w:ascii="Century Gothic" w:hAnsi="Century Gothic" w:cs="Century Gothic" w:eastAsia="Century Gothic"/>
                <w:b/>
                <w:bCs/>
                <w:i/>
                <w:iCs/>
                <w:sz w:val="18"/>
                <w:szCs w:val="18"/>
              </w:rPr>
              <w:t xml:space="preserve">Producto 16: </w:t>
            </w:r>
            <w:r>
              <w:rPr>
                <w:rFonts w:ascii="Century Gothic" w:hAnsi="Century Gothic" w:cs="Century Gothic" w:eastAsia="Century Gothic"/>
                <w:sz w:val="18"/>
                <w:szCs w:val="18"/>
              </w:rPr>
              <w:t xml:space="preserve">Matriz de observaciones académicas y ajustes realizados al Perfil de Tesis de Grado o del Perfil de Proyecto de Grado, que registre las observaciones recibidas, las respuestas fundamentadas y las modificaciones efectuadas, conforme a criterios de coherencia metodológica, rigor académico y normativa institucional vigente.</w:t>
            </w:r>
          </w:p>
        </w:tc>
        <w:tc>
          <w:tcPr>
            <w:tcW w:w="1877" w:type="dxa"/>
            <w:shd w:val="clear" w:color="auto" w:fill="D9E2F3"/>
            <w:vAlign w:val="center"/>
          </w:tcPr>
          <w:p>
            <w:pPr>
              <w:spacing w:before="20" w:after="20" w:line="240" w:lineRule="auto"/>
              <w:jc w:val="center"/>
            </w:pPr>
            <w:r>
              <w:rPr>
                <w:rFonts w:ascii="Century Gothic" w:hAnsi="Century Gothic" w:cs="Century Gothic" w:eastAsia="Century Gothic"/>
                <w:b/>
                <w:bCs/>
                <w:sz w:val="18"/>
                <w:szCs w:val="18"/>
              </w:rPr>
              <w:t xml:space="preserve">5%</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Criterio</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Insuficiente (1–50)</w:t>
            </w:r>
          </w:p>
        </w:tc>
        <w:tc>
          <w:tcPr>
            <w:tcW w:w="1876"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Suficiente (51–80)</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Destacado (81–100)</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Registro de observaciones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Omite observaciones o las consigna de forma imprecisa.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Registra de forma clara las observaciones académicas recibidas.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Clasifica y contextualiza las observaciones para facilitar su seguimiento.</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Respuesta fundamentada</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responde las observaciones o lo hace sin argumentos.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Responde las observaciones con argumentos académicos pertinentes.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Fundamenta críticamente cada respuesta, vinculándola con el perfil y sus fuentes.</w:t>
            </w:r>
          </w:p>
        </w:tc>
      </w:tr>
      <w:tr>
        <w:trPr>
          <w:cantSplit/>
        </w:trPr>
        <w:tc>
          <w:tcPr>
            <w:tcW w:w="1900" w:type="dxa"/>
            <w:vMerge/>
            <w:shd w:val="clear" w:color="auto" w:fill="4472C4"/>
            <w:vAlign w:val="center"/>
          </w:tcPr>
          <w:p>
            <w:pPr>
              <w:spacing w:before="20" w:after="20" w:line="240" w:lineRule="auto"/>
              <w:jc w:val="left"/>
            </w:pP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Ajustes y trazabilidad</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No registra ajustes o no permite identificar los cambios.</w:t>
            </w:r>
          </w:p>
        </w:tc>
        <w:tc>
          <w:tcPr>
            <w:tcW w:w="1876"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Identifica las modificaciones realizadas y su correspondencia con las observaciones.</w:t>
            </w:r>
          </w:p>
        </w:tc>
        <w:tc>
          <w:tcPr>
            <w:tcW w:w="1877" w:type="dxa"/>
            <w:shd w:val="clear" w:color="auto" w:fill="D9E2F3"/>
            <w:vAlign w:val="center"/>
          </w:tcPr>
          <w:p>
            <w:pPr>
              <w:spacing w:before="20" w:after="20" w:line="240" w:lineRule="auto"/>
              <w:jc w:val="left"/>
            </w:pPr>
            <w:r>
              <w:rPr>
                <w:rFonts w:ascii="Century Gothic" w:hAnsi="Century Gothic" w:cs="Century Gothic" w:eastAsia="Century Gothic"/>
                <w:sz w:val="18"/>
                <w:szCs w:val="18"/>
              </w:rPr>
              <w:t xml:space="preserve">Documenta de forma verificable los cambios y justifica los casos en que no corresponde modificar.</w:t>
            </w:r>
          </w:p>
        </w:tc>
      </w:tr>
      <w:tr>
        <w:trPr>
          <w:cantSplit/>
        </w:trPr>
        <w:tc>
          <w:tcPr>
            <w:tcW w:w="7528" w:type="dxa"/>
            <w:gridSpan w:val="4"/>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TOTAL</w:t>
            </w:r>
          </w:p>
        </w:tc>
        <w:tc>
          <w:tcPr>
            <w:tcW w:w="1877" w:type="dxa"/>
            <w:shd w:val="clear" w:color="auto" w:fill="4472C4"/>
            <w:vAlign w:val="center"/>
          </w:tcPr>
          <w:p>
            <w:pPr>
              <w:keepNext/>
              <w:spacing w:before="20" w:after="20" w:line="240" w:lineRule="auto"/>
              <w:jc w:val="center"/>
            </w:pPr>
            <w:r>
              <w:rPr>
                <w:rFonts w:ascii="Century Gothic" w:hAnsi="Century Gothic" w:cs="Century Gothic" w:eastAsia="Century Gothic"/>
                <w:b/>
                <w:bCs/>
                <w:i/>
                <w:iCs/>
                <w:color w:val="FFFFFF"/>
                <w:sz w:val="18"/>
                <w:szCs w:val="18"/>
              </w:rPr>
              <w:t xml:space="preserve">100%</w:t>
            </w:r>
          </w:p>
        </w:tc>
      </w:tr>
    </w:tbl>
    <w:p>
      <w:pPr>
        <w:spacing w:before="0" w:after="0" w:line="240" w:lineRule="auto"/>
        <w:jc w:val="left"/>
      </w:pPr>
      <w:r>
        <w:rPr>
          <w:rFonts w:ascii="Century Gothic" w:hAnsi="Century Gothic" w:cs="Century Gothic" w:eastAsia="Century Gothic"/>
          <w:sz w:val="8"/>
          <w:szCs w:val="8"/>
        </w:rPr>
        <w:t xml:space="preserve"/>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Pr>
      <w:tblGrid>
        <w:gridCol w:w="9405"/>
      </w:tblGrid>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básica:</w:t>
            </w:r>
          </w:p>
          <w:p>
            <w:pPr>
              <w:numPr>
                <w:ilvl w:val="0"/>
                <w:numId w:val="8"/>
              </w:numPr>
              <w:spacing w:before="0" w:after="20" w:line="240" w:lineRule="auto"/>
              <w:jc w:val="left"/>
            </w:pPr>
            <w:r>
              <w:rPr>
                <w:rFonts w:ascii="Century Gothic" w:hAnsi="Century Gothic" w:cs="Century Gothic" w:eastAsia="Century Gothic"/>
                <w:sz w:val="18"/>
                <w:szCs w:val="18"/>
              </w:rPr>
              <w:t xml:space="preserve">Álvarez de Sayas, C. y Sierra Lombardía, V. (2004). </w:t>
            </w:r>
            <w:r>
              <w:rPr>
                <w:rFonts w:ascii="Century Gothic" w:hAnsi="Century Gothic" w:cs="Century Gothic" w:eastAsia="Century Gothic"/>
                <w:i/>
                <w:iCs/>
                <w:sz w:val="18"/>
                <w:szCs w:val="18"/>
              </w:rPr>
              <w:t xml:space="preserve">Metodología de la investigación: solución de problemas profesionales</w:t>
            </w:r>
            <w:r>
              <w:rPr>
                <w:rFonts w:ascii="Century Gothic" w:hAnsi="Century Gothic" w:cs="Century Gothic" w:eastAsia="Century Gothic"/>
                <w:sz w:val="18"/>
                <w:szCs w:val="18"/>
              </w:rPr>
              <w:t xml:space="preserve">. Bolivia: KIPUS.</w:t>
            </w:r>
          </w:p>
          <w:p>
            <w:pPr>
              <w:numPr>
                <w:ilvl w:val="0"/>
                <w:numId w:val="8"/>
              </w:numPr>
              <w:spacing w:before="0" w:after="20" w:line="240" w:lineRule="auto"/>
              <w:jc w:val="left"/>
            </w:pPr>
            <w:r>
              <w:rPr>
                <w:rFonts w:ascii="Century Gothic" w:hAnsi="Century Gothic" w:cs="Century Gothic" w:eastAsia="Century Gothic"/>
                <w:sz w:val="18"/>
                <w:szCs w:val="18"/>
              </w:rPr>
              <w:t xml:space="preserve">Amuzquívar, L. (2021). </w:t>
            </w:r>
            <w:r>
              <w:rPr>
                <w:rFonts w:ascii="Century Gothic" w:hAnsi="Century Gothic" w:cs="Century Gothic" w:eastAsia="Century Gothic"/>
                <w:i/>
                <w:iCs/>
                <w:sz w:val="18"/>
                <w:szCs w:val="18"/>
              </w:rPr>
              <w:t xml:space="preserve">¿Cómo preparar y redactar monografías y otros trabajos académicos?</w:t>
            </w:r>
            <w:r>
              <w:rPr>
                <w:rFonts w:ascii="Century Gothic" w:hAnsi="Century Gothic" w:cs="Century Gothic" w:eastAsia="Century Gothic"/>
                <w:sz w:val="18"/>
                <w:szCs w:val="18"/>
              </w:rPr>
              <w:t xml:space="preserve"> La Paz –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Ander-Egg, E. (2009). </w:t>
            </w:r>
            <w:r>
              <w:rPr>
                <w:rFonts w:ascii="Century Gothic" w:hAnsi="Century Gothic" w:cs="Century Gothic" w:eastAsia="Century Gothic"/>
                <w:i/>
                <w:iCs/>
                <w:sz w:val="18"/>
                <w:szCs w:val="18"/>
              </w:rPr>
              <w:t xml:space="preserve">Métodos y Técnicas de Investigación</w:t>
            </w:r>
            <w:r>
              <w:rPr>
                <w:rFonts w:ascii="Century Gothic" w:hAnsi="Century Gothic" w:cs="Century Gothic" w:eastAsia="Century Gothic"/>
                <w:sz w:val="18"/>
                <w:szCs w:val="18"/>
              </w:rPr>
              <w:t xml:space="preserve">. Tomos I, II y III. Buenos Aires – Argentina: Lumen.</w:t>
            </w:r>
          </w:p>
          <w:p>
            <w:pPr>
              <w:numPr>
                <w:ilvl w:val="0"/>
                <w:numId w:val="8"/>
              </w:numPr>
              <w:spacing w:before="0" w:after="20" w:line="240" w:lineRule="auto"/>
              <w:jc w:val="left"/>
            </w:pPr>
            <w:r>
              <w:rPr>
                <w:rFonts w:ascii="Century Gothic" w:hAnsi="Century Gothic" w:cs="Century Gothic" w:eastAsia="Century Gothic"/>
                <w:sz w:val="18"/>
                <w:szCs w:val="18"/>
              </w:rPr>
              <w:t xml:space="preserve">Ander-Egg, E. (2011). </w:t>
            </w:r>
            <w:r>
              <w:rPr>
                <w:rFonts w:ascii="Century Gothic" w:hAnsi="Century Gothic" w:cs="Century Gothic" w:eastAsia="Century Gothic"/>
                <w:i/>
                <w:iCs/>
                <w:sz w:val="18"/>
                <w:szCs w:val="18"/>
              </w:rPr>
              <w:t xml:space="preserve">Aprender a Investigar</w:t>
            </w:r>
            <w:r>
              <w:rPr>
                <w:rFonts w:ascii="Century Gothic" w:hAnsi="Century Gothic" w:cs="Century Gothic" w:eastAsia="Century Gothic"/>
                <w:sz w:val="18"/>
                <w:szCs w:val="18"/>
              </w:rPr>
              <w:t xml:space="preserve">. Buenos Aires – Argentina: Editorial Brujas.</w:t>
            </w:r>
          </w:p>
          <w:p>
            <w:pPr>
              <w:numPr>
                <w:ilvl w:val="0"/>
                <w:numId w:val="8"/>
              </w:numPr>
              <w:spacing w:before="0" w:after="20" w:line="240" w:lineRule="auto"/>
              <w:jc w:val="left"/>
            </w:pPr>
            <w:r>
              <w:rPr>
                <w:rFonts w:ascii="Century Gothic" w:hAnsi="Century Gothic" w:cs="Century Gothic" w:eastAsia="Century Gothic"/>
                <w:sz w:val="18"/>
                <w:szCs w:val="18"/>
              </w:rPr>
              <w:t xml:space="preserve">APA. Normas de citación y referencia de la American Psychological Association, séptima edición.</w:t>
            </w:r>
          </w:p>
          <w:p>
            <w:pPr>
              <w:numPr>
                <w:ilvl w:val="0"/>
                <w:numId w:val="8"/>
              </w:numPr>
              <w:spacing w:before="0" w:after="20" w:line="240" w:lineRule="auto"/>
              <w:jc w:val="left"/>
            </w:pPr>
            <w:r>
              <w:rPr>
                <w:rFonts w:ascii="Century Gothic" w:hAnsi="Century Gothic" w:cs="Century Gothic" w:eastAsia="Century Gothic"/>
                <w:sz w:val="18"/>
                <w:szCs w:val="18"/>
              </w:rPr>
              <w:t xml:space="preserve">Eco, H. (2006). </w:t>
            </w:r>
            <w:r>
              <w:rPr>
                <w:rFonts w:ascii="Century Gothic" w:hAnsi="Century Gothic" w:cs="Century Gothic" w:eastAsia="Century Gothic"/>
                <w:i/>
                <w:iCs/>
                <w:sz w:val="18"/>
                <w:szCs w:val="18"/>
              </w:rPr>
              <w:t xml:space="preserve">Cómo se hace una tesis</w:t>
            </w:r>
            <w:r>
              <w:rPr>
                <w:rFonts w:ascii="Century Gothic" w:hAnsi="Century Gothic" w:cs="Century Gothic" w:eastAsia="Century Gothic"/>
                <w:sz w:val="18"/>
                <w:szCs w:val="18"/>
              </w:rPr>
              <w:t xml:space="preserve">. México: Gedisa.</w:t>
            </w:r>
          </w:p>
          <w:p>
            <w:pPr>
              <w:numPr>
                <w:ilvl w:val="0"/>
                <w:numId w:val="8"/>
              </w:numPr>
              <w:spacing w:before="0" w:after="20" w:line="240" w:lineRule="auto"/>
              <w:jc w:val="left"/>
            </w:pPr>
            <w:r>
              <w:rPr>
                <w:rFonts w:ascii="Century Gothic" w:hAnsi="Century Gothic" w:cs="Century Gothic" w:eastAsia="Century Gothic"/>
                <w:sz w:val="18"/>
                <w:szCs w:val="18"/>
              </w:rPr>
              <w:t xml:space="preserve">Hernández Sampieri, R. y Mendoza, C. (2018). Metodología de la investigación: las rutas cuantitativa, cualitativa y mixta. México: McGraw-Hill.</w:t>
            </w:r>
          </w:p>
          <w:p>
            <w:pPr>
              <w:numPr>
                <w:ilvl w:val="0"/>
                <w:numId w:val="8"/>
              </w:numPr>
              <w:spacing w:before="0" w:after="20" w:line="240" w:lineRule="auto"/>
              <w:jc w:val="left"/>
            </w:pPr>
            <w:r>
              <w:rPr>
                <w:rFonts w:ascii="Century Gothic" w:hAnsi="Century Gothic" w:cs="Century Gothic" w:eastAsia="Century Gothic"/>
                <w:sz w:val="18"/>
                <w:szCs w:val="18"/>
              </w:rPr>
              <w:t xml:space="preserve">Mejía, R. y Mejía, C. (2023). </w:t>
            </w:r>
            <w:r>
              <w:rPr>
                <w:rFonts w:ascii="Century Gothic" w:hAnsi="Century Gothic" w:cs="Century Gothic" w:eastAsia="Century Gothic"/>
                <w:i/>
                <w:iCs/>
                <w:sz w:val="18"/>
                <w:szCs w:val="18"/>
              </w:rPr>
              <w:t xml:space="preserve">Metodología de la investigación</w:t>
            </w:r>
            <w:r>
              <w:rPr>
                <w:rFonts w:ascii="Century Gothic" w:hAnsi="Century Gothic" w:cs="Century Gothic" w:eastAsia="Century Gothic"/>
                <w:sz w:val="18"/>
                <w:szCs w:val="18"/>
              </w:rPr>
              <w:t xml:space="preserve">. 5a ed. Bolivia.</w:t>
            </w:r>
          </w:p>
          <w:p>
            <w:pPr>
              <w:numPr>
                <w:ilvl w:val="0"/>
                <w:numId w:val="8"/>
              </w:numPr>
              <w:spacing w:before="0" w:after="20" w:line="240" w:lineRule="auto"/>
              <w:jc w:val="left"/>
            </w:pPr>
            <w:r>
              <w:rPr>
                <w:rFonts w:ascii="Century Gothic" w:hAnsi="Century Gothic" w:cs="Century Gothic" w:eastAsia="Century Gothic"/>
                <w:sz w:val="18"/>
                <w:szCs w:val="18"/>
              </w:rPr>
              <w:t xml:space="preserve">Reglamento General de Tipos y Modalidades de Graduación del Sistema Universitario Boliviano.</w:t>
            </w:r>
          </w:p>
        </w:tc>
      </w:tr>
      <w:tr>
        <w:trPr/>
        <w:tc>
          <w:tcPr>
            <w:tcW w:w="9405" w:type="dxa"/>
            <w:shd w:val="clear" w:color="auto" w:fill="D9E2F3"/>
            <w:vAlign w:val="top"/>
          </w:tcPr>
          <w:p>
            <w:pPr>
              <w:spacing w:before="40" w:after="40" w:line="240" w:lineRule="auto"/>
              <w:jc w:val="left"/>
            </w:pPr>
            <w:r>
              <w:rPr>
                <w:rFonts w:ascii="Century Gothic" w:hAnsi="Century Gothic" w:cs="Century Gothic" w:eastAsia="Century Gothic"/>
                <w:b/>
                <w:bCs/>
                <w:i/>
                <w:iCs/>
                <w:sz w:val="18"/>
                <w:szCs w:val="18"/>
              </w:rPr>
              <w:t xml:space="preserve">Bibliografía complementaria:</w:t>
            </w:r>
          </w:p>
          <w:p>
            <w:pPr>
              <w:numPr>
                <w:ilvl w:val="0"/>
                <w:numId w:val="8"/>
              </w:numPr>
              <w:spacing w:before="0" w:after="20" w:line="240" w:lineRule="auto"/>
              <w:jc w:val="left"/>
            </w:pPr>
            <w:r>
              <w:rPr>
                <w:rFonts w:ascii="Century Gothic" w:hAnsi="Century Gothic" w:cs="Century Gothic" w:eastAsia="Century Gothic"/>
                <w:sz w:val="18"/>
                <w:szCs w:val="18"/>
              </w:rPr>
              <w:t xml:space="preserve">Alayza, C., Cortés, G. y Hurtado, G. (2015). </w:t>
            </w:r>
            <w:r>
              <w:rPr>
                <w:rFonts w:ascii="Century Gothic" w:hAnsi="Century Gothic" w:cs="Century Gothic" w:eastAsia="Century Gothic"/>
                <w:i/>
                <w:iCs/>
                <w:sz w:val="18"/>
                <w:szCs w:val="18"/>
              </w:rPr>
              <w:t xml:space="preserve">Iniciarse en la Investigación Académica</w:t>
            </w:r>
            <w:r>
              <w:rPr>
                <w:rFonts w:ascii="Century Gothic" w:hAnsi="Century Gothic" w:cs="Century Gothic" w:eastAsia="Century Gothic"/>
                <w:sz w:val="18"/>
                <w:szCs w:val="18"/>
              </w:rPr>
              <w:t xml:space="preserve">. Universidad Privada de Ciencias Aplicadas.</w:t>
            </w:r>
          </w:p>
          <w:p>
            <w:pPr>
              <w:numPr>
                <w:ilvl w:val="0"/>
                <w:numId w:val="8"/>
              </w:numPr>
              <w:spacing w:before="0" w:after="20" w:line="240" w:lineRule="auto"/>
              <w:jc w:val="left"/>
            </w:pPr>
            <w:r>
              <w:rPr>
                <w:rFonts w:ascii="Century Gothic" w:hAnsi="Century Gothic" w:cs="Century Gothic" w:eastAsia="Century Gothic"/>
                <w:sz w:val="18"/>
                <w:szCs w:val="18"/>
              </w:rPr>
              <w:t xml:space="preserve">Mercado, S. (2004). </w:t>
            </w:r>
            <w:r>
              <w:rPr>
                <w:rFonts w:ascii="Century Gothic" w:hAnsi="Century Gothic" w:cs="Century Gothic" w:eastAsia="Century Gothic"/>
                <w:i/>
                <w:iCs/>
                <w:sz w:val="18"/>
                <w:szCs w:val="18"/>
              </w:rPr>
              <w:t xml:space="preserve">¿Cómo hacer una tesis?</w:t>
            </w:r>
            <w:r>
              <w:rPr>
                <w:rFonts w:ascii="Century Gothic" w:hAnsi="Century Gothic" w:cs="Century Gothic" w:eastAsia="Century Gothic"/>
                <w:sz w:val="18"/>
                <w:szCs w:val="18"/>
              </w:rPr>
              <w:t xml:space="preserve">. México: Limusa.</w:t>
            </w:r>
          </w:p>
          <w:p>
            <w:pPr>
              <w:numPr>
                <w:ilvl w:val="0"/>
                <w:numId w:val="8"/>
              </w:numPr>
              <w:spacing w:before="0" w:after="20" w:line="240" w:lineRule="auto"/>
              <w:jc w:val="left"/>
            </w:pPr>
            <w:r>
              <w:rPr>
                <w:rFonts w:ascii="Century Gothic" w:hAnsi="Century Gothic" w:cs="Century Gothic" w:eastAsia="Century Gothic"/>
                <w:sz w:val="18"/>
                <w:szCs w:val="18"/>
              </w:rPr>
              <w:t xml:space="preserve">Repositorio institucional de la Universidad Mayor de San Andrés: https://repositorio.umsa.bo</w:t>
            </w:r>
          </w:p>
          <w:p>
            <w:pPr>
              <w:numPr>
                <w:ilvl w:val="0"/>
                <w:numId w:val="8"/>
              </w:numPr>
              <w:spacing w:before="0" w:after="20" w:line="240" w:lineRule="auto"/>
              <w:jc w:val="left"/>
            </w:pPr>
            <w:r>
              <w:rPr>
                <w:rFonts w:ascii="Century Gothic" w:hAnsi="Century Gothic" w:cs="Century Gothic" w:eastAsia="Century Gothic"/>
                <w:sz w:val="18"/>
                <w:szCs w:val="18"/>
              </w:rPr>
              <w:t xml:space="preserve">Ríos, B. W. (2019). </w:t>
            </w:r>
            <w:r>
              <w:rPr>
                <w:rFonts w:ascii="Century Gothic" w:hAnsi="Century Gothic" w:cs="Century Gothic" w:eastAsia="Century Gothic"/>
                <w:i/>
                <w:iCs/>
                <w:sz w:val="18"/>
                <w:szCs w:val="18"/>
              </w:rPr>
              <w:t xml:space="preserve">Ejecución del Proyecto de Investigación Científica</w:t>
            </w:r>
            <w:r>
              <w:rPr>
                <w:rFonts w:ascii="Century Gothic" w:hAnsi="Century Gothic" w:cs="Century Gothic" w:eastAsia="Century Gothic"/>
                <w:sz w:val="18"/>
                <w:szCs w:val="18"/>
              </w:rPr>
              <w:t xml:space="preserve">. 2a ed. Perú: Editorial San Marcos.</w:t>
            </w:r>
          </w:p>
          <w:p>
            <w:pPr>
              <w:numPr>
                <w:ilvl w:val="0"/>
                <w:numId w:val="8"/>
              </w:numPr>
              <w:spacing w:before="0" w:after="20" w:line="240" w:lineRule="auto"/>
              <w:jc w:val="left"/>
            </w:pPr>
            <w:r>
              <w:rPr>
                <w:rFonts w:ascii="Century Gothic" w:hAnsi="Century Gothic" w:cs="Century Gothic" w:eastAsia="Century Gothic"/>
                <w:sz w:val="18"/>
                <w:szCs w:val="18"/>
              </w:rPr>
              <w:t xml:space="preserve">Zorrilla, S. y Tórrez, M. (2004). </w:t>
            </w:r>
            <w:r>
              <w:rPr>
                <w:rFonts w:ascii="Century Gothic" w:hAnsi="Century Gothic" w:cs="Century Gothic" w:eastAsia="Century Gothic"/>
                <w:i/>
                <w:iCs/>
                <w:sz w:val="18"/>
                <w:szCs w:val="18"/>
              </w:rPr>
              <w:t xml:space="preserve">Guía para elaborar la tesis</w:t>
            </w:r>
            <w:r>
              <w:rPr>
                <w:rFonts w:ascii="Century Gothic" w:hAnsi="Century Gothic" w:cs="Century Gothic" w:eastAsia="Century Gothic"/>
                <w:sz w:val="18"/>
                <w:szCs w:val="18"/>
              </w:rPr>
              <w:t xml:space="preserve">. Naucalpan – México.</w:t>
            </w:r>
          </w:p>
        </w:tc>
      </w:tr>
    </w:tbl>
    <w:sectPr w:rsidR="004553AA">
      <w:footerReference w:type="default" r:id="rId7"/>
      <w:headerReference w:type="default" r:id="rId1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DCFB4" w14:textId="77777777" w:rsidR="00D338B4" w:rsidRDefault="00D338B4">
      <w:r>
        <w:separator/>
      </w:r>
    </w:p>
  </w:endnote>
  <w:endnote w:type="continuationSeparator" w:id="0">
    <w:p w14:paraId="7C0A6E96" w14:textId="77777777" w:rsidR="00D338B4" w:rsidRDefault="00D3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5A428" w14:textId="77777777" w:rsidR="00D338B4" w:rsidRDefault="00D338B4">
      <w:r>
        <w:separator/>
      </w:r>
    </w:p>
  </w:footnote>
  <w:footnote w:type="continuationSeparator" w:id="0">
    <w:p w14:paraId="5A48B2BC" w14:textId="77777777" w:rsidR="00D338B4" w:rsidRDefault="00D338B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C19"/>
    <w:multiLevelType w:val="hybridMultilevel"/>
    <w:tmpl w:val="90603A7C"/>
    <w:lvl w:ilvl="0" w:tplc="2446D728">
      <w:start w:val="1"/>
      <w:numFmt w:val="bullet"/>
      <w:lvlText w:val=""/>
      <w:lvlJc w:val="left"/>
      <w:pPr>
        <w:ind w:left="720" w:hanging="360"/>
      </w:pPr>
      <w:rPr>
        <w:rFonts w:ascii="Wingdings" w:hAnsi="Wingdings" w:hint="default"/>
      </w:rPr>
    </w:lvl>
    <w:lvl w:ilvl="1" w:tplc="9696907C">
      <w:start w:val="1"/>
      <w:numFmt w:val="bullet"/>
      <w:lvlText w:val="–"/>
      <w:lvlJc w:val="left"/>
      <w:pPr>
        <w:ind w:left="1440" w:hanging="360"/>
      </w:pPr>
      <w:rPr>
        <w:rFonts w:ascii="Century Gothic" w:hAnsi="Century Gothic" w:cs="Century Gothic" w:hint="default"/>
      </w:rPr>
    </w:lvl>
    <w:lvl w:ilvl="2" w:tplc="583C5396">
      <w:start w:val="1"/>
      <w:numFmt w:val="bullet"/>
      <w:lvlText w:val=""/>
      <w:lvlJc w:val="left"/>
      <w:pPr>
        <w:ind w:left="2160" w:hanging="360"/>
      </w:pPr>
      <w:rPr>
        <w:rFonts w:ascii="Wingdings" w:hAnsi="Wingdings" w:hint="default"/>
      </w:rPr>
    </w:lvl>
    <w:lvl w:ilvl="3" w:tplc="14045C3C">
      <w:start w:val="1"/>
      <w:numFmt w:val="bullet"/>
      <w:lvlText w:val=""/>
      <w:lvlJc w:val="left"/>
      <w:pPr>
        <w:ind w:left="2880" w:hanging="360"/>
      </w:pPr>
      <w:rPr>
        <w:rFonts w:ascii="Wingdings" w:hAnsi="Wingdings" w:hint="default"/>
      </w:rPr>
    </w:lvl>
    <w:lvl w:ilvl="4" w:tplc="C6A41BF0">
      <w:start w:val="1"/>
      <w:numFmt w:val="bullet"/>
      <w:lvlText w:val=""/>
      <w:lvlJc w:val="left"/>
      <w:pPr>
        <w:ind w:left="3600" w:hanging="360"/>
      </w:pPr>
      <w:rPr>
        <w:rFonts w:ascii="Wingdings" w:hAnsi="Wingdings" w:hint="default"/>
      </w:rPr>
    </w:lvl>
    <w:lvl w:ilvl="5" w:tplc="1122B0D8">
      <w:start w:val="1"/>
      <w:numFmt w:val="bullet"/>
      <w:lvlText w:val=""/>
      <w:lvlJc w:val="left"/>
      <w:pPr>
        <w:ind w:left="4320" w:hanging="360"/>
      </w:pPr>
      <w:rPr>
        <w:rFonts w:ascii="Wingdings" w:hAnsi="Wingdings" w:hint="default"/>
      </w:rPr>
    </w:lvl>
    <w:lvl w:ilvl="6" w:tplc="EAB02702">
      <w:start w:val="1"/>
      <w:numFmt w:val="bullet"/>
      <w:lvlText w:val=""/>
      <w:lvlJc w:val="left"/>
      <w:pPr>
        <w:ind w:left="5040" w:hanging="360"/>
      </w:pPr>
      <w:rPr>
        <w:rFonts w:ascii="Wingdings" w:hAnsi="Wingdings" w:hint="default"/>
      </w:rPr>
    </w:lvl>
    <w:lvl w:ilvl="7" w:tplc="D70221F8">
      <w:start w:val="1"/>
      <w:numFmt w:val="bullet"/>
      <w:lvlText w:val=""/>
      <w:lvlJc w:val="left"/>
      <w:pPr>
        <w:ind w:left="5760" w:hanging="360"/>
      </w:pPr>
      <w:rPr>
        <w:rFonts w:ascii="Wingdings" w:hAnsi="Wingdings" w:hint="default"/>
      </w:rPr>
    </w:lvl>
    <w:lvl w:ilvl="8" w:tplc="6A28ED36">
      <w:start w:val="1"/>
      <w:numFmt w:val="bullet"/>
      <w:lvlText w:val=""/>
      <w:lvlJc w:val="left"/>
      <w:pPr>
        <w:ind w:left="6480" w:hanging="360"/>
      </w:pPr>
      <w:rPr>
        <w:rFonts w:ascii="Wingdings" w:hAnsi="Wingdings" w:hint="default"/>
      </w:rPr>
    </w:lvl>
  </w:abstractNum>
  <w:abstractNum w:abstractNumId="1" w15:restartNumberingAfterBreak="0">
    <w:nsid w:val="540D379E"/>
    <w:multiLevelType w:val="hybridMultilevel"/>
    <w:tmpl w:val="B0506F00"/>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 w15:restartNumberingAfterBreak="0">
    <w:nsid w:val="58236FAD"/>
    <w:multiLevelType w:val="hybridMultilevel"/>
    <w:tmpl w:val="3DB24DB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3" w15:restartNumberingAfterBreak="0">
    <w:nsid w:val="63840C8F"/>
    <w:multiLevelType w:val="hybridMultilevel"/>
    <w:tmpl w:val="1944BECC"/>
    <w:lvl w:ilvl="0" w:tplc="26FE541C">
      <w:start w:val="1"/>
      <w:numFmt w:val="decimal"/>
      <w:lvlText w:val="%1."/>
      <w:lvlJc w:val="left"/>
      <w:pPr>
        <w:ind w:left="400" w:hanging="380"/>
      </w:pPr>
    </w:lvl>
    <w:lvl w:ilvl="1" w:tplc="2360A2B6">
      <w:numFmt w:val="decimal"/>
      <w:lvlText w:val=""/>
      <w:lvlJc w:val="left"/>
    </w:lvl>
    <w:lvl w:ilvl="2" w:tplc="941A3082">
      <w:numFmt w:val="decimal"/>
      <w:lvlText w:val=""/>
      <w:lvlJc w:val="left"/>
    </w:lvl>
    <w:lvl w:ilvl="3" w:tplc="42845816">
      <w:numFmt w:val="decimal"/>
      <w:lvlText w:val=""/>
      <w:lvlJc w:val="left"/>
    </w:lvl>
    <w:lvl w:ilvl="4" w:tplc="9AA680EC">
      <w:numFmt w:val="decimal"/>
      <w:lvlText w:val=""/>
      <w:lvlJc w:val="left"/>
    </w:lvl>
    <w:lvl w:ilvl="5" w:tplc="817AC080">
      <w:numFmt w:val="decimal"/>
      <w:lvlText w:val=""/>
      <w:lvlJc w:val="left"/>
    </w:lvl>
    <w:lvl w:ilvl="6" w:tplc="82403D56">
      <w:numFmt w:val="decimal"/>
      <w:lvlText w:val=""/>
      <w:lvlJc w:val="left"/>
    </w:lvl>
    <w:lvl w:ilvl="7" w:tplc="99FE1F8A">
      <w:numFmt w:val="decimal"/>
      <w:lvlText w:val=""/>
      <w:lvlJc w:val="left"/>
    </w:lvl>
    <w:lvl w:ilvl="8" w:tplc="31D2B05C">
      <w:numFmt w:val="decimal"/>
      <w:lvlText w:val=""/>
      <w:lvlJc w:val="left"/>
    </w:lvl>
  </w:abstractNum>
  <w:num w:numId="1" w16cid:durableId="1165626319">
    <w:abstractNumId w:val="0"/>
    <w:lvlOverride w:ilvl="0">
      <w:startOverride w:val="1"/>
    </w:lvlOverride>
  </w:num>
  <w:num w:numId="2" w16cid:durableId="692536843">
    <w:abstractNumId w:val="3"/>
    <w:lvlOverride w:ilvl="0">
      <w:startOverride w:val="1"/>
    </w:lvlOverride>
  </w:num>
  <w:num w:numId="3" w16cid:durableId="828207080">
    <w:abstractNumId w:val="2"/>
    <w:lvlOverride w:ilvl="0">
      <w:startOverride w:val="1"/>
    </w:lvlOverride>
  </w:num>
  <w:num w:numId="4" w16cid:durableId="291326150">
    <w:abstractNumId w:val="3"/>
    <w:lvlOverride w:ilvl="0">
      <w:startOverride w:val="1"/>
    </w:lvlOverride>
  </w:num>
  <w:num w:numId="5" w16cid:durableId="519008885">
    <w:abstractNumId w:val="3"/>
    <w:lvlOverride w:ilvl="0">
      <w:startOverride w:val="1"/>
    </w:lvlOverride>
  </w:num>
  <w:num w:numId="6" w16cid:durableId="1075784901">
    <w:abstractNumId w:val="3"/>
    <w:lvlOverride w:ilvl="0">
      <w:startOverride w:val="1"/>
    </w:lvlOverride>
  </w:num>
  <w:num w:numId="7" w16cid:durableId="2142962575">
    <w:abstractNumId w:val="3"/>
    <w:lvlOverride w:ilvl="0">
      <w:startOverride w:val="1"/>
    </w:lvlOverride>
  </w:num>
  <w:num w:numId="8" w16cid:durableId="15475252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E31"/>
    <w:rsid w:val="000A2424"/>
    <w:rsid w:val="001D4112"/>
    <w:rsid w:val="00241868"/>
    <w:rsid w:val="0025078B"/>
    <w:rsid w:val="0035275B"/>
    <w:rsid w:val="003E674F"/>
    <w:rsid w:val="004553AA"/>
    <w:rsid w:val="00494E31"/>
    <w:rsid w:val="005A40F4"/>
    <w:rsid w:val="005C59D0"/>
    <w:rsid w:val="00790E92"/>
    <w:rsid w:val="009901FD"/>
    <w:rsid w:val="00B163E0"/>
    <w:rsid w:val="00B52347"/>
    <w:rsid w:val="00D176C1"/>
    <w:rsid w:val="00D338B4"/>
    <w:rsid w:val="00DB6B78"/>
    <w:rsid w:val="00ED522E"/>
    <w:rsid w:val="00ED7C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D7750"/>
  <w15:docId w15:val="{4A62819D-F9A0-43E8-8E2C-2591AEEC8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hAnsi="Century Gothic"/>
      <w:sz w:val="20"/>
    </w:rPr>
  </w:style>
  <w:style w:type="paragraph" w:styleId="Ttulo1">
    <w:name w:val="heading 1"/>
    <w:uiPriority w:val="9"/>
    <w:qFormat/>
    <w:pPr>
      <w:outlineLvl w:val="0"/>
    </w:pPr>
    <w:rPr>
      <w:rFonts w:ascii="Century Gothic" w:hAnsi="Century Gothic" w:cs="Century Gothic" w:eastAsia="Century Gothic"/>
      <w:sz w:val="32"/>
      <w:szCs w:val="32"/>
    </w:rPr>
  </w:style>
  <w:style w:type="paragraph" w:styleId="Ttulo2">
    <w:name w:val="heading 2"/>
    <w:uiPriority w:val="9"/>
    <w:semiHidden/>
    <w:unhideWhenUsed/>
    <w:qFormat/>
    <w:pPr>
      <w:outlineLvl w:val="1"/>
    </w:pPr>
    <w:rPr>
      <w:rFonts w:ascii="Century Gothic" w:hAnsi="Century Gothic" w:cs="Century Gothic" w:eastAsia="Century Gothic"/>
      <w:sz w:val="26"/>
      <w:szCs w:val="26"/>
    </w:rPr>
  </w:style>
  <w:style w:type="paragraph" w:styleId="Ttulo3">
    <w:name w:val="heading 3"/>
    <w:uiPriority w:val="9"/>
    <w:semiHidden/>
    <w:unhideWhenUsed/>
    <w:qFormat/>
    <w:pPr>
      <w:outlineLvl w:val="2"/>
    </w:pPr>
    <w:rPr>
      <w:rFonts w:ascii="Century Gothic" w:hAnsi="Century Gothic" w:cs="Century Gothic" w:eastAsia="Century Gothic"/>
      <w:sz w:val="24"/>
      <w:szCs w:val="24"/>
    </w:rPr>
  </w:style>
  <w:style w:type="paragraph" w:styleId="Ttulo4">
    <w:name w:val="heading 4"/>
    <w:uiPriority w:val="9"/>
    <w:semiHidden/>
    <w:unhideWhenUsed/>
    <w:qFormat/>
    <w:pPr>
      <w:outlineLvl w:val="3"/>
    </w:pPr>
    <w:rPr>
      <w:rFonts w:ascii="Century Gothic" w:hAnsi="Century Gothic" w:cs="Century Gothic" w:eastAsia="Century Gothic"/>
      <w:i/>
      <w:iCs/>
    </w:rPr>
  </w:style>
  <w:style w:type="paragraph" w:styleId="Ttulo5">
    <w:name w:val="heading 5"/>
    <w:uiPriority w:val="9"/>
    <w:semiHidden/>
    <w:unhideWhenUsed/>
    <w:qFormat/>
    <w:pPr>
      <w:outlineLvl w:val="4"/>
    </w:pPr>
    <w:rPr>
      <w:rFonts w:ascii="Century Gothic" w:hAnsi="Century Gothic" w:cs="Century Gothic" w:eastAsia="Century Gothic"/>
    </w:rPr>
  </w:style>
  <w:style w:type="paragraph" w:styleId="Ttulo6">
    <w:name w:val="heading 6"/>
    <w:uiPriority w:val="9"/>
    <w:semiHidden/>
    <w:unhideWhenUsed/>
    <w:qFormat/>
    <w:pPr>
      <w:outlineLvl w:val="5"/>
    </w:pPr>
    <w:rPr>
      <w:rFonts w:ascii="Century Gothic" w:hAnsi="Century Gothic" w:cs="Century Gothic" w:eastAsia="Century Gothi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Century Gothic" w:hAnsi="Century Gothic" w:cs="Century Gothic" w:eastAsia="Century Gothic"/>
      <w:sz w:val="56"/>
      <w:szCs w:val="56"/>
    </w:rPr>
  </w:style>
  <w:style w:type="paragraph" w:customStyle="1" w:styleId="Textoennegrita1">
    <w:name w:val="Texto en negrita1"/>
    <w:qFormat/>
    <w:rPr>
      <w:rFonts w:ascii="Century Gothic" w:hAnsi="Century Gothic" w:cs="Century Gothic" w:eastAsia="Century Gothic"/>
      <w:b/>
      <w:bCs/>
    </w:rPr>
  </w:style>
  <w:style w:type="paragraph" w:styleId="Prrafodelista">
    <w:name w:val="List Paragraph"/>
    <w:qFormat/>
  </w:style>
  <w:style w:type="character" w:styleId="Hipervnculo">
    <w:name w:val="Hyperlink"/>
    <w:uiPriority w:val="99"/>
    <w:unhideWhenUsed/>
    <w:rPr>
      <w:rFonts w:ascii="Century Gothic" w:hAnsi="Century Gothic" w:cs="Century Gothic" w:eastAsia="Century Gothic"/>
      <w:u w:val="single"/>
    </w:rPr>
  </w:style>
  <w:style w:type="character" w:styleId="Refdenotaalpie">
    <w:name w:val="footnote reference"/>
    <w:uiPriority w:val="99"/>
    <w:semiHidden/>
    <w:unhideWhenUsed/>
    <w:rPr>
      <w:rFonts w:ascii="Century Gothic" w:hAnsi="Century Gothic" w:cs="Century Gothic" w:eastAsia="Century Gothic"/>
      <w:vertAlign w:val="superscript"/>
    </w:rPr>
  </w:style>
  <w:style w:type="paragraph" w:styleId="Textonotapie">
    <w:name w:val="footnote text"/>
    <w:link w:val="TextonotapieCar"/>
    <w:uiPriority w:val="99"/>
    <w:semiHidden/>
    <w:unhideWhenUsed/>
    <w:rPr>
      <w:rFonts w:ascii="Century Gothic" w:hAnsi="Century Gothic" w:cs="Century Gothic" w:eastAsia="Century Gothic"/>
      <w:sz w:val="20"/>
      <w:szCs w:val="20"/>
    </w:rPr>
  </w:style>
  <w:style w:type="character" w:customStyle="1" w:styleId="TextonotapieCar">
    <w:name w:val="Texto nota pie Car"/>
    <w:link w:val="Textonotapie"/>
    <w:uiPriority w:val="99"/>
    <w:semiHidden/>
    <w:unhideWhenUsed/>
    <w:rPr>
      <w:rFonts w:ascii="Century Gothic" w:hAnsi="Century Gothic" w:cs="Century Gothic" w:eastAsia="Century Gothic"/>
      <w:sz w:val="20"/>
      <w:szCs w:val="20"/>
    </w:rPr>
  </w:style>
  <w:style w:type="character" w:styleId="Refdenotaalfinal">
    <w:name w:val="endnote reference"/>
    <w:uiPriority w:val="99"/>
    <w:semiHidden/>
    <w:unhideWhenUsed/>
    <w:rPr>
      <w:rFonts w:ascii="Century Gothic" w:hAnsi="Century Gothic" w:cs="Century Gothic" w:eastAsia="Century Gothic"/>
      <w:vertAlign w:val="superscript"/>
    </w:rPr>
  </w:style>
  <w:style w:type="paragraph" w:styleId="Textonotaalfinal">
    <w:name w:val="endnote text"/>
    <w:link w:val="TextonotaalfinalCar"/>
    <w:uiPriority w:val="99"/>
    <w:semiHidden/>
    <w:unhideWhenUsed/>
    <w:rPr>
      <w:rFonts w:ascii="Century Gothic" w:hAnsi="Century Gothic" w:cs="Century Gothic" w:eastAsia="Century Gothic"/>
      <w:sz w:val="20"/>
      <w:szCs w:val="20"/>
    </w:rPr>
  </w:style>
  <w:style w:type="character" w:customStyle="1" w:styleId="TextonotaalfinalCar">
    <w:name w:val="Texto nota al final Car"/>
    <w:link w:val="Textonotaalfinal"/>
    <w:uiPriority w:val="99"/>
    <w:semiHidden/>
    <w:unhideWhenUsed/>
    <w:rPr>
      <w:rFonts w:ascii="Century Gothic" w:hAnsi="Century Gothic" w:cs="Century Gothic" w:eastAsia="Century Gothi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6137</Words>
  <Characters>33754</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Carrera de Contaduría Pública</dc:creator>
  <cp:lastModifiedBy>Valery Chuquimia</cp:lastModifiedBy>
  <cp:revision>2</cp:revision>
  <dcterms:created xsi:type="dcterms:W3CDTF">2026-10-09T18:02:00Z</dcterms:created>
  <dcterms:modified xsi:type="dcterms:W3CDTF">2026-10-09T18:02:00Z</dcterms:modified>
  <dc:title>Planes de asignatura</dc:title>
  <dc:description/>
</cp:coreProperties>
</file>