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1AAE" w14:textId="77777777" w:rsidR="00A33D64" w:rsidRDefault="00000000">
      <w:pPr>
        <w:jc w:val="center"/>
      </w:pPr>
      <w:r>
        <w:rPr>
          <w:b/>
          <w:sz w:val="28"/>
        </w:rPr>
        <w:t>Diseño Curricular</w:t>
      </w:r>
    </w:p>
    <w:p w14:paraId="6CEC7839" w14:textId="77777777" w:rsidR="00A33D64" w:rsidRDefault="00000000">
      <w:pPr>
        <w:spacing w:after="360"/>
        <w:jc w:val="center"/>
      </w:pPr>
      <w:r>
        <w:rPr>
          <w:b/>
          <w:sz w:val="28"/>
        </w:rPr>
        <w:t>Admisión, Promoción y Graduación</w:t>
      </w:r>
    </w:p>
    <w:p w14:paraId="46CD1BF1" w14:textId="77777777" w:rsidR="00A33D64" w:rsidRDefault="00000000">
      <w:pPr>
        <w:keepNext/>
        <w:tabs>
          <w:tab w:val="left" w:pos="709"/>
        </w:tabs>
        <w:spacing w:before="160" w:after="200"/>
        <w:ind w:left="709" w:hanging="709"/>
      </w:pPr>
      <w:r>
        <w:rPr>
          <w:b/>
          <w:sz w:val="24"/>
        </w:rPr>
        <w:t>5.</w:t>
      </w:r>
      <w:r>
        <w:rPr>
          <w:b/>
          <w:sz w:val="24"/>
        </w:rPr>
        <w:tab/>
        <w:t>Admisión, promoción y graduación</w:t>
      </w:r>
    </w:p>
    <w:p w14:paraId="45B5C27E" w14:textId="77777777" w:rsidR="00A33D64" w:rsidRDefault="00000000">
      <w:pPr>
        <w:spacing w:after="200"/>
        <w:jc w:val="both"/>
      </w:pPr>
      <w:r>
        <w:t>Este punto establece las condiciones de admisión, permanencia, promoción y graduación del presente rediseño curricular. Para cada proceso se resume el diagnóstico de la situación actual y se definen las medidas del nuevo plan, orientadas a reducir la deserción temprana, flexibilizar la promoción y agilizar la graduación, en concordancia con el Reglamento del Régimen Académico Estudiantil del Sistema de la Universidad Boliviana, la normativa de la UMSA y la IES 1 de la IFAC.</w:t>
      </w:r>
    </w:p>
    <w:p w14:paraId="68F342B9" w14:textId="77777777" w:rsidR="00A33D64" w:rsidRDefault="00000000">
      <w:pPr>
        <w:keepNext/>
        <w:tabs>
          <w:tab w:val="left" w:pos="709"/>
        </w:tabs>
        <w:spacing w:before="120" w:after="200"/>
        <w:ind w:left="709" w:hanging="709"/>
      </w:pPr>
      <w:r>
        <w:rPr>
          <w:b/>
          <w:sz w:val="24"/>
        </w:rPr>
        <w:t>5.1</w:t>
      </w:r>
      <w:r>
        <w:rPr>
          <w:b/>
          <w:sz w:val="24"/>
        </w:rPr>
        <w:tab/>
        <w:t>Perfil del postulante</w:t>
      </w:r>
    </w:p>
    <w:p w14:paraId="5753A313" w14:textId="77777777" w:rsidR="00A33D64" w:rsidRDefault="00000000">
      <w:pPr>
        <w:spacing w:after="200"/>
        <w:jc w:val="both"/>
      </w:pPr>
      <w:r>
        <w:t>El postulante a la Carrera de Contaduría Pública es un bachiller con vocación por las ciencias económicas, contables y financieras, que posee:</w:t>
      </w:r>
    </w:p>
    <w:p w14:paraId="3EA3F103" w14:textId="77777777" w:rsidR="00A33D64" w:rsidRDefault="00000000">
      <w:pPr>
        <w:numPr>
          <w:ilvl w:val="0"/>
          <w:numId w:val="10"/>
        </w:numPr>
        <w:spacing w:after="160"/>
        <w:jc w:val="both"/>
      </w:pPr>
      <w:r>
        <w:rPr>
          <w:b/>
        </w:rPr>
        <w:t>Base cognitiva:</w:t>
      </w:r>
      <w:r>
        <w:t xml:space="preserve"> conocimientos básicos de matemáticas, como aritmética, álgebra y lógica matemática; de lenguaje, como gramática, ortografía, comprensión lectora y redacción; y una noción elemental del entorno socioeconómico nacional y de la profesión contable.</w:t>
      </w:r>
    </w:p>
    <w:p w14:paraId="3261C327" w14:textId="77777777" w:rsidR="00A33D64" w:rsidRDefault="00000000">
      <w:pPr>
        <w:numPr>
          <w:ilvl w:val="0"/>
          <w:numId w:val="10"/>
        </w:numPr>
        <w:spacing w:after="160"/>
        <w:jc w:val="both"/>
      </w:pPr>
      <w:r>
        <w:rPr>
          <w:b/>
        </w:rPr>
        <w:t>Aptitudes analíticas y cuantitativas:</w:t>
      </w:r>
      <w:r>
        <w:t xml:space="preserve"> razonamiento lógico deductivo, aptitud para resolver problemas numéricos, habilidad para la comunicación oral y escrita y disposición para aprender tecnologías de la información e idiomas, en particular el inglés.</w:t>
      </w:r>
    </w:p>
    <w:p w14:paraId="6B887872" w14:textId="77777777" w:rsidR="00A33D64" w:rsidRDefault="00000000">
      <w:pPr>
        <w:numPr>
          <w:ilvl w:val="0"/>
          <w:numId w:val="10"/>
        </w:numPr>
        <w:spacing w:after="200"/>
        <w:jc w:val="both"/>
      </w:pPr>
      <w:r>
        <w:rPr>
          <w:b/>
        </w:rPr>
        <w:t>Actitudes y valores:</w:t>
      </w:r>
      <w:r>
        <w:t xml:space="preserve"> integridad personal, conducta ética, compromiso con la transparencia, disposición para el trabajo colaborativo, disciplina de estudio, espíritu reflexivo y propositivo, y responsabilidad social.</w:t>
      </w:r>
    </w:p>
    <w:p w14:paraId="6D819FFA" w14:textId="77777777" w:rsidR="00A33D64" w:rsidRDefault="00000000">
      <w:pPr>
        <w:spacing w:after="200"/>
        <w:jc w:val="both"/>
      </w:pPr>
      <w:r>
        <w:t>El diagnóstico identifica una brecha entre las competencias del bachiller promedio y las exigencias de la Carrera, especialmente en competencias digitales, manejo de hojas de cálculo, pensamiento analítico y nociones contables, que el nuevo plan atiende mediante la evaluación diagnóstica y la nivelación descritas en el punto 5.2.</w:t>
      </w:r>
    </w:p>
    <w:p w14:paraId="4323080E" w14:textId="77777777" w:rsidR="00A33D64" w:rsidRDefault="00000000">
      <w:pPr>
        <w:keepNext/>
        <w:spacing w:before="80" w:after="200"/>
      </w:pPr>
      <w:r>
        <w:rPr>
          <w:b/>
          <w:sz w:val="22"/>
          <w:szCs w:val="22"/>
        </w:rPr>
        <w:t xml:space="preserve">Perfil del Estudiante Universitario</w:t>
      </w:r>
    </w:p>
    <w:p w14:paraId="5753A313" w14:textId="77777777" w:rsidR="00A33D64" w:rsidRDefault="00000000">
      <w:pPr>
        <w:spacing w:after="200"/>
        <w:jc w:val="both"/>
      </w:pPr>
      <w:r>
        <w:rPr/>
        <w:t xml:space="preserve">El estudiante en proceso de formación en la Carrera de Contaduría Pública asume el rol de </w:t>
      </w:r>
      <w:r>
        <w:rPr>
          <w:b/>
        </w:rPr>
        <w:t xml:space="preserve">constructor activo de su propio aprendizaje</w:t>
      </w:r>
      <w:r>
        <w:rPr/>
        <w:t xml:space="preserve">, demostrando durante su permanencia académica:</w:t>
      </w:r>
    </w:p>
    <w:p w14:paraId="3EA3F103" w14:textId="77777777" w:rsidR="00A33D64" w:rsidRDefault="00000000">
      <w:pPr>
        <w:numPr>
          <w:ilvl w:val="0"/>
          <w:numId w:val="10"/>
        </w:numPr>
        <w:spacing w:after="160"/>
        <w:jc w:val="both"/>
      </w:pPr>
      <w:r>
        <w:rPr>
          <w:b/>
        </w:rPr>
        <w:t xml:space="preserve">Desempeño Académico e Investigación:</w:t>
      </w:r>
      <w:r>
        <w:rPr/>
        <w:t xml:space="preserve"> Capacidad analítica y crítica en el abordaje de las asignaturas, participación activa en proyectos de investigación formativa (metodología ABP), espíritu de autoaprendizaje y constante actualización normativa y tecnológica.</w:t>
      </w:r>
    </w:p>
    <w:p w14:paraId="3EA3F103" w14:textId="77777777" w:rsidR="00A33D64" w:rsidRDefault="00000000">
      <w:pPr>
        <w:numPr>
          <w:ilvl w:val="0"/>
          <w:numId w:val="10"/>
        </w:numPr>
        <w:spacing w:after="160"/>
        <w:jc w:val="both"/>
      </w:pPr>
      <w:r>
        <w:rPr>
          <w:b/>
        </w:rPr>
        <w:t xml:space="preserve">Competencia Digital e Innovación:</w:t>
      </w:r>
      <w:r>
        <w:rPr/>
        <w:t xml:space="preserve"> Disposición activa para el manejo de herramientas tecnológicas, software contable, sistemas ERP, herramientas de análisis de datos e Inteligencia Artificial aplicadas a la solución de casos reales.</w:t>
      </w:r>
    </w:p>
    <w:p w14:paraId="3EA3F103" w14:textId="77777777" w:rsidR="00A33D64" w:rsidRDefault="00000000">
      <w:pPr>
        <w:numPr>
          <w:ilvl w:val="0"/>
          <w:numId w:val="10"/>
        </w:numPr>
        <w:spacing w:after="160"/>
        <w:jc w:val="both"/>
      </w:pPr>
      <w:r>
        <w:rPr>
          <w:b/>
        </w:rPr>
        <w:t xml:space="preserve">Cultura Ética y Ciudadana:</w:t>
      </w:r>
      <w:r>
        <w:rPr/>
        <w:t xml:space="preserve"> Ejercicio estricto del juicio profesional independiente, vivencia de los valores éticos (honestidad, objetividad y confidencialidad), respeto a la diversidad socio-cultural, liderazgo adaptativo y compromiso con la interacción social universitaria.</w:t>
      </w:r>
    </w:p>
    <w:p w14:paraId="4323080E" w14:textId="77777777" w:rsidR="00A33D64" w:rsidRDefault="00000000">
      <w:pPr>
        <w:keepNext/>
        <w:spacing w:before="80" w:after="200"/>
      </w:pPr>
      <w:r>
        <w:rPr>
          <w:b/>
          <w:sz w:val="22"/>
          <w:szCs w:val="22"/>
        </w:rPr>
        <w:t xml:space="preserve">Perfil y Requisitos Profesionales del Docente Universitario</w:t>
      </w:r>
    </w:p>
    <w:p w14:paraId="5753A313" w14:textId="77777777" w:rsidR="00A33D64" w:rsidRDefault="00000000">
      <w:pPr>
        <w:spacing w:after="200"/>
        <w:jc w:val="both"/>
      </w:pPr>
      <w:r>
        <w:rPr/>
        <w:t xml:space="preserve">Para garantizar la calidad académica, el rigor científico y la idoneidad pedagógica en la ejecución del </w:t>
      </w:r>
      <w:r>
        <w:rPr>
          <w:b/>
        </w:rPr>
        <w:t xml:space="preserve">Plan de Estudios 2027 (CPA)</w:t>
      </w:r>
      <w:r>
        <w:rPr/>
        <w:t xml:space="preserve">, la Carrera de Contaduría Pública de la UMSA define el perfil integral y las especificaciones técnicas requeridas para el cuerpo docente por área del conocimiento, en cumplimiento del </w:t>
      </w:r>
      <w:r>
        <w:rPr>
          <w:b/>
        </w:rPr>
        <w:t xml:space="preserve">Reglamento del Régimen Académico Docente de la UMSA</w:t>
      </w:r>
      <w:r>
        <w:rPr/>
        <w:t xml:space="preserve">, los estándares de acreditación del </w:t>
      </w:r>
      <w:r>
        <w:rPr>
          <w:b/>
        </w:rPr>
        <w:t xml:space="preserve">Comité Ejecutivo de la Universidad Boliviana (CEUB)</w:t>
      </w:r>
      <w:r>
        <w:rPr/>
        <w:t xml:space="preserve"> y las Normas </w:t>
      </w:r>
      <w:r>
        <w:rPr>
          <w:b/>
        </w:rPr>
        <w:t xml:space="preserve">IES 2 e IES 4 de la IFAC.</w:t>
      </w:r>
    </w:p>
    <w:p w14:paraId="4323080E" w14:textId="77777777" w:rsidR="00A33D64" w:rsidRDefault="00000000">
      <w:pPr>
        <w:keepNext/>
        <w:spacing w:before="80" w:after="200"/>
      </w:pPr>
      <w:r>
        <w:rPr>
          <w:b/>
          <w:sz w:val="20"/>
          <w:szCs w:val="20"/>
        </w:rPr>
        <w:t xml:space="preserve">Requisitos generales de idoneidad y formación docente</w:t>
      </w:r>
    </w:p>
    <w:p w14:paraId="5753A313" w14:textId="77777777" w:rsidR="00A33D64" w:rsidRDefault="00000000">
      <w:pPr>
        <w:spacing w:after="200"/>
        <w:jc w:val="both"/>
      </w:pPr>
      <w:r>
        <w:rPr/>
        <w:t xml:space="preserve">El docente de la Carrera de Contaduría Pública es un facilitador, investigador y referente ético-profesional que reúne obligatoriamente los siguientes requisitos de idoneidad académica y profesional:</w:t>
      </w:r>
    </w:p>
    <w:p w14:paraId="3EA3F103" w14:textId="77777777" w:rsidR="00A33D64" w:rsidRDefault="00000000">
      <w:pPr>
        <w:numPr>
          <w:ilvl w:val="0"/>
          <w:numId w:val="10"/>
        </w:numPr>
        <w:spacing w:after="160"/>
        <w:jc w:val="both"/>
      </w:pPr>
      <w:r>
        <w:rPr>
          <w:b/>
        </w:rPr>
        <w:t xml:space="preserve">Formación Académica y Títulos:</w:t>
      </w:r>
      <w:r>
        <w:rPr/>
        <w:t xml:space="preserve"> Posee Diploma Académico de Licenciatura y Título Profesional / Título en Provisión Nacional expedido o revalidado por una Universidad del Sistema de la Universidad Boliviana (SUB).</w:t>
      </w:r>
    </w:p>
    <w:p w14:paraId="3EA3F103" w14:textId="77777777" w:rsidR="00A33D64" w:rsidRDefault="00000000">
      <w:pPr>
        <w:numPr>
          <w:ilvl w:val="0"/>
          <w:numId w:val="10"/>
        </w:numPr>
        <w:spacing w:after="160"/>
        <w:jc w:val="both"/>
      </w:pPr>
      <w:r>
        <w:rPr>
          <w:b/>
        </w:rPr>
        <w:t xml:space="preserve">Formación Pedagógica Obligatoria:</w:t>
      </w:r>
      <w:r>
        <w:rPr/>
        <w:t xml:space="preserve"> Acreditar un curso de Formación Docente en Educación Superior (mínimo nivel de Diplomado en Educación Superior o su equivalente reconocido por el SUB).</w:t>
      </w:r>
    </w:p>
    <w:p w14:paraId="3EA3F103" w14:textId="77777777" w:rsidR="00A33D64" w:rsidRDefault="00000000">
      <w:pPr>
        <w:numPr>
          <w:ilvl w:val="0"/>
          <w:numId w:val="10"/>
        </w:numPr>
        <w:spacing w:after="160"/>
        <w:jc w:val="both"/>
      </w:pPr>
      <w:r>
        <w:rPr>
          <w:b/>
        </w:rPr>
        <w:t xml:space="preserve">Experiencia Profesional Probada:</w:t>
      </w:r>
      <w:r>
        <w:rPr/>
        <w:t xml:space="preserve"> Demostrar experiencia práctica previa comprobable no menor a 3 años en el ejercicio efectivo de la profesión y en el área específica de la cátedra que imparte, garantizando la enseñanza fundamentada en casos y problemáticas reales.</w:t>
      </w:r>
    </w:p>
    <w:p w14:paraId="3EA3F103" w14:textId="77777777" w:rsidR="00A33D64" w:rsidRDefault="00000000">
      <w:pPr>
        <w:numPr>
          <w:ilvl w:val="0"/>
          <w:numId w:val="10"/>
        </w:numPr>
        <w:spacing w:after="160"/>
        <w:jc w:val="both"/>
      </w:pPr>
      <w:r>
        <w:rPr>
          <w:b/>
        </w:rPr>
        <w:t xml:space="preserve">Competencias Digitales e Innovación Pedagógica:</w:t>
      </w:r>
      <w:r>
        <w:rPr/>
        <w:t xml:space="preserve"> Maneja con fluidez entornos virtuales de aprendizaje, herramientas tecnológicas aplicadas (software contable, sistemas ERP, paquetes de análisis de datos e Inteligencia Artificial), domina metodologías activas de aprendizaje (casos, proyectos, simulación) y diseña estrategias de evaluación auténtica (rúbricas, portafolios y proyectos integradores). </w:t>
      </w:r>
    </w:p>
    <w:p w14:paraId="3EA3F103" w14:textId="77777777" w:rsidR="00A33D64" w:rsidRDefault="00000000">
      <w:pPr>
        <w:numPr>
          <w:ilvl w:val="0"/>
          <w:numId w:val="10"/>
        </w:numPr>
        <w:spacing w:after="160"/>
        <w:jc w:val="both"/>
      </w:pPr>
      <w:r>
        <w:rPr>
          <w:b/>
        </w:rPr>
        <w:t xml:space="preserve">Cultura Ética y Ejemplaridad:</w:t>
      </w:r>
      <w:r>
        <w:rPr/>
        <w:t xml:space="preserve"> Demuestra conducta ética intachable, independencia de criterio y alineamiento con los principios del Código Internacional de Ética del IESBA y el Estatuto Orgánico de la UMSA.</w:t>
      </w:r>
    </w:p>
    <w:p w14:paraId="3EA3F103" w14:textId="77777777" w:rsidR="00A33D64" w:rsidRDefault="00000000">
      <w:pPr>
        <w:numPr>
          <w:ilvl w:val="0"/>
          <w:numId w:val="10"/>
        </w:numPr>
        <w:spacing w:after="160"/>
        <w:jc w:val="both"/>
      </w:pPr>
      <w:r>
        <w:rPr>
          <w:b/>
        </w:rPr>
        <w:t xml:space="preserve">Formación de Posgrado y Acreditación:</w:t>
      </w:r>
      <w:r>
        <w:rPr/>
        <w:t xml:space="preserve"> En alineación con los estándares de acreditación universitaria (CEUB), al menos el 51% del plantel docente debe contar con grado académico de Posgrado (Especialidad, Maestría o Doctorado) en el área de conocimiento de su cátedra.</w:t>
      </w:r>
    </w:p>
    <w:p w14:paraId="4323080E" w14:textId="77777777" w:rsidR="00A33D64" w:rsidRDefault="00000000">
      <w:pPr>
        <w:keepNext/>
        <w:spacing w:before="80" w:after="200"/>
      </w:pPr>
      <w:r>
        <w:rPr>
          <w:b/>
          <w:sz w:val="20"/>
          <w:szCs w:val="20"/>
        </w:rPr>
        <w:t xml:space="preserve">Requisitos especializados por área de conocimiento</w:t>
      </w:r>
    </w:p>
    <w:p w14:paraId="5753A313" w14:textId="77777777" w:rsidR="00A33D64" w:rsidRDefault="00000000">
      <w:pPr>
        <w:spacing w:after="200"/>
        <w:jc w:val="both"/>
      </w:pPr>
      <w:r>
        <w:rPr/>
        <w:t xml:space="preserve">Dada la naturaleza especializada de las </w:t>
      </w:r>
      <w:r>
        <w:rPr>
          <w:b/>
        </w:rPr>
        <w:t xml:space="preserve">seis áreas del conocimiento</w:t>
      </w:r>
      <w:r>
        <w:rPr/>
        <w:t xml:space="preserve"> que conforman la malla curricular 2027 y en cumplimiento de las Normas IES 2 e IES 4 de la IFAC, del Reglamento de Acreditación de la UMSA (Resolución HCU Nº 443/2025) y de los estándares del CEUB, se establecen los siguientes perfiles y titulaciones requeridas:</w:t>
      </w:r>
    </w:p>
    <w:p w14:paraId="5753A313" w14:textId="77777777" w:rsidR="00A33D64" w:rsidRDefault="00000000">
      <w:pPr>
        <w:spacing w:after="200"/>
        <w:jc w:val="both"/>
      </w:pPr>
      <w:r>
        <w:rPr>
          <w:b/>
        </w:rPr>
        <w:t xml:space="preserve">Área de Información Financiera:</w:t>
      </w:r>
    </w:p>
    <w:p w14:paraId="5753A313" w14:textId="77777777" w:rsidR="00A33D64" w:rsidRDefault="00000000">
      <w:pPr>
        <w:spacing w:after="200"/>
        <w:jc w:val="both"/>
      </w:pPr>
      <w:r>
        <w:rPr>
          <w:b/>
        </w:rPr>
        <w:t xml:space="preserve">Requisito Base:</w:t>
      </w:r>
    </w:p>
    <w:p w14:paraId="3EA3F103" w14:textId="77777777" w:rsidR="00A33D64" w:rsidRDefault="00000000">
      <w:pPr>
        <w:numPr>
          <w:ilvl w:val="0"/>
          <w:numId w:val="10"/>
        </w:numPr>
        <w:spacing w:after="160"/>
        <w:jc w:val="both"/>
      </w:pPr>
      <w:r>
        <w:rPr/>
        <w:t xml:space="preserve">Licenciatura en Contaduría Pública / Auditoría con Título en Provisión Nacional de Auditor Financiero / Contador Público Autorizado.</w:t>
      </w:r>
    </w:p>
    <w:p w14:paraId="3EA3F103" w14:textId="77777777" w:rsidR="00A33D64" w:rsidRDefault="00000000">
      <w:pPr>
        <w:numPr>
          <w:ilvl w:val="0"/>
          <w:numId w:val="10"/>
        </w:numPr>
        <w:spacing w:after="160"/>
        <w:jc w:val="both"/>
      </w:pPr>
      <w:r>
        <w:rPr/>
        <w:t xml:space="preserve">Experiencia práctica comprobada en aplicación de NCGA en Bolivia, Normas NIIF de Contabilidad, NIIF para las PYMES, Sistema Básico de Contabilidad Gubernamental Integrada y NICSP.</w:t>
      </w:r>
    </w:p>
    <w:p w14:paraId="5753A313" w14:textId="77777777" w:rsidR="00A33D64" w:rsidRDefault="00000000">
      <w:pPr>
        <w:spacing w:after="200"/>
        <w:jc w:val="both"/>
      </w:pPr>
      <w:r>
        <w:rPr>
          <w:b/>
        </w:rPr>
        <w:t xml:space="preserve">Asignaturas con Perfil Cruzado o Especializado:</w:t>
      </w:r>
    </w:p>
    <w:p w14:paraId="3EA3F103" w14:textId="77777777" w:rsidR="00A33D64" w:rsidRDefault="00000000">
      <w:pPr>
        <w:numPr>
          <w:ilvl w:val="0"/>
          <w:numId w:val="10"/>
        </w:numPr>
        <w:spacing w:after="160"/>
        <w:jc w:val="both"/>
      </w:pPr>
      <w:r>
        <w:rPr/>
        <w:t xml:space="preserve">CPA-102 Herramientas Digitales y CPA-305 Sistemas ERP y Analítica: Licenciatura en Contaduría Pública / Auditoría con Título en Provisión Nacional de Auditor Financiero / Contador Público Autorizado con Posgrado en el área de Informática / TIC; o Licenciatura en Informática / Ingeniería de Sistemas con Título en Provisión Nacional correspondiente con Posgrado en Contaduría Pública / Auditoría.</w:t>
      </w:r>
    </w:p>
    <w:p w14:paraId="3EA3F103" w14:textId="77777777" w:rsidR="00A33D64" w:rsidRDefault="00000000">
      <w:pPr>
        <w:numPr>
          <w:ilvl w:val="0"/>
          <w:numId w:val="10"/>
        </w:numPr>
        <w:spacing w:after="160"/>
        <w:jc w:val="both"/>
      </w:pPr>
      <w:r>
        <w:rPr/>
        <w:t xml:space="preserve">CPA-204 Métodos de Investigación: Licenciatura en Contaduría Pública / Auditoría con Título en Provisión Nacional de Auditor Financiero / Contador Público Autorizado con Posgrado en el área de Investigación; o Licenciatura en Economía y Título en Provisión Nacional de Economista con Posgrado relacionado con el área de Contaduría Pública / Auditoría.</w:t>
      </w:r>
    </w:p>
    <w:p w14:paraId="5753A313" w14:textId="77777777" w:rsidR="00A33D64" w:rsidRDefault="00000000">
      <w:pPr>
        <w:spacing w:after="200"/>
        <w:jc w:val="both"/>
      </w:pPr>
      <w:r>
        <w:rPr>
          <w:b/>
        </w:rPr>
        <w:t xml:space="preserve">Área de Servicios de Aseguramiento:</w:t>
      </w:r>
    </w:p>
    <w:p w14:paraId="5753A313" w14:textId="77777777" w:rsidR="00A33D64" w:rsidRDefault="00000000">
      <w:pPr>
        <w:spacing w:after="200"/>
        <w:jc w:val="both"/>
      </w:pPr>
      <w:r>
        <w:rPr>
          <w:b/>
        </w:rPr>
        <w:t xml:space="preserve">Requisito Base:</w:t>
      </w:r>
    </w:p>
    <w:p w14:paraId="3EA3F103" w14:textId="77777777" w:rsidR="00A33D64" w:rsidRDefault="00000000">
      <w:pPr>
        <w:numPr>
          <w:ilvl w:val="0"/>
          <w:numId w:val="10"/>
        </w:numPr>
        <w:spacing w:after="160"/>
        <w:jc w:val="both"/>
      </w:pPr>
      <w:r>
        <w:rPr/>
        <w:t xml:space="preserve">Licenciatura en Contaduría Pública / Auditoría con Título en Provisión Nacional de Auditor Financiero o Contador Público Autorizado.</w:t>
      </w:r>
    </w:p>
    <w:p w14:paraId="3EA3F103" w14:textId="77777777" w:rsidR="00A33D64" w:rsidRDefault="00000000">
      <w:pPr>
        <w:numPr>
          <w:ilvl w:val="0"/>
          <w:numId w:val="10"/>
        </w:numPr>
        <w:spacing w:after="160"/>
        <w:jc w:val="both"/>
      </w:pPr>
      <w:r>
        <w:rPr/>
        <w:t xml:space="preserve">Experiencia comprobada en firmas de auditoría o el sector gubernamental.</w:t>
      </w:r>
    </w:p>
    <w:p w14:paraId="5753A313" w14:textId="77777777" w:rsidR="00A33D64" w:rsidRDefault="00000000">
      <w:pPr>
        <w:spacing w:after="200"/>
        <w:jc w:val="both"/>
      </w:pPr>
      <w:r>
        <w:rPr>
          <w:b/>
        </w:rPr>
        <w:t xml:space="preserve">Asignaturas Especializadas del Área:</w:t>
      </w:r>
    </w:p>
    <w:p w14:paraId="3EA3F103" w14:textId="77777777" w:rsidR="00A33D64" w:rsidRDefault="00000000">
      <w:pPr>
        <w:numPr>
          <w:ilvl w:val="0"/>
          <w:numId w:val="10"/>
        </w:numPr>
        <w:spacing w:after="160"/>
        <w:jc w:val="both"/>
      </w:pPr>
      <w:r>
        <w:rPr/>
        <w:t xml:space="preserve">CPA-505 Auditoría Digital y Ciberseguridad: Licenciatura en Contaduría Pública / Auditoría con Título en Provisión Nacional de Auditor Financiero o Contador Público Autorizado con Posgrado en Auditoría de Sistemas / Ciberseguridad / TIC; o Licenciatura en Informática / Ingeniería de Sistemas con Título en Provisión Nacional correspondiente con Posgrado relacionado con el área de Contaduría Pública / Auditoría.</w:t>
      </w:r>
    </w:p>
    <w:p w14:paraId="3EA3F103" w14:textId="77777777" w:rsidR="00A33D64" w:rsidRDefault="00000000">
      <w:pPr>
        <w:numPr>
          <w:ilvl w:val="0"/>
          <w:numId w:val="10"/>
        </w:numPr>
        <w:spacing w:after="160"/>
        <w:jc w:val="both"/>
      </w:pPr>
      <w:r>
        <w:rPr/>
        <w:t xml:space="preserve">CPA-506 Reportes y Aseguramiento de Sostenibilidad: Licenciatura en Contaduría Pública / Auditoría con Título en Provisión Nacional de Auditor Financiero o Contador Público Autorizado con Posgrado en Sostenibilidad, ESG, NIEA 3000 o NIAS 5000.</w:t>
      </w:r>
    </w:p>
    <w:p w14:paraId="3EA3F103" w14:textId="77777777" w:rsidR="00A33D64" w:rsidRDefault="00000000">
      <w:pPr>
        <w:numPr>
          <w:ilvl w:val="0"/>
          <w:numId w:val="10"/>
        </w:numPr>
        <w:spacing w:after="160"/>
        <w:jc w:val="both"/>
      </w:pPr>
      <w:r>
        <w:rPr/>
        <w:t xml:space="preserve">CPA-508 Auditoría Forense y Peritajes: Licenciatura en Contaduría Pública / Auditoría con Título en Provisión Nacional de Auditor Financiero o Contador Público Autorizado con Posgrado acreditado en Auditoría Forense, Peritaje o Delitos Económicos.</w:t>
      </w:r>
    </w:p>
    <w:p w14:paraId="3EA3F103" w14:textId="77777777" w:rsidR="00A33D64" w:rsidRDefault="00000000">
      <w:pPr>
        <w:numPr>
          <w:ilvl w:val="0"/>
          <w:numId w:val="10"/>
        </w:numPr>
        <w:spacing w:after="160"/>
        <w:jc w:val="both"/>
      </w:pPr>
      <w:r>
        <w:rPr/>
        <w:t xml:space="preserve">CPA-510 Taller de Grado: Licenciatura en Contaduría Pública / Auditoría con Título en Provisión Nacional de Auditor Financiero o Contador Público Autorizado con Posgrado en el área de investigación Científica; o Licenciatura en Economía con Título en Provisión Nacional de Economista con formación de posgrado relacionada con el área de Contaduría Pública / Auditoría; y Trayectoria comprobada como Tutor / Tribunal de Grado.</w:t>
      </w:r>
    </w:p>
    <w:p w14:paraId="5753A313" w14:textId="77777777" w:rsidR="00A33D64" w:rsidRDefault="00000000">
      <w:pPr>
        <w:spacing w:after="200"/>
        <w:jc w:val="both"/>
      </w:pPr>
      <w:r>
        <w:rPr>
          <w:b/>
        </w:rPr>
        <w:t xml:space="preserve">Área de Administración:</w:t>
      </w:r>
    </w:p>
    <w:p w14:paraId="5753A313" w14:textId="77777777" w:rsidR="00A33D64" w:rsidRDefault="00000000">
      <w:pPr>
        <w:spacing w:after="200"/>
        <w:jc w:val="both"/>
      </w:pPr>
      <w:r>
        <w:rPr>
          <w:b/>
        </w:rPr>
        <w:t xml:space="preserve">Requisito Base:</w:t>
      </w:r>
    </w:p>
    <w:p w14:paraId="3EA3F103" w14:textId="77777777" w:rsidR="00A33D64" w:rsidRDefault="00000000">
      <w:pPr>
        <w:numPr>
          <w:ilvl w:val="0"/>
          <w:numId w:val="10"/>
        </w:numPr>
        <w:spacing w:after="160"/>
        <w:jc w:val="both"/>
      </w:pPr>
      <w:r>
        <w:rPr>
          <w:highlight w:val="yellow"/>
        </w:rPr>
        <w:t xml:space="preserve">Licenciatura en Administración de Empresas con Título en Provisión Nacional de Administrador de Empresas; o Licenciatura en Contaduría Pública / Auditoría con Título en Provisión Nacional de Auditor Financiero o Contador Público Autorizado </w:t>
      </w:r>
      <w:r>
        <w:rPr>
          <w:highlight w:val="red"/>
        </w:rPr>
        <w:t xml:space="preserve">con Posgrado en el área de administración (al menos diplomado)</w:t>
      </w:r>
    </w:p>
    <w:p w14:paraId="3EA3F103" w14:textId="77777777" w:rsidR="00A33D64" w:rsidRDefault="00000000">
      <w:pPr>
        <w:numPr>
          <w:ilvl w:val="0"/>
          <w:numId w:val="10"/>
        </w:numPr>
        <w:spacing w:after="160"/>
        <w:jc w:val="both"/>
      </w:pPr>
      <w:r>
        <w:rPr/>
        <w:t xml:space="preserve">Experiencia comprobada en desarrollo organizacional y gestión de sistemas gerenciales.</w:t>
      </w:r>
    </w:p>
    <w:p w14:paraId="5753A313" w14:textId="77777777" w:rsidR="00A33D64" w:rsidRDefault="00000000">
      <w:pPr>
        <w:spacing w:after="200"/>
        <w:jc w:val="both"/>
      </w:pPr>
      <w:r>
        <w:rPr>
          <w:b/>
        </w:rPr>
        <w:t xml:space="preserve">Área de Derecho:</w:t>
      </w:r>
    </w:p>
    <w:p w14:paraId="5753A313" w14:textId="77777777" w:rsidR="00A33D64" w:rsidRDefault="00000000">
      <w:pPr>
        <w:spacing w:after="200"/>
        <w:jc w:val="both"/>
      </w:pPr>
      <w:r>
        <w:rPr>
          <w:b/>
          <w:highlight w:val="green"/>
        </w:rPr>
        <w:t xml:space="preserve">Asignaturas Especializadas del Área:</w:t>
      </w:r>
    </w:p>
    <w:p w14:paraId="3EA3F103" w14:textId="77777777" w:rsidR="00A33D64" w:rsidRDefault="00000000">
      <w:pPr>
        <w:numPr>
          <w:ilvl w:val="0"/>
          <w:numId w:val="10"/>
        </w:numPr>
        <w:spacing w:after="160"/>
        <w:jc w:val="both"/>
      </w:pPr>
      <w:r>
        <w:rPr>
          <w:highlight w:val="green"/>
        </w:rPr>
        <w:t xml:space="preserve">DER-101 Derecho Comercial y Corporativo y DER-102 Derecho Laboral y Seguridad Social: Licenciatura en Derecho con Título en Provisión Nacional de Abogado.</w:t>
      </w:r>
    </w:p>
    <w:p w14:paraId="3EA3F103" w14:textId="77777777" w:rsidR="00A33D64" w:rsidRDefault="00000000">
      <w:pPr>
        <w:numPr>
          <w:ilvl w:val="0"/>
          <w:numId w:val="10"/>
        </w:numPr>
        <w:spacing w:after="160"/>
        <w:jc w:val="both"/>
      </w:pPr>
      <w:r>
        <w:rPr>
          <w:highlight w:val="green"/>
        </w:rPr>
        <w:t xml:space="preserve">DER-201 Derecho Tributario y Legislación Aduanera: Licenciatura en Derecho con Título en Provisión Nacional de Abogado con Posgrado en el área de tributación; o Licenciatura en Contaduría Pública / Auditoría con Título en Provisión Nacional de Auditor Financiero o Contador Público Autorizado con Posgrado en el área de tributación. </w:t>
      </w:r>
      <w:r>
        <w:rPr>
          <w:highlight w:val="red"/>
        </w:rPr>
        <w:t xml:space="preserve">(Al menos diplomado en tributación)</w:t>
      </w:r>
    </w:p>
    <w:p w14:paraId="3EA3F103" w14:textId="77777777" w:rsidR="00A33D64" w:rsidRDefault="00000000">
      <w:pPr>
        <w:numPr>
          <w:ilvl w:val="0"/>
          <w:numId w:val="10"/>
        </w:numPr>
        <w:spacing w:after="160"/>
        <w:jc w:val="both"/>
      </w:pPr>
      <w:r>
        <w:rPr/>
        <w:t xml:space="preserve">Experiencia profesional probada relacionada con la asignatura a la que postulan.</w:t>
      </w:r>
    </w:p>
    <w:p w14:paraId="5753A313" w14:textId="77777777" w:rsidR="00A33D64" w:rsidRDefault="00000000">
      <w:pPr>
        <w:spacing w:after="200"/>
        <w:jc w:val="both"/>
      </w:pPr>
      <w:r>
        <w:rPr>
          <w:b/>
        </w:rPr>
        <w:t xml:space="preserve">Área de Economía:</w:t>
      </w:r>
    </w:p>
    <w:p w14:paraId="5753A313" w14:textId="77777777" w:rsidR="00A33D64" w:rsidRDefault="00000000">
      <w:pPr>
        <w:spacing w:after="200"/>
        <w:jc w:val="both"/>
      </w:pPr>
      <w:r>
        <w:rPr>
          <w:b/>
        </w:rPr>
        <w:t xml:space="preserve">Requisito Base:</w:t>
      </w:r>
    </w:p>
    <w:p w14:paraId="3EA3F103" w14:textId="77777777" w:rsidR="00A33D64" w:rsidRDefault="00000000">
      <w:pPr>
        <w:numPr>
          <w:ilvl w:val="0"/>
          <w:numId w:val="10"/>
        </w:numPr>
        <w:spacing w:after="160"/>
        <w:jc w:val="both"/>
      </w:pPr>
      <w:r>
        <w:rPr/>
        <w:t xml:space="preserve">Licenciatura en Economía con Título en Provisión Nacional de Economista.</w:t>
      </w:r>
    </w:p>
    <w:p w14:paraId="3EA3F103" w14:textId="77777777" w:rsidR="00A33D64" w:rsidRDefault="00000000">
      <w:pPr>
        <w:numPr>
          <w:ilvl w:val="0"/>
          <w:numId w:val="10"/>
        </w:numPr>
        <w:spacing w:after="160"/>
        <w:jc w:val="both"/>
      </w:pPr>
      <w:r>
        <w:rPr/>
        <w:t xml:space="preserve">Experiencia comprobada en análisis micro/macroeconómico y evaluación de proyectos.</w:t>
      </w:r>
    </w:p>
    <w:p w14:paraId="5753A313" w14:textId="77777777" w:rsidR="00A33D64" w:rsidRDefault="00000000">
      <w:pPr>
        <w:spacing w:after="200"/>
        <w:jc w:val="both"/>
      </w:pPr>
      <w:r>
        <w:rPr>
          <w:b/>
        </w:rPr>
        <w:t xml:space="preserve">Área de Matemáticas:</w:t>
      </w:r>
    </w:p>
    <w:p w14:paraId="5753A313" w14:textId="77777777" w:rsidR="00A33D64" w:rsidRDefault="00000000">
      <w:pPr>
        <w:spacing w:after="200"/>
        <w:jc w:val="both"/>
      </w:pPr>
      <w:r>
        <w:rPr>
          <w:b/>
        </w:rPr>
        <w:t xml:space="preserve">Requisito Base:</w:t>
      </w:r>
    </w:p>
    <w:p w14:paraId="3EA3F103" w14:textId="77777777" w:rsidR="00A33D64" w:rsidRDefault="00000000">
      <w:pPr>
        <w:numPr>
          <w:ilvl w:val="0"/>
          <w:numId w:val="10"/>
        </w:numPr>
        <w:spacing w:after="160"/>
        <w:jc w:val="both"/>
      </w:pPr>
      <w:r>
        <w:rPr/>
        <w:t xml:space="preserve">Licenciatura en Contaduría Pública / Auditoría, Matemáticas, Estadística o Economía con Título en Provisión Nacional correspondiente, con especialización en métodos cuantitativos aplicados a los negocios y finanzas (cálculo actuarial, estadística y programación operativa).</w:t>
      </w:r>
    </w:p>
    <w:p w14:paraId="3EA3F103" w14:textId="77777777" w:rsidR="00A33D64" w:rsidRDefault="00000000">
      <w:pPr>
        <w:numPr>
          <w:ilvl w:val="0"/>
          <w:numId w:val="10"/>
        </w:numPr>
        <w:spacing w:after="160"/>
        <w:jc w:val="both"/>
      </w:pPr>
      <w:r>
        <w:rPr/>
        <w:t xml:space="preserve">Experiencia profesional probada relacionada con la asignatura a la que postulan.</w:t>
      </w:r>
    </w:p>
    <w:p w14:paraId="5753A313" w14:textId="77777777" w:rsidR="00A33D64" w:rsidRDefault="00000000">
      <w:pPr>
        <w:spacing w:after="200"/>
        <w:jc w:val="both"/>
      </w:pPr>
      <w:r>
        <w:rPr/>
        <w:t xml:space="preserve">Los </w:t>
      </w:r>
      <w:r>
        <w:rPr>
          <w:b/>
        </w:rPr>
        <w:t xml:space="preserve">Docentes Titulares </w:t>
      </w:r>
      <w:r>
        <w:rPr/>
        <w:t xml:space="preserve">en ejercicio, antes de la aplicación del Plan de Estudios 2027, conservan la cátedra.</w:t>
      </w:r>
    </w:p>
    <w:p w14:paraId="4323080E" w14:textId="77777777" w:rsidR="00A33D64" w:rsidRDefault="00000000">
      <w:pPr>
        <w:keepNext/>
        <w:spacing w:before="80" w:after="200"/>
      </w:pPr>
      <w:r>
        <w:rPr>
          <w:b/>
          <w:sz w:val="20"/>
          <w:szCs w:val="20"/>
        </w:rPr>
        <w:t xml:space="preserve">Mecanismos de Selección, Permanencia y Capacitación Continua</w:t>
      </w:r>
    </w:p>
    <w:p w14:paraId="5753A313" w14:textId="77777777" w:rsidR="00A33D64" w:rsidRDefault="00000000">
      <w:pPr>
        <w:spacing w:after="200"/>
        <w:jc w:val="both"/>
      </w:pPr>
      <w:r>
        <w:rPr/>
        <w:t xml:space="preserve">En conformidad con la normativa de la UMSA y el CEUB, el plantel docente se administra bajo los siguientes criterios institucionales:</w:t>
      </w:r>
    </w:p>
    <w:p w14:paraId="3EA3F103" w14:textId="77777777" w:rsidR="00A33D64" w:rsidRDefault="00000000">
      <w:pPr>
        <w:numPr>
          <w:ilvl w:val="0"/>
          <w:numId w:val="10"/>
        </w:numPr>
        <w:spacing w:after="160"/>
        <w:jc w:val="both"/>
      </w:pPr>
      <w:r>
        <w:rPr>
          <w:b/>
        </w:rPr>
        <w:t xml:space="preserve">Ingreso y Admisión (Concurso de Méritos y Examen de Competencia):</w:t>
      </w:r>
      <w:r>
        <w:rPr/>
        <w:t xml:space="preserve"> La incorporación de nuevos docentes ordinarios/titulares se realiza mediante convocatoria pública transparente a Concurso de Méritos y Examen de Competencia Público ante comisiones evaluadoras paritarias.</w:t>
      </w:r>
    </w:p>
    <w:p w14:paraId="3EA3F103" w14:textId="77777777" w:rsidR="00A33D64" w:rsidRDefault="00000000">
      <w:pPr>
        <w:numPr>
          <w:ilvl w:val="0"/>
          <w:numId w:val="10"/>
        </w:numPr>
        <w:spacing w:after="160"/>
        <w:jc w:val="both"/>
      </w:pPr>
      <w:r>
        <w:rPr>
          <w:b/>
        </w:rPr>
        <w:t xml:space="preserve">Capacitación Docente Continua:</w:t>
      </w:r>
      <w:r>
        <w:rPr/>
        <w:t xml:space="preserve"> La Dirección de Carrera e instancias universitarias mantendrán un programa permanente de actualización pedagógica y técnica obligatoria en: Tecnologías Emergentes (IA generativa, análisis de datos en Power BI/Python y ERPs); Estándares Internacionales (Normas NIIF de Contabilidad, NIIF para las PYMES, Normas NIIF de Sostenibilidad y pronunciamientos del IAASB); y Estrategias de Didáctica por Competencias y Evaluación Auténtica.</w:t>
      </w:r>
    </w:p>
    <w:p w14:paraId="3EA3F103" w14:textId="77777777" w:rsidR="00A33D64" w:rsidRDefault="00000000">
      <w:pPr>
        <w:numPr>
          <w:ilvl w:val="0"/>
          <w:numId w:val="10"/>
        </w:numPr>
        <w:spacing w:after="160"/>
        <w:jc w:val="both"/>
      </w:pPr>
      <w:r>
        <w:rPr>
          <w:b/>
        </w:rPr>
        <w:t xml:space="preserve">Producción Intelectual y Tutorías:</w:t>
      </w:r>
      <w:r>
        <w:rPr/>
        <w:t xml:space="preserve"> Se valora y fomenta la elaboración de guías de estudio, textos académicos, artículos de investigación aplicada y la dirección activa de Trabajos Dirigidos, Proyectos de Grado y Tesis de Grado.</w:t>
      </w:r>
    </w:p>
    <w:p w14:paraId="20E32FAF" w14:textId="77777777" w:rsidR="00A33D64" w:rsidRDefault="00000000">
      <w:pPr>
        <w:keepNext/>
        <w:tabs>
          <w:tab w:val="left" w:pos="709"/>
        </w:tabs>
        <w:spacing w:before="120" w:after="200"/>
        <w:ind w:left="709" w:hanging="709"/>
        <w:rPr>
          <w:b/>
          <w:sz w:val="24"/>
        </w:rPr>
      </w:pPr>
      <w:r>
        <w:rPr>
          <w:b/>
          <w:sz w:val="24"/>
        </w:rPr>
        <w:t>5.2</w:t>
      </w:r>
      <w:r>
        <w:rPr>
          <w:b/>
          <w:sz w:val="24"/>
        </w:rPr>
        <w:tab/>
        <w:t>Modalidades de admisión</w:t>
      </w:r>
    </w:p>
    <w:p w14:paraId="46A91BC6" w14:textId="17D29B10" w:rsidR="00A33D64" w:rsidRDefault="00000000">
      <w:pPr>
        <w:spacing w:after="200"/>
        <w:jc w:val="both"/>
      </w:pPr>
      <w:r>
        <w:t xml:space="preserve">La admisión se rige por el Capítulo II del Reglamento del Régimen Académico Estudiantil del Sistema de la Universidad Boliviana </w:t>
      </w:r>
      <w:r w:rsidR="00CB17EB">
        <w:t xml:space="preserve">aprobado por Resolución N.º 06/2024 </w:t>
      </w:r>
      <w:r>
        <w:t>y por el Reglamento de Admisión Facultativa aprobado mediante Resolución HCU N.º 184/98, de 9 de septiembre de 1998. El Artículo 4 de ese reglamento define la admisión como el procedimiento por el cual el postulante adquiere la condición de estudiante regular, y el Artículo 6 dispone que las modalidades de admisión sean gratuitas o que, de tener un costo, este no exceda el importe que demande su realización. En el marco de la gratuidad, la equidad, la transparencia y la meritocracia, la Carrera reconoce las tres modalidades que establece ese artículo:</w:t>
      </w:r>
    </w:p>
    <w:p w14:paraId="609B548B" w14:textId="77777777" w:rsidR="00A33D64" w:rsidRDefault="00000000">
      <w:pPr>
        <w:keepNext/>
        <w:spacing w:before="40" w:after="80"/>
        <w:jc w:val="center"/>
      </w:pPr>
      <w:r>
        <w:rPr>
          <w:b/>
        </w:rPr>
        <w:t>Cuadro 1. Modalidades de admisión</w:t>
      </w:r>
    </w:p>
    <w:tbl>
      <w:tblPr>
        <w:tblW w:w="0" w:type="auto"/>
        <w:jc w:val="center"/>
        <w:tblLayout w:type="fixed"/>
        <w:tblLook w:val="04A0" w:firstRow="1" w:lastRow="0" w:firstColumn="1" w:lastColumn="0" w:noHBand="0" w:noVBand="1"/>
      </w:tblPr>
      <w:tblGrid>
        <w:gridCol w:w="2041"/>
        <w:gridCol w:w="5443"/>
        <w:gridCol w:w="1587"/>
      </w:tblGrid>
      <w:tr w:rsidR="00A33D64" w14:paraId="5D7D406C" w14:textId="77777777">
        <w:trPr>
          <w:tblHeader/>
          <w:jc w:val="center"/>
        </w:trPr>
        <w:tc>
          <w:tcPr>
            <w:tcW w:w="204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42073BA0" w14:textId="77777777" w:rsidR="00A33D64" w:rsidRDefault="00000000">
            <w:pPr>
              <w:jc w:val="center"/>
            </w:pPr>
            <w:r>
              <w:rPr>
                <w:b/>
                <w:color w:val="FFFFFF"/>
              </w:rPr>
              <w:t>Modalidad</w:t>
            </w:r>
          </w:p>
        </w:tc>
        <w:tc>
          <w:tcPr>
            <w:tcW w:w="544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A874EE1" w14:textId="77777777" w:rsidR="00A33D64" w:rsidRDefault="00000000">
            <w:pPr>
              <w:jc w:val="center"/>
            </w:pPr>
            <w:r>
              <w:rPr>
                <w:b/>
                <w:color w:val="FFFFFF"/>
              </w:rPr>
              <w:t>Descripción</w:t>
            </w:r>
          </w:p>
        </w:tc>
        <w:tc>
          <w:tcPr>
            <w:tcW w:w="1587"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23E9DAD7" w14:textId="77777777" w:rsidR="00A33D64" w:rsidRDefault="00000000">
            <w:pPr>
              <w:jc w:val="center"/>
            </w:pPr>
            <w:r>
              <w:rPr>
                <w:b/>
                <w:color w:val="FFFFFF"/>
              </w:rPr>
              <w:t>Base normativa</w:t>
            </w:r>
          </w:p>
        </w:tc>
      </w:tr>
      <w:tr w:rsidR="00A33D64" w14:paraId="49A79AED"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291D52AA" w14:textId="77777777" w:rsidR="00A33D64" w:rsidRDefault="00000000">
            <w:pPr>
              <w:jc w:val="both"/>
            </w:pPr>
            <w:r>
              <w:t>Prueba de Suficiencia Académica, PSA</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64F91F05" w14:textId="77777777" w:rsidR="00A33D64" w:rsidRDefault="00000000">
            <w:pPr>
              <w:jc w:val="both"/>
            </w:pPr>
            <w:r>
              <w:t>Evaluación presencial de conocimientos básicos de matemáticas y lenguaje que habilita al bachiller para iniciar estudios sin cursar el curso prefacultativo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4427E5CC" w14:textId="77777777" w:rsidR="00A33D64" w:rsidRDefault="00000000">
            <w:pPr>
              <w:jc w:val="both"/>
            </w:pPr>
            <w:r>
              <w:t>Artículos 8 a 10</w:t>
            </w:r>
          </w:p>
        </w:tc>
      </w:tr>
      <w:tr w:rsidR="00A33D64" w14:paraId="5F3A7F1F"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3DEF4B71" w14:textId="77777777" w:rsidR="00A33D64" w:rsidRDefault="00000000">
            <w:pPr>
              <w:jc w:val="both"/>
            </w:pPr>
            <w:r>
              <w:lastRenderedPageBreak/>
              <w:t>Curso Prefacultativo, CPF, denominado Curso Pre-Universitario en el reglamento</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202E039F" w14:textId="77777777" w:rsidR="00A33D64" w:rsidRDefault="00000000">
            <w:pPr>
              <w:jc w:val="both"/>
            </w:pPr>
            <w:r>
              <w:t>Programa intensivo de nivelación que fortalece las capacidades, las aptitudes y el razonamiento lógico de los postulantes, con clases y dos evaluaciones finales en matemáticas y lenguaje; además, como conocimiento complementario, incluye la materia de contaduría pública y su contexto</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204DAEE0" w14:textId="77777777" w:rsidR="00A33D64" w:rsidRDefault="00000000">
            <w:pPr>
              <w:jc w:val="both"/>
            </w:pPr>
            <w:r>
              <w:t>Artículos 11 y 12</w:t>
            </w:r>
          </w:p>
        </w:tc>
      </w:tr>
      <w:tr w:rsidR="00A33D64" w14:paraId="189044B6" w14:textId="77777777">
        <w:trPr>
          <w:jc w:val="center"/>
        </w:trPr>
        <w:tc>
          <w:tcPr>
            <w:tcW w:w="2041" w:type="dxa"/>
            <w:tcBorders>
              <w:top w:val="single" w:sz="4" w:space="0" w:color="8EAADB"/>
              <w:left w:val="single" w:sz="4" w:space="0" w:color="8EAADB"/>
              <w:bottom w:val="single" w:sz="4" w:space="0" w:color="8EAADB"/>
              <w:right w:val="single" w:sz="4" w:space="0" w:color="8EAADB"/>
            </w:tcBorders>
            <w:shd w:val="clear" w:color="auto" w:fill="D9E2F3"/>
          </w:tcPr>
          <w:p w14:paraId="622BA77E" w14:textId="77777777" w:rsidR="00A33D64" w:rsidRPr="00CB17EB" w:rsidRDefault="00000000">
            <w:pPr>
              <w:jc w:val="both"/>
              <w:rPr/>
            </w:pPr>
            <w:r w:rsidRPr="00CB17EB">
              <w:rPr/>
              <w:t>Admisión Especial, AE</w:t>
            </w:r>
          </w:p>
        </w:tc>
        <w:tc>
          <w:tcPr>
            <w:tcW w:w="5443" w:type="dxa"/>
            <w:tcBorders>
              <w:top w:val="single" w:sz="4" w:space="0" w:color="8EAADB"/>
              <w:left w:val="single" w:sz="4" w:space="0" w:color="8EAADB"/>
              <w:bottom w:val="single" w:sz="4" w:space="0" w:color="8EAADB"/>
              <w:right w:val="single" w:sz="4" w:space="0" w:color="8EAADB"/>
            </w:tcBorders>
            <w:shd w:val="clear" w:color="auto" w:fill="D9E2F3"/>
          </w:tcPr>
          <w:p w14:paraId="3FC587CE" w14:textId="77777777" w:rsidR="00A33D64" w:rsidRPr="00CB17EB" w:rsidRDefault="00000000">
            <w:pPr>
              <w:jc w:val="both"/>
              <w:rPr/>
            </w:pPr>
            <w:r w:rsidRPr="00CB17EB">
              <w:rPr/>
              <w:t xml:space="preserve">Procedimiento que exime de la PSA o del CPF a profesionales, ganadores de olimpiadas científicas, mejores bachilleres, personas con discapacidad moderada a grave, destacados en disciplinas deportivas y beneficiarios de convenios internacionales, conforme al Reglamento de Admisiones Especiales de la UMSA, desarrollado en el Cuadro 2</w:t>
            </w:r>
          </w:p>
        </w:tc>
        <w:tc>
          <w:tcPr>
            <w:tcW w:w="1587" w:type="dxa"/>
            <w:tcBorders>
              <w:top w:val="single" w:sz="4" w:space="0" w:color="8EAADB"/>
              <w:left w:val="single" w:sz="4" w:space="0" w:color="8EAADB"/>
              <w:bottom w:val="single" w:sz="4" w:space="0" w:color="8EAADB"/>
              <w:right w:val="single" w:sz="4" w:space="0" w:color="8EAADB"/>
            </w:tcBorders>
            <w:shd w:val="clear" w:color="auto" w:fill="D9E2F3"/>
          </w:tcPr>
          <w:p w14:paraId="17F7CD6B" w14:textId="77777777" w:rsidR="00A33D64" w:rsidRDefault="00000000">
            <w:pPr>
              <w:jc w:val="both"/>
            </w:pPr>
            <w:r w:rsidRPr="00CB17EB">
              <w:rPr/>
              <w:t xml:space="preserve">Artículo 13; Resolución HCU N.º 565/2024</w:t>
            </w:r>
          </w:p>
        </w:tc>
      </w:tr>
    </w:tbl>
    <w:p w14:paraId="71A8AE7D" w14:textId="77777777" w:rsidR="00A33D64" w:rsidRDefault="00000000">
      <w:pPr>
        <w:spacing w:before="40" w:after="200"/>
      </w:pPr>
      <w:r>
        <w:rPr>
          <w:sz w:val="16"/>
        </w:rPr>
        <w:t>Fuente: Reglamento del Régimen Académico Estudiantil del Sistema de la Universidad Boliviana, Capítulo II; Resolución HCU N.º 565/2024.</w:t>
      </w:r>
    </w:p>
    <w:p w14:paraId="6F3AF056" w14:textId="77777777" w:rsidR="00A33D64" w:rsidRDefault="00000000">
      <w:pPr>
        <w:spacing w:after="200"/>
        <w:jc w:val="both"/>
      </w:pPr>
      <w:r>
        <w:t>Conforme al Artículo 7 del reglamento, la aprobación de la PSA o del CPF, o el cumplimiento de los requisitos de la admisión especial, es requisito imprescindible para iniciar la Carrera. No existen otras modalidades de ingreso, lo que garantiza la igualdad de oportunidades para todos los postulantes.</w:t>
      </w:r>
    </w:p>
    <w:p w14:paraId="6F3AF056" w14:textId="77777777" w:rsidR="00A33D64" w:rsidRDefault="00000000">
      <w:pPr>
        <w:spacing w:after="200"/>
        <w:jc w:val="both"/>
      </w:pPr>
      <w:r>
        <w:rPr/>
        <w:t xml:space="preserve">La admisión especial se rige por el Reglamento de Admisiones Especiales y Manual de Procedimientos de la UMSA, aprobado por Resolución HCU N.º 565/2024, de 30 de octubre de 2024, de aplicación obligatoria en todas las carreras conforme a su Artículo 3. Su Artículo 4 reconoce las siguientes modalidades de admisión directa, cuyos requisitos documentales fija el Artículo 5:</w:t>
      </w:r>
    </w:p>
    <w:p>
      <w:pPr>
        <w:keepNext/>
        <w:spacing w:before="40" w:after="80" w:line="240" w:lineRule="auto"/>
        <w:jc w:val="center"/>
      </w:pPr>
      <w:r>
        <w:rPr>
          <w:rFonts w:ascii="Century Gothic" w:hAnsi="Century Gothic" w:cs="Century Gothic" w:eastAsia="Century Gothic"/>
          <w:b/>
          <w:i w:val="0"/>
          <w:sz w:val="20"/>
        </w:rPr>
        <w:t>Cuadro 2. Modalidades de admisión especial</w:t>
      </w:r>
    </w:p>
    <w:tbl>
      <w:tblPr>
        <w:tblW w:type="auto" w:w="0"/>
        <w:jc w:val="center"/>
        <w:tblLayout w:type="fixed"/>
        <w:tblLook w:firstColumn="1" w:firstRow="1" w:lastColumn="0" w:lastRow="0" w:noHBand="0" w:noVBand="1" w:val="04A0"/>
      </w:tblPr>
      <w:tblGrid>
        <w:gridCol w:w="2041"/>
        <w:gridCol w:w="4762"/>
        <w:gridCol w:w="2268"/>
      </w:tblGrid>
      <w:tr>
        <w:trPr>
          <w:tblHeader/>
        </w:trPr>
        <w:tc>
          <w:tcPr>
            <w:tcW w:type="dxa" w:w="2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Modalidad</w:t>
            </w:r>
          </w:p>
        </w:tc>
        <w:tc>
          <w:tcPr>
            <w:tcW w:type="dxa" w:w="476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Alcance</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Aprobación del ingreso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Profesionales</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Título de licenciatura o de técnico universitario superior del Sistema de la Universidad Boliviana; oficiales de las Fuerzas Armadas y de la Policía con título constitucional desde el grado de subteniente; maestros y normalistas; titulados de institutos técnicos superiores con convenio suscrito con la UMSA; técnicos medios y superiores por convenios nacionales de reciprocidad; y profesionales con estudios en el exterior y títulos reconocidos en el país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Solicitud a la División de Gestiones, Admisiones y Registros; en convenios nacionales, carta de autorización del Vicedecano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Ganadores de olimpiadas científicas</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Medalla de oro, plata o bronce, o mención honorífica, en olimpiadas del Comité de Olimpiadas Científicas de la UMSA o en olimpiadas nacionales y departamentales del Ministerio de Educación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de Carrera o Facultativa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Mejores bachilleres de La Paz, El Alto y provincias del departamento</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Mejor promedio de calificaciones en sexto de secundaria, conforme a la Resolución HCU N.º 505/2023; en provincias, previo proceso de admisión en el Instituto de Desarrollo Regional y Desconcentración Universitaria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del Honorable Consejo Universitario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Personas con discapacidad moderada a grave</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Ingreso a la carrera de su preferencia, con carnet de discapacidad del CONALDEPIS o del IBC y declaración jurada de libre elección de carrera, conforme a la Resolución HCU N.º 353/2022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de Carrera y Facultativa</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Destacados en disciplinas deportivas</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Bachilleres destacados, según convocatoria pública anual y reglamentación específica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Resolución del Honorable Consejo Universitario</w:t>
            </w:r>
          </w:p>
        </w:tc>
      </w:tr>
      <w:tr>
        <w:tc>
          <w:tcPr>
            <w:tcW w:type="dxa" w:w="2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Convenios internacionales</w:t>
            </w:r>
          </w:p>
        </w:tc>
        <w:tc>
          <w:tcPr>
            <w:tcW w:type="dxa" w:w="476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Convenios de aplicación obligatoria, como Bolivia-Brasil, Bolivia-Paraguay, Bolivia-Argentina y el Convenio de Viena, con criterios de selección previamente definidos</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Trámite por la embajada, la Cancillería y el Comité Ejecutivo de la Universidad Boliviana</w:t>
            </w:r>
          </w:p>
        </w:tc>
      </w:tr>
    </w:tbl>
    <w:p>
      <w:pPr>
        <w:spacing w:before="40" w:after="200" w:line="240" w:lineRule="auto"/>
        <w:jc w:val="left"/>
      </w:pPr>
      <w:r>
        <w:rPr>
          <w:rFonts w:ascii="Century Gothic" w:hAnsi="Century Gothic" w:cs="Century Gothic" w:eastAsia="Century Gothic"/>
          <w:b w:val="0"/>
          <w:i w:val="0"/>
          <w:sz w:val="16"/>
        </w:rPr>
        <w:t>Fuente: Reglamento de Admisiones Especiales de la UMSA, Resolución HCU N.º 565/2024, Artículos 4 y 5.</w:t>
      </w:r>
    </w:p>
    <w:p w14:paraId="6F3AF056" w14:textId="77777777" w:rsidR="00A33D64" w:rsidRDefault="00000000">
      <w:pPr>
        <w:spacing w:after="200"/>
        <w:jc w:val="both"/>
      </w:pPr>
      <w:r>
        <w:rPr/>
        <w:t xml:space="preserve">Conforme al Artículo 7 del reglamento, cuando una modalidad de admisión directa tiene plazas limitadas y el postulante no accede a ellas, puede aprobar la PSA o el CPF y solicitar luego la regularización de su ingreso, con autorización escrita del Director de Carrera, en lo posible dentro del plazo del calendario académico.</w:t>
      </w:r>
    </w:p>
    <w:p w14:paraId="4323080E" w14:textId="77777777" w:rsidR="00A33D64" w:rsidRDefault="00000000">
      <w:pPr>
        <w:keepNext/>
        <w:tabs>
          <w:tab w:val="left" w:pos="709"/>
        </w:tabs>
        <w:spacing w:before="80" w:after="200"/>
        <w:ind w:left="709" w:hanging="709"/>
      </w:pPr>
      <w:r>
        <w:rPr>
          <w:b/>
          <w:sz w:val="22"/>
        </w:rPr>
        <w:t>5.2.1</w:t>
      </w:r>
      <w:r>
        <w:rPr>
          <w:b/>
          <w:sz w:val="22"/>
        </w:rPr>
        <w:tab/>
        <w:t>Problema identificado</w:t>
      </w:r>
    </w:p>
    <w:p w14:paraId="31F8E1D2" w14:textId="77777777" w:rsidR="00A33D64" w:rsidRDefault="00000000">
      <w:pPr>
        <w:spacing w:after="200"/>
        <w:jc w:val="both"/>
      </w:pPr>
      <w:r>
        <w:t>La admisión mide principalmente conocimientos memorísticos del nivel secundario, sin evaluar las competencias digitales ni el pensamiento crítico y analítico.</w:t>
      </w:r>
    </w:p>
    <w:p w14:paraId="33FBFBDF" w14:textId="77777777" w:rsidR="00A33D64" w:rsidRDefault="00000000">
      <w:pPr>
        <w:keepNext/>
        <w:tabs>
          <w:tab w:val="left" w:pos="709"/>
        </w:tabs>
        <w:spacing w:before="80" w:after="200"/>
        <w:ind w:left="709" w:hanging="709"/>
      </w:pPr>
      <w:r>
        <w:rPr>
          <w:b/>
          <w:sz w:val="22"/>
        </w:rPr>
        <w:t>5.2.2</w:t>
      </w:r>
      <w:r>
        <w:rPr>
          <w:b/>
          <w:sz w:val="22"/>
        </w:rPr>
        <w:tab/>
        <w:t>Medidas del nuevo plan</w:t>
      </w:r>
    </w:p>
    <w:p w14:paraId="64FA77E5" w14:textId="77777777" w:rsidR="00A33D64" w:rsidRDefault="00000000">
      <w:pPr>
        <w:numPr>
          <w:ilvl w:val="0"/>
          <w:numId w:val="11"/>
        </w:numPr>
        <w:spacing w:after="160"/>
        <w:jc w:val="both"/>
      </w:pPr>
      <w:r>
        <w:rPr>
          <w:b/>
        </w:rPr>
        <w:t>Diversificación de la evaluación de ingreso:</w:t>
      </w:r>
      <w:r>
        <w:t xml:space="preserve"> incorporación progresiva, en la PSA y en el CPF, de reactivos de pensamiento crítico, lógica computacional, herramientas digitales y nociones de análisis de datos, en coordinación con la Facultad.</w:t>
      </w:r>
    </w:p>
    <w:p w14:paraId="77D67CE1" w14:textId="77777777" w:rsidR="00A33D64" w:rsidRDefault="00000000">
      <w:pPr>
        <w:numPr>
          <w:ilvl w:val="0"/>
          <w:numId w:val="11"/>
        </w:numPr>
        <w:spacing w:after="200"/>
        <w:jc w:val="both"/>
      </w:pPr>
      <w:r>
        <w:rPr>
          <w:b/>
        </w:rPr>
        <w:t>Nivelación temprana:</w:t>
      </w:r>
      <w:r>
        <w:t xml:space="preserve"> cada asignatura, en función de una evaluación diagnóstica, recomendará acciones de nivelación. Conforme al Artículo 28 del Reglamento del Régimen Académico Estudiantil, la evaluación diagnóstica no se pondera: orienta el proceso de enseñanza y aprendizaje.</w:t>
      </w:r>
    </w:p>
    <w:p w14:paraId="7A81CB21" w14:textId="77777777" w:rsidR="00A33D64" w:rsidRDefault="00000000">
      <w:pPr>
        <w:keepNext/>
        <w:tabs>
          <w:tab w:val="left" w:pos="709"/>
        </w:tabs>
        <w:spacing w:before="120" w:after="200"/>
        <w:ind w:left="709" w:hanging="709"/>
      </w:pPr>
      <w:r>
        <w:rPr>
          <w:b/>
          <w:sz w:val="24"/>
        </w:rPr>
        <w:t>5.3</w:t>
      </w:r>
      <w:r>
        <w:rPr>
          <w:b/>
          <w:sz w:val="24"/>
        </w:rPr>
        <w:tab/>
        <w:t>Condiciones de permanencia, licencias, suspensiones, plazo máximo de reincorporación, abandono, etc.</w:t>
      </w:r>
    </w:p>
    <w:p w14:paraId="605AB9E1" w14:textId="77777777" w:rsidR="00A33D64" w:rsidRDefault="00000000">
      <w:pPr>
        <w:keepNext/>
        <w:tabs>
          <w:tab w:val="left" w:pos="709"/>
        </w:tabs>
        <w:spacing w:before="80" w:after="200"/>
        <w:ind w:left="709" w:hanging="709"/>
      </w:pPr>
      <w:r>
        <w:rPr>
          <w:b/>
          <w:sz w:val="22"/>
        </w:rPr>
        <w:t>5.3.1</w:t>
      </w:r>
      <w:r>
        <w:rPr>
          <w:b/>
          <w:sz w:val="22"/>
        </w:rPr>
        <w:tab/>
        <w:t>Régimen académico</w:t>
      </w:r>
    </w:p>
    <w:p w14:paraId="1399E78C" w14:textId="77777777" w:rsidR="00A33D64" w:rsidRDefault="00000000">
      <w:pPr>
        <w:spacing w:after="200"/>
        <w:jc w:val="both"/>
      </w:pPr>
      <w:r>
        <w:t>El presente rediseño propuesto se administra en la modalidad presencial y régimen anual de cinco gestiones académicas de 40 semanas lectivas, conforme al Estatuto Orgánico de la UMSA y al Reglamento del Régimen Académico Estudiantil del Sistema de la Universidad Boliviana. El avance se rige por los prerrequisitos de la malla curricular del punto 4.4.3. Las calificaciones se expresan en una escala de 1 a 100 puntos y la nota mínima de aprobación es de 51 puntos, conforme a los Artículos 54 y 55 del reglamento y al punto 4.7.</w:t>
      </w:r>
    </w:p>
    <w:p w14:paraId="1254B48A" w14:textId="77777777" w:rsidR="00A33D64" w:rsidRDefault="00000000">
      <w:pPr>
        <w:spacing w:after="200"/>
        <w:jc w:val="both"/>
      </w:pPr>
      <w:r>
        <w:lastRenderedPageBreak/>
        <w:t>Desde su inscripción, el estudiante asume el compromiso de conocer y cumplir el Estatuto Orgánico del Sistema de la Universidad Boliviana, el Estatuto Orgánico de la UMSA y el reglamento, según su Artículo 3. Entre los derechos que reconoce el Artículo 14, sustentan las medidas de este punto los siguientes:</w:t>
      </w:r>
    </w:p>
    <w:p w14:paraId="569EBAF8" w14:textId="77777777" w:rsidR="00A33D64" w:rsidRDefault="00000000">
      <w:pPr>
        <w:numPr>
          <w:ilvl w:val="0"/>
          <w:numId w:val="12"/>
        </w:numPr>
        <w:spacing w:after="160"/>
        <w:jc w:val="both"/>
      </w:pPr>
      <w:r>
        <w:rPr>
          <w:b/>
        </w:rPr>
        <w:t>Orientación y tutoría:</w:t>
      </w:r>
      <w:r>
        <w:t xml:space="preserve"> ser asistido y orientado individual o colectivamente mediante tutorías y otros servicios académicos, inciso b, base del sistema de alerta temprana y de la tutoría del punto 5.3.5.</w:t>
      </w:r>
    </w:p>
    <w:p w14:paraId="227795B6" w14:textId="77777777" w:rsidR="00A33D64" w:rsidRDefault="00000000">
      <w:pPr>
        <w:numPr>
          <w:ilvl w:val="0"/>
          <w:numId w:val="12"/>
        </w:numPr>
        <w:spacing w:after="160"/>
        <w:jc w:val="both"/>
      </w:pPr>
      <w:r>
        <w:rPr>
          <w:b/>
        </w:rPr>
        <w:t>Evaluación transparente:</w:t>
      </w:r>
      <w:r>
        <w:t xml:space="preserve"> ser evaluado de forma objetiva y transparente y conocer oportunamente los resultados, inciso d.</w:t>
      </w:r>
    </w:p>
    <w:p w14:paraId="60B723E2" w14:textId="77777777" w:rsidR="00A33D64" w:rsidRDefault="00000000">
      <w:pPr>
        <w:numPr>
          <w:ilvl w:val="0"/>
          <w:numId w:val="12"/>
        </w:numPr>
        <w:spacing w:after="160"/>
        <w:jc w:val="both"/>
      </w:pPr>
      <w:r>
        <w:rPr>
          <w:b/>
        </w:rPr>
        <w:t>Auxiliaturas:</w:t>
      </w:r>
      <w:r>
        <w:t xml:space="preserve"> postular a auxiliaturas de docencia conforme a reglamentación específica, inciso k.</w:t>
      </w:r>
    </w:p>
    <w:p w14:paraId="6CE87ADA" w14:textId="77777777" w:rsidR="00A33D64" w:rsidRDefault="00000000">
      <w:pPr>
        <w:numPr>
          <w:ilvl w:val="0"/>
          <w:numId w:val="12"/>
        </w:numPr>
        <w:spacing w:after="160"/>
        <w:jc w:val="both"/>
      </w:pPr>
      <w:r>
        <w:rPr>
          <w:b/>
        </w:rPr>
        <w:t>Prácticas:</w:t>
      </w:r>
      <w:r>
        <w:t xml:space="preserve"> acceder a las instituciones públicas para realizar prácticas sujetas a convenio, inciso m, base de las prácticas preprofesionales del punto 4.8.</w:t>
      </w:r>
    </w:p>
    <w:p w14:paraId="2DBDF0A9" w14:textId="77777777" w:rsidR="00A33D64" w:rsidRDefault="00000000">
      <w:pPr>
        <w:numPr>
          <w:ilvl w:val="0"/>
          <w:numId w:val="12"/>
        </w:numPr>
        <w:spacing w:after="200"/>
        <w:jc w:val="both"/>
      </w:pPr>
      <w:r>
        <w:rPr>
          <w:b/>
        </w:rPr>
        <w:t>Plan global:</w:t>
      </w:r>
      <w:r>
        <w:t xml:space="preserve"> conocer el plan global de cada asignatura al inicio de la gestión académica, inciso o.</w:t>
      </w:r>
    </w:p>
    <w:p w14:paraId="6AC659C9" w14:textId="77777777" w:rsidR="00A33D64" w:rsidRDefault="00000000">
      <w:pPr>
        <w:spacing w:after="200"/>
        <w:jc w:val="both"/>
      </w:pPr>
      <w:r>
        <w:t>Entre sus obligaciones, el Artículo 15 establece cumplir las disposiciones académicas aprobadas en instancias de cogobierno, participar activamente en los procesos de enseñanza y aprendizaje, investigación e interacción social, conservar los bienes de la Carrera y de la Universidad y someterse a las disposiciones del reglamento.</w:t>
      </w:r>
    </w:p>
    <w:p w14:paraId="566F5E6B" w14:textId="77777777" w:rsidR="00A33D64" w:rsidRDefault="00000000">
      <w:pPr>
        <w:keepNext/>
        <w:tabs>
          <w:tab w:val="left" w:pos="709"/>
        </w:tabs>
        <w:spacing w:before="80" w:after="200"/>
        <w:ind w:left="709" w:hanging="709"/>
      </w:pPr>
      <w:r>
        <w:rPr>
          <w:b/>
          <w:sz w:val="22"/>
        </w:rPr>
        <w:t>5.3.2</w:t>
      </w:r>
      <w:r>
        <w:rPr>
          <w:b/>
          <w:sz w:val="22"/>
        </w:rPr>
        <w:tab/>
        <w:t>Permanencia, licencias, suspensiones, reincorporación y abandono</w:t>
      </w:r>
    </w:p>
    <w:p w14:paraId="09860604" w14:textId="77777777" w:rsidR="00A33D64" w:rsidRDefault="00000000">
      <w:pPr>
        <w:spacing w:after="200"/>
        <w:jc w:val="both"/>
      </w:pPr>
      <w:r>
        <w:t>El Artículo 16 del Reglamento del Régimen Académico Estudiantil denomina régimen académico estudiantil a las disposiciones referidas a los procesos académicos de admisión, seguimiento, traspaso, cambio de carrera, suspensión voluntaria de estudios, estudio simultáneo de dos carreras y readmisiones. Los Artículos 17 a 21 definen cada procedimiento:</w:t>
      </w:r>
    </w:p>
    <w:p w14:paraId="75A18471" w14:textId="77777777" w:rsidR="00A33D64" w:rsidRDefault="00000000">
      <w:pPr>
        <w:keepNext/>
        <w:spacing w:before="40" w:after="80"/>
        <w:jc w:val="center"/>
      </w:pPr>
      <w:r>
        <w:rPr>
          <w:b/>
        </w:rPr>
        <w:t>Cuadro 3. Procedimientos del régimen académico estudiantil</w:t>
      </w:r>
    </w:p>
    <w:tbl>
      <w:tblPr>
        <w:tblW w:w="0" w:type="auto"/>
        <w:jc w:val="center"/>
        <w:tblLayout w:type="fixed"/>
        <w:tblLook w:val="04A0" w:firstRow="1" w:lastRow="0" w:firstColumn="1" w:lastColumn="0" w:noHBand="0" w:noVBand="1"/>
      </w:tblPr>
      <w:tblGrid>
        <w:gridCol w:w="2381"/>
        <w:gridCol w:w="5556"/>
        <w:gridCol w:w="1134"/>
      </w:tblGrid>
      <w:tr w:rsidR="00A33D64" w14:paraId="7E70AEC1" w14:textId="77777777">
        <w:trPr>
          <w:tblHeader/>
          <w:jc w:val="center"/>
        </w:trPr>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62DDB5" w14:textId="77777777" w:rsidR="00A33D64" w:rsidRDefault="00000000">
            <w:pPr>
              <w:jc w:val="center"/>
            </w:pPr>
            <w:r>
              <w:rPr>
                <w:b/>
                <w:color w:val="FFFFFF"/>
              </w:rPr>
              <w:t>Procedimiento</w:t>
            </w:r>
          </w:p>
        </w:tc>
        <w:tc>
          <w:tcPr>
            <w:tcW w:w="555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BE04FED" w14:textId="77777777" w:rsidR="00A33D64" w:rsidRDefault="00000000">
            <w:pPr>
              <w:jc w:val="center"/>
            </w:pPr>
            <w:r>
              <w:rPr>
                <w:b/>
                <w:color w:val="FFFFFF"/>
              </w:rPr>
              <w:t>Definición</w:t>
            </w:r>
          </w:p>
        </w:tc>
        <w:tc>
          <w:tcPr>
            <w:tcW w:w="113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7673BDE" w14:textId="77777777" w:rsidR="00A33D64" w:rsidRDefault="00000000">
            <w:pPr>
              <w:jc w:val="center"/>
            </w:pPr>
            <w:r>
              <w:rPr>
                <w:b/>
                <w:color w:val="FFFFFF"/>
              </w:rPr>
              <w:t>Artículo</w:t>
            </w:r>
          </w:p>
        </w:tc>
      </w:tr>
      <w:tr w:rsidR="00A33D64" w14:paraId="24C77884"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3ED0CA9" w14:textId="77777777" w:rsidR="00A33D64" w:rsidRDefault="00000000">
            <w:pPr>
              <w:jc w:val="both"/>
            </w:pPr>
            <w:r>
              <w:t>Traspaso</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780B949F" w14:textId="77777777" w:rsidR="00A33D64" w:rsidRDefault="00000000">
            <w:pPr>
              <w:jc w:val="both"/>
            </w:pPr>
            <w:r>
              <w:t>Movilización voluntaria del estudiante de una universidad a otra, en la misma carrera o en una afín</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F5180CF" w14:textId="77777777" w:rsidR="00A33D64" w:rsidRDefault="00000000">
            <w:pPr>
              <w:jc w:val="both"/>
            </w:pPr>
            <w:r>
              <w:t>17</w:t>
            </w:r>
          </w:p>
        </w:tc>
      </w:tr>
      <w:tr w:rsidR="00A33D64" w14:paraId="0580459A"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13672869" w14:textId="77777777" w:rsidR="00A33D64" w:rsidRDefault="00000000">
            <w:pPr>
              <w:jc w:val="both"/>
            </w:pPr>
            <w:r>
              <w:t>Cambio de carrera</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7786106B" w14:textId="77777777" w:rsidR="00A33D64" w:rsidRDefault="00000000">
            <w:pPr>
              <w:jc w:val="both"/>
            </w:pPr>
            <w:r>
              <w:t>Paso del estudiante de una carrera a otra</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6D30D5A0" w14:textId="77777777" w:rsidR="00A33D64" w:rsidRDefault="00000000">
            <w:pPr>
              <w:jc w:val="both"/>
            </w:pPr>
            <w:r>
              <w:t>18</w:t>
            </w:r>
          </w:p>
        </w:tc>
      </w:tr>
      <w:tr w:rsidR="00A33D64" w14:paraId="38760179"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4FADCC5" w14:textId="77777777" w:rsidR="00A33D64" w:rsidRDefault="00000000">
            <w:pPr>
              <w:jc w:val="both"/>
            </w:pPr>
            <w:r>
              <w:t>Suspensión voluntaria de estudios</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46F43168" w14:textId="77777777" w:rsidR="00A33D64" w:rsidRDefault="00000000">
            <w:pPr>
              <w:jc w:val="both"/>
            </w:pPr>
            <w:r>
              <w:t>Interrupción temporal de los estudios por decisión del estudiante</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21183355" w14:textId="77777777" w:rsidR="00A33D64" w:rsidRDefault="00000000">
            <w:pPr>
              <w:jc w:val="both"/>
            </w:pPr>
            <w:r>
              <w:t>19</w:t>
            </w:r>
          </w:p>
        </w:tc>
      </w:tr>
      <w:tr w:rsidR="00A33D64" w14:paraId="4EDA6FCE"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2233E46" w14:textId="77777777" w:rsidR="00A33D64" w:rsidRDefault="00000000">
            <w:pPr>
              <w:jc w:val="both"/>
            </w:pPr>
            <w:r>
              <w:t>Readmisión o reincorporación</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3D18C990" w14:textId="77777777" w:rsidR="00A33D64" w:rsidRDefault="00000000">
            <w:pPr>
              <w:jc w:val="both"/>
            </w:pPr>
            <w:r>
              <w:t>Trámite del estudiante que interrumpió temporalmente sus estudios para volver a la Universidad, conforme a reglamento específico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7AF973BF" w14:textId="77777777" w:rsidR="00A33D64" w:rsidRDefault="00000000">
            <w:pPr>
              <w:jc w:val="both"/>
            </w:pPr>
            <w:r>
              <w:t>20</w:t>
            </w:r>
          </w:p>
        </w:tc>
      </w:tr>
      <w:tr w:rsidR="00A33D64" w14:paraId="5C28EBD7" w14:textId="77777777">
        <w:trPr>
          <w:jc w:val="center"/>
        </w:trPr>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2D0010C6" w14:textId="77777777" w:rsidR="00A33D64" w:rsidRDefault="00000000">
            <w:pPr>
              <w:jc w:val="both"/>
            </w:pPr>
            <w:r>
              <w:t>Estudio simultáneo de dos carreras</w:t>
            </w:r>
          </w:p>
        </w:tc>
        <w:tc>
          <w:tcPr>
            <w:tcW w:w="5556" w:type="dxa"/>
            <w:tcBorders>
              <w:top w:val="single" w:sz="4" w:space="0" w:color="8EAADB"/>
              <w:left w:val="single" w:sz="4" w:space="0" w:color="8EAADB"/>
              <w:bottom w:val="single" w:sz="4" w:space="0" w:color="8EAADB"/>
              <w:right w:val="single" w:sz="4" w:space="0" w:color="8EAADB"/>
            </w:tcBorders>
            <w:shd w:val="clear" w:color="auto" w:fill="D9E2F3"/>
          </w:tcPr>
          <w:p w14:paraId="769034B9" w14:textId="77777777" w:rsidR="00A33D64" w:rsidRDefault="00000000">
            <w:pPr>
              <w:jc w:val="both"/>
            </w:pPr>
            <w:r>
              <w:t>Inscripción simultánea del estudiante en dos carreras, conforme a reglamento específico</w:t>
            </w:r>
          </w:p>
        </w:tc>
        <w:tc>
          <w:tcPr>
            <w:tcW w:w="1134" w:type="dxa"/>
            <w:tcBorders>
              <w:top w:val="single" w:sz="4" w:space="0" w:color="8EAADB"/>
              <w:left w:val="single" w:sz="4" w:space="0" w:color="8EAADB"/>
              <w:bottom w:val="single" w:sz="4" w:space="0" w:color="8EAADB"/>
              <w:right w:val="single" w:sz="4" w:space="0" w:color="8EAADB"/>
            </w:tcBorders>
            <w:shd w:val="clear" w:color="auto" w:fill="D9E2F3"/>
          </w:tcPr>
          <w:p w14:paraId="15439146" w14:textId="77777777" w:rsidR="00A33D64" w:rsidRDefault="00000000">
            <w:pPr>
              <w:jc w:val="both"/>
            </w:pPr>
            <w:r>
              <w:t>21</w:t>
            </w:r>
          </w:p>
        </w:tc>
      </w:tr>
    </w:tbl>
    <w:p w14:paraId="28EC86E6" w14:textId="77777777" w:rsidR="00A33D64" w:rsidRDefault="00000000">
      <w:pPr>
        <w:spacing w:before="40" w:after="200"/>
      </w:pPr>
      <w:r>
        <w:rPr>
          <w:sz w:val="16"/>
        </w:rPr>
        <w:t>Fuente: Reglamento del Régimen Académico Estudiantil del Sistema de la Universidad Boliviana, Capítulo IV.</w:t>
      </w:r>
    </w:p>
    <w:p w14:paraId="14FFFFB2" w14:textId="77777777" w:rsidR="00A33D64" w:rsidRDefault="00000000">
      <w:pPr>
        <w:spacing w:after="200"/>
        <w:jc w:val="both"/>
      </w:pPr>
      <w:r>
        <w:t>El Artículo 22 admite el cambio o el traspaso de la carrera de origen hasta dos veces, y el Artículo 23 encarga los casos no previstos a las instancias académicas de cada universidad.</w:t>
      </w:r>
    </w:p>
    <w:p w14:paraId="3C0116D9" w14:textId="77777777" w:rsidR="00A33D64" w:rsidRDefault="00000000">
      <w:pPr>
        <w:spacing w:after="200"/>
        <w:jc w:val="both"/>
      </w:pPr>
      <w:r>
        <w:t>En ese marco, el rediseño propuesto establece las siguientes condiciones:</w:t>
      </w:r>
    </w:p>
    <w:p w14:paraId="10D64BBE" w14:textId="77777777" w:rsidR="00A33D64" w:rsidRDefault="00000000">
      <w:pPr>
        <w:numPr>
          <w:ilvl w:val="0"/>
          <w:numId w:val="13"/>
        </w:numPr>
        <w:spacing w:after="160"/>
        <w:jc w:val="both"/>
      </w:pPr>
      <w:r>
        <w:rPr>
          <w:b/>
        </w:rPr>
        <w:lastRenderedPageBreak/>
        <w:t>Permanencia:</w:t>
      </w:r>
      <w:r>
        <w:t xml:space="preserve"> es estudiante regular quien se matricula en la gestión y se inscribe en asignaturas conforme a los prerrequisitos del plan. La matrícula anual acredita los derechos y obligaciones del estudiante durante la gestión.</w:t>
      </w:r>
    </w:p>
    <w:p w14:paraId="08246163" w14:textId="77777777" w:rsidR="00A33D64" w:rsidRDefault="00000000">
      <w:pPr>
        <w:numPr>
          <w:ilvl w:val="0"/>
          <w:numId w:val="13"/>
        </w:numPr>
        <w:spacing w:after="160"/>
        <w:jc w:val="both"/>
      </w:pPr>
      <w:r>
        <w:rPr>
          <w:b/>
        </w:rPr>
        <w:t>Suspensión voluntaria o licencia:</w:t>
      </w:r>
      <w:r>
        <w:t xml:space="preserve"> conforme al Artículo 19, el estudiante puede interrumpir temporalmente sus estudios por causas justificadas, con solicitud escrita a la Dirección de Carrera, sin que ello se registre como reprobación ni abandono.</w:t>
      </w:r>
    </w:p>
    <w:p w14:paraId="76B8D0A1" w14:textId="77777777" w:rsidR="00A33D64" w:rsidRDefault="00000000">
      <w:pPr>
        <w:numPr>
          <w:ilvl w:val="0"/>
          <w:numId w:val="13"/>
        </w:numPr>
        <w:spacing w:after="160"/>
        <w:jc w:val="both"/>
      </w:pPr>
      <w:r>
        <w:rPr>
          <w:b/>
        </w:rPr>
        <w:t>Abandono:</w:t>
      </w:r>
      <w:r>
        <w:t xml:space="preserve"> se considera abandono de una asignatura la interrupción de su cursado sin cumplir las evaluaciones previstas, y abandono de la Carrera la falta de matrícula sin haber solicitado suspensión. El abandono se registra en el historial académico y se considera en los requisitos de la graduación por excelencia.</w:t>
      </w:r>
    </w:p>
    <w:p w14:paraId="2B289D23" w14:textId="77777777" w:rsidR="00A33D64" w:rsidRDefault="00000000">
      <w:pPr>
        <w:numPr>
          <w:ilvl w:val="0"/>
          <w:numId w:val="13"/>
        </w:numPr>
        <w:spacing w:after="160"/>
        <w:jc w:val="both"/>
      </w:pPr>
      <w:r>
        <w:rPr>
          <w:b/>
        </w:rPr>
        <w:t>Readmisión y reincorporación:</w:t>
      </w:r>
      <w:r>
        <w:t xml:space="preserve"> conforme al Artículo 20 y al reglamento específico de la UMSA, el estudiante que interrumpió sus estudios se reincorpora al plan vigente al momento de su retorno, con convalidación de las asignaturas aprobadas conforme a las tablas del punto 16.1.</w:t>
      </w:r>
    </w:p>
    <w:p w14:paraId="502109E0" w14:textId="77777777" w:rsidR="00A33D64" w:rsidRDefault="00000000">
      <w:pPr>
        <w:numPr>
          <w:ilvl w:val="0"/>
          <w:numId w:val="13"/>
        </w:numPr>
        <w:spacing w:after="160"/>
        <w:jc w:val="both"/>
      </w:pPr>
      <w:r>
        <w:rPr>
          <w:b/>
        </w:rPr>
        <w:t>Suspensiones disciplinarias:</w:t>
      </w:r>
      <w:r>
        <w:t xml:space="preserve"> se aplican conforme al régimen disciplinario de la UMSA y del Sistema de la Universidad Boliviana.</w:t>
      </w:r>
    </w:p>
    <w:p w14:paraId="1E84BF21" w14:textId="77777777" w:rsidR="00A33D64" w:rsidRDefault="00000000">
      <w:pPr>
        <w:numPr>
          <w:ilvl w:val="0"/>
          <w:numId w:val="13"/>
        </w:numPr>
        <w:spacing w:after="200"/>
        <w:jc w:val="both"/>
      </w:pPr>
      <w:r>
        <w:rPr>
          <w:b/>
        </w:rPr>
        <w:t>Traspaso, cambio de carrera y estudio simultáneo:</w:t>
      </w:r>
      <w:r>
        <w:t xml:space="preserve"> se tramitan conforme a los Artículos 17, 18, 21 y 22 del reglamento, al Reglamento de Traspaso Estudiantil del Sistema y a la normativa de la UMSA, con convalidación de asignaturas cuando la similitud de carga horaria y contenidos sea de al menos el 70 %. El cambio o el traspaso de la carrera de origen se admite hasta dos veces.</w:t>
      </w:r>
    </w:p>
    <w:p w14:paraId="65A505EA" w14:textId="77777777" w:rsidR="00A33D64" w:rsidRDefault="00000000">
      <w:pPr>
        <w:spacing w:after="200"/>
        <w:jc w:val="both"/>
      </w:pPr>
      <w:r>
        <w:t>Los plazos máximos de suspensión y de reincorporación, así como los procedimientos de cada trámite, se establecen en el reglamento específico de la UMSA, conforme a los Artículos 20, 21 y 23 del reglamento, y se incorporarán al Reglamento Interno de la Carrera señalado en el punto 13.1.</w:t>
      </w:r>
    </w:p>
    <w:p w14:paraId="06E0D34E" w14:textId="77777777" w:rsidR="00A33D64" w:rsidRPr="00CB17EB" w:rsidRDefault="00000000">
      <w:pPr>
        <w:keepNext/>
        <w:tabs>
          <w:tab w:val="left" w:pos="709"/>
        </w:tabs>
        <w:spacing w:before="80" w:after="200"/>
        <w:ind w:left="709" w:hanging="709"/>
        <w:rPr/>
      </w:pPr>
      <w:r w:rsidRPr="00CB17EB">
        <w:rPr>
          <w:b/>
          <w:sz w:val="22"/>
        </w:rPr>
        <w:t>5.3.3</w:t>
      </w:r>
      <w:r w:rsidRPr="00CB17EB">
        <w:rPr>
          <w:b/>
          <w:sz w:val="22"/>
        </w:rPr>
        <w:tab/>
        <w:t>Cursos intensivos de temporada</w:t>
      </w:r>
    </w:p>
    <w:p w14:paraId="7A16FD06" w14:textId="77777777" w:rsidR="00A33D64" w:rsidRPr="00CB17EB" w:rsidRDefault="00000000">
      <w:pPr>
        <w:spacing w:after="200"/>
        <w:jc w:val="both"/>
        <w:rPr/>
      </w:pPr>
      <w:r w:rsidRPr="00CB17EB">
        <w:rPr/>
        <w:t xml:space="preserve">Normados por la Resolución HCU Nº 093/2006 Reglamento de Cursos de Temporada de la UMSA, de 15 de marzo de 2006 que en su Artículo 13º establece que: “Las Carreras tienen la tuición de elegir las materias a ser dictadas en el periodo que dure los Cursos de Temporada en función de aspectos que cada unidad académica considere importante, debiendo sus contenidos ser cubiertos en un 100% en teoría y en práctica”.</w:t>
      </w:r>
    </w:p>
    <w:p w14:paraId="7A16FD06" w14:textId="77777777" w:rsidR="00A33D64" w:rsidRPr="00CB17EB" w:rsidRDefault="00000000">
      <w:pPr>
        <w:spacing w:after="200"/>
        <w:jc w:val="both"/>
        <w:rPr/>
      </w:pPr>
      <w:r w:rsidRPr="00CB17EB">
        <w:rPr/>
        <w:t xml:space="preserve">Así mismo, el Artículo 6º de dicha norma establece que: “Cada curso se desarrollará en forma intensiva … al finalizar la gestión en caso de carreras anualizadas por un lapso de 60 días calendario (8 semanas) mínimamente, equivalente a la carga horaria suficiente para desarrollar la totalidad de su programa analítico en vigencia…”.</w:t>
      </w:r>
    </w:p>
    <w:p w14:paraId="5EF5B707" w14:textId="77777777" w:rsidR="00A33D64" w:rsidRPr="00CB17EB" w:rsidRDefault="00000000">
      <w:pPr>
        <w:numPr>
          <w:ilvl w:val="0"/>
          <w:numId w:val="14"/>
        </w:numPr>
        <w:spacing w:after="160"/>
        <w:jc w:val="both"/>
        <w:rPr/>
      </w:pPr>
      <w:r w:rsidRPr="00CB17EB">
        <w:rPr>
          <w:b/>
        </w:rPr>
        <w:t xml:space="preserve">Propósito:</w:t>
      </w:r>
      <w:r w:rsidRPr="00CB17EB">
        <w:rPr/>
        <w:t xml:space="preserve"> Ofrecer a los estudiantes regulares de la Carrera, la opción de cursar en un periodo intensivo en cada temporada, para nivelar o adelantar hasta dos asignaturas, cumpliendo los requisitos y pre-requisitos establecidos en los planes de estudio y reglamentos facultativos.</w:t>
      </w:r>
    </w:p>
    <w:p w14:paraId="5EF5B707" w14:textId="77777777" w:rsidR="00A33D64" w:rsidRPr="00CB17EB" w:rsidRDefault="00000000">
      <w:pPr>
        <w:numPr>
          <w:ilvl w:val="0"/>
          <w:numId w:val="14"/>
        </w:numPr>
        <w:spacing w:after="160"/>
        <w:jc w:val="both"/>
        <w:rPr/>
      </w:pPr>
      <w:r w:rsidRPr="00CB17EB">
        <w:rPr>
          <w:b/>
        </w:rPr>
        <w:t xml:space="preserve">Alcance por Áreas:</w:t>
      </w:r>
      <w:r w:rsidRPr="00CB17EB">
        <w:rPr/>
        <w:t xml:space="preserve"> Aplicable sin restricciones para todas las Asignaturas Contextuales (14 materias de Administración, Derecho, Economía y Matemáticas) y para las Asignaturas Troncales con una carga horaria igual o menor a 80 horas anuales (CPA-102, CPA-204, CPA-406, CPA-506, CPA-507, CPA-508, CPA-509 y CPA-510).</w:t>
      </w:r>
    </w:p>
    <w:p w14:paraId="5EF5B707" w14:textId="77777777" w:rsidR="00A33D64" w:rsidRPr="00CB17EB" w:rsidRDefault="00000000">
      <w:pPr>
        <w:numPr>
          <w:ilvl w:val="0"/>
          <w:numId w:val="14"/>
        </w:numPr>
        <w:spacing w:after="160"/>
        <w:jc w:val="both"/>
        <w:rPr/>
      </w:pPr>
      <w:r w:rsidRPr="00CB17EB">
        <w:rPr>
          <w:b/>
        </w:rPr>
        <w:t xml:space="preserve">Condición de Recuperación:</w:t>
      </w:r>
      <w:r w:rsidRPr="00CB17EB">
        <w:rPr/>
        <w:t xml:space="preserve"> Para asignaturas troncales con carga horaria superior a 80 horas, el estudiante podrá acceder a curso de verano únicamente en calidad de recuperación de materia reprobada, habiendo obtenido una nota previa igual o mayor a treinta (30) sobre cien (100) puntos en la gestión ordinaria previa.</w:t>
      </w:r>
    </w:p>
    <w:p w14:paraId="771A412F" w14:textId="77777777" w:rsidR="00A33D64" w:rsidRPr="00CB17EB" w:rsidRDefault="00000000">
      <w:pPr>
        <w:keepNext/>
        <w:tabs>
          <w:tab w:val="left" w:pos="709"/>
        </w:tabs>
        <w:spacing w:before="80" w:after="200"/>
        <w:ind w:left="709" w:hanging="709"/>
        <w:rPr/>
      </w:pPr>
      <w:r w:rsidRPr="00CB17EB">
        <w:rPr>
          <w:b/>
          <w:sz w:val="22"/>
        </w:rPr>
        <w:t>5.3.4</w:t>
      </w:r>
      <w:r w:rsidRPr="00CB17EB">
        <w:rPr>
          <w:b/>
          <w:sz w:val="22"/>
        </w:rPr>
        <w:tab/>
        <w:t>Mesas de examen</w:t>
      </w:r>
    </w:p>
    <w:p w14:paraId="6F3AF056" w14:textId="77777777" w:rsidR="00A33D64" w:rsidRDefault="00000000">
      <w:pPr>
        <w:spacing w:after="200"/>
        <w:jc w:val="both"/>
      </w:pPr>
      <w:r>
        <w:rPr/>
        <w:t xml:space="preserve">Se rigen por la Resolución HCU N.º 352/2021, Reglamento de Mesa de Examen de la UMSA, de 21 de julio de 2021, cuyo Artículo 8 establece que «la mesa de examen se aplica tan solo a las materias teóricas del plan de estudios. El Consejo de Carrera definirá la lista de materias habilitadas, debiendo dar a conocer públicamente la nómina de las mismas».</w:t>
      </w:r>
    </w:p>
    <w:p w14:paraId="5EF5B707" w14:textId="77777777" w:rsidR="00A33D64" w:rsidRPr="00CB17EB" w:rsidRDefault="00000000">
      <w:pPr>
        <w:numPr>
          <w:ilvl w:val="0"/>
          <w:numId w:val="14"/>
        </w:numPr>
        <w:spacing w:after="160"/>
        <w:jc w:val="both"/>
        <w:rPr/>
      </w:pPr>
      <w:r w:rsidRPr="00CB17EB">
        <w:rPr>
          <w:b/>
        </w:rPr>
        <w:t xml:space="preserve">Definición:</w:t>
      </w:r>
      <w:r w:rsidRPr="00CB17EB">
        <w:rPr/>
        <w:t xml:space="preserve"> modalidad de evaluación extraordinaria que exime al estudiante de cursar la asignatura durante toda la gestión, rindiendo un examen integral, escrito y oral, sobre el 100 % del programa analítico.</w:t>
      </w:r>
    </w:p>
    <w:p w14:paraId="5EF5B707" w14:textId="77777777" w:rsidR="00A33D64" w:rsidRPr="00CB17EB" w:rsidRDefault="00000000">
      <w:pPr>
        <w:numPr>
          <w:ilvl w:val="0"/>
          <w:numId w:val="14"/>
        </w:numPr>
        <w:spacing w:after="160"/>
        <w:jc w:val="both"/>
        <w:rPr/>
      </w:pPr>
      <w:r w:rsidRPr="00CB17EB">
        <w:rPr>
          <w:b/>
        </w:rPr>
        <w:t xml:space="preserve">Condiciones de habilitación:</w:t>
      </w:r>
      <w:r w:rsidRPr="00CB17EB">
        <w:rPr/>
        <w:t xml:space="preserve"> el estudiante puede inscribirse en un máximo de dos asignaturas por gestión, previo cumplimiento estricto del régimen de prerrequisitos. La nómina de asignaturas teóricas habilitadas para esta modalidad es aprobada anualmente por el Honorable Consejo de Carrera.</w:t>
      </w:r>
    </w:p>
    <w:p w14:paraId="6F3AF056" w14:textId="77777777" w:rsidR="00A33D64" w:rsidRDefault="00000000">
      <w:pPr>
        <w:spacing w:after="200"/>
        <w:jc w:val="both"/>
      </w:pPr>
      <w:r>
        <w:rPr/>
        <w:t xml:space="preserve">Con base en los criterios justificados de la definición de «materia teórica», se habilitan las siguientes asignaturas:</w:t>
      </w:r>
    </w:p>
    <w:p>
      <w:pPr>
        <w:keepNext/>
        <w:spacing w:before="40" w:after="80" w:line="240" w:lineRule="auto"/>
        <w:jc w:val="center"/>
      </w:pPr>
      <w:r>
        <w:rPr>
          <w:rFonts w:ascii="Century Gothic" w:hAnsi="Century Gothic" w:cs="Century Gothic" w:eastAsia="Century Gothic"/>
          <w:b/>
          <w:i w:val="0"/>
          <w:sz w:val="20"/>
        </w:rPr>
        <w:t>Cuadro 4. Asignaturas habilitadas para mesa de examen</w:t>
      </w:r>
    </w:p>
    <w:tbl>
      <w:tblPr>
        <w:tblW w:type="auto" w:w="0"/>
        <w:jc w:val="center"/>
        <w:tblLayout w:type="fixed"/>
        <w:tblLook w:firstColumn="1" w:firstRow="1" w:lastColumn="0" w:lastRow="0" w:noHBand="0" w:noVBand="1" w:val="04A0"/>
      </w:tblPr>
      <w:tblGrid>
        <w:gridCol w:w="1701"/>
        <w:gridCol w:w="1474"/>
        <w:gridCol w:w="5896"/>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Código</w:t>
            </w:r>
          </w:p>
        </w:tc>
        <w:tc>
          <w:tcPr>
            <w:tcW w:type="dxa" w:w="589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Primer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Administración General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Primer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Derecho Comercial y Corporativo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Primer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DER-102</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Derecho Laboral y Seguridad Social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Segundo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Administración de Sistemas Gerenciales</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Segundo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DER-201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Derecho Tributario y Legislación Aduanera</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Segundo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CPA-204</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Métodos y Técnicas de Investigación</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Tercer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ADM-301</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Desarrollo Organizacional y Comportamiento Organizacional</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18"/>
              </w:rPr>
              <w:t>Cuarto año</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CPA-406</w:t>
            </w:r>
          </w:p>
        </w:tc>
        <w:tc>
          <w:tcPr>
            <w:tcW w:type="dxa" w:w="589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Ética e Independencia Profesional</w:t>
            </w:r>
          </w:p>
        </w:tc>
      </w:tr>
    </w:tbl>
    <w:p>
      <w:pPr>
        <w:spacing w:before="40" w:after="200" w:line="240" w:lineRule="auto"/>
        <w:jc w:val="left"/>
      </w:pPr>
      <w:r>
        <w:rPr>
          <w:rFonts w:ascii="Century Gothic" w:hAnsi="Century Gothic" w:cs="Century Gothic" w:eastAsia="Century Gothic"/>
          <w:b w:val="0"/>
          <w:i w:val="0"/>
          <w:sz w:val="16"/>
        </w:rPr>
        <w:t>Fuente: Resolución HCU N.º 352/2021 y malla curricular del punto 4.4.3.</w:t>
      </w:r>
    </w:p>
    <w:p w14:paraId="6F3AF056" w14:textId="77777777" w:rsidR="00A33D64" w:rsidRDefault="00000000">
      <w:pPr>
        <w:spacing w:after="200"/>
        <w:jc w:val="both"/>
      </w:pPr>
      <w:r>
        <w:rPr/>
        <w:t xml:space="preserve">Antes de cada mesa se ofrecerán seminarios de resolución de casos como apoyo a los estudiantes inscritos.</w:t>
      </w:r>
    </w:p>
    <w:p w14:paraId="4FB27C81" w14:textId="77777777" w:rsidR="00A33D64" w:rsidRDefault="00000000">
      <w:pPr>
        <w:keepNext/>
        <w:tabs>
          <w:tab w:val="left" w:pos="709"/>
        </w:tabs>
        <w:spacing w:before="80" w:after="200"/>
        <w:ind w:left="709" w:hanging="709"/>
      </w:pPr>
      <w:r>
        <w:rPr>
          <w:b/>
          <w:sz w:val="22"/>
        </w:rPr>
        <w:t>5.3.5</w:t>
      </w:r>
      <w:r>
        <w:rPr>
          <w:b/>
          <w:sz w:val="22"/>
        </w:rPr>
        <w:tab/>
        <w:t>Seguimiento académico y acompañamiento</w:t>
      </w:r>
    </w:p>
    <w:p w14:paraId="0D5F469F" w14:textId="77777777" w:rsidR="00A33D64" w:rsidRDefault="00000000">
      <w:pPr>
        <w:spacing w:after="200"/>
        <w:jc w:val="both"/>
      </w:pPr>
      <w:r>
        <w:t>El diagnóstico identifica cuellos de botella en las asignaturas troncales de contabilidad, auditoría y tributación, un seguimiento reactivo del rendimiento y 396 estudiantes con siete a nueve años de permanencia en 2025. Para mejorar la promoción y la eficiencia terminal, el nuevo plan incorpora:</w:t>
      </w:r>
    </w:p>
    <w:p w14:paraId="1B24E881" w14:textId="77777777" w:rsidR="00A33D64" w:rsidRDefault="00000000">
      <w:pPr>
        <w:numPr>
          <w:ilvl w:val="0"/>
          <w:numId w:val="15"/>
        </w:numPr>
        <w:spacing w:after="160"/>
        <w:jc w:val="both"/>
      </w:pPr>
      <w:r>
        <w:rPr>
          <w:b/>
        </w:rPr>
        <w:t>Sistema de alerta temprana:</w:t>
      </w:r>
      <w:r>
        <w:t xml:space="preserve"> el sistema de seguimiento académico, conectado al kárdex, identificará las caídas de rendimiento y las inasistencias reiteradas antes del primer parcial y activará la derivación a tutoría.</w:t>
      </w:r>
    </w:p>
    <w:p w14:paraId="71F84CD1" w14:textId="77777777" w:rsidR="00A33D64" w:rsidRDefault="00000000">
      <w:pPr>
        <w:numPr>
          <w:ilvl w:val="0"/>
          <w:numId w:val="15"/>
        </w:numPr>
        <w:spacing w:after="160"/>
        <w:jc w:val="both"/>
      </w:pPr>
      <w:r>
        <w:rPr>
          <w:b/>
        </w:rPr>
        <w:t>Tutoría entre pares y auxiliaturas:</w:t>
      </w:r>
      <w:r>
        <w:t xml:space="preserve"> los auxiliares de docencia destinarán horas semanales a talleres de consulta y repaso práctico en las asignaturas con mayor reprobación.</w:t>
      </w:r>
    </w:p>
    <w:p w14:paraId="5DA7D15B" w14:textId="77777777" w:rsidR="00A33D64" w:rsidRDefault="00000000">
      <w:pPr>
        <w:numPr>
          <w:ilvl w:val="0"/>
          <w:numId w:val="15"/>
        </w:numPr>
        <w:spacing w:after="160"/>
        <w:jc w:val="both"/>
      </w:pPr>
      <w:r>
        <w:rPr>
          <w:b/>
        </w:rPr>
        <w:t>Plan global de la asignatura:</w:t>
      </w:r>
      <w:r>
        <w:t xml:space="preserve"> conforme al Artículo 32 del reglamento, el plan global de cada asignatura se da a conocer a los estudiantes en la primera semana de clases, con el tipo, la cantidad y el valor de cada procedimiento de evaluación.</w:t>
      </w:r>
    </w:p>
    <w:p w14:paraId="0A176B66" w14:textId="77777777" w:rsidR="00A33D64" w:rsidRDefault="00000000">
      <w:pPr>
        <w:numPr>
          <w:ilvl w:val="0"/>
          <w:numId w:val="15"/>
        </w:numPr>
        <w:spacing w:after="160"/>
        <w:jc w:val="both"/>
      </w:pPr>
      <w:r>
        <w:rPr>
          <w:b/>
        </w:rPr>
        <w:t>Transparencia en la evaluación:</w:t>
      </w:r>
      <w:r>
        <w:t xml:space="preserve"> los docentes publicarán en la plataforma virtual el solucionario y la rúbrica de calificación dentro de las 48 horas posteriores a cada evaluación parcial, final o de mesa, para que la evaluación sea un instrumento de aprendizaje. Este plazo es más exigente que los diez días calendario que fija el Artículo 50 del reglamento para presentar las pruebas corregidas y su solucionario.</w:t>
      </w:r>
    </w:p>
    <w:p w14:paraId="3F7FEBA4" w14:textId="77777777" w:rsidR="00A33D64" w:rsidRDefault="00000000">
      <w:pPr>
        <w:numPr>
          <w:ilvl w:val="0"/>
          <w:numId w:val="15"/>
        </w:numPr>
        <w:spacing w:after="200"/>
        <w:jc w:val="both"/>
      </w:pPr>
      <w:r>
        <w:rPr>
          <w:b/>
        </w:rPr>
        <w:t>Revisión de calificaciones:</w:t>
      </w:r>
      <w:r>
        <w:t xml:space="preserve"> el estudiante que se considere perjudicado en una calificación parcial o final puede solicitar su revisión al docente y, ante su negativa, al Director de Carrera, dentro de los cinco días hábiles de publicada. La modificación solo procede por omisión o error en la calificación o en la transcripción, extravío del examen, duplicidad del nombre del estudiante o error en la ponderación, conforme a los Artículos 57 a 60 del reglamento.</w:t>
      </w:r>
    </w:p>
    <w:p w14:paraId="297FC646" w14:textId="77777777" w:rsidR="00A33D64" w:rsidRDefault="00000000">
      <w:pPr>
        <w:keepNext/>
        <w:tabs>
          <w:tab w:val="left" w:pos="709"/>
        </w:tabs>
        <w:spacing w:before="120" w:after="200"/>
        <w:ind w:left="709" w:hanging="709"/>
      </w:pPr>
      <w:r>
        <w:rPr>
          <w:b/>
          <w:sz w:val="24"/>
        </w:rPr>
        <w:lastRenderedPageBreak/>
        <w:t>5.4</w:t>
      </w:r>
      <w:r>
        <w:rPr>
          <w:b/>
          <w:sz w:val="24"/>
        </w:rPr>
        <w:tab/>
        <w:t>Modalidades de graduación</w:t>
      </w:r>
    </w:p>
    <w:p w14:paraId="25E64126" w14:textId="77777777" w:rsidR="00A33D64" w:rsidRDefault="00000000">
      <w:pPr>
        <w:keepNext/>
        <w:tabs>
          <w:tab w:val="left" w:pos="709"/>
        </w:tabs>
        <w:spacing w:before="80" w:after="200"/>
        <w:ind w:left="709" w:hanging="709"/>
      </w:pPr>
      <w:r>
        <w:rPr>
          <w:b/>
          <w:sz w:val="22"/>
        </w:rPr>
        <w:t>5.4.1</w:t>
      </w:r>
      <w:r>
        <w:rPr>
          <w:b/>
          <w:sz w:val="22"/>
        </w:rPr>
        <w:tab/>
        <w:t>Grados académicos y títulos en provisión nacional</w:t>
      </w:r>
    </w:p>
    <w:p w14:paraId="0D5E20DB" w14:textId="0DD455A5" w:rsidR="00A33D64" w:rsidRDefault="00000000">
      <w:pPr>
        <w:spacing w:after="200"/>
        <w:jc w:val="both"/>
      </w:pPr>
      <w:r>
        <w:t xml:space="preserve">El plan establece </w:t>
      </w:r>
      <w:r w:rsidR="002C0CE7">
        <w:t xml:space="preserve">grados </w:t>
      </w:r>
      <w:r>
        <w:t>intermed</w:t>
      </w:r>
      <w:r w:rsidR="002C0CE7">
        <w:t>io</w:t>
      </w:r>
      <w:r>
        <w:t>s y titulación de grado, que permiten la inserción laboral progresiva del estudiante:</w:t>
      </w:r>
    </w:p>
    <w:p w14:paraId="6F1F2110" w14:textId="77777777" w:rsidR="00A33D64" w:rsidRDefault="00000000">
      <w:pPr>
        <w:keepNext/>
        <w:spacing w:before="40" w:after="80"/>
        <w:jc w:val="center"/>
      </w:pPr>
      <w:r>
        <w:rPr>
          <w:b/>
        </w:rPr>
        <w:t>Cuadro 5. Grados académicos y títulos</w:t>
      </w:r>
    </w:p>
    <w:tbl>
      <w:tblPr>
        <w:tblW w:w="0" w:type="auto"/>
        <w:jc w:val="center"/>
        <w:tblLayout w:type="fixed"/>
        <w:tblLook w:val="04A0" w:firstRow="1" w:lastRow="0" w:firstColumn="1" w:lastColumn="0" w:noHBand="0" w:noVBand="1"/>
      </w:tblPr>
      <w:tblGrid>
        <w:gridCol w:w="1474"/>
        <w:gridCol w:w="3061"/>
        <w:gridCol w:w="2381"/>
        <w:gridCol w:w="2154"/>
      </w:tblGrid>
      <w:tr w:rsidR="00A33D64" w14:paraId="17A25080" w14:textId="77777777">
        <w:trPr>
          <w:tblHeader/>
          <w:jc w:val="center"/>
        </w:trPr>
        <w:tc>
          <w:tcPr>
            <w:tcW w:w="147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84442CC" w14:textId="77777777" w:rsidR="00A33D64" w:rsidRDefault="00000000">
            <w:pPr>
              <w:jc w:val="center"/>
            </w:pPr>
            <w:r>
              <w:rPr>
                <w:b/>
                <w:color w:val="FFFFFF"/>
              </w:rPr>
              <w:t>Nivel</w:t>
            </w:r>
          </w:p>
        </w:tc>
        <w:tc>
          <w:tcPr>
            <w:tcW w:w="30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0DC359D0" w14:textId="77777777" w:rsidR="00A33D64" w:rsidRDefault="00000000">
            <w:pPr>
              <w:jc w:val="center"/>
            </w:pPr>
            <w:r>
              <w:rPr>
                <w:b/>
                <w:color w:val="FFFFFF"/>
              </w:rPr>
              <w:t>Requisitos</w:t>
            </w:r>
          </w:p>
        </w:tc>
        <w:tc>
          <w:tcPr>
            <w:tcW w:w="238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1A5941E7" w14:textId="77777777" w:rsidR="00A33D64" w:rsidRDefault="00000000">
            <w:pPr>
              <w:jc w:val="center"/>
            </w:pPr>
            <w:r>
              <w:rPr>
                <w:b/>
                <w:color w:val="FFFFFF"/>
              </w:rPr>
              <w:t>Grado académico</w:t>
            </w:r>
          </w:p>
        </w:tc>
        <w:tc>
          <w:tcPr>
            <w:tcW w:w="2154"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D41FD60" w14:textId="77777777" w:rsidR="00A33D64" w:rsidRDefault="00000000">
            <w:pPr>
              <w:jc w:val="center"/>
            </w:pPr>
            <w:r>
              <w:rPr>
                <w:b/>
                <w:color w:val="FFFFFF"/>
              </w:rPr>
              <w:t>Título en provisión nacional</w:t>
            </w:r>
          </w:p>
        </w:tc>
      </w:tr>
      <w:tr w:rsidR="00A33D64" w14:paraId="74E62DBC"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48F70575" w14:textId="77777777" w:rsidR="00A33D64" w:rsidRDefault="00000000" w:rsidP="002C0CE7">
            <w:pPr>
              <w:jc w:val="both"/>
            </w:pPr>
            <w:r>
              <w:t>Técnico Universitario Medio</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479933DE" w14:textId="1BC002E8" w:rsidR="00A33D64" w:rsidRDefault="00000000" w:rsidP="002C0CE7">
            <w:pPr>
              <w:jc w:val="both"/>
            </w:pPr>
            <w:r>
              <w:t xml:space="preserve">Aprobación de todas las asignaturas de primero y segundo </w:t>
            </w:r>
            <w:r w:rsidRPr="002C0CE7">
              <w:t>año, 16 asignaturas</w:t>
            </w:r>
            <w:r>
              <w:t xml:space="preserve">, en el tiempo determinado </w:t>
            </w:r>
            <w:r w:rsidR="002C0CE7">
              <w:t>(dos años continuos bajo modalidad anual)</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5B67A7BC" w14:textId="77777777" w:rsidR="00A33D64" w:rsidRDefault="00000000" w:rsidP="002C0CE7">
            <w:pPr>
              <w:jc w:val="both"/>
            </w:pPr>
            <w:r>
              <w:t>Técnico Universitario Medio, Auxiliar en Contabilidad General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329ABA34" w14:textId="77777777" w:rsidR="00A33D64" w:rsidRDefault="00000000" w:rsidP="002C0CE7">
            <w:pPr>
              <w:jc w:val="both"/>
            </w:pPr>
            <w:r>
              <w:t>Auxiliar en Contabilidad General</w:t>
            </w:r>
          </w:p>
        </w:tc>
      </w:tr>
      <w:tr w:rsidR="00A33D64" w14:paraId="6B7137C2"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3D758520" w14:textId="77777777" w:rsidR="00A33D64" w:rsidRDefault="00000000" w:rsidP="002C0CE7">
            <w:pPr>
              <w:jc w:val="both"/>
            </w:pPr>
            <w:r>
              <w:t>Técnico Universitario Superior</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6080F1F7" w14:textId="07D86AD6" w:rsidR="00A33D64" w:rsidRDefault="00000000" w:rsidP="002C0CE7">
            <w:pPr>
              <w:jc w:val="both"/>
            </w:pPr>
            <w:r>
              <w:t xml:space="preserve">Conclusión del tercer año, 24 asignaturas, y aprobación del </w:t>
            </w:r>
            <w:r w:rsidR="002C0CE7" w:rsidRPr="002C0CE7">
              <w:t>E</w:t>
            </w:r>
            <w:r w:rsidRPr="002C0CE7">
              <w:t xml:space="preserve">xamen de </w:t>
            </w:r>
            <w:r w:rsidR="002C0CE7" w:rsidRPr="002C0CE7">
              <w:t>G</w:t>
            </w:r>
            <w:r w:rsidRPr="002C0CE7">
              <w:t>rado</w:t>
            </w:r>
            <w:r w:rsidR="002C0CE7">
              <w:t xml:space="preserve"> Técnico Superior Contador General.</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4DCF8CA9" w14:textId="77777777" w:rsidR="00A33D64" w:rsidRDefault="00000000" w:rsidP="002C0CE7">
            <w:pPr>
              <w:jc w:val="both"/>
            </w:pPr>
            <w:r>
              <w:t>Técnico Universitario Superior en Contabilidad General</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2E5419DE" w14:textId="77777777" w:rsidR="00A33D64" w:rsidRDefault="00000000" w:rsidP="002C0CE7">
            <w:pPr>
              <w:jc w:val="both"/>
            </w:pPr>
            <w:r>
              <w:t>Contador General</w:t>
            </w:r>
          </w:p>
        </w:tc>
      </w:tr>
      <w:tr w:rsidR="00A33D64" w14:paraId="43460B7D" w14:textId="77777777">
        <w:trPr>
          <w:jc w:val="center"/>
        </w:trPr>
        <w:tc>
          <w:tcPr>
            <w:tcW w:w="1474" w:type="dxa"/>
            <w:tcBorders>
              <w:top w:val="single" w:sz="4" w:space="0" w:color="8EAADB"/>
              <w:left w:val="single" w:sz="4" w:space="0" w:color="8EAADB"/>
              <w:bottom w:val="single" w:sz="4" w:space="0" w:color="8EAADB"/>
              <w:right w:val="single" w:sz="4" w:space="0" w:color="8EAADB"/>
            </w:tcBorders>
            <w:shd w:val="clear" w:color="auto" w:fill="D9E2F3"/>
          </w:tcPr>
          <w:p w14:paraId="7174ECB5" w14:textId="77777777" w:rsidR="00A33D64" w:rsidRDefault="00000000" w:rsidP="002C0CE7">
            <w:pPr>
              <w:jc w:val="both"/>
            </w:pPr>
            <w:r>
              <w:t>Licenciatura</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2DA9D6DD" w14:textId="77777777" w:rsidR="00A33D64" w:rsidRDefault="00000000" w:rsidP="002C0CE7">
            <w:pPr>
              <w:jc w:val="both"/>
            </w:pPr>
            <w:r>
              <w:t>Conclusión del quinto año, 43 asignaturas, con certificado de egreso, y aprobación de una modalidad de graduación</w:t>
            </w:r>
          </w:p>
        </w:tc>
        <w:tc>
          <w:tcPr>
            <w:tcW w:w="2381" w:type="dxa"/>
            <w:tcBorders>
              <w:top w:val="single" w:sz="4" w:space="0" w:color="8EAADB"/>
              <w:left w:val="single" w:sz="4" w:space="0" w:color="8EAADB"/>
              <w:bottom w:val="single" w:sz="4" w:space="0" w:color="8EAADB"/>
              <w:right w:val="single" w:sz="4" w:space="0" w:color="8EAADB"/>
            </w:tcBorders>
            <w:shd w:val="clear" w:color="auto" w:fill="D9E2F3"/>
          </w:tcPr>
          <w:p w14:paraId="67A4A08B" w14:textId="77777777" w:rsidR="00A33D64" w:rsidRDefault="00000000" w:rsidP="002C0CE7">
            <w:pPr>
              <w:jc w:val="both"/>
            </w:pPr>
            <w:r>
              <w:t>Lice</w:t>
            </w:r>
            <w:r w:rsidRPr="002C0CE7">
              <w:t>nciado(a) en Contaduría</w:t>
            </w:r>
            <w:r>
              <w:t xml:space="preserve"> Pública</w:t>
            </w:r>
          </w:p>
        </w:tc>
        <w:tc>
          <w:tcPr>
            <w:tcW w:w="2154" w:type="dxa"/>
            <w:tcBorders>
              <w:top w:val="single" w:sz="4" w:space="0" w:color="8EAADB"/>
              <w:left w:val="single" w:sz="4" w:space="0" w:color="8EAADB"/>
              <w:bottom w:val="single" w:sz="4" w:space="0" w:color="8EAADB"/>
              <w:right w:val="single" w:sz="4" w:space="0" w:color="8EAADB"/>
            </w:tcBorders>
            <w:shd w:val="clear" w:color="auto" w:fill="D9E2F3"/>
          </w:tcPr>
          <w:p w14:paraId="31AFE08B" w14:textId="77777777" w:rsidR="00A33D64" w:rsidRDefault="00000000" w:rsidP="002C0CE7">
            <w:pPr>
              <w:jc w:val="both"/>
            </w:pPr>
            <w:r>
              <w:t>Contador Público Autorizado</w:t>
            </w:r>
          </w:p>
        </w:tc>
      </w:tr>
    </w:tbl>
    <w:p w14:paraId="71338FD3" w14:textId="77777777" w:rsidR="00A33D64" w:rsidRDefault="00000000">
      <w:pPr>
        <w:spacing w:before="40" w:after="200"/>
      </w:pPr>
      <w:r>
        <w:rPr>
          <w:sz w:val="16"/>
        </w:rPr>
        <w:t>Fuente: Resoluciones HCU N.º 426/2024, 290/2016 y 438/2012.</w:t>
      </w:r>
    </w:p>
    <w:p w14:paraId="6221948D" w14:textId="77777777" w:rsidR="00A33D64" w:rsidRDefault="00000000">
      <w:pPr>
        <w:spacing w:after="200"/>
        <w:jc w:val="both"/>
      </w:pPr>
      <w:r>
        <w:t>Estos grados se encuentran tipificados en el Artículo 4 del Reglamento General de Títulos y Grados del Sistema de la Universidad Boliviana. La Resolución HCU N.º 426/2024, de 24 de julio de 2024, incluye el grado de Técnico Universitario Medio en el Cuadro General de Grados de la UMSA, y el Artículo 65 del Reglamento del Régimen Académico Estudiantil dispone que las carreras de licenciatura incluyan, cuando corresponda, la graduación de técnico superior.</w:t>
      </w:r>
    </w:p>
    <w:p w14:paraId="3D4CCBA6" w14:textId="77777777" w:rsidR="00A33D64" w:rsidRDefault="00000000">
      <w:pPr>
        <w:keepNext/>
        <w:tabs>
          <w:tab w:val="left" w:pos="709"/>
        </w:tabs>
        <w:spacing w:before="80" w:after="200"/>
        <w:ind w:left="709" w:hanging="709"/>
      </w:pPr>
      <w:r>
        <w:rPr>
          <w:b/>
          <w:sz w:val="22"/>
        </w:rPr>
        <w:t>5.4.2</w:t>
      </w:r>
      <w:r>
        <w:rPr>
          <w:b/>
          <w:sz w:val="22"/>
        </w:rPr>
        <w:tab/>
        <w:t>Modalidades de graduación para la licenciatura</w:t>
      </w:r>
    </w:p>
    <w:p w14:paraId="2ACD2265" w14:textId="2E5B25F1" w:rsidR="00F07A75" w:rsidRDefault="00F07A75">
      <w:pPr>
        <w:spacing w:after="200"/>
        <w:jc w:val="both"/>
      </w:pPr>
      <w:r>
        <w:t xml:space="preserve">El estudiante que </w:t>
      </w:r>
      <w:r>
        <w:t>apruebe</w:t>
      </w:r>
      <w:r>
        <w:t xml:space="preserve"> las 43 asignaturas </w:t>
      </w:r>
      <w:r>
        <w:t>del plan curricular vigente podrá</w:t>
      </w:r>
      <w:r>
        <w:t xml:space="preserve"> optar por una de las modalidades </w:t>
      </w:r>
      <w:r>
        <w:t>vigentes.</w:t>
      </w:r>
    </w:p>
    <w:p w14:paraId="13E2B73B" w14:textId="19934558" w:rsidR="002C0CE7" w:rsidRDefault="00F07A75">
      <w:pPr>
        <w:spacing w:after="200"/>
        <w:jc w:val="both"/>
      </w:pPr>
      <w:r>
        <w:t>Al respecto e</w:t>
      </w:r>
      <w:r w:rsidR="00000000">
        <w:t xml:space="preserve">l Artículo 66 del Reglamento del Régimen Académico Estudiantil, que remite al Artículo 5 del Reglamento General de Tipos y Modalidades de Graduación aprobado en el XI Congreso Nacional de Universidades, establece </w:t>
      </w:r>
      <w:r>
        <w:t xml:space="preserve">las siguientes modalidades </w:t>
      </w:r>
      <w:r w:rsidR="00000000">
        <w:t xml:space="preserve">para </w:t>
      </w:r>
      <w:r w:rsidR="002C0CE7">
        <w:t xml:space="preserve">obtener </w:t>
      </w:r>
      <w:r>
        <w:t>el grado de</w:t>
      </w:r>
      <w:r w:rsidR="00000000">
        <w:t xml:space="preserve"> licenciatura</w:t>
      </w:r>
      <w:r>
        <w:t>:</w:t>
      </w:r>
    </w:p>
    <w:p w14:paraId="132A5DB8" w14:textId="059567C7" w:rsidR="002C0CE7" w:rsidRDefault="00F07A75" w:rsidP="00F07A75">
      <w:pPr>
        <w:pStyle w:val="Prrafodelista"/>
        <w:numPr>
          <w:ilvl w:val="0"/>
          <w:numId w:val="16"/>
        </w:numPr>
        <w:spacing w:after="200"/>
        <w:jc w:val="both"/>
      </w:pPr>
      <w:r>
        <w:t>T</w:t>
      </w:r>
      <w:r w:rsidR="00000000">
        <w:t>esis de grado</w:t>
      </w:r>
    </w:p>
    <w:p w14:paraId="39466D6D" w14:textId="56080AD3" w:rsidR="002C0CE7" w:rsidRDefault="00F07A75" w:rsidP="00F07A75">
      <w:pPr>
        <w:pStyle w:val="Prrafodelista"/>
        <w:numPr>
          <w:ilvl w:val="0"/>
          <w:numId w:val="16"/>
        </w:numPr>
        <w:spacing w:after="200"/>
        <w:jc w:val="both"/>
      </w:pPr>
      <w:r>
        <w:t>E</w:t>
      </w:r>
      <w:r w:rsidR="00000000">
        <w:t>l proyecto de grado</w:t>
      </w:r>
    </w:p>
    <w:p w14:paraId="5B48071A" w14:textId="4D674021" w:rsidR="002C0CE7" w:rsidRDefault="00F07A75" w:rsidP="00F07A75">
      <w:pPr>
        <w:pStyle w:val="Prrafodelista"/>
        <w:numPr>
          <w:ilvl w:val="0"/>
          <w:numId w:val="16"/>
        </w:numPr>
        <w:spacing w:after="200"/>
        <w:jc w:val="both"/>
      </w:pPr>
      <w:r>
        <w:t>E</w:t>
      </w:r>
      <w:r w:rsidR="00000000">
        <w:t>l examen de grado</w:t>
      </w:r>
    </w:p>
    <w:p w14:paraId="3DCE2FD6" w14:textId="4221B71B" w:rsidR="002C0CE7" w:rsidRDefault="00F07A75" w:rsidP="00F07A75">
      <w:pPr>
        <w:pStyle w:val="Prrafodelista"/>
        <w:numPr>
          <w:ilvl w:val="0"/>
          <w:numId w:val="16"/>
        </w:numPr>
        <w:spacing w:after="200"/>
        <w:jc w:val="both"/>
      </w:pPr>
      <w:r>
        <w:t>E</w:t>
      </w:r>
      <w:r w:rsidR="00000000">
        <w:t>l trabajo dirigido</w:t>
      </w:r>
    </w:p>
    <w:p w14:paraId="480DFDA5" w14:textId="64564236" w:rsidR="00F07A75" w:rsidRDefault="00F07A75" w:rsidP="00F07A75">
      <w:pPr>
        <w:pStyle w:val="Prrafodelista"/>
        <w:numPr>
          <w:ilvl w:val="0"/>
          <w:numId w:val="16"/>
        </w:numPr>
        <w:spacing w:after="200"/>
        <w:jc w:val="both"/>
      </w:pPr>
      <w:r>
        <w:t>G</w:t>
      </w:r>
      <w:r w:rsidR="00000000">
        <w:t>raduación por excelencia</w:t>
      </w:r>
    </w:p>
    <w:p w14:paraId="30943512" w14:textId="48EAC1AE" w:rsidR="00F07A75" w:rsidRDefault="00F07A75" w:rsidP="00F07A75">
      <w:pPr>
        <w:pStyle w:val="Prrafodelista"/>
        <w:numPr>
          <w:ilvl w:val="0"/>
          <w:numId w:val="16"/>
        </w:numPr>
        <w:spacing w:after="200"/>
        <w:jc w:val="both"/>
      </w:pPr>
      <w:r>
        <w:t>Internado Rotatorio (*)</w:t>
      </w:r>
    </w:p>
    <w:p w14:paraId="1ED224C3" w14:textId="32C64B75" w:rsidR="00F07A75" w:rsidRDefault="00F07A75">
      <w:pPr>
        <w:spacing w:after="200"/>
        <w:jc w:val="both"/>
      </w:pPr>
      <w:r>
        <w:lastRenderedPageBreak/>
        <w:t xml:space="preserve">(*) </w:t>
      </w:r>
      <w:r>
        <w:t>La Carrera no aplica el internado rotatorio, propio de las ciencias de la salud.</w:t>
      </w:r>
    </w:p>
    <w:p w14:paraId="24E07B52" w14:textId="452BCB98" w:rsidR="00E03461" w:rsidRDefault="00E03461">
      <w:pPr>
        <w:spacing w:after="200"/>
        <w:jc w:val="both"/>
      </w:pPr>
      <w:r>
        <w:t xml:space="preserve">Adicionalmente, la Carrera promueve la licenciatura cuando el estudiante ha cursado y vencido el Programa Excepcional de Titulación de Antiguos Egresados (PETAENG), aprobado mediante </w:t>
      </w:r>
      <w:proofErr w:type="spellStart"/>
      <w:r w:rsidRPr="00E03461">
        <w:rPr>
          <w:highlight w:val="yellow"/>
        </w:rPr>
        <w:t>xxx</w:t>
      </w:r>
      <w:proofErr w:type="spellEnd"/>
    </w:p>
    <w:p w14:paraId="5B4ADE11" w14:textId="77777777" w:rsidR="00A33D64" w:rsidRDefault="00000000">
      <w:pPr>
        <w:spacing w:after="200"/>
        <w:jc w:val="both"/>
      </w:pPr>
      <w:r>
        <w:rPr>
          <w:b/>
        </w:rPr>
        <w:t>a. Tesis de grado.</w:t>
      </w:r>
      <w:r>
        <w:t xml:space="preserve"> Trabajo de investigación científica individual que aplica una metodología adecuada para identificar, analizar y proponer una solución teórica o práctica a un problema relevante de la profesión contable, el aseguramiento o las finanzas, vinculado a las líneas del Instituto de Investigaciones. Se tramita con el certificado de egreso, la designación de un tutor académico y la aprobación del perfil por un tribunal de tres docentes especialistas, que luego actúa como tribunal examinador. El plazo de elaboración es de doce meses, ampliable por tres meses mediante resolución. Su ponderación es la siguiente:</w:t>
      </w:r>
    </w:p>
    <w:tbl>
      <w:tblPr>
        <w:tblW w:w="0" w:type="auto"/>
        <w:jc w:val="center"/>
        <w:tblLayout w:type="fixed"/>
        <w:tblLook w:val="04A0" w:firstRow="1" w:lastRow="0" w:firstColumn="1" w:lastColumn="0" w:noHBand="0" w:noVBand="1"/>
      </w:tblPr>
      <w:tblGrid>
        <w:gridCol w:w="6803"/>
        <w:gridCol w:w="2268"/>
      </w:tblGrid>
      <w:tr w:rsidR="00A33D64" w14:paraId="69B47F19" w14:textId="77777777">
        <w:trPr>
          <w:tblHeader/>
          <w:jc w:val="center"/>
        </w:trPr>
        <w:tc>
          <w:tcPr>
            <w:tcW w:w="6803"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23618FA" w14:textId="77777777" w:rsidR="00A33D64" w:rsidRDefault="00000000">
            <w:pPr>
              <w:jc w:val="center"/>
            </w:pPr>
            <w:r>
              <w:rPr>
                <w:b/>
                <w:color w:val="FFFFFF"/>
              </w:rPr>
              <w:t>Componente</w:t>
            </w:r>
          </w:p>
        </w:tc>
        <w:tc>
          <w:tcPr>
            <w:tcW w:w="2268"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06910C0" w14:textId="77777777" w:rsidR="00A33D64" w:rsidRDefault="00000000">
            <w:pPr>
              <w:jc w:val="center"/>
            </w:pPr>
            <w:r>
              <w:rPr>
                <w:b/>
                <w:color w:val="FFFFFF"/>
              </w:rPr>
              <w:t>Puntos</w:t>
            </w:r>
          </w:p>
        </w:tc>
      </w:tr>
      <w:tr w:rsidR="00A33D64" w14:paraId="160B3B86"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4C7CCAC2" w14:textId="77777777" w:rsidR="00A33D64" w:rsidRDefault="00000000">
            <w:pPr>
              <w:jc w:val="both"/>
            </w:pPr>
            <w:r>
              <w:t>Presentación y contenido del trabajo escrito: coherencia metodológica, aporte científico, marco teórico y rigor en los hallazgos</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A7B44CC" w14:textId="77777777" w:rsidR="00A33D64" w:rsidRDefault="00000000">
            <w:pPr>
              <w:jc w:val="both"/>
            </w:pPr>
            <w:r>
              <w:t>50</w:t>
            </w:r>
          </w:p>
        </w:tc>
      </w:tr>
      <w:tr w:rsidR="00A33D64" w14:paraId="6C56FDF6"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47F74F5B" w14:textId="77777777" w:rsidR="00A33D64" w:rsidRDefault="00000000">
            <w:pPr>
              <w:jc w:val="both"/>
            </w:pPr>
            <w:r>
              <w:t>Sustentación oral: dominio técnico, claridad y orden de la presentación</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75AC416E" w14:textId="77777777" w:rsidR="00A33D64" w:rsidRDefault="00000000">
            <w:pPr>
              <w:jc w:val="both"/>
            </w:pPr>
            <w:r>
              <w:t>30</w:t>
            </w:r>
          </w:p>
        </w:tc>
      </w:tr>
      <w:tr w:rsidR="00A33D64" w14:paraId="07F4AFB1"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6059C0E0" w14:textId="77777777" w:rsidR="00A33D64" w:rsidRDefault="00000000">
            <w:pPr>
              <w:jc w:val="both"/>
            </w:pPr>
            <w:r>
              <w:t>Defensa y respuestas al tribunal: capacidad de argumentación</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6E492A9D" w14:textId="77777777" w:rsidR="00A33D64" w:rsidRDefault="00000000">
            <w:pPr>
              <w:jc w:val="both"/>
            </w:pPr>
            <w:r>
              <w:t>20</w:t>
            </w:r>
          </w:p>
        </w:tc>
      </w:tr>
      <w:tr w:rsidR="00A33D64" w14:paraId="6C59D06D" w14:textId="77777777">
        <w:trPr>
          <w:jc w:val="center"/>
        </w:trPr>
        <w:tc>
          <w:tcPr>
            <w:tcW w:w="6803" w:type="dxa"/>
            <w:tcBorders>
              <w:top w:val="single" w:sz="4" w:space="0" w:color="8EAADB"/>
              <w:left w:val="single" w:sz="4" w:space="0" w:color="8EAADB"/>
              <w:bottom w:val="single" w:sz="4" w:space="0" w:color="8EAADB"/>
              <w:right w:val="single" w:sz="4" w:space="0" w:color="8EAADB"/>
            </w:tcBorders>
            <w:shd w:val="clear" w:color="auto" w:fill="D9E2F3"/>
          </w:tcPr>
          <w:p w14:paraId="5104C715" w14:textId="77777777" w:rsidR="00A33D64" w:rsidRDefault="00000000">
            <w:pPr>
              <w:jc w:val="both"/>
            </w:pPr>
            <w:r>
              <w:rPr>
                <w:b/>
              </w:rPr>
              <w:t>Total</w:t>
            </w:r>
          </w:p>
        </w:tc>
        <w:tc>
          <w:tcPr>
            <w:tcW w:w="2268" w:type="dxa"/>
            <w:tcBorders>
              <w:top w:val="single" w:sz="4" w:space="0" w:color="8EAADB"/>
              <w:left w:val="single" w:sz="4" w:space="0" w:color="8EAADB"/>
              <w:bottom w:val="single" w:sz="4" w:space="0" w:color="8EAADB"/>
              <w:right w:val="single" w:sz="4" w:space="0" w:color="8EAADB"/>
            </w:tcBorders>
            <w:shd w:val="clear" w:color="auto" w:fill="D9E2F3"/>
          </w:tcPr>
          <w:p w14:paraId="3F5649CB" w14:textId="77777777" w:rsidR="00A33D64" w:rsidRDefault="00000000">
            <w:pPr>
              <w:jc w:val="both"/>
            </w:pPr>
            <w:r>
              <w:rPr>
                <w:b/>
              </w:rPr>
              <w:t>100</w:t>
            </w:r>
          </w:p>
        </w:tc>
      </w:tr>
    </w:tbl>
    <w:p w14:paraId="4C9DE413" w14:textId="77777777" w:rsidR="00A33D64" w:rsidRDefault="00A33D64">
      <w:pPr>
        <w:spacing w:after="120"/>
      </w:pPr>
    </w:p>
    <w:p w14:paraId="60439E1E" w14:textId="77777777" w:rsidR="00A33D64" w:rsidRDefault="00000000">
      <w:pPr>
        <w:spacing w:after="200"/>
        <w:jc w:val="both"/>
      </w:pPr>
      <w:r>
        <w:rPr>
          <w:b/>
        </w:rPr>
        <w:t>b. Proyecto de grado.</w:t>
      </w:r>
      <w:r>
        <w:t xml:space="preserve"> Investigación aplicada orientada al diseño e implementación de una solución práctica de uso social, empresarial o institucional, como un sistema de costos para un sector emergente, la implementación de un sistema de gestión empresarial o un modelo de control interno o de gestión de riesgos, con profundidad metodológica equivalente a la tesis. Sigue el mismo procedimiento, plazos y tribunal que la tesis. Su ponderación es: presentación y contenido del trabajo escrito, 45 puntos; sustentación oral y demostración, 30 puntos; y defensa y respuestas, 25 puntos.</w:t>
      </w:r>
    </w:p>
    <w:p w14:paraId="1D15D059" w14:textId="77777777" w:rsidR="00A33D64" w:rsidRDefault="00000000">
      <w:pPr>
        <w:spacing w:after="200"/>
        <w:jc w:val="both"/>
      </w:pPr>
      <w:r>
        <w:rPr>
          <w:b/>
        </w:rPr>
        <w:t>c. Trabajo dirigido, externo o interno.</w:t>
      </w:r>
      <w:r>
        <w:t xml:space="preserve"> Regulado por la Resolución HCU N.º 330/2022, de 18 de agosto de 2022, es un trabajo práctico preprofesional individual o grupal, de hasta tres postulantes, desarrollado en entidades públicas o privadas con convenio suscrito por el Rector o el Decano, en el caso externo, o en dependencias de la UMSA, en el caso interno. Requisitos: promedio académico acumulado no menor a 60 puntos y dedicación exclusiva por un periodo de hasta ocho meses. El estudiante cuenta con un tutor profesional de la entidad y un tutor docente, presenta dos informes trimestrales y un informe final, y expone públicamente sus resultados. La calificación corresponde en un 85 % a la evaluación continua de los informes y en un 15 % a la presentación pública ante tribunal. Esta modalidad se articula con las prácticas preprofesionales del punto 4.8. El Artículo 79 del reglamento admite el trabajo colectivo en las modalidades de graduación, sujeto a reglamentación especial.</w:t>
      </w:r>
    </w:p>
    <w:p w14:paraId="68E6ABF0" w14:textId="77777777" w:rsidR="00A33D64" w:rsidRDefault="00000000">
      <w:pPr>
        <w:keepNext/>
        <w:spacing w:before="40" w:after="80"/>
        <w:jc w:val="center"/>
      </w:pPr>
      <w:r>
        <w:rPr>
          <w:b/>
        </w:rPr>
        <w:t>Cuadro 6. Escala de calificación del trabajo dirigido</w:t>
      </w:r>
    </w:p>
    <w:tbl>
      <w:tblPr>
        <w:tblW w:w="0" w:type="auto"/>
        <w:jc w:val="center"/>
        <w:tblLayout w:type="fixed"/>
        <w:tblLook w:val="04A0" w:firstRow="1" w:lastRow="0" w:firstColumn="1" w:lastColumn="0" w:noHBand="0" w:noVBand="1"/>
      </w:tblPr>
      <w:tblGrid>
        <w:gridCol w:w="6236"/>
        <w:gridCol w:w="2835"/>
      </w:tblGrid>
      <w:tr w:rsidR="00A33D64" w14:paraId="2298C5CA" w14:textId="77777777">
        <w:trPr>
          <w:tblHeader/>
          <w:jc w:val="center"/>
        </w:trPr>
        <w:tc>
          <w:tcPr>
            <w:tcW w:w="6236"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45F0C92" w14:textId="77777777" w:rsidR="00A33D64" w:rsidRDefault="00000000">
            <w:pPr>
              <w:jc w:val="center"/>
            </w:pPr>
            <w:r>
              <w:rPr>
                <w:b/>
                <w:color w:val="FFFFFF"/>
              </w:rPr>
              <w:t>Calificación cualitativa</w:t>
            </w:r>
          </w:p>
        </w:tc>
        <w:tc>
          <w:tcPr>
            <w:tcW w:w="283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D723CF0" w14:textId="77777777" w:rsidR="00A33D64" w:rsidRDefault="00000000">
            <w:pPr>
              <w:jc w:val="center"/>
            </w:pPr>
            <w:r>
              <w:rPr>
                <w:b/>
                <w:color w:val="FFFFFF"/>
              </w:rPr>
              <w:t>Puntaje</w:t>
            </w:r>
          </w:p>
        </w:tc>
      </w:tr>
      <w:tr w:rsidR="00A33D64" w14:paraId="6F0B9CEE" w14:textId="77777777">
        <w:trPr>
          <w:jc w:val="center"/>
        </w:trPr>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59E8A0EF" w14:textId="77777777" w:rsidR="00A33D64" w:rsidRDefault="00000000">
            <w:pPr>
              <w:jc w:val="both"/>
            </w:pPr>
            <w:r>
              <w:t>Reprobado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C72E6C3" w14:textId="77777777" w:rsidR="00A33D64" w:rsidRDefault="00000000">
            <w:pPr>
              <w:jc w:val="both"/>
            </w:pPr>
            <w:r>
              <w:t>0 a 50</w:t>
            </w:r>
          </w:p>
        </w:tc>
      </w:tr>
      <w:tr w:rsidR="00A33D64" w14:paraId="0971A4DD" w14:textId="77777777">
        <w:trPr>
          <w:jc w:val="center"/>
        </w:trPr>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2B904B5A" w14:textId="77777777" w:rsidR="00A33D64" w:rsidRDefault="00000000">
            <w:pPr>
              <w:jc w:val="both"/>
            </w:pPr>
            <w:r>
              <w:t>Aprobado, bueno</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59A77CF5" w14:textId="77777777" w:rsidR="00A33D64" w:rsidRDefault="00000000">
            <w:pPr>
              <w:jc w:val="both"/>
            </w:pPr>
            <w:r>
              <w:t>51 a 70</w:t>
            </w:r>
          </w:p>
        </w:tc>
      </w:tr>
      <w:tr w:rsidR="00A33D64" w14:paraId="0EDB9185" w14:textId="77777777">
        <w:trPr>
          <w:jc w:val="center"/>
        </w:trPr>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67CE6E4D" w14:textId="77777777" w:rsidR="00A33D64" w:rsidRDefault="00000000">
            <w:pPr>
              <w:jc w:val="both"/>
            </w:pPr>
            <w:r>
              <w:t>Sobresaliente, con recomendación de publicación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756A6CC4" w14:textId="77777777" w:rsidR="00A33D64" w:rsidRDefault="00000000">
            <w:pPr>
              <w:jc w:val="both"/>
            </w:pPr>
            <w:r>
              <w:t>71 a 89</w:t>
            </w:r>
          </w:p>
        </w:tc>
      </w:tr>
      <w:tr w:rsidR="00A33D64" w14:paraId="638593C1" w14:textId="77777777">
        <w:trPr>
          <w:jc w:val="center"/>
        </w:trPr>
        <w:tc>
          <w:tcPr>
            <w:tcW w:w="6236" w:type="dxa"/>
            <w:tcBorders>
              <w:top w:val="single" w:sz="4" w:space="0" w:color="8EAADB"/>
              <w:left w:val="single" w:sz="4" w:space="0" w:color="8EAADB"/>
              <w:bottom w:val="single" w:sz="4" w:space="0" w:color="8EAADB"/>
              <w:right w:val="single" w:sz="4" w:space="0" w:color="8EAADB"/>
            </w:tcBorders>
            <w:shd w:val="clear" w:color="auto" w:fill="D9E2F3"/>
          </w:tcPr>
          <w:p w14:paraId="186A479A" w14:textId="77777777" w:rsidR="00A33D64" w:rsidRDefault="00000000">
            <w:pPr>
              <w:jc w:val="both"/>
            </w:pPr>
            <w:r>
              <w:t>Excelente, con mención honorífica y recomendación de publicación</w:t>
            </w:r>
          </w:p>
        </w:tc>
        <w:tc>
          <w:tcPr>
            <w:tcW w:w="2835" w:type="dxa"/>
            <w:tcBorders>
              <w:top w:val="single" w:sz="4" w:space="0" w:color="8EAADB"/>
              <w:left w:val="single" w:sz="4" w:space="0" w:color="8EAADB"/>
              <w:bottom w:val="single" w:sz="4" w:space="0" w:color="8EAADB"/>
              <w:right w:val="single" w:sz="4" w:space="0" w:color="8EAADB"/>
            </w:tcBorders>
            <w:shd w:val="clear" w:color="auto" w:fill="D9E2F3"/>
          </w:tcPr>
          <w:p w14:paraId="40499FD5" w14:textId="77777777" w:rsidR="00A33D64" w:rsidRDefault="00000000">
            <w:pPr>
              <w:jc w:val="both"/>
            </w:pPr>
            <w:r>
              <w:t>90 a 100</w:t>
            </w:r>
          </w:p>
        </w:tc>
      </w:tr>
    </w:tbl>
    <w:p w14:paraId="16824A1A" w14:textId="77777777" w:rsidR="00A33D64" w:rsidRDefault="00A33D64">
      <w:pPr>
        <w:spacing w:after="120"/>
      </w:pPr>
    </w:p>
    <w:p w14:paraId="1F618C02" w14:textId="77777777" w:rsidR="00A33D64" w:rsidRDefault="00000000">
      <w:pPr>
        <w:spacing w:after="200"/>
        <w:jc w:val="both"/>
      </w:pPr>
      <w:r>
        <w:rPr>
          <w:b/>
        </w:rPr>
        <w:lastRenderedPageBreak/>
        <w:t>d. Examen de grado por ciclos.</w:t>
      </w:r>
      <w:r>
        <w:t xml:space="preserve"> Mide la efectividad de la formación global mediante pruebas teórico prácticas presenciales ante tribunales de docentes de las asignaturas evaluadas. Las asignaturas troncales se agrupan en tres ciclos, cada uno con un examen que se aprueba con 51 puntos; los exámenes incluyen los conocimientos de administración, matemáticas, economía y derecho aplicados a la profesión. El Director de Carrera convoca como mínimo cuatro veces al año, y el sorteo de bolos se realiza con 24 horas de anticipación.</w:t>
      </w:r>
    </w:p>
    <w:p w14:paraId="7C44E3EB" w14:textId="77777777" w:rsidR="00A33D64" w:rsidRDefault="00000000">
      <w:pPr>
        <w:keepNext/>
        <w:spacing w:before="40" w:after="80"/>
        <w:jc w:val="center"/>
      </w:pPr>
      <w:r>
        <w:rPr>
          <w:b/>
        </w:rPr>
        <w:t>Cuadro 7. Ciclos del examen de grado de licenciatura</w:t>
      </w:r>
    </w:p>
    <w:tbl>
      <w:tblPr>
        <w:tblW w:w="0" w:type="auto"/>
        <w:jc w:val="center"/>
        <w:tblLayout w:type="fixed"/>
        <w:tblLook w:val="04A0" w:firstRow="1" w:lastRow="0" w:firstColumn="1" w:lastColumn="0" w:noHBand="0" w:noVBand="1"/>
      </w:tblPr>
      <w:tblGrid>
        <w:gridCol w:w="3005"/>
        <w:gridCol w:w="3005"/>
        <w:gridCol w:w="3061"/>
      </w:tblGrid>
      <w:tr w:rsidR="00A33D64" w14:paraId="62A4F1FE" w14:textId="77777777">
        <w:trPr>
          <w:tblHeader/>
          <w:jc w:val="center"/>
        </w:trPr>
        <w:tc>
          <w:tcPr>
            <w:tcW w:w="300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79E89B3D" w14:textId="77777777" w:rsidR="00A33D64" w:rsidRDefault="00000000">
            <w:pPr>
              <w:jc w:val="center"/>
            </w:pPr>
            <w:r>
              <w:rPr>
                <w:b/>
                <w:color w:val="FFFFFF"/>
              </w:rPr>
              <w:t>Ciclo básico de información financiera y de gestión</w:t>
            </w:r>
          </w:p>
        </w:tc>
        <w:tc>
          <w:tcPr>
            <w:tcW w:w="3005"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6B987083" w14:textId="77777777" w:rsidR="00A33D64" w:rsidRDefault="00000000">
            <w:pPr>
              <w:jc w:val="center"/>
            </w:pPr>
            <w:r>
              <w:rPr>
                <w:b/>
                <w:color w:val="FFFFFF"/>
              </w:rPr>
              <w:t>Ciclo especializado de información financiera y finanzas</w:t>
            </w:r>
          </w:p>
        </w:tc>
        <w:tc>
          <w:tcPr>
            <w:tcW w:w="3061" w:type="dxa"/>
            <w:tcBorders>
              <w:top w:val="single" w:sz="4" w:space="0" w:color="4472C4"/>
              <w:left w:val="single" w:sz="4" w:space="0" w:color="4472C4"/>
              <w:bottom w:val="single" w:sz="4" w:space="0" w:color="4472C4"/>
              <w:right w:val="single" w:sz="4" w:space="0" w:color="4472C4"/>
            </w:tcBorders>
            <w:shd w:val="clear" w:color="auto" w:fill="4472C4"/>
            <w:vAlign w:val="center"/>
          </w:tcPr>
          <w:p w14:paraId="52214D72" w14:textId="77777777" w:rsidR="00A33D64" w:rsidRDefault="00000000">
            <w:pPr>
              <w:jc w:val="center"/>
            </w:pPr>
            <w:r>
              <w:rPr>
                <w:b/>
                <w:color w:val="FFFFFF"/>
              </w:rPr>
              <w:t>Ciclo de servicios de aseguramiento</w:t>
            </w:r>
          </w:p>
        </w:tc>
      </w:tr>
      <w:tr w:rsidR="00A33D64" w14:paraId="6BF393A8" w14:textId="77777777">
        <w:trPr>
          <w:jc w:val="center"/>
        </w:trPr>
        <w:tc>
          <w:tcPr>
            <w:tcW w:w="3005" w:type="dxa"/>
            <w:tcBorders>
              <w:top w:val="single" w:sz="4" w:space="0" w:color="8EAADB"/>
              <w:left w:val="single" w:sz="4" w:space="0" w:color="8EAADB"/>
              <w:bottom w:val="single" w:sz="4" w:space="0" w:color="8EAADB"/>
              <w:right w:val="single" w:sz="4" w:space="0" w:color="8EAADB"/>
            </w:tcBorders>
            <w:shd w:val="clear" w:color="auto" w:fill="D9E2F3"/>
          </w:tcPr>
          <w:p w14:paraId="6CE48678" w14:textId="77777777" w:rsidR="00A33D64" w:rsidRDefault="00000000">
            <w:pPr>
              <w:tabs>
                <w:tab w:val="left" w:pos="255"/>
              </w:tabs>
              <w:ind w:left="255" w:hanging="255"/>
              <w:jc w:val="both"/>
            </w:pPr>
            <w:r>
              <w:t>▪</w:t>
            </w:r>
            <w:r>
              <w:tab/>
              <w:t>Contabilidad Básica</w:t>
            </w:r>
          </w:p>
          <w:p w14:paraId="1607AAB3" w14:textId="77777777" w:rsidR="00A33D64" w:rsidRDefault="00000000">
            <w:pPr>
              <w:tabs>
                <w:tab w:val="left" w:pos="255"/>
              </w:tabs>
              <w:ind w:left="255" w:hanging="255"/>
              <w:jc w:val="both"/>
            </w:pPr>
            <w:r>
              <w:t>▪</w:t>
            </w:r>
            <w:r>
              <w:tab/>
              <w:t>Contabilidad Intermedia</w:t>
            </w:r>
          </w:p>
          <w:p w14:paraId="3F2C474E" w14:textId="77777777" w:rsidR="00A33D64" w:rsidRDefault="00000000">
            <w:pPr>
              <w:tabs>
                <w:tab w:val="left" w:pos="255"/>
              </w:tabs>
              <w:ind w:left="255" w:hanging="255"/>
              <w:jc w:val="both"/>
            </w:pPr>
            <w:r>
              <w:t>▪</w:t>
            </w:r>
            <w:r>
              <w:tab/>
              <w:t>Contabilidad de Sociedades</w:t>
            </w:r>
          </w:p>
          <w:p w14:paraId="20B8509B" w14:textId="77777777" w:rsidR="00A33D64" w:rsidRDefault="00000000">
            <w:pPr>
              <w:tabs>
                <w:tab w:val="left" w:pos="255"/>
              </w:tabs>
              <w:ind w:left="255" w:hanging="255"/>
              <w:jc w:val="both"/>
            </w:pPr>
            <w:r>
              <w:t>▪</w:t>
            </w:r>
            <w:r>
              <w:tab/>
              <w:t>Contabilidad de Tributos</w:t>
            </w:r>
          </w:p>
          <w:p w14:paraId="59F918E8" w14:textId="77777777" w:rsidR="00A33D64" w:rsidRDefault="00000000">
            <w:pPr>
              <w:tabs>
                <w:tab w:val="left" w:pos="255"/>
              </w:tabs>
              <w:ind w:left="255" w:hanging="255"/>
              <w:jc w:val="both"/>
            </w:pPr>
            <w:r>
              <w:t>▪</w:t>
            </w:r>
            <w:r>
              <w:tab/>
              <w:t>Contabilidad Internacional</w:t>
            </w:r>
          </w:p>
          <w:p w14:paraId="443D6AE0" w14:textId="77777777" w:rsidR="00A33D64" w:rsidRDefault="00000000">
            <w:pPr>
              <w:tabs>
                <w:tab w:val="left" w:pos="255"/>
              </w:tabs>
              <w:ind w:left="255" w:hanging="255"/>
              <w:jc w:val="both"/>
            </w:pPr>
            <w:r>
              <w:t>▪</w:t>
            </w:r>
            <w:r>
              <w:tab/>
              <w:t>Contabilidad de Costos y Gestión</w:t>
            </w:r>
          </w:p>
        </w:tc>
        <w:tc>
          <w:tcPr>
            <w:tcW w:w="3005" w:type="dxa"/>
            <w:tcBorders>
              <w:top w:val="single" w:sz="4" w:space="0" w:color="8EAADB"/>
              <w:left w:val="single" w:sz="4" w:space="0" w:color="8EAADB"/>
              <w:bottom w:val="single" w:sz="4" w:space="0" w:color="8EAADB"/>
              <w:right w:val="single" w:sz="4" w:space="0" w:color="8EAADB"/>
            </w:tcBorders>
            <w:shd w:val="clear" w:color="auto" w:fill="D9E2F3"/>
          </w:tcPr>
          <w:p w14:paraId="0339F11D" w14:textId="77777777" w:rsidR="00A33D64" w:rsidRDefault="00000000">
            <w:pPr>
              <w:tabs>
                <w:tab w:val="left" w:pos="255"/>
              </w:tabs>
              <w:ind w:left="255" w:hanging="255"/>
              <w:jc w:val="both"/>
            </w:pPr>
            <w:r>
              <w:t>▪</w:t>
            </w:r>
            <w:r>
              <w:tab/>
              <w:t>Contabilidad de Bancos y Entidades Financieras</w:t>
            </w:r>
          </w:p>
          <w:p w14:paraId="60E3A1ED" w14:textId="77777777" w:rsidR="00A33D64" w:rsidRDefault="00000000">
            <w:pPr>
              <w:tabs>
                <w:tab w:val="left" w:pos="255"/>
              </w:tabs>
              <w:ind w:left="255" w:hanging="255"/>
              <w:jc w:val="both"/>
            </w:pPr>
            <w:r>
              <w:t>▪</w:t>
            </w:r>
            <w:r>
              <w:tab/>
              <w:t>Contabilidad de Seguros: Privado y Social</w:t>
            </w:r>
          </w:p>
          <w:p w14:paraId="17C7EA61" w14:textId="77777777" w:rsidR="00A33D64" w:rsidRDefault="00000000">
            <w:pPr>
              <w:tabs>
                <w:tab w:val="left" w:pos="255"/>
              </w:tabs>
              <w:ind w:left="255" w:hanging="255"/>
              <w:jc w:val="both"/>
            </w:pPr>
            <w:r>
              <w:t>▪</w:t>
            </w:r>
            <w:r>
              <w:tab/>
              <w:t>Contabilidad Minera y Petrolera</w:t>
            </w:r>
          </w:p>
          <w:p w14:paraId="6B773738" w14:textId="77777777" w:rsidR="00A33D64" w:rsidRDefault="00000000">
            <w:pPr>
              <w:tabs>
                <w:tab w:val="left" w:pos="255"/>
              </w:tabs>
              <w:ind w:left="255" w:hanging="255"/>
              <w:jc w:val="both"/>
            </w:pPr>
            <w:r>
              <w:t>▪</w:t>
            </w:r>
            <w:r>
              <w:tab/>
              <w:t>Contabilidad Agrícola y Ganadera</w:t>
            </w:r>
          </w:p>
          <w:p w14:paraId="578E5115" w14:textId="77777777" w:rsidR="00A33D64" w:rsidRDefault="00000000">
            <w:pPr>
              <w:tabs>
                <w:tab w:val="left" w:pos="255"/>
              </w:tabs>
              <w:ind w:left="255" w:hanging="255"/>
              <w:jc w:val="both"/>
            </w:pPr>
            <w:r>
              <w:t>▪</w:t>
            </w:r>
            <w:r>
              <w:tab/>
              <w:t>Contabilidad y Presupuestos Gubernamental</w:t>
            </w:r>
          </w:p>
          <w:p w14:paraId="09C988A5" w14:textId="77777777" w:rsidR="00A33D64" w:rsidRDefault="00000000">
            <w:pPr>
              <w:tabs>
                <w:tab w:val="left" w:pos="255"/>
              </w:tabs>
              <w:ind w:left="255" w:hanging="255"/>
              <w:jc w:val="both"/>
            </w:pPr>
            <w:r>
              <w:t>▪</w:t>
            </w:r>
            <w:r>
              <w:tab/>
              <w:t>Finanzas Corporativas</w:t>
            </w:r>
          </w:p>
        </w:tc>
        <w:tc>
          <w:tcPr>
            <w:tcW w:w="3061" w:type="dxa"/>
            <w:tcBorders>
              <w:top w:val="single" w:sz="4" w:space="0" w:color="8EAADB"/>
              <w:left w:val="single" w:sz="4" w:space="0" w:color="8EAADB"/>
              <w:bottom w:val="single" w:sz="4" w:space="0" w:color="8EAADB"/>
              <w:right w:val="single" w:sz="4" w:space="0" w:color="8EAADB"/>
            </w:tcBorders>
            <w:shd w:val="clear" w:color="auto" w:fill="D9E2F3"/>
          </w:tcPr>
          <w:p w14:paraId="138BD8A4" w14:textId="77777777" w:rsidR="00A33D64" w:rsidRDefault="00000000">
            <w:pPr>
              <w:tabs>
                <w:tab w:val="left" w:pos="255"/>
              </w:tabs>
              <w:ind w:left="255" w:hanging="255"/>
              <w:jc w:val="both"/>
            </w:pPr>
            <w:r>
              <w:t>▪</w:t>
            </w:r>
            <w:r>
              <w:tab/>
              <w:t>Auditoría Financiera</w:t>
            </w:r>
          </w:p>
          <w:p w14:paraId="7702D5FB" w14:textId="77777777" w:rsidR="00A33D64" w:rsidRDefault="00000000">
            <w:pPr>
              <w:tabs>
                <w:tab w:val="left" w:pos="255"/>
              </w:tabs>
              <w:ind w:left="255" w:hanging="255"/>
              <w:jc w:val="both"/>
            </w:pPr>
            <w:r>
              <w:t>▪</w:t>
            </w:r>
            <w:r>
              <w:tab/>
              <w:t>Auditoría Interna, Control Interno y Gestión de Riesgos</w:t>
            </w:r>
          </w:p>
          <w:p w14:paraId="42D7E62F" w14:textId="77777777" w:rsidR="00A33D64" w:rsidRDefault="00000000">
            <w:pPr>
              <w:tabs>
                <w:tab w:val="left" w:pos="255"/>
              </w:tabs>
              <w:ind w:left="255" w:hanging="255"/>
              <w:jc w:val="both"/>
            </w:pPr>
            <w:r>
              <w:t>▪</w:t>
            </w:r>
            <w:r>
              <w:tab/>
              <w:t>Auditoría Operativa</w:t>
            </w:r>
          </w:p>
          <w:p w14:paraId="6FA67768" w14:textId="77777777" w:rsidR="00A33D64" w:rsidRDefault="00000000">
            <w:pPr>
              <w:tabs>
                <w:tab w:val="left" w:pos="255"/>
              </w:tabs>
              <w:ind w:left="255" w:hanging="255"/>
              <w:jc w:val="both"/>
            </w:pPr>
            <w:r>
              <w:t>▪</w:t>
            </w:r>
            <w:r>
              <w:tab/>
              <w:t>Auditoría Gubernamental</w:t>
            </w:r>
          </w:p>
          <w:p w14:paraId="603FC4EB" w14:textId="77777777" w:rsidR="00A33D64" w:rsidRDefault="00000000">
            <w:pPr>
              <w:tabs>
                <w:tab w:val="left" w:pos="255"/>
              </w:tabs>
              <w:ind w:left="255" w:hanging="255"/>
              <w:jc w:val="both"/>
            </w:pPr>
            <w:r>
              <w:t>▪</w:t>
            </w:r>
            <w:r>
              <w:tab/>
              <w:t>Auditoría Tributaria</w:t>
            </w:r>
          </w:p>
          <w:p w14:paraId="09725A32" w14:textId="77777777" w:rsidR="00A33D64" w:rsidRDefault="00000000">
            <w:pPr>
              <w:tabs>
                <w:tab w:val="left" w:pos="255"/>
              </w:tabs>
              <w:ind w:left="255" w:hanging="255"/>
              <w:jc w:val="both"/>
            </w:pPr>
            <w:r>
              <w:t>▪</w:t>
            </w:r>
            <w:r>
              <w:tab/>
              <w:t>Auditoría de Proyectos Públicos y Privados</w:t>
            </w:r>
          </w:p>
          <w:p w14:paraId="02FAD615" w14:textId="77777777" w:rsidR="00A33D64" w:rsidRDefault="00000000">
            <w:pPr>
              <w:tabs>
                <w:tab w:val="left" w:pos="255"/>
              </w:tabs>
              <w:ind w:left="255" w:hanging="255"/>
              <w:jc w:val="both"/>
            </w:pPr>
            <w:r>
              <w:t>▪</w:t>
            </w:r>
            <w:r>
              <w:tab/>
              <w:t>Auditoría de Entidades Financieras y Servicios Relacionados</w:t>
            </w:r>
          </w:p>
        </w:tc>
      </w:tr>
    </w:tbl>
    <w:p w14:paraId="7A747E6E" w14:textId="77777777" w:rsidR="00A33D64" w:rsidRDefault="00A33D64">
      <w:pPr>
        <w:spacing w:after="120"/>
      </w:pPr>
    </w:p>
    <w:p w14:paraId="6223302E" w14:textId="77777777" w:rsidR="00A33D64" w:rsidRDefault="00000000">
      <w:pPr>
        <w:spacing w:after="200"/>
        <w:jc w:val="both"/>
      </w:pPr>
      <w:r>
        <w:t>Antes de cada convocatoria se organizarán talleres de repaso de una a dos semanas, a cargo de los docentes de cada área. El postulante que repruebe tres veces un mismo ciclo no queda inhabilitado de forma definitiva: puede recuperar su derecho mediante un diplomado de actualización o un programa de créditos complementarios, conforme al reglamento específico.</w:t>
      </w:r>
    </w:p>
    <w:p w14:paraId="48A95636" w14:textId="6C680A0D" w:rsidR="00E03461" w:rsidRDefault="00A00F62">
      <w:pPr>
        <w:spacing w:after="200"/>
        <w:jc w:val="both"/>
      </w:pPr>
      <w:r w:rsidRPr="00A00F62">
        <w:rPr>
          <w:b/>
          <w:bCs/>
        </w:rPr>
        <w:t>e. Graduación por excelencia.</w:t>
      </w:r>
      <w:r w:rsidRPr="00A00F62">
        <w:t xml:space="preserve"> Modalidad de titulación que reconoce el rendimiento académico sobresaliente y sostenido del estudiante a lo largo de su formación, eximiéndole de la presentación de exámenes o trabajos finales de grado.</w:t>
      </w:r>
      <w:r w:rsidR="00E03461">
        <w:t xml:space="preserve"> </w:t>
      </w:r>
      <w:r w:rsidR="00E03461" w:rsidRPr="00A00F62">
        <w:t>Son requisitos haber aprobado la totalidad de las asignaturas del plan de estudios sin registrar abandono ni reprobación en ninguna de ellas durante el tiempo de estudios</w:t>
      </w:r>
      <w:r w:rsidR="00E03461">
        <w:t xml:space="preserve"> (incluyendo las materias aprobadas en cursos de temporada)</w:t>
      </w:r>
      <w:r w:rsidR="00E03461" w:rsidRPr="00A00F62">
        <w:t>, y acreditar un promedio general de notas igual o superior a 90 puntos. La Comisión Evaluadora revisa la solicitud con base en el kárdex académico. Declara su procedencia cuando el estudiante cumple todos los requisitos y su improcedencia cuando constata el abandono o la reprobación de alguna asignatura, o un promedio inferior al establecido. Emite este pronunciamiento en un plazo no mayor a diez días hábiles desde la recepción de la solicitud. Declarada la procedencia, el trámite concluye con la emisión de la resolución que otorga la titulación.</w:t>
      </w:r>
    </w:p>
    <w:p w14:paraId="48A95636" w14:textId="6C680A0D" w:rsidR="00E03461" w:rsidRDefault="00A00F62">
      <w:pPr>
        <w:spacing w:after="200"/>
        <w:jc w:val="both"/>
        <w:rPr>
          <w:highlight w:val="yellow"/>
        </w:rPr>
      </w:pPr>
      <w:r w:rsidRPr="00A00F62">
        <w:rPr>
          <w:b/>
          <w:highlight w:val="yellow"/>
        </w:rPr>
        <w:t xml:space="preserve">f. Articulación grado - posgrado (monografía o examen vía diplomado).</w:t>
      </w:r>
      <w:r w:rsidRPr="00A00F62">
        <w:rPr>
          <w:highlight w:val="yellow"/>
        </w:rPr>
        <w:t xml:space="preserve"> Conforme a las normativas vigentes del SUB, mediante el Título IV (Artículos 82 al 95) del Reglamento General de Estudios de Posgrado del Sistema de la Universidad Boliviana y el Reglamento General de Posgrado, el estudiante de Quinto Año o egresado puede cursar un Programa de Diplomado Acreditado, el cual debe contar con la aprobación del Consejo Facultativo y acreditar una carga horaria total de 800 horas académicas (20 créditos): distribuidas en 240 horas lectivas presenciales y 560 horas de investigación/prácticas aplicadas; en áreas de especialización contable o de aseguramiento y obtener la titulación mediante la aprobación de una Monografía (Desarrollo y defensa de un estudio exhaustivo de investigación aplicada bajo la guía de un tutor/docente sobre un tema del diplomado), un Examen de Contenidos del posgrado (Evaluación teórico-práctica sobre las competencias del programa posgradual y su articulación con el pregrado) o Graduación por Excelencia en el Diplomado (otorgada al cursante con desempeño cuali-cuantitativo sobresaliente en los módulos del programa).</w:t>
      </w:r>
    </w:p>
    <w:p w14:paraId="23E78FCD" w14:textId="0B00B566" w:rsidR="00A33D64" w:rsidRDefault="00E03461">
      <w:pPr>
        <w:spacing w:after="200"/>
        <w:jc w:val="both"/>
      </w:pPr>
      <w:r>
        <w:rPr>
          <w:b/>
        </w:rPr>
        <w:t>g</w:t>
      </w:r>
      <w:r w:rsidR="00000000">
        <w:rPr>
          <w:b/>
        </w:rPr>
        <w:t>. Plan Excepcional de Titulación para Antiguos Estudiantes No Graduados, PETAENG.</w:t>
      </w:r>
      <w:r w:rsidR="00000000">
        <w:t xml:space="preserve"> Programa de actualización y titulación dirigido a egresados que concluyeron el plan de estudios y tienen tres o más años de antigüedad sin haberse graduado. Comprende módulos de actualización profesional y un trabajo académico diferenciado, como una actualización normativa, una monografía de sistematización o un proyecto de aplicación, con defensa oral ante tribunal.</w:t>
      </w:r>
    </w:p>
    <w:p w14:paraId="1B5CFE6C" w14:textId="77777777" w:rsidR="00A33D64" w:rsidRDefault="00000000">
      <w:pPr>
        <w:keepNext/>
        <w:tabs>
          <w:tab w:val="left" w:pos="709"/>
        </w:tabs>
        <w:spacing w:before="80" w:after="200"/>
        <w:ind w:left="709" w:hanging="709"/>
      </w:pPr>
      <w:r>
        <w:rPr>
          <w:b/>
          <w:sz w:val="22"/>
        </w:rPr>
        <w:lastRenderedPageBreak/>
        <w:t>5.4.3</w:t>
      </w:r>
      <w:r>
        <w:rPr>
          <w:b/>
          <w:sz w:val="22"/>
        </w:rPr>
        <w:tab/>
        <w:t>Modalidades de graduación para los grados técnicos</w:t>
      </w:r>
    </w:p>
    <w:p w14:paraId="599943FC" w14:textId="7F06948F" w:rsidR="00A33D64" w:rsidRDefault="00000000">
      <w:pPr>
        <w:spacing w:after="200"/>
        <w:jc w:val="both"/>
      </w:pPr>
      <w:r w:rsidRPr="00050665">
        <w:rPr>
          <w:b/>
        </w:rPr>
        <w:t>a. Técnico Universitario Medio.</w:t>
      </w:r>
      <w:r w:rsidRPr="00050665">
        <w:t xml:space="preserve"> Conforme al Artículo Segundo de la Resolución HCU N.º 426/2024, el requisito ineludible para extender el Diploma Académico y el Título Profesional de Técnico Universitario Medio es la aprobación de todas las asignaturas de primero y segundo año en el tiempo determinado de dos años, inexcusablemente. </w:t>
      </w:r>
    </w:p>
    <w:p w14:paraId="0CEB1A3F" w14:textId="5507FBB3" w:rsidR="00A33D64" w:rsidRDefault="00000000" w:rsidP="00050665">
      <w:pPr>
        <w:spacing w:after="200"/>
        <w:jc w:val="both"/>
      </w:pPr>
      <w:r>
        <w:rPr>
          <w:b/>
        </w:rPr>
        <w:t>b. Técnico Universitario Superior.</w:t>
      </w:r>
      <w:r>
        <w:t xml:space="preserve"> El grado de Técnico Universitario Superior en Contabilidad General se obtiene mediante el examen de grado técnico superior, que se rinde después de aprobar las 24 asignaturas hasta el tercer año. Es un examen único ante tribunal, </w:t>
      </w:r>
      <w:r w:rsidR="00050665">
        <w:t xml:space="preserve">designado </w:t>
      </w:r>
      <w:r>
        <w:t xml:space="preserve">por el </w:t>
      </w:r>
      <w:proofErr w:type="gramStart"/>
      <w:r>
        <w:t>Director</w:t>
      </w:r>
      <w:proofErr w:type="gramEnd"/>
      <w:r>
        <w:t xml:space="preserve"> de Carrera dos veces al año</w:t>
      </w:r>
      <w:r w:rsidR="00050665">
        <w:t xml:space="preserve"> según calendario académico aprobado por el Honorable Consejo Facultativo</w:t>
      </w:r>
      <w:r>
        <w:t xml:space="preserve">, con la participación de los docentes de las asignaturas evaluadas, y se aprueba con </w:t>
      </w:r>
      <w:r w:rsidR="00050665">
        <w:t xml:space="preserve">nota mínima de </w:t>
      </w:r>
      <w:r>
        <w:t xml:space="preserve">51 puntos sobre 100. </w:t>
      </w:r>
      <w:r w:rsidR="00050665">
        <w:t>El examen c</w:t>
      </w:r>
      <w:r>
        <w:t>omprende las siguientes asignaturas: Contabilidad Básica, Contabilidad Intermedia, Contabilidad de Sociedades, Contabilidad de Tributos, Contabilidad Internacional, Contabilidad de Costos y Gestión, Contabilidad de Bancos y Entidades Financieras, y Contabilidad y Presupuestos Gubernamental.</w:t>
      </w:r>
    </w:p>
    <w:sectPr w:rsidR="00A33D64" w:rsidSect="00034616">
      <w:headerReference w:type="default" r:id="rId8"/>
      <w:footerReference w:type="default" r:id="rId9"/>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30435" w14:textId="77777777" w:rsidR="00BB3617" w:rsidRDefault="00BB3617">
      <w:r>
        <w:separator/>
      </w:r>
    </w:p>
  </w:endnote>
  <w:endnote w:type="continuationSeparator" w:id="0">
    <w:p w14:paraId="558B1EAA" w14:textId="77777777" w:rsidR="00BB3617" w:rsidRDefault="00BB3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6415" w14:textId="77777777" w:rsidR="00A33D64" w:rsidRDefault="00000000">
    <w:pPr>
      <w:pStyle w:val="Piedepgina"/>
      <w:jc w:val="right"/>
    </w:pPr>
    <w:r>
      <w:fldChar w:fldCharType="begin"/>
    </w:r>
    <w:r>
      <w:instrText xml:space="preserve"> PAGE </w:instrText>
    </w:r>
    <w:r w:rsidR="00CB17EB">
      <w:fldChar w:fldCharType="separate"/>
    </w:r>
    <w:r w:rsidR="00CB17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19ACD" w14:textId="77777777" w:rsidR="00BB3617" w:rsidRDefault="00BB3617">
      <w:r>
        <w:separator/>
      </w:r>
    </w:p>
  </w:footnote>
  <w:footnote w:type="continuationSeparator" w:id="0">
    <w:p w14:paraId="1D77E0CC" w14:textId="77777777" w:rsidR="00BB3617" w:rsidRDefault="00BB3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1247"/>
      <w:gridCol w:w="6911"/>
      <w:gridCol w:w="1247"/>
    </w:tblGrid>
    <w:tr w:rsidR="00A33D64" w14:paraId="1FF26F0B" w14:textId="77777777">
      <w:trPr>
        <w:jc w:val="center"/>
      </w:trPr>
      <w:tc>
        <w:tcPr>
          <w:tcW w:w="1247" w:type="dxa"/>
          <w:vAlign w:val="center"/>
        </w:tcPr>
        <w:p w14:paraId="6FCE5E7E" w14:textId="77777777" w:rsidR="00A33D64" w:rsidRDefault="00000000">
          <w:pPr>
            <w:spacing w:after="40"/>
          </w:pPr>
          <w:r>
            <w:rPr>
              <w:noProof/>
            </w:rPr>
            <w:drawing>
              <wp:inline distT="0" distB="0" distL="0" distR="0" wp14:anchorId="06914EDA" wp14:editId="0F8AAE9B">
                <wp:extent cx="484248" cy="684000"/>
                <wp:effectExtent l="0" t="0" r="0" b="0"/>
                <wp:docPr id="124875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msa.png"/>
                        <pic:cNvPicPr/>
                      </pic:nvPicPr>
                      <pic:blipFill>
                        <a:blip r:embed="rId1"/>
                        <a:stretch>
                          <a:fillRect/>
                        </a:stretch>
                      </pic:blipFill>
                      <pic:spPr>
                        <a:xfrm>
                          <a:off x="0" y="0"/>
                          <a:ext cx="484248" cy="684000"/>
                        </a:xfrm>
                        <a:prstGeom prst="rect">
                          <a:avLst/>
                        </a:prstGeom>
                      </pic:spPr>
                    </pic:pic>
                  </a:graphicData>
                </a:graphic>
              </wp:inline>
            </w:drawing>
          </w:r>
        </w:p>
      </w:tc>
      <w:tc>
        <w:tcPr>
          <w:tcW w:w="6911" w:type="dxa"/>
          <w:vAlign w:val="center"/>
        </w:tcPr>
        <w:p w14:paraId="5B0BF013" w14:textId="77777777" w:rsidR="00A33D64" w:rsidRDefault="00000000">
          <w:pPr>
            <w:jc w:val="center"/>
          </w:pPr>
          <w:r>
            <w:rPr>
              <w:b/>
              <w:sz w:val="22"/>
            </w:rPr>
            <w:t>Universidad Mayor de “San Andrés”</w:t>
          </w:r>
          <w:r>
            <w:rPr>
              <w:b/>
              <w:sz w:val="22"/>
            </w:rPr>
            <w:br/>
            <w:t>Facultad de Ciencias Económicas y Financieras</w:t>
          </w:r>
          <w:r>
            <w:rPr>
              <w:b/>
              <w:sz w:val="22"/>
            </w:rPr>
            <w:br/>
            <w:t>Carrera Contaduría Pública</w:t>
          </w:r>
        </w:p>
      </w:tc>
      <w:tc>
        <w:tcPr>
          <w:tcW w:w="1247" w:type="dxa"/>
          <w:vAlign w:val="center"/>
        </w:tcPr>
        <w:p w14:paraId="7405DCBF" w14:textId="77777777" w:rsidR="00A33D64" w:rsidRDefault="00000000">
          <w:pPr>
            <w:spacing w:after="40"/>
            <w:jc w:val="right"/>
          </w:pPr>
          <w:r>
            <w:rPr>
              <w:noProof/>
            </w:rPr>
            <w:drawing>
              <wp:inline distT="0" distB="0" distL="0" distR="0" wp14:anchorId="565926A1" wp14:editId="352BE2C7">
                <wp:extent cx="445846" cy="684000"/>
                <wp:effectExtent l="0" t="0" r="0" b="0"/>
                <wp:docPr id="175971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rrera.png"/>
                        <pic:cNvPicPr/>
                      </pic:nvPicPr>
                      <pic:blipFill>
                        <a:blip r:embed="rId2"/>
                        <a:stretch>
                          <a:fillRect/>
                        </a:stretch>
                      </pic:blipFill>
                      <pic:spPr>
                        <a:xfrm>
                          <a:off x="0" y="0"/>
                          <a:ext cx="445846" cy="684000"/>
                        </a:xfrm>
                        <a:prstGeom prst="rect">
                          <a:avLst/>
                        </a:prstGeom>
                      </pic:spPr>
                    </pic:pic>
                  </a:graphicData>
                </a:graphic>
              </wp:inline>
            </w:drawing>
          </w:r>
        </w:p>
      </w:tc>
    </w:tr>
  </w:tbl>
  <w:p w14:paraId="329AC2F4" w14:textId="77777777" w:rsidR="00A33D64" w:rsidRDefault="00A33D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BD2EEE"/>
    <w:multiLevelType w:val="hybridMultilevel"/>
    <w:tmpl w:val="17686100"/>
    <w:lvl w:ilvl="0" w:tplc="B0D8CB20">
      <w:start w:val="1"/>
      <w:numFmt w:val="lowerLetter"/>
      <w:lvlText w:val="%1."/>
      <w:lvlJc w:val="left"/>
      <w:pPr>
        <w:ind w:left="357" w:hanging="357"/>
      </w:pPr>
      <w:rPr>
        <w:rFonts w:ascii="Century Gothic" w:hAnsi="Century Gothic" w:cs="Century Gothic" w:hint="default"/>
        <w:b/>
        <w:sz w:val="20"/>
      </w:rPr>
    </w:lvl>
    <w:lvl w:ilvl="1" w:tplc="0C44EEE6">
      <w:start w:val="1"/>
      <w:numFmt w:val="bullet"/>
      <w:lvlText w:val=""/>
      <w:lvlJc w:val="left"/>
      <w:pPr>
        <w:ind w:left="720" w:hanging="357"/>
      </w:pPr>
      <w:rPr>
        <w:rFonts w:ascii="Wingdings" w:hAnsi="Wingdings" w:cs="Wingdings" w:hint="default"/>
        <w:sz w:val="20"/>
      </w:rPr>
    </w:lvl>
    <w:lvl w:ilvl="2" w:tplc="816A37AC">
      <w:start w:val="1"/>
      <w:numFmt w:val="bullet"/>
      <w:lvlText w:val="–"/>
      <w:lvlJc w:val="left"/>
      <w:pPr>
        <w:ind w:left="1077" w:hanging="283"/>
      </w:pPr>
      <w:rPr>
        <w:rFonts w:ascii="Century Gothic" w:hAnsi="Century Gothic" w:cs="Century Gothic" w:hint="default"/>
        <w:sz w:val="20"/>
      </w:rPr>
    </w:lvl>
    <w:lvl w:ilvl="3" w:tplc="1AAA3970">
      <w:numFmt w:val="decimal"/>
      <w:lvlText w:val=""/>
      <w:lvlJc w:val="left"/>
    </w:lvl>
    <w:lvl w:ilvl="4" w:tplc="D9423930">
      <w:numFmt w:val="decimal"/>
      <w:lvlText w:val=""/>
      <w:lvlJc w:val="left"/>
    </w:lvl>
    <w:lvl w:ilvl="5" w:tplc="6532C054">
      <w:numFmt w:val="decimal"/>
      <w:lvlText w:val=""/>
      <w:lvlJc w:val="left"/>
    </w:lvl>
    <w:lvl w:ilvl="6" w:tplc="F0F20C2C">
      <w:numFmt w:val="decimal"/>
      <w:lvlText w:val=""/>
      <w:lvlJc w:val="left"/>
    </w:lvl>
    <w:lvl w:ilvl="7" w:tplc="4A889492">
      <w:numFmt w:val="decimal"/>
      <w:lvlText w:val=""/>
      <w:lvlJc w:val="left"/>
    </w:lvl>
    <w:lvl w:ilvl="8" w:tplc="23ACEDC2">
      <w:numFmt w:val="decimal"/>
      <w:lvlText w:val=""/>
      <w:lvlJc w:val="left"/>
    </w:lvl>
  </w:abstractNum>
  <w:abstractNum w:abstractNumId="10" w15:restartNumberingAfterBreak="0">
    <w:nsid w:val="206E5941"/>
    <w:multiLevelType w:val="hybridMultilevel"/>
    <w:tmpl w:val="CC64A44E"/>
    <w:lvl w:ilvl="0" w:tplc="E0384B96">
      <w:start w:val="1"/>
      <w:numFmt w:val="decimal"/>
      <w:lvlText w:val="%1."/>
      <w:lvlJc w:val="left"/>
      <w:pPr>
        <w:ind w:left="357" w:hanging="357"/>
      </w:pPr>
      <w:rPr>
        <w:rFonts w:ascii="Century Gothic" w:hAnsi="Century Gothic" w:cs="Century Gothic" w:hint="default"/>
        <w:b/>
        <w:sz w:val="20"/>
      </w:rPr>
    </w:lvl>
    <w:lvl w:ilvl="1" w:tplc="1788FE36">
      <w:start w:val="1"/>
      <w:numFmt w:val="lowerLetter"/>
      <w:lvlText w:val="%2."/>
      <w:lvlJc w:val="left"/>
      <w:pPr>
        <w:ind w:left="720" w:hanging="357"/>
      </w:pPr>
      <w:rPr>
        <w:rFonts w:ascii="Century Gothic" w:hAnsi="Century Gothic" w:cs="Century Gothic" w:hint="default"/>
        <w:b/>
        <w:sz w:val="20"/>
      </w:rPr>
    </w:lvl>
    <w:lvl w:ilvl="2" w:tplc="0B82D6D8">
      <w:start w:val="1"/>
      <w:numFmt w:val="bullet"/>
      <w:lvlText w:val=""/>
      <w:lvlJc w:val="left"/>
      <w:pPr>
        <w:ind w:left="1077" w:hanging="283"/>
      </w:pPr>
      <w:rPr>
        <w:rFonts w:ascii="Wingdings" w:hAnsi="Wingdings" w:cs="Wingdings" w:hint="default"/>
        <w:sz w:val="20"/>
      </w:rPr>
    </w:lvl>
    <w:lvl w:ilvl="3" w:tplc="B71ADEFE">
      <w:numFmt w:val="decimal"/>
      <w:lvlText w:val=""/>
      <w:lvlJc w:val="left"/>
    </w:lvl>
    <w:lvl w:ilvl="4" w:tplc="4C4C731E">
      <w:numFmt w:val="decimal"/>
      <w:lvlText w:val=""/>
      <w:lvlJc w:val="left"/>
    </w:lvl>
    <w:lvl w:ilvl="5" w:tplc="A8FEB060">
      <w:numFmt w:val="decimal"/>
      <w:lvlText w:val=""/>
      <w:lvlJc w:val="left"/>
    </w:lvl>
    <w:lvl w:ilvl="6" w:tplc="D7B280B2">
      <w:numFmt w:val="decimal"/>
      <w:lvlText w:val=""/>
      <w:lvlJc w:val="left"/>
    </w:lvl>
    <w:lvl w:ilvl="7" w:tplc="A8DA6294">
      <w:numFmt w:val="decimal"/>
      <w:lvlText w:val=""/>
      <w:lvlJc w:val="left"/>
    </w:lvl>
    <w:lvl w:ilvl="8" w:tplc="491662BA">
      <w:numFmt w:val="decimal"/>
      <w:lvlText w:val=""/>
      <w:lvlJc w:val="left"/>
    </w:lvl>
  </w:abstractNum>
  <w:abstractNum w:abstractNumId="11" w15:restartNumberingAfterBreak="0">
    <w:nsid w:val="4F245EB8"/>
    <w:multiLevelType w:val="hybridMultilevel"/>
    <w:tmpl w:val="201E86CE"/>
    <w:lvl w:ilvl="0" w:tplc="D6AAE4C4">
      <w:start w:val="1"/>
      <w:numFmt w:val="bullet"/>
      <w:lvlText w:val="–"/>
      <w:lvlJc w:val="left"/>
      <w:pPr>
        <w:ind w:left="720" w:hanging="360"/>
      </w:pPr>
      <w:rPr>
        <w:rFonts w:ascii="Century Gothic" w:hAnsi="Century Gothic" w:cs="Century Gothic" w:hint="default"/>
        <w:sz w:val="20"/>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7BE42571"/>
    <w:multiLevelType w:val="hybridMultilevel"/>
    <w:tmpl w:val="4FBC640E"/>
    <w:lvl w:ilvl="0" w:tplc="C4B62FC8">
      <w:start w:val="1"/>
      <w:numFmt w:val="bullet"/>
      <w:lvlText w:val=""/>
      <w:lvlJc w:val="left"/>
      <w:pPr>
        <w:ind w:left="357" w:hanging="357"/>
      </w:pPr>
      <w:rPr>
        <w:rFonts w:ascii="Wingdings" w:hAnsi="Wingdings" w:cs="Wingdings" w:hint="default"/>
        <w:sz w:val="20"/>
      </w:rPr>
    </w:lvl>
    <w:lvl w:ilvl="1" w:tplc="7B16890E">
      <w:start w:val="1"/>
      <w:numFmt w:val="bullet"/>
      <w:lvlText w:val="–"/>
      <w:lvlJc w:val="left"/>
      <w:pPr>
        <w:ind w:left="720" w:hanging="283"/>
      </w:pPr>
      <w:rPr>
        <w:rFonts w:ascii="Century Gothic" w:hAnsi="Century Gothic" w:cs="Century Gothic" w:hint="default"/>
        <w:sz w:val="20"/>
      </w:rPr>
    </w:lvl>
    <w:lvl w:ilvl="2" w:tplc="766A46EC">
      <w:start w:val="1"/>
      <w:numFmt w:val="bullet"/>
      <w:lvlText w:val="·"/>
      <w:lvlJc w:val="left"/>
      <w:pPr>
        <w:ind w:left="1077" w:hanging="283"/>
      </w:pPr>
      <w:rPr>
        <w:rFonts w:ascii="Symbol" w:hAnsi="Symbol" w:cs="Symbol" w:hint="default"/>
        <w:sz w:val="20"/>
      </w:rPr>
    </w:lvl>
    <w:lvl w:ilvl="3" w:tplc="312CD01A">
      <w:numFmt w:val="decimal"/>
      <w:lvlText w:val=""/>
      <w:lvlJc w:val="left"/>
    </w:lvl>
    <w:lvl w:ilvl="4" w:tplc="010EBC4C">
      <w:numFmt w:val="decimal"/>
      <w:lvlText w:val=""/>
      <w:lvlJc w:val="left"/>
    </w:lvl>
    <w:lvl w:ilvl="5" w:tplc="57607B36">
      <w:numFmt w:val="decimal"/>
      <w:lvlText w:val=""/>
      <w:lvlJc w:val="left"/>
    </w:lvl>
    <w:lvl w:ilvl="6" w:tplc="26DC256A">
      <w:numFmt w:val="decimal"/>
      <w:lvlText w:val=""/>
      <w:lvlJc w:val="left"/>
    </w:lvl>
    <w:lvl w:ilvl="7" w:tplc="C60E97B2">
      <w:numFmt w:val="decimal"/>
      <w:lvlText w:val=""/>
      <w:lvlJc w:val="left"/>
    </w:lvl>
    <w:lvl w:ilvl="8" w:tplc="2B2A466A">
      <w:numFmt w:val="decimal"/>
      <w:lvlText w:val=""/>
      <w:lvlJc w:val="left"/>
    </w:lvl>
  </w:abstractNum>
  <w:num w:numId="1" w16cid:durableId="530648250">
    <w:abstractNumId w:val="8"/>
  </w:num>
  <w:num w:numId="2" w16cid:durableId="594675723">
    <w:abstractNumId w:val="6"/>
  </w:num>
  <w:num w:numId="3" w16cid:durableId="1283419184">
    <w:abstractNumId w:val="5"/>
  </w:num>
  <w:num w:numId="4" w16cid:durableId="735248691">
    <w:abstractNumId w:val="4"/>
  </w:num>
  <w:num w:numId="5" w16cid:durableId="44842789">
    <w:abstractNumId w:val="7"/>
  </w:num>
  <w:num w:numId="6" w16cid:durableId="1900749016">
    <w:abstractNumId w:val="3"/>
  </w:num>
  <w:num w:numId="7" w16cid:durableId="1892571039">
    <w:abstractNumId w:val="2"/>
  </w:num>
  <w:num w:numId="8" w16cid:durableId="1025139174">
    <w:abstractNumId w:val="1"/>
  </w:num>
  <w:num w:numId="9" w16cid:durableId="34352638">
    <w:abstractNumId w:val="0"/>
  </w:num>
  <w:num w:numId="10" w16cid:durableId="1293096632">
    <w:abstractNumId w:val="12"/>
    <w:lvlOverride w:ilvl="0">
      <w:startOverride w:val="1"/>
    </w:lvlOverride>
  </w:num>
  <w:num w:numId="11" w16cid:durableId="1376196256">
    <w:abstractNumId w:val="12"/>
    <w:lvlOverride w:ilvl="0">
      <w:startOverride w:val="1"/>
    </w:lvlOverride>
  </w:num>
  <w:num w:numId="12" w16cid:durableId="1567371419">
    <w:abstractNumId w:val="12"/>
    <w:lvlOverride w:ilvl="0">
      <w:startOverride w:val="1"/>
    </w:lvlOverride>
  </w:num>
  <w:num w:numId="13" w16cid:durableId="472257016">
    <w:abstractNumId w:val="12"/>
    <w:lvlOverride w:ilvl="0">
      <w:startOverride w:val="1"/>
    </w:lvlOverride>
  </w:num>
  <w:num w:numId="14" w16cid:durableId="1515994325">
    <w:abstractNumId w:val="12"/>
    <w:lvlOverride w:ilvl="0">
      <w:startOverride w:val="1"/>
    </w:lvlOverride>
  </w:num>
  <w:num w:numId="15" w16cid:durableId="115219986">
    <w:abstractNumId w:val="12"/>
    <w:lvlOverride w:ilvl="0">
      <w:startOverride w:val="1"/>
    </w:lvlOverride>
  </w:num>
  <w:num w:numId="16" w16cid:durableId="15857219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65"/>
    <w:rsid w:val="0006063C"/>
    <w:rsid w:val="0015074B"/>
    <w:rsid w:val="00177546"/>
    <w:rsid w:val="0029639D"/>
    <w:rsid w:val="002C0CE7"/>
    <w:rsid w:val="00326F90"/>
    <w:rsid w:val="00A00F62"/>
    <w:rsid w:val="00A33D64"/>
    <w:rsid w:val="00AA1D8D"/>
    <w:rsid w:val="00B47730"/>
    <w:rsid w:val="00BB3617"/>
    <w:rsid w:val="00CB0664"/>
    <w:rsid w:val="00CB17EB"/>
    <w:rsid w:val="00E03461"/>
    <w:rsid w:val="00F07A75"/>
    <w:rsid w:val="00FC693F"/>
    <w:rsid w:val="00FE2B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EDE3C"/>
  <w14:defaultImageDpi w14:val="300"/>
  <w15:docId w15:val="{D0BD5D38-618C-4027-A7B5-4704E4A09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entury Gothic" w:eastAsia="Century Gothic" w:hAnsi="Century Gothic" w:cs="Century Gothic"/>
      <w:sz w:val="20"/>
      <w:lang w:val="es-BO" w:eastAsia="es-B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9</Pages>
  <Words>3722</Words>
  <Characters>20472</Characters>
  <Application>Microsoft Office Word</Application>
  <DocSecurity>0</DocSecurity>
  <Lines>170</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Mauricio Ramos Callisaya</cp:lastModifiedBy>
  <cp:revision>2</cp:revision>
  <dcterms:created xsi:type="dcterms:W3CDTF">2013-12-23T23:15:00Z</dcterms:created>
  <dcterms:modified xsi:type="dcterms:W3CDTF">2026-10-15T01:12:00Z</dcterms:modified>
  <cp:category/>
</cp:coreProperties>
</file>