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4"/>
        </w:rPr>
        <w:t>UNIVERSIDAD MAYOR DE SAN ANDRÉS</w:t>
      </w:r>
    </w:p>
    <w:p>
      <w:pPr>
        <w:spacing w:after="80"/>
        <w:jc w:val="center"/>
      </w:pPr>
      <w:r>
        <w:rPr>
          <w:b w:val="0"/>
          <w:i w:val="0"/>
          <w:sz w:val="22"/>
        </w:rPr>
        <w:t>Facultad de Ciencias Económicas y Financieras – Carrera de Contaduría Pública</w:t>
      </w:r>
    </w:p>
    <w:p>
      <w:pPr>
        <w:spacing w:after="80"/>
        <w:jc w:val="center"/>
      </w:pPr>
      <w:r>
        <w:rPr>
          <w:b w:val="0"/>
          <w:i w:val="0"/>
          <w:sz w:val="22"/>
        </w:rPr>
        <w:t>Rediseño Curricular 2026</w:t>
      </w:r>
    </w:p>
    <w:p>
      <w:pPr>
        <w:spacing w:after="80"/>
      </w:pPr>
    </w:p>
    <w:p>
      <w:pPr>
        <w:spacing w:after="80"/>
        <w:jc w:val="center"/>
      </w:pPr>
      <w:r>
        <w:rPr>
          <w:b/>
          <w:i w:val="0"/>
          <w:sz w:val="28"/>
        </w:rPr>
        <w:t>INFORME DE REVISIÓN DE LOS ITINERARIOS FORMATIVOS</w:t>
      </w:r>
    </w:p>
    <w:p>
      <w:pPr>
        <w:spacing w:after="80"/>
        <w:jc w:val="center"/>
      </w:pPr>
      <w:r>
        <w:rPr>
          <w:b w:val="0"/>
          <w:i/>
          <w:sz w:val="22"/>
        </w:rPr>
        <w:t>Verificación del cumplimiento de la «Guía de llenado del itinerario formativo por competencias» 2026 (volumen 2)</w:t>
      </w:r>
    </w:p>
    <w:p>
      <w:pPr>
        <w:spacing w:after="80"/>
        <w:jc w:val="center"/>
      </w:pPr>
      <w:r>
        <w:rPr>
          <w:b w:val="0"/>
          <w:i w:val="0"/>
          <w:sz w:val="22"/>
        </w:rPr>
        <w:t>La Paz, 12 de octubre de 2026</w:t>
      </w:r>
    </w:p>
    <w:p>
      <w:pPr>
        <w:pStyle w:val="Heading1"/>
      </w:pPr>
      <w:r>
        <w:t>1. Objeto y alcance</w:t>
      </w:r>
    </w:p>
    <w:p>
      <w:pPr>
        <w:spacing w:after="80"/>
      </w:pPr>
      <w:r>
        <w:rPr>
          <w:b w:val="0"/>
          <w:i w:val="0"/>
        </w:rPr>
        <w:t>Se revisaron, punto por punto y sin tolerancias, los itinerarios formativos contenidos en el archivo «4.5.zip» frente a los criterios de la guía de llenado: estructura de 16 secciones, cadena de coherencia, reglas de redacción, marcas de saberes, rúbricas y distribución de la calificación, y la lista de verificación de la comisión (sección 11). También se revisaron los informes finales de subcomisión y por asignatura incluidos en el archivo, porque declaran el cumplimiento de esa misma lista.</w:t>
      </w:r>
    </w:p>
    <w:tbl>
      <w:tblPr>
        <w:tblStyle w:val="TableGrid"/>
        <w:tblW w:type="auto" w:w="0"/>
        <w:jc w:val="center"/>
        <w:tblLayout w:type="fixed"/>
        <w:tblLook w:firstColumn="1" w:firstRow="1" w:lastColumn="0" w:lastRow="0" w:noHBand="0" w:noVBand="1" w:val="04A0"/>
      </w:tblPr>
      <w:tblGrid>
        <w:gridCol w:w="2015"/>
        <w:gridCol w:w="1152"/>
        <w:gridCol w:w="5040"/>
        <w:gridCol w:w="1152"/>
      </w:tblGrid>
      <w:tr>
        <w:tc>
          <w:tcPr>
            <w:tcW w:type="dxa" w:w="2016"/>
            <w:shd w:val="clear" w:color="auto" w:fill="D9D9D9"/>
          </w:tcPr>
          <w:p>
            <w:r/>
            <w:r>
              <w:rPr>
                <w:b/>
                <w:sz w:val="18"/>
              </w:rPr>
              <w:t>Área</w:t>
            </w:r>
          </w:p>
        </w:tc>
        <w:tc>
          <w:tcPr>
            <w:tcW w:type="dxa" w:w="1152"/>
            <w:shd w:val="clear" w:color="auto" w:fill="D9D9D9"/>
          </w:tcPr>
          <w:p>
            <w:r/>
            <w:r>
              <w:rPr>
                <w:b/>
                <w:sz w:val="18"/>
              </w:rPr>
              <w:t>Sigla</w:t>
            </w:r>
          </w:p>
        </w:tc>
        <w:tc>
          <w:tcPr>
            <w:tcW w:type="dxa" w:w="5040"/>
            <w:shd w:val="clear" w:color="auto" w:fill="D9D9D9"/>
          </w:tcPr>
          <w:p>
            <w:r/>
            <w:r>
              <w:rPr>
                <w:b/>
                <w:sz w:val="18"/>
              </w:rPr>
              <w:t>Asignatura</w:t>
            </w:r>
          </w:p>
        </w:tc>
        <w:tc>
          <w:tcPr>
            <w:tcW w:type="dxa" w:w="1152"/>
            <w:shd w:val="clear" w:color="auto" w:fill="D9D9D9"/>
          </w:tcPr>
          <w:p>
            <w:r/>
            <w:r>
              <w:rPr>
                <w:b/>
                <w:sz w:val="18"/>
              </w:rPr>
              <w:t>Formato</w:t>
            </w:r>
          </w:p>
        </w:tc>
      </w:tr>
      <w:tr>
        <w:tc>
          <w:tcPr>
            <w:tcW w:type="dxa" w:w="2016"/>
          </w:tcPr>
          <w:p>
            <w:r/>
            <w:r>
              <w:rPr>
                <w:sz w:val="18"/>
              </w:rPr>
              <w:t>Aseguramiento</w:t>
            </w:r>
          </w:p>
        </w:tc>
        <w:tc>
          <w:tcPr>
            <w:tcW w:type="dxa" w:w="1152"/>
          </w:tcPr>
          <w:p>
            <w:r/>
            <w:r>
              <w:rPr>
                <w:sz w:val="18"/>
              </w:rPr>
              <w:t>CPA-406</w:t>
            </w:r>
          </w:p>
        </w:tc>
        <w:tc>
          <w:tcPr>
            <w:tcW w:type="dxa" w:w="5040"/>
          </w:tcPr>
          <w:p>
            <w:r/>
            <w:r>
              <w:rPr>
                <w:sz w:val="18"/>
              </w:rPr>
              <w:t>Ética e Independencia Profesional</w:t>
            </w:r>
          </w:p>
        </w:tc>
        <w:tc>
          <w:tcPr>
            <w:tcW w:type="dxa" w:w="1152"/>
          </w:tcPr>
          <w:p>
            <w:r/>
            <w:r>
              <w:rPr>
                <w:sz w:val="18"/>
              </w:rPr>
              <w:t>Word</w:t>
            </w:r>
          </w:p>
        </w:tc>
      </w:tr>
      <w:tr>
        <w:tc>
          <w:tcPr>
            <w:tcW w:type="dxa" w:w="2016"/>
          </w:tcPr>
          <w:p>
            <w:r/>
            <w:r>
              <w:rPr>
                <w:sz w:val="18"/>
              </w:rPr>
              <w:t>Aseguramiento</w:t>
            </w:r>
          </w:p>
        </w:tc>
        <w:tc>
          <w:tcPr>
            <w:tcW w:type="dxa" w:w="1152"/>
          </w:tcPr>
          <w:p>
            <w:r/>
            <w:r>
              <w:rPr>
                <w:sz w:val="18"/>
              </w:rPr>
              <w:t>CPA-407</w:t>
            </w:r>
          </w:p>
        </w:tc>
        <w:tc>
          <w:tcPr>
            <w:tcW w:type="dxa" w:w="5040"/>
          </w:tcPr>
          <w:p>
            <w:r/>
            <w:r>
              <w:rPr>
                <w:sz w:val="18"/>
              </w:rPr>
              <w:t>Auditoría Financiera</w:t>
            </w:r>
          </w:p>
        </w:tc>
        <w:tc>
          <w:tcPr>
            <w:tcW w:type="dxa" w:w="1152"/>
          </w:tcPr>
          <w:p>
            <w:r/>
            <w:r>
              <w:rPr>
                <w:sz w:val="18"/>
              </w:rPr>
              <w:t>Word</w:t>
            </w:r>
          </w:p>
        </w:tc>
      </w:tr>
      <w:tr>
        <w:tc>
          <w:tcPr>
            <w:tcW w:type="dxa" w:w="2016"/>
          </w:tcPr>
          <w:p>
            <w:r/>
            <w:r>
              <w:rPr>
                <w:sz w:val="18"/>
              </w:rPr>
              <w:t>Aseguramiento</w:t>
            </w:r>
          </w:p>
        </w:tc>
        <w:tc>
          <w:tcPr>
            <w:tcW w:type="dxa" w:w="1152"/>
          </w:tcPr>
          <w:p>
            <w:r/>
            <w:r>
              <w:rPr>
                <w:sz w:val="18"/>
              </w:rPr>
              <w:t>CPA-408</w:t>
            </w:r>
          </w:p>
        </w:tc>
        <w:tc>
          <w:tcPr>
            <w:tcW w:type="dxa" w:w="5040"/>
          </w:tcPr>
          <w:p>
            <w:r/>
            <w:r>
              <w:rPr>
                <w:sz w:val="18"/>
              </w:rPr>
              <w:t>Auditoría Interna, Control Interno, Gestión de Riesgos y Gobierno Corporativo</w:t>
            </w:r>
          </w:p>
        </w:tc>
        <w:tc>
          <w:tcPr>
            <w:tcW w:type="dxa" w:w="1152"/>
          </w:tcPr>
          <w:p>
            <w:r/>
            <w:r>
              <w:rPr>
                <w:sz w:val="18"/>
              </w:rPr>
              <w:t>Word</w:t>
            </w:r>
          </w:p>
        </w:tc>
      </w:tr>
      <w:tr>
        <w:tc>
          <w:tcPr>
            <w:tcW w:type="dxa" w:w="2016"/>
          </w:tcPr>
          <w:p>
            <w:r/>
            <w:r>
              <w:rPr>
                <w:sz w:val="18"/>
              </w:rPr>
              <w:t>Aseguramiento</w:t>
            </w:r>
          </w:p>
        </w:tc>
        <w:tc>
          <w:tcPr>
            <w:tcW w:type="dxa" w:w="1152"/>
          </w:tcPr>
          <w:p>
            <w:r/>
            <w:r>
              <w:rPr>
                <w:sz w:val="18"/>
              </w:rPr>
              <w:t>CPA-501</w:t>
            </w:r>
          </w:p>
        </w:tc>
        <w:tc>
          <w:tcPr>
            <w:tcW w:type="dxa" w:w="5040"/>
          </w:tcPr>
          <w:p>
            <w:r/>
            <w:r>
              <w:rPr>
                <w:sz w:val="18"/>
              </w:rPr>
              <w:t>Auditoría Operativa</w:t>
            </w:r>
          </w:p>
        </w:tc>
        <w:tc>
          <w:tcPr>
            <w:tcW w:type="dxa" w:w="1152"/>
          </w:tcPr>
          <w:p>
            <w:r/>
            <w:r>
              <w:rPr>
                <w:sz w:val="18"/>
              </w:rPr>
              <w:t>Word</w:t>
            </w:r>
          </w:p>
        </w:tc>
      </w:tr>
      <w:tr>
        <w:tc>
          <w:tcPr>
            <w:tcW w:type="dxa" w:w="2016"/>
          </w:tcPr>
          <w:p>
            <w:r/>
            <w:r>
              <w:rPr>
                <w:sz w:val="18"/>
              </w:rPr>
              <w:t>Aseguramiento</w:t>
            </w:r>
          </w:p>
        </w:tc>
        <w:tc>
          <w:tcPr>
            <w:tcW w:type="dxa" w:w="1152"/>
          </w:tcPr>
          <w:p>
            <w:r/>
            <w:r>
              <w:rPr>
                <w:sz w:val="18"/>
              </w:rPr>
              <w:t>CPA-502</w:t>
            </w:r>
          </w:p>
        </w:tc>
        <w:tc>
          <w:tcPr>
            <w:tcW w:type="dxa" w:w="5040"/>
          </w:tcPr>
          <w:p>
            <w:r/>
            <w:r>
              <w:rPr>
                <w:sz w:val="18"/>
              </w:rPr>
              <w:t>Gabinete de Auditoría Financiera</w:t>
            </w:r>
          </w:p>
        </w:tc>
        <w:tc>
          <w:tcPr>
            <w:tcW w:type="dxa" w:w="1152"/>
          </w:tcPr>
          <w:p>
            <w:r/>
            <w:r>
              <w:rPr>
                <w:sz w:val="18"/>
              </w:rPr>
              <w:t>Word</w:t>
            </w:r>
          </w:p>
        </w:tc>
      </w:tr>
      <w:tr>
        <w:tc>
          <w:tcPr>
            <w:tcW w:type="dxa" w:w="2016"/>
          </w:tcPr>
          <w:p>
            <w:r/>
            <w:r>
              <w:rPr>
                <w:sz w:val="18"/>
              </w:rPr>
              <w:t>Aseguramiento</w:t>
            </w:r>
          </w:p>
        </w:tc>
        <w:tc>
          <w:tcPr>
            <w:tcW w:type="dxa" w:w="1152"/>
          </w:tcPr>
          <w:p>
            <w:r/>
            <w:r>
              <w:rPr>
                <w:sz w:val="18"/>
              </w:rPr>
              <w:t>CPA-503</w:t>
            </w:r>
          </w:p>
        </w:tc>
        <w:tc>
          <w:tcPr>
            <w:tcW w:type="dxa" w:w="5040"/>
          </w:tcPr>
          <w:p>
            <w:r/>
            <w:r>
              <w:rPr>
                <w:sz w:val="18"/>
              </w:rPr>
              <w:t>Auditoría Tributaria</w:t>
            </w:r>
          </w:p>
        </w:tc>
        <w:tc>
          <w:tcPr>
            <w:tcW w:type="dxa" w:w="1152"/>
          </w:tcPr>
          <w:p>
            <w:r/>
            <w:r>
              <w:rPr>
                <w:sz w:val="18"/>
              </w:rPr>
              <w:t>Word</w:t>
            </w:r>
          </w:p>
        </w:tc>
      </w:tr>
      <w:tr>
        <w:tc>
          <w:tcPr>
            <w:tcW w:type="dxa" w:w="2016"/>
          </w:tcPr>
          <w:p>
            <w:r/>
            <w:r>
              <w:rPr>
                <w:sz w:val="18"/>
              </w:rPr>
              <w:t>Aseguramiento</w:t>
            </w:r>
          </w:p>
        </w:tc>
        <w:tc>
          <w:tcPr>
            <w:tcW w:type="dxa" w:w="1152"/>
          </w:tcPr>
          <w:p>
            <w:r/>
            <w:r>
              <w:rPr>
                <w:sz w:val="18"/>
              </w:rPr>
              <w:t>CPA-504</w:t>
            </w:r>
          </w:p>
        </w:tc>
        <w:tc>
          <w:tcPr>
            <w:tcW w:type="dxa" w:w="5040"/>
          </w:tcPr>
          <w:p>
            <w:r/>
            <w:r>
              <w:rPr>
                <w:sz w:val="18"/>
              </w:rPr>
              <w:t>Auditoría Gubernamental</w:t>
            </w:r>
          </w:p>
        </w:tc>
        <w:tc>
          <w:tcPr>
            <w:tcW w:type="dxa" w:w="1152"/>
          </w:tcPr>
          <w:p>
            <w:r/>
            <w:r>
              <w:rPr>
                <w:sz w:val="18"/>
              </w:rPr>
              <w:t>Word</w:t>
            </w:r>
          </w:p>
        </w:tc>
      </w:tr>
      <w:tr>
        <w:tc>
          <w:tcPr>
            <w:tcW w:type="dxa" w:w="2016"/>
          </w:tcPr>
          <w:p>
            <w:r/>
            <w:r>
              <w:rPr>
                <w:sz w:val="18"/>
              </w:rPr>
              <w:t>Aseguramiento</w:t>
            </w:r>
          </w:p>
        </w:tc>
        <w:tc>
          <w:tcPr>
            <w:tcW w:type="dxa" w:w="1152"/>
          </w:tcPr>
          <w:p>
            <w:r/>
            <w:r>
              <w:rPr>
                <w:sz w:val="18"/>
              </w:rPr>
              <w:t>CPA-506</w:t>
            </w:r>
          </w:p>
        </w:tc>
        <w:tc>
          <w:tcPr>
            <w:tcW w:type="dxa" w:w="5040"/>
          </w:tcPr>
          <w:p>
            <w:r/>
            <w:r>
              <w:rPr>
                <w:sz w:val="18"/>
              </w:rPr>
              <w:t>Reporte y Aseguramiento de Sostenibilidad y Auditoría Ambiental</w:t>
            </w:r>
          </w:p>
        </w:tc>
        <w:tc>
          <w:tcPr>
            <w:tcW w:type="dxa" w:w="1152"/>
          </w:tcPr>
          <w:p>
            <w:r/>
            <w:r>
              <w:rPr>
                <w:sz w:val="18"/>
              </w:rPr>
              <w:t>Word</w:t>
            </w:r>
          </w:p>
        </w:tc>
      </w:tr>
      <w:tr>
        <w:tc>
          <w:tcPr>
            <w:tcW w:type="dxa" w:w="2016"/>
          </w:tcPr>
          <w:p>
            <w:r/>
            <w:r>
              <w:rPr>
                <w:sz w:val="18"/>
              </w:rPr>
              <w:t>Aseguramiento</w:t>
            </w:r>
          </w:p>
        </w:tc>
        <w:tc>
          <w:tcPr>
            <w:tcW w:type="dxa" w:w="1152"/>
          </w:tcPr>
          <w:p>
            <w:r/>
            <w:r>
              <w:rPr>
                <w:sz w:val="18"/>
              </w:rPr>
              <w:t>CPA-507</w:t>
            </w:r>
          </w:p>
        </w:tc>
        <w:tc>
          <w:tcPr>
            <w:tcW w:type="dxa" w:w="5040"/>
          </w:tcPr>
          <w:p>
            <w:r/>
            <w:r>
              <w:rPr>
                <w:sz w:val="18"/>
              </w:rPr>
              <w:t>Auditoría de Entidades Sin Fines de Lucro – Proyectos Privados y Públicos</w:t>
            </w:r>
          </w:p>
        </w:tc>
        <w:tc>
          <w:tcPr>
            <w:tcW w:type="dxa" w:w="1152"/>
          </w:tcPr>
          <w:p>
            <w:r/>
            <w:r>
              <w:rPr>
                <w:sz w:val="18"/>
              </w:rPr>
              <w:t>Word</w:t>
            </w:r>
          </w:p>
        </w:tc>
      </w:tr>
      <w:tr>
        <w:tc>
          <w:tcPr>
            <w:tcW w:type="dxa" w:w="2016"/>
          </w:tcPr>
          <w:p>
            <w:r/>
            <w:r>
              <w:rPr>
                <w:sz w:val="18"/>
              </w:rPr>
              <w:t>Aseguramiento</w:t>
            </w:r>
          </w:p>
        </w:tc>
        <w:tc>
          <w:tcPr>
            <w:tcW w:type="dxa" w:w="1152"/>
          </w:tcPr>
          <w:p>
            <w:r/>
            <w:r>
              <w:rPr>
                <w:sz w:val="18"/>
              </w:rPr>
              <w:t>CPA-508</w:t>
            </w:r>
          </w:p>
        </w:tc>
        <w:tc>
          <w:tcPr>
            <w:tcW w:type="dxa" w:w="5040"/>
          </w:tcPr>
          <w:p>
            <w:r/>
            <w:r>
              <w:rPr>
                <w:sz w:val="18"/>
              </w:rPr>
              <w:t>Auditoría Forense y Prevención de Delitos Económicos</w:t>
            </w:r>
          </w:p>
        </w:tc>
        <w:tc>
          <w:tcPr>
            <w:tcW w:type="dxa" w:w="1152"/>
          </w:tcPr>
          <w:p>
            <w:r/>
            <w:r>
              <w:rPr>
                <w:sz w:val="18"/>
              </w:rPr>
              <w:t>Word</w:t>
            </w:r>
          </w:p>
        </w:tc>
      </w:tr>
      <w:tr>
        <w:tc>
          <w:tcPr>
            <w:tcW w:type="dxa" w:w="2016"/>
          </w:tcPr>
          <w:p>
            <w:r/>
            <w:r>
              <w:rPr>
                <w:sz w:val="18"/>
              </w:rPr>
              <w:t>Aseguramiento</w:t>
            </w:r>
          </w:p>
        </w:tc>
        <w:tc>
          <w:tcPr>
            <w:tcW w:type="dxa" w:w="1152"/>
          </w:tcPr>
          <w:p>
            <w:r/>
            <w:r>
              <w:rPr>
                <w:sz w:val="18"/>
              </w:rPr>
              <w:t>CPA-509</w:t>
            </w:r>
          </w:p>
        </w:tc>
        <w:tc>
          <w:tcPr>
            <w:tcW w:type="dxa" w:w="5040"/>
          </w:tcPr>
          <w:p>
            <w:r/>
            <w:r>
              <w:rPr>
                <w:sz w:val="18"/>
              </w:rPr>
              <w:t>Auditoría de Entidades Financieras y Servicios Relacionados</w:t>
            </w:r>
          </w:p>
        </w:tc>
        <w:tc>
          <w:tcPr>
            <w:tcW w:type="dxa" w:w="1152"/>
          </w:tcPr>
          <w:p>
            <w:r/>
            <w:r>
              <w:rPr>
                <w:sz w:val="18"/>
              </w:rPr>
              <w:t>Word</w:t>
            </w:r>
          </w:p>
        </w:tc>
      </w:tr>
      <w:tr>
        <w:tc>
          <w:tcPr>
            <w:tcW w:type="dxa" w:w="2016"/>
          </w:tcPr>
          <w:p>
            <w:r/>
            <w:r>
              <w:rPr>
                <w:sz w:val="18"/>
              </w:rPr>
              <w:t>Metodología de investigación</w:t>
            </w:r>
          </w:p>
        </w:tc>
        <w:tc>
          <w:tcPr>
            <w:tcW w:type="dxa" w:w="1152"/>
          </w:tcPr>
          <w:p>
            <w:r/>
            <w:r>
              <w:rPr>
                <w:sz w:val="18"/>
              </w:rPr>
              <w:t>CPA-204</w:t>
            </w:r>
          </w:p>
        </w:tc>
        <w:tc>
          <w:tcPr>
            <w:tcW w:type="dxa" w:w="5040"/>
          </w:tcPr>
          <w:p>
            <w:r/>
            <w:r>
              <w:rPr>
                <w:sz w:val="18"/>
              </w:rPr>
              <w:t>Métodos y Técnicas de Investigación</w:t>
            </w:r>
          </w:p>
        </w:tc>
        <w:tc>
          <w:tcPr>
            <w:tcW w:type="dxa" w:w="1152"/>
          </w:tcPr>
          <w:p>
            <w:r/>
            <w:r>
              <w:rPr>
                <w:sz w:val="18"/>
              </w:rPr>
              <w:t>Word</w:t>
            </w:r>
          </w:p>
        </w:tc>
      </w:tr>
      <w:tr>
        <w:tc>
          <w:tcPr>
            <w:tcW w:type="dxa" w:w="2016"/>
          </w:tcPr>
          <w:p>
            <w:r/>
            <w:r>
              <w:rPr>
                <w:sz w:val="18"/>
              </w:rPr>
              <w:t>Metodología de investigación</w:t>
            </w:r>
          </w:p>
        </w:tc>
        <w:tc>
          <w:tcPr>
            <w:tcW w:type="dxa" w:w="1152"/>
          </w:tcPr>
          <w:p>
            <w:r/>
            <w:r>
              <w:rPr>
                <w:sz w:val="18"/>
              </w:rPr>
              <w:t>CPA-510</w:t>
            </w:r>
          </w:p>
        </w:tc>
        <w:tc>
          <w:tcPr>
            <w:tcW w:type="dxa" w:w="5040"/>
          </w:tcPr>
          <w:p>
            <w:r/>
            <w:r>
              <w:rPr>
                <w:sz w:val="18"/>
              </w:rPr>
              <w:t>Taller de Grado</w:t>
            </w:r>
          </w:p>
        </w:tc>
        <w:tc>
          <w:tcPr>
            <w:tcW w:type="dxa" w:w="1152"/>
          </w:tcPr>
          <w:p>
            <w:r/>
            <w:r>
              <w:rPr>
                <w:sz w:val="18"/>
              </w:rPr>
              <w:t>Word</w:t>
            </w:r>
          </w:p>
        </w:tc>
      </w:tr>
      <w:tr>
        <w:tc>
          <w:tcPr>
            <w:tcW w:type="dxa" w:w="2016"/>
          </w:tcPr>
          <w:p>
            <w:r/>
            <w:r>
              <w:rPr>
                <w:sz w:val="18"/>
              </w:rPr>
              <w:t>Economía</w:t>
            </w:r>
          </w:p>
        </w:tc>
        <w:tc>
          <w:tcPr>
            <w:tcW w:type="dxa" w:w="1152"/>
          </w:tcPr>
          <w:p>
            <w:r/>
            <w:r>
              <w:rPr>
                <w:sz w:val="18"/>
              </w:rPr>
              <w:t>ECO-101</w:t>
            </w:r>
          </w:p>
        </w:tc>
        <w:tc>
          <w:tcPr>
            <w:tcW w:type="dxa" w:w="5040"/>
          </w:tcPr>
          <w:p>
            <w:r/>
            <w:r>
              <w:rPr>
                <w:sz w:val="18"/>
              </w:rPr>
              <w:t>Microeconomía</w:t>
            </w:r>
          </w:p>
        </w:tc>
        <w:tc>
          <w:tcPr>
            <w:tcW w:type="dxa" w:w="1152"/>
          </w:tcPr>
          <w:p>
            <w:r/>
            <w:r>
              <w:rPr>
                <w:sz w:val="18"/>
              </w:rPr>
              <w:t>Word</w:t>
            </w:r>
          </w:p>
        </w:tc>
      </w:tr>
      <w:tr>
        <w:tc>
          <w:tcPr>
            <w:tcW w:type="dxa" w:w="2016"/>
          </w:tcPr>
          <w:p>
            <w:r/>
            <w:r>
              <w:rPr>
                <w:sz w:val="18"/>
              </w:rPr>
              <w:t>Economía</w:t>
            </w:r>
          </w:p>
        </w:tc>
        <w:tc>
          <w:tcPr>
            <w:tcW w:type="dxa" w:w="1152"/>
          </w:tcPr>
          <w:p>
            <w:r/>
            <w:r>
              <w:rPr>
                <w:sz w:val="18"/>
              </w:rPr>
              <w:t>ECO-201</w:t>
            </w:r>
          </w:p>
        </w:tc>
        <w:tc>
          <w:tcPr>
            <w:tcW w:type="dxa" w:w="5040"/>
          </w:tcPr>
          <w:p>
            <w:r/>
            <w:r>
              <w:rPr>
                <w:sz w:val="18"/>
              </w:rPr>
              <w:t>Macroeconomía</w:t>
            </w:r>
          </w:p>
        </w:tc>
        <w:tc>
          <w:tcPr>
            <w:tcW w:type="dxa" w:w="1152"/>
          </w:tcPr>
          <w:p>
            <w:r/>
            <w:r>
              <w:rPr>
                <w:sz w:val="18"/>
              </w:rPr>
              <w:t>Word</w:t>
            </w:r>
          </w:p>
        </w:tc>
      </w:tr>
      <w:tr>
        <w:tc>
          <w:tcPr>
            <w:tcW w:type="dxa" w:w="2016"/>
          </w:tcPr>
          <w:p>
            <w:r/>
            <w:r>
              <w:rPr>
                <w:sz w:val="18"/>
              </w:rPr>
              <w:t>Economía</w:t>
            </w:r>
          </w:p>
        </w:tc>
        <w:tc>
          <w:tcPr>
            <w:tcW w:type="dxa" w:w="1152"/>
          </w:tcPr>
          <w:p>
            <w:r/>
            <w:r>
              <w:rPr>
                <w:sz w:val="18"/>
              </w:rPr>
              <w:t>ECO-301</w:t>
            </w:r>
          </w:p>
        </w:tc>
        <w:tc>
          <w:tcPr>
            <w:tcW w:type="dxa" w:w="5040"/>
          </w:tcPr>
          <w:p>
            <w:r/>
            <w:r>
              <w:rPr>
                <w:sz w:val="18"/>
              </w:rPr>
              <w:t>Preparación y Evaluación de Proyectos</w:t>
            </w:r>
          </w:p>
        </w:tc>
        <w:tc>
          <w:tcPr>
            <w:tcW w:type="dxa" w:w="1152"/>
          </w:tcPr>
          <w:p>
            <w:r/>
            <w:r>
              <w:rPr>
                <w:sz w:val="18"/>
              </w:rPr>
              <w:t>Word</w:t>
            </w:r>
          </w:p>
        </w:tc>
      </w:tr>
      <w:tr>
        <w:tc>
          <w:tcPr>
            <w:tcW w:type="dxa" w:w="2016"/>
          </w:tcPr>
          <w:p>
            <w:r/>
            <w:r>
              <w:rPr>
                <w:sz w:val="18"/>
              </w:rPr>
              <w:t>Administración</w:t>
            </w:r>
          </w:p>
        </w:tc>
        <w:tc>
          <w:tcPr>
            <w:tcW w:type="dxa" w:w="1152"/>
          </w:tcPr>
          <w:p>
            <w:r/>
            <w:r>
              <w:rPr>
                <w:sz w:val="18"/>
              </w:rPr>
              <w:t>ADM-101</w:t>
            </w:r>
          </w:p>
        </w:tc>
        <w:tc>
          <w:tcPr>
            <w:tcW w:type="dxa" w:w="5040"/>
          </w:tcPr>
          <w:p>
            <w:r/>
            <w:r>
              <w:rPr>
                <w:sz w:val="18"/>
              </w:rPr>
              <w:t>Administración General</w:t>
            </w:r>
          </w:p>
        </w:tc>
        <w:tc>
          <w:tcPr>
            <w:tcW w:type="dxa" w:w="1152"/>
          </w:tcPr>
          <w:p>
            <w:r/>
            <w:r>
              <w:rPr>
                <w:sz w:val="18"/>
              </w:rPr>
              <w:t>PDF</w:t>
            </w:r>
          </w:p>
        </w:tc>
      </w:tr>
      <w:tr>
        <w:tc>
          <w:tcPr>
            <w:tcW w:type="dxa" w:w="2016"/>
          </w:tcPr>
          <w:p>
            <w:r/>
            <w:r>
              <w:rPr>
                <w:sz w:val="18"/>
              </w:rPr>
              <w:t>Administración</w:t>
            </w:r>
          </w:p>
        </w:tc>
        <w:tc>
          <w:tcPr>
            <w:tcW w:type="dxa" w:w="1152"/>
          </w:tcPr>
          <w:p>
            <w:r/>
            <w:r>
              <w:rPr>
                <w:sz w:val="18"/>
              </w:rPr>
              <w:t>ADM-201</w:t>
            </w:r>
          </w:p>
        </w:tc>
        <w:tc>
          <w:tcPr>
            <w:tcW w:type="dxa" w:w="5040"/>
          </w:tcPr>
          <w:p>
            <w:r/>
            <w:r>
              <w:rPr>
                <w:sz w:val="18"/>
              </w:rPr>
              <w:t>Administración de Sistemas Gerenciales</w:t>
            </w:r>
          </w:p>
        </w:tc>
        <w:tc>
          <w:tcPr>
            <w:tcW w:type="dxa" w:w="1152"/>
          </w:tcPr>
          <w:p>
            <w:r/>
            <w:r>
              <w:rPr>
                <w:sz w:val="18"/>
              </w:rPr>
              <w:t>PDF</w:t>
            </w:r>
          </w:p>
        </w:tc>
      </w:tr>
      <w:tr>
        <w:tc>
          <w:tcPr>
            <w:tcW w:type="dxa" w:w="2016"/>
          </w:tcPr>
          <w:p>
            <w:r/>
            <w:r>
              <w:rPr>
                <w:sz w:val="18"/>
              </w:rPr>
              <w:t>Administración</w:t>
            </w:r>
          </w:p>
        </w:tc>
        <w:tc>
          <w:tcPr>
            <w:tcW w:type="dxa" w:w="1152"/>
          </w:tcPr>
          <w:p>
            <w:r/>
            <w:r>
              <w:rPr>
                <w:sz w:val="18"/>
              </w:rPr>
              <w:t>ADM-301</w:t>
            </w:r>
          </w:p>
        </w:tc>
        <w:tc>
          <w:tcPr>
            <w:tcW w:type="dxa" w:w="5040"/>
          </w:tcPr>
          <w:p>
            <w:r/>
            <w:r>
              <w:rPr>
                <w:sz w:val="18"/>
              </w:rPr>
              <w:t>Desarrollo Organizacional y Comportamiento Organizacional</w:t>
            </w:r>
          </w:p>
        </w:tc>
        <w:tc>
          <w:tcPr>
            <w:tcW w:type="dxa" w:w="1152"/>
          </w:tcPr>
          <w:p>
            <w:r/>
            <w:r>
              <w:rPr>
                <w:sz w:val="18"/>
              </w:rPr>
              <w:t>PDF</w:t>
            </w:r>
          </w:p>
        </w:tc>
      </w:tr>
    </w:tbl>
    <w:p>
      <w:pPr>
        <w:spacing w:after="80"/>
      </w:pPr>
    </w:p>
    <w:p>
      <w:pPr>
        <w:spacing w:after="80"/>
      </w:pPr>
      <w:r>
        <w:rPr>
          <w:b w:val="0"/>
          <w:i w:val="0"/>
        </w:rPr>
        <w:t>Informes revisados: 10 informes finales por asignatura del área de Aseguramiento (CPA-406, 407, 408, 501, 502, 503, 504, 506, 507, 508 y 509), el informe final de la subcomisión de Economía y el informe de la subcomisión de Información Financiera General (CPA-101, 201, 202, 203, 301 y 302, cuyos itinerarios no vienen en el archivo).</w:t>
      </w:r>
    </w:p>
    <w:p>
      <w:pPr>
        <w:pStyle w:val="Heading2"/>
      </w:pPr>
      <w:r>
        <w:t>Método</w:t>
      </w:r>
    </w:p>
    <w:p>
      <w:pPr>
        <w:pStyle w:val="ListBullet"/>
        <w:spacing w:after="40"/>
      </w:pPr>
      <w:r>
        <w:rPr>
          <w:b w:val="0"/>
        </w:rPr>
        <w:t>Lectura íntegra de cada itinerario (Word convertido a texto conservando las tablas; PDF extraído con su disposición).</w:t>
      </w:r>
    </w:p>
    <w:p>
      <w:pPr>
        <w:pStyle w:val="ListBullet"/>
        <w:spacing w:after="40"/>
      </w:pPr>
      <w:r>
        <w:rPr>
          <w:b w:val="0"/>
        </w:rPr>
        <w:t>Verificación automatizada de lo cuantificable: número de elementos, criterios, evidencias y productos; numeración correlativa; una rúbrica por producto, número de criterios por rúbrica y longitud de sus nombres; suma de pesos; marcas C, P, A, T; expresiones prohibidas; tipo de letra, tamaño de hoja y resaltado amarillo en el archivo Word.</w:t>
      </w:r>
    </w:p>
    <w:p>
      <w:pPr>
        <w:pStyle w:val="ListBullet"/>
        <w:spacing w:after="40"/>
      </w:pPr>
      <w:r>
        <w:rPr>
          <w:b w:val="0"/>
        </w:rPr>
        <w:t>Contraste de cada itinerario con su informe final (nombre, año, cambios declarados y lista de verificación).</w:t>
      </w:r>
    </w:p>
    <w:p>
      <w:pPr>
        <w:pStyle w:val="Heading2"/>
      </w:pPr>
      <w:r>
        <w:t>Limitaciones</w:t>
      </w:r>
    </w:p>
    <w:p>
      <w:pPr>
        <w:pStyle w:val="ListBullet"/>
        <w:spacing w:after="40"/>
      </w:pPr>
      <w:r>
        <w:rPr>
          <w:b w:val="0"/>
        </w:rPr>
        <w:t>No se adjuntó la malla curricular 2026: los datos generales (nivel/área, año, prerrequisito) solo se contrastaron entre documentos; las discrepancias se marcan como «Obs.».</w:t>
      </w:r>
    </w:p>
    <w:p>
      <w:pPr>
        <w:pStyle w:val="ListBullet"/>
        <w:spacing w:after="40"/>
      </w:pPr>
      <w:r>
        <w:rPr>
          <w:b w:val="0"/>
        </w:rPr>
        <w:t>No se adjuntaron los programas anteriores de los docentes: no es posible verificar qué texto debería estar resaltado, solo si hay resaltado.</w:t>
      </w:r>
    </w:p>
    <w:p>
      <w:pPr>
        <w:pStyle w:val="ListBullet"/>
        <w:spacing w:after="40"/>
      </w:pPr>
      <w:r>
        <w:rPr>
          <w:b w:val="0"/>
        </w:rPr>
        <w:t>Los tres itinerarios de Administración están en PDF: el resaltado amarillo no puede verificarse y el formato de entrega no es el exigido (Word).</w:t>
      </w:r>
    </w:p>
    <w:p>
      <w:pPr>
        <w:pStyle w:val="Heading1"/>
      </w:pPr>
      <w:r>
        <w:t>2. Resumen ejecutivo</w:t>
      </w:r>
    </w:p>
    <w:p>
      <w:pPr>
        <w:spacing w:after="80"/>
      </w:pPr>
      <w:r>
        <w:rPr>
          <w:b/>
          <w:i w:val="0"/>
        </w:rPr>
        <w:t>Ningún itinerario cumple la guía al pie de la letra. CPA-204 Métodos y Técnicas de Investigación y ADM-301 Desarrollo Organizacional son los más cercanos; varios presentan defectos de fondo que impiden su aprobación tal como están.</w:t>
      </w:r>
    </w:p>
    <w:p>
      <w:pPr>
        <w:pStyle w:val="Heading2"/>
      </w:pPr>
      <w:r>
        <w:t>2.1 Observaciones prioritarias (impiden aprobar el documento tal como está)</w:t>
      </w:r>
    </w:p>
    <w:p>
      <w:pPr>
        <w:pStyle w:val="ListBullet"/>
        <w:spacing w:after="40"/>
      </w:pPr>
      <w:r>
        <w:rPr>
          <w:b w:val="0"/>
        </w:rPr>
        <w:t>CPA-504: la bibliografía básica contiene un texto conversacional de un asistente, olvidado en el documento: «...que figuraban sueltos en tu lista... Si quieres mantener el artículo 77 como entrada propia, dime la ley exacta y la agrego.»</w:t>
      </w:r>
    </w:p>
    <w:p>
      <w:pPr>
        <w:pStyle w:val="ListBullet"/>
        <w:spacing w:after="40"/>
      </w:pPr>
      <w:r>
        <w:rPr>
          <w:b w:val="0"/>
        </w:rPr>
        <w:t>ADM-201: en «Criterios de calificación» quedó una nota de trabajo («Los porcentajes preimpresos... sumaban 40%... se multiplica cada ponderación original por 2,5... propuesta técnica sujeta a aprobación docente»); los pesos tienen decimales (7,5 %), y las rúbricas de los Productos 7, 11 y 12 no corresponden a sus productos.</w:t>
      </w:r>
    </w:p>
    <w:p>
      <w:pPr>
        <w:pStyle w:val="ListBullet"/>
        <w:spacing w:after="40"/>
      </w:pPr>
      <w:r>
        <w:rPr>
          <w:b w:val="0"/>
        </w:rPr>
        <w:t>CPA-508: las rúbricas de los Productos 7 y 8 evalúan productos que no existen en el itinerario (revisión de estados financieros y revisión de información intermedia NITR 2410) y faltan los Temas 13 y 14. Además, la ISAE 3000 se llama «NIA 3000» en todo el documento (es la NIEA 3000), hay contenidos sin marca o sin punto, y los criterios de calificación no fijan la nota mínima de 51/100.</w:t>
      </w:r>
    </w:p>
    <w:p>
      <w:pPr>
        <w:pStyle w:val="ListBullet"/>
        <w:spacing w:after="40"/>
      </w:pPr>
      <w:r>
        <w:rPr>
          <w:b w:val="0"/>
        </w:rPr>
        <w:t>CPA-506: las rúbricas están copiadas de otros productos (la del Producto 9 es la del Producto 5; las de P7 y P11 replican la de P2), las evidencias del E1 no producen los productos que se les asignan, el Producto 6 mezcla un producto y un desempeño, y falta el rótulo «Actividades».</w:t>
      </w:r>
    </w:p>
    <w:p>
      <w:pPr>
        <w:pStyle w:val="ListBullet"/>
        <w:spacing w:after="40"/>
      </w:pPr>
      <w:r>
        <w:rPr>
          <w:b w:val="0"/>
        </w:rPr>
        <w:t>CPA-502: seis contenidos dicen literalmente «[misma estructura que el 19]» y en la columna Taller quedó la nota de edición «(movida desde B-Learning)».</w:t>
      </w:r>
    </w:p>
    <w:p>
      <w:pPr>
        <w:pStyle w:val="ListBullet"/>
        <w:spacing w:after="40"/>
      </w:pPr>
      <w:r>
        <w:rPr>
          <w:b w:val="0"/>
        </w:rPr>
        <w:t>CPA-407: la tabla de actividades no tiene la columna «En clase»; el Producto 16 está redactado como acción; el E4 tiene dos enunciados alternativos; las rúbricas de los Productos 1 a 8, 15 y 16 no corresponden a sus productos; y los contenidos no están numerados.</w:t>
      </w:r>
    </w:p>
    <w:p>
      <w:pPr>
        <w:pStyle w:val="ListBullet"/>
        <w:spacing w:after="40"/>
      </w:pPr>
      <w:r>
        <w:rPr>
          <w:b w:val="0"/>
        </w:rPr>
        <w:t>CPA-408: 21 de sus 24 rúbricas tienen solo dos criterios; las estrategias de evaluación están después de los criterios de calificación; la unidad de competencia y los elementos E5 y E6 usan «comprende» y «mediante».</w:t>
      </w:r>
    </w:p>
    <w:p>
      <w:pPr>
        <w:pStyle w:val="ListBullet"/>
        <w:spacing w:after="40"/>
      </w:pPr>
      <w:r>
        <w:rPr>
          <w:b w:val="0"/>
        </w:rPr>
        <w:t>ECO-301: la asignatura no tiene ningún contenido actitudinal (A), porque la subcomisión eliminó los únicos que había; las rúbricas de los Productos 10, 12 y 15 tienen uno o dos criterios.</w:t>
      </w:r>
    </w:p>
    <w:p>
      <w:pPr>
        <w:pStyle w:val="ListBullet"/>
        <w:spacing w:after="40"/>
      </w:pPr>
      <w:r>
        <w:rPr>
          <w:b w:val="0"/>
        </w:rPr>
        <w:t>ECO-101: casi todos los contenidos están marcados solo (C), no hay contenidos (T), y la unidad de competencia y las actividades trabajan teoría de juegos e información asimétrica, que ningún elemento ni contenido desarrolla.</w:t>
      </w:r>
    </w:p>
    <w:p>
      <w:pPr>
        <w:pStyle w:val="ListBullet"/>
        <w:spacing w:after="40"/>
      </w:pPr>
      <w:r>
        <w:rPr>
          <w:b w:val="0"/>
        </w:rPr>
        <w:t>ECO-201: el criterio 2 del E4 empieza con un fragmento suelto, «El modelo Mundell-Fleming.», y la nueva unidad de competencia introduce «a través de» y «en base a».</w:t>
      </w:r>
    </w:p>
    <w:p>
      <w:pPr>
        <w:pStyle w:val="ListBullet"/>
        <w:spacing w:after="40"/>
      </w:pPr>
      <w:r>
        <w:rPr>
          <w:b w:val="0"/>
        </w:rPr>
        <w:t>CPA-510: usa la sigla antigua «HTC»; la tabla de E1 a E3 amontona criterios, evidencias y productos sin correspondencia fila a fila ni numeración; la columna de actividades se llama «Clases»; el Producto 10 está redactado como acción.</w:t>
      </w:r>
    </w:p>
    <w:p>
      <w:pPr>
        <w:pStyle w:val="ListBullet"/>
        <w:spacing w:after="40"/>
      </w:pPr>
      <w:r>
        <w:rPr>
          <w:b w:val="0"/>
        </w:rPr>
        <w:t>CPA-507: está en letra Tahoma, no en Times New Roman.</w:t>
      </w:r>
    </w:p>
    <w:p>
      <w:pPr>
        <w:pStyle w:val="ListBullet"/>
        <w:spacing w:after="40"/>
      </w:pPr>
      <w:r>
        <w:rPr>
          <w:b w:val="0"/>
        </w:rPr>
        <w:t>ADM-101, ADM-201 y ADM-301: se entregaron en PDF, no en Word, de modo que no puede verificarse el resaltado de lo incorporado.</w:t>
      </w:r>
    </w:p>
    <w:p>
      <w:pPr>
        <w:pStyle w:val="Heading2"/>
      </w:pPr>
      <w:r>
        <w:t>2.2 Observaciones transversales (se repiten en casi todos los itinerarios)</w:t>
      </w:r>
    </w:p>
    <w:p>
      <w:pPr>
        <w:pStyle w:val="ListBullet"/>
        <w:spacing w:after="40"/>
      </w:pPr>
      <w:r>
        <w:rPr>
          <w:b w:val="0"/>
        </w:rPr>
        <w:t>Carga horaria llena en 18 de los 19 itinerarios (solo CPA-204 la deja en blanco). CPA-407 además desglosa los nombres de las siglas, ECO-101, ECO-201 y ECO-301 añaden unidades («16 hs.», «32 hr.») y CPA-510 usa «HTC». CPA-406 llena también los créditos (4). La guía dice: solo siglas y valores en blanco; los créditos, en blanco.</w:t>
      </w:r>
    </w:p>
    <w:p>
      <w:pPr>
        <w:pStyle w:val="ListBullet"/>
        <w:spacing w:after="40"/>
      </w:pPr>
      <w:r>
        <w:rPr>
          <w:b w:val="0"/>
        </w:rPr>
        <w:t>Lo incorporado no está resaltado en amarillo: solo CPA-204 lo hace; CPA-506 resalta únicamente la fila de carga horaria y CPA-507 dos caracteres. En los tres PDF no es verificable.</w:t>
      </w:r>
    </w:p>
    <w:p>
      <w:pPr>
        <w:pStyle w:val="ListBullet"/>
        <w:spacing w:after="40"/>
      </w:pPr>
      <w:r>
        <w:rPr>
          <w:b w:val="0"/>
        </w:rPr>
        <w:t>Contenidos sin numerar en 15 de los 19 itinerarios (la guía pide una lista numerada; solo CPA-406, ADM-101 y ADM-301 numeran, y ADM-201 lo hace de forma parcial con subtítulos).</w:t>
      </w:r>
    </w:p>
    <w:p>
      <w:pPr>
        <w:pStyle w:val="ListBullet"/>
        <w:spacing w:after="40"/>
      </w:pPr>
      <w:r>
        <w:rPr>
          <w:b w:val="0"/>
        </w:rPr>
        <w:t>Conocimientos circunstanciales mal entendidos: en 8 itinerarios se listan contenidos centrales de la propia materia, contenidos de otras asignaturas o incluso actividades, cuando la guía los define como saberes que la asignatura necesita y que ninguna otra dicta.</w:t>
      </w:r>
    </w:p>
    <w:p>
      <w:pPr>
        <w:pStyle w:val="ListBullet"/>
        <w:spacing w:after="40"/>
      </w:pPr>
      <w:r>
        <w:rPr>
          <w:b w:val="0"/>
        </w:rPr>
        <w:t>Evaluación sumativa descrita como «controles de lectura y asistencia, ... exámenes parciales y examen final» en 11 itinerarios, cuando la guía exige calificar por productos con sus rúbricas.</w:t>
      </w:r>
    </w:p>
    <w:p>
      <w:pPr>
        <w:pStyle w:val="ListBullet"/>
        <w:spacing w:after="40"/>
      </w:pPr>
      <w:r>
        <w:rPr>
          <w:b w:val="0"/>
        </w:rPr>
        <w:t>Criterios de calificación sin los rangos de los niveles (1-50, 51-80, 81-100) en 10 itinerarios. CPA-408 y CPA-507 usan «Insuficiente (0–50)».</w:t>
      </w:r>
    </w:p>
    <w:p>
      <w:pPr>
        <w:pStyle w:val="ListBullet"/>
        <w:spacing w:after="40"/>
      </w:pPr>
      <w:r>
        <w:rPr>
          <w:b w:val="0"/>
        </w:rPr>
        <w:t>Nombres de criterios de rúbrica de una sola palabra («Redacción», «Presentación», «Exactitud»...), cuando la guía exige de dos a cuatro: 46 en CPA-407, 38 en CPA-509, 32 en CPA-501, 24 en CPA-506, 21 en ECO-301, 20 en ECO-201, 18 en CPA-502, 15 en ECO-101, 10 en CPA-406, 9 en CPA-204.</w:t>
      </w:r>
    </w:p>
    <w:p>
      <w:pPr>
        <w:pStyle w:val="ListBullet"/>
        <w:spacing w:after="40"/>
      </w:pPr>
      <w:r>
        <w:rPr>
          <w:b w:val="0"/>
        </w:rPr>
        <w:t>Evidencias de desempeño sin modalidad (en aula, en equipo, ante el curso), sobre todo en CPA-407, 408, 504, 508, 509, 510 y ADM-201.</w:t>
      </w:r>
    </w:p>
    <w:p>
      <w:pPr>
        <w:pStyle w:val="ListBullet"/>
        <w:spacing w:after="40"/>
      </w:pPr>
      <w:r>
        <w:rPr>
          <w:b w:val="0"/>
        </w:rPr>
        <w:t>Expresiones prohibidas («mediante», «a través de», «para que», «a fin de») en 10 itinerarios: CPA-510 (13 veces), CPA-408 (13), CPA-504 (14), CPA-508 (11), ADM-201 (7), CPA-507 (4), CPA-503 (2), CPA-509 (1), CPA-407 (1) y ECO-201 (1). «El alumno» y «el estudiante» aparecen como sujeto en ADM-201 y CPA-510; «por el estudiante», en CPA-406 y CPA-502.</w:t>
      </w:r>
    </w:p>
    <w:p>
      <w:pPr>
        <w:pStyle w:val="ListBullet"/>
        <w:spacing w:after="40"/>
      </w:pPr>
      <w:r>
        <w:rPr>
          <w:b w:val="0"/>
        </w:rPr>
        <w:t>Bibliografía básica fuera de orden alfabético (CPA-506, 508, 509, ECO-201, ECO-301 y ADM-201), con ediciones superadas o duplicadas, con años «(s.f.)» o «(versión vigente)», y con entradas que no son referencias («Disposiciones legales relacionadas», «Páginas de Internet», «Otras normas legales aplicables»).</w:t>
      </w:r>
    </w:p>
    <w:p>
      <w:pPr>
        <w:pStyle w:val="ListBullet"/>
        <w:spacing w:after="40"/>
      </w:pPr>
      <w:r>
        <w:rPr>
          <w:b w:val="0"/>
        </w:rPr>
        <w:t>Paréntesis usados para aclaraciones y siglas, cuando la guía los reserva para las marcas de contenido y las referencias normativas puntuales.</w:t>
      </w:r>
    </w:p>
    <w:p>
      <w:pPr>
        <w:sectPr>
          <w:pgSz w:w="12240" w:h="15840"/>
          <w:pgMar w:top="1296" w:right="1440" w:bottom="1296" w:left="1440" w:header="720" w:footer="720" w:gutter="0"/>
          <w:cols w:space="720"/>
          <w:docGrid w:linePitch="360"/>
        </w:sectPr>
      </w:pPr>
    </w:p>
    <w:p>
      <w:pPr>
        <w:pStyle w:val="Heading1"/>
      </w:pPr>
      <w:r>
        <w:t>3. Matriz de cumplimiento de la lista de verificación (sección 11 de la guía)</w:t>
      </w:r>
    </w:p>
    <w:p>
      <w:pPr>
        <w:spacing w:after="80"/>
      </w:pPr>
      <w:r>
        <w:rPr>
          <w:b w:val="0"/>
          <w:i/>
          <w:sz w:val="18"/>
        </w:rPr>
        <w:t>Sí = cumple; Parc. = cumple con observaciones; No = no cumple; Obs. = discrepancia con otro documento (verificar con la malla 2026); n/v = no verificable.</w:t>
      </w:r>
    </w:p>
    <w:tbl>
      <w:tblPr>
        <w:tblStyle w:val="TableGrid"/>
        <w:tblW w:type="auto" w:w="0"/>
        <w:jc w:val="center"/>
        <w:tblLayout w:type="fixed"/>
        <w:tblLook w:firstColumn="1" w:firstRow="1" w:lastColumn="0" w:lastRow="0" w:noHBand="0" w:noVBand="1" w:val="04A0"/>
      </w:tblPr>
      <w:tblGrid>
        <w:gridCol w:w="1036"/>
        <w:gridCol w:w="633"/>
        <w:gridCol w:w="633"/>
        <w:gridCol w:w="633"/>
        <w:gridCol w:w="633"/>
        <w:gridCol w:w="633"/>
        <w:gridCol w:w="633"/>
        <w:gridCol w:w="633"/>
        <w:gridCol w:w="633"/>
        <w:gridCol w:w="633"/>
        <w:gridCol w:w="633"/>
        <w:gridCol w:w="633"/>
        <w:gridCol w:w="633"/>
        <w:gridCol w:w="633"/>
        <w:gridCol w:w="633"/>
        <w:gridCol w:w="633"/>
        <w:gridCol w:w="633"/>
        <w:gridCol w:w="633"/>
        <w:gridCol w:w="633"/>
        <w:gridCol w:w="633"/>
        <w:gridCol w:w="633"/>
        <w:gridCol w:w="633"/>
      </w:tblGrid>
      <w:tr>
        <w:tc>
          <w:tcPr>
            <w:tcW w:type="dxa" w:w="1037"/>
            <w:shd w:val="clear" w:color="auto" w:fill="D9D9D9"/>
          </w:tcPr>
          <w:p>
            <w:r/>
            <w:r>
              <w:rPr>
                <w:b/>
                <w:sz w:val="14"/>
              </w:rPr>
              <w:t>Sigla</w:t>
            </w:r>
          </w:p>
        </w:tc>
        <w:tc>
          <w:tcPr>
            <w:tcW w:type="dxa" w:w="634"/>
            <w:shd w:val="clear" w:color="auto" w:fill="D9D9D9"/>
          </w:tcPr>
          <w:p>
            <w:r/>
            <w:r>
              <w:rPr>
                <w:b/>
                <w:sz w:val="14"/>
              </w:rPr>
              <w:t>1 Datos gen.</w:t>
            </w:r>
          </w:p>
        </w:tc>
        <w:tc>
          <w:tcPr>
            <w:tcW w:type="dxa" w:w="634"/>
            <w:shd w:val="clear" w:color="auto" w:fill="D9D9D9"/>
          </w:tcPr>
          <w:p>
            <w:r/>
            <w:r>
              <w:rPr>
                <w:b/>
                <w:sz w:val="14"/>
              </w:rPr>
              <w:t>2 Carga horaria</w:t>
            </w:r>
          </w:p>
        </w:tc>
        <w:tc>
          <w:tcPr>
            <w:tcW w:type="dxa" w:w="634"/>
            <w:shd w:val="clear" w:color="auto" w:fill="D9D9D9"/>
          </w:tcPr>
          <w:p>
            <w:r/>
            <w:r>
              <w:rPr>
                <w:b/>
                <w:sz w:val="14"/>
              </w:rPr>
              <w:t>3 Créditos</w:t>
            </w:r>
          </w:p>
        </w:tc>
        <w:tc>
          <w:tcPr>
            <w:tcW w:type="dxa" w:w="634"/>
            <w:shd w:val="clear" w:color="auto" w:fill="D9D9D9"/>
          </w:tcPr>
          <w:p>
            <w:r/>
            <w:r>
              <w:rPr>
                <w:b/>
                <w:sz w:val="14"/>
              </w:rPr>
              <w:t>4 Unidad compet.</w:t>
            </w:r>
          </w:p>
        </w:tc>
        <w:tc>
          <w:tcPr>
            <w:tcW w:type="dxa" w:w="634"/>
            <w:shd w:val="clear" w:color="auto" w:fill="D9D9D9"/>
          </w:tcPr>
          <w:p>
            <w:r/>
            <w:r>
              <w:rPr>
                <w:b/>
                <w:sz w:val="14"/>
              </w:rPr>
              <w:t>5 N.º elem.</w:t>
            </w:r>
          </w:p>
        </w:tc>
        <w:tc>
          <w:tcPr>
            <w:tcW w:type="dxa" w:w="634"/>
            <w:shd w:val="clear" w:color="auto" w:fill="D9D9D9"/>
          </w:tcPr>
          <w:p>
            <w:r/>
            <w:r>
              <w:rPr>
                <w:b/>
                <w:sz w:val="14"/>
              </w:rPr>
              <w:t>6 Dos criterios</w:t>
            </w:r>
          </w:p>
        </w:tc>
        <w:tc>
          <w:tcPr>
            <w:tcW w:type="dxa" w:w="634"/>
            <w:shd w:val="clear" w:color="auto" w:fill="D9D9D9"/>
          </w:tcPr>
          <w:p>
            <w:r/>
            <w:r>
              <w:rPr>
                <w:b/>
                <w:sz w:val="14"/>
              </w:rPr>
              <w:t>7 Evid. numer.</w:t>
            </w:r>
          </w:p>
        </w:tc>
        <w:tc>
          <w:tcPr>
            <w:tcW w:type="dxa" w:w="634"/>
            <w:shd w:val="clear" w:color="auto" w:fill="D9D9D9"/>
          </w:tcPr>
          <w:p>
            <w:r/>
            <w:r>
              <w:rPr>
                <w:b/>
                <w:sz w:val="14"/>
              </w:rPr>
              <w:t>8 Productos</w:t>
            </w:r>
          </w:p>
        </w:tc>
        <w:tc>
          <w:tcPr>
            <w:tcW w:type="dxa" w:w="634"/>
            <w:shd w:val="clear" w:color="auto" w:fill="D9D9D9"/>
          </w:tcPr>
          <w:p>
            <w:r/>
            <w:r>
              <w:rPr>
                <w:b/>
                <w:sz w:val="14"/>
              </w:rPr>
              <w:t>9 Marcas C/P/A/T</w:t>
            </w:r>
          </w:p>
        </w:tc>
        <w:tc>
          <w:tcPr>
            <w:tcW w:type="dxa" w:w="634"/>
            <w:shd w:val="clear" w:color="auto" w:fill="D9D9D9"/>
          </w:tcPr>
          <w:p>
            <w:r/>
            <w:r>
              <w:rPr>
                <w:b/>
                <w:sz w:val="14"/>
              </w:rPr>
              <w:t>10 Conten. numer.</w:t>
            </w:r>
          </w:p>
        </w:tc>
        <w:tc>
          <w:tcPr>
            <w:tcW w:type="dxa" w:w="634"/>
            <w:shd w:val="clear" w:color="auto" w:fill="D9D9D9"/>
          </w:tcPr>
          <w:p>
            <w:r/>
            <w:r>
              <w:rPr>
                <w:b/>
                <w:sz w:val="14"/>
              </w:rPr>
              <w:t>11 Saberes A y T</w:t>
            </w:r>
          </w:p>
        </w:tc>
        <w:tc>
          <w:tcPr>
            <w:tcW w:type="dxa" w:w="634"/>
            <w:shd w:val="clear" w:color="auto" w:fill="D9D9D9"/>
          </w:tcPr>
          <w:p>
            <w:r/>
            <w:r>
              <w:rPr>
                <w:b/>
                <w:sz w:val="14"/>
              </w:rPr>
              <w:t>12 Conoc. circ.</w:t>
            </w:r>
          </w:p>
        </w:tc>
        <w:tc>
          <w:tcPr>
            <w:tcW w:type="dxa" w:w="634"/>
            <w:shd w:val="clear" w:color="auto" w:fill="D9D9D9"/>
          </w:tcPr>
          <w:p>
            <w:r/>
            <w:r>
              <w:rPr>
                <w:b/>
                <w:sz w:val="14"/>
              </w:rPr>
              <w:t>13 Activ. 5 col.</w:t>
            </w:r>
          </w:p>
        </w:tc>
        <w:tc>
          <w:tcPr>
            <w:tcW w:type="dxa" w:w="634"/>
            <w:shd w:val="clear" w:color="auto" w:fill="D9D9D9"/>
          </w:tcPr>
          <w:p>
            <w:r/>
            <w:r>
              <w:rPr>
                <w:b/>
                <w:sz w:val="14"/>
              </w:rPr>
              <w:t>14 Rótulo estrat.</w:t>
            </w:r>
          </w:p>
        </w:tc>
        <w:tc>
          <w:tcPr>
            <w:tcW w:type="dxa" w:w="634"/>
            <w:shd w:val="clear" w:color="auto" w:fill="D9D9D9"/>
          </w:tcPr>
          <w:p>
            <w:r/>
            <w:r>
              <w:rPr>
                <w:b/>
                <w:sz w:val="14"/>
              </w:rPr>
              <w:t>15 Evaluación y calif.</w:t>
            </w:r>
          </w:p>
        </w:tc>
        <w:tc>
          <w:tcPr>
            <w:tcW w:type="dxa" w:w="634"/>
            <w:shd w:val="clear" w:color="auto" w:fill="D9D9D9"/>
          </w:tcPr>
          <w:p>
            <w:r/>
            <w:r>
              <w:rPr>
                <w:b/>
                <w:sz w:val="14"/>
              </w:rPr>
              <w:t>16 Rúbricas 3×3</w:t>
            </w:r>
          </w:p>
        </w:tc>
        <w:tc>
          <w:tcPr>
            <w:tcW w:type="dxa" w:w="634"/>
            <w:shd w:val="clear" w:color="auto" w:fill="D9D9D9"/>
          </w:tcPr>
          <w:p>
            <w:r/>
            <w:r>
              <w:rPr>
                <w:b/>
                <w:sz w:val="14"/>
              </w:rPr>
              <w:t>17 Pesos 100 %</w:t>
            </w:r>
          </w:p>
        </w:tc>
        <w:tc>
          <w:tcPr>
            <w:tcW w:type="dxa" w:w="634"/>
            <w:shd w:val="clear" w:color="auto" w:fill="D9D9D9"/>
          </w:tcPr>
          <w:p>
            <w:r/>
            <w:r>
              <w:rPr>
                <w:b/>
                <w:sz w:val="14"/>
              </w:rPr>
              <w:t>18 Bibliogr.</w:t>
            </w:r>
          </w:p>
        </w:tc>
        <w:tc>
          <w:tcPr>
            <w:tcW w:type="dxa" w:w="634"/>
            <w:shd w:val="clear" w:color="auto" w:fill="D9D9D9"/>
          </w:tcPr>
          <w:p>
            <w:r/>
            <w:r>
              <w:rPr>
                <w:b/>
                <w:sz w:val="14"/>
              </w:rPr>
              <w:t>19 Expres. prohib.</w:t>
            </w:r>
          </w:p>
        </w:tc>
        <w:tc>
          <w:tcPr>
            <w:tcW w:type="dxa" w:w="634"/>
            <w:shd w:val="clear" w:color="auto" w:fill="D9D9D9"/>
          </w:tcPr>
          <w:p>
            <w:r/>
            <w:r>
              <w:rPr>
                <w:b/>
                <w:sz w:val="14"/>
              </w:rPr>
              <w:t>20 Resaltado</w:t>
            </w:r>
          </w:p>
        </w:tc>
        <w:tc>
          <w:tcPr>
            <w:tcW w:type="dxa" w:w="634"/>
            <w:shd w:val="clear" w:color="auto" w:fill="D9D9D9"/>
          </w:tcPr>
          <w:p>
            <w:r/>
            <w:r>
              <w:rPr>
                <w:b/>
                <w:sz w:val="14"/>
              </w:rPr>
              <w:t>21 Formato</w:t>
            </w:r>
          </w:p>
        </w:tc>
      </w:tr>
      <w:tr>
        <w:tc>
          <w:tcPr>
            <w:tcW w:type="dxa" w:w="1037"/>
          </w:tcPr>
          <w:p>
            <w:r/>
            <w:r>
              <w:rPr>
                <w:sz w:val="14"/>
              </w:rPr>
              <w:t>CPA-204</w:t>
            </w:r>
          </w:p>
        </w:tc>
        <w:tc>
          <w:tcPr>
            <w:tcW w:type="dxa" w:w="634"/>
          </w:tcPr>
          <w:p>
            <w:r/>
            <w:r>
              <w:rPr>
                <w:sz w:val="14"/>
              </w:rPr>
              <w:t>Obs.</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r>
      <w:tr>
        <w:tc>
          <w:tcPr>
            <w:tcW w:type="dxa" w:w="1037"/>
          </w:tcPr>
          <w:p>
            <w:r/>
            <w:r>
              <w:rPr>
                <w:sz w:val="14"/>
              </w:rPr>
              <w:t>CPA-406</w:t>
            </w:r>
          </w:p>
        </w:tc>
        <w:tc>
          <w:tcPr>
            <w:tcW w:type="dxa" w:w="634"/>
          </w:tcPr>
          <w:p>
            <w:r/>
            <w:r>
              <w:rPr>
                <w:sz w:val="14"/>
              </w:rPr>
              <w:t>Obs.</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CPA-407</w:t>
            </w:r>
          </w:p>
        </w:tc>
        <w:tc>
          <w:tcPr>
            <w:tcW w:type="dxa" w:w="634"/>
          </w:tcPr>
          <w:p>
            <w:r/>
            <w:r>
              <w:rPr>
                <w:sz w:val="14"/>
              </w:rPr>
              <w:t>Obs.</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CPA-408</w:t>
            </w:r>
          </w:p>
        </w:tc>
        <w:tc>
          <w:tcPr>
            <w:tcW w:type="dxa" w:w="634"/>
          </w:tcPr>
          <w:p>
            <w:r/>
            <w:r>
              <w:rPr>
                <w:sz w:val="14"/>
              </w:rPr>
              <w:t>Obs.</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shd w:val="clear" w:color="auto" w:fill="EDEDED"/>
          </w:tcPr>
          <w:p>
            <w:r/>
            <w:r>
              <w:rPr>
                <w:sz w:val="14"/>
              </w:rPr>
              <w:t>Parc.</w:t>
            </w:r>
          </w:p>
        </w:tc>
      </w:tr>
      <w:tr>
        <w:tc>
          <w:tcPr>
            <w:tcW w:type="dxa" w:w="1037"/>
          </w:tcPr>
          <w:p>
            <w:r/>
            <w:r>
              <w:rPr>
                <w:sz w:val="14"/>
              </w:rPr>
              <w:t>CPA-501</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CPA-502</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CPA-503</w:t>
            </w:r>
          </w:p>
        </w:tc>
        <w:tc>
          <w:tcPr>
            <w:tcW w:type="dxa" w:w="634"/>
          </w:tcPr>
          <w:p>
            <w:r/>
            <w:r>
              <w:rPr>
                <w:sz w:val="14"/>
              </w:rPr>
              <w:t>Obs.</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CPA-504</w:t>
            </w:r>
          </w:p>
        </w:tc>
        <w:tc>
          <w:tcPr>
            <w:tcW w:type="dxa" w:w="634"/>
          </w:tcPr>
          <w:p>
            <w:r/>
            <w:r>
              <w:rPr>
                <w:sz w:val="14"/>
              </w:rPr>
              <w:t>Obs.</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CPA-506</w:t>
            </w:r>
          </w:p>
        </w:tc>
        <w:tc>
          <w:tcPr>
            <w:tcW w:type="dxa" w:w="634"/>
          </w:tcPr>
          <w:p>
            <w:r/>
            <w:r>
              <w:rPr>
                <w:sz w:val="14"/>
              </w:rPr>
              <w:t>Obs.</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r>
      <w:tr>
        <w:tc>
          <w:tcPr>
            <w:tcW w:type="dxa" w:w="1037"/>
          </w:tcPr>
          <w:p>
            <w:r/>
            <w:r>
              <w:rPr>
                <w:sz w:val="14"/>
              </w:rPr>
              <w:t>CPA-507</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r>
      <w:tr>
        <w:tc>
          <w:tcPr>
            <w:tcW w:type="dxa" w:w="1037"/>
          </w:tcPr>
          <w:p>
            <w:r/>
            <w:r>
              <w:rPr>
                <w:sz w:val="14"/>
              </w:rPr>
              <w:t>CPA-508</w:t>
            </w:r>
          </w:p>
        </w:tc>
        <w:tc>
          <w:tcPr>
            <w:tcW w:type="dxa" w:w="634"/>
          </w:tcPr>
          <w:p>
            <w:r/>
            <w:r>
              <w:rPr>
                <w:sz w:val="14"/>
              </w:rPr>
              <w:t>Obs.</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CPA-509</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CPA-510</w:t>
            </w:r>
          </w:p>
        </w:tc>
        <w:tc>
          <w:tcPr>
            <w:tcW w:type="dxa" w:w="634"/>
          </w:tcPr>
          <w:p>
            <w:r/>
            <w:r>
              <w:rPr>
                <w:sz w:val="14"/>
              </w:rPr>
              <w:t>Obs.</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ECO-101</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ECO-201</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ECO-301</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r>
      <w:tr>
        <w:tc>
          <w:tcPr>
            <w:tcW w:type="dxa" w:w="1037"/>
          </w:tcPr>
          <w:p>
            <w:r/>
            <w:r>
              <w:rPr>
                <w:sz w:val="14"/>
              </w:rPr>
              <w:t>ADM-101</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tcPr>
          <w:p>
            <w:r/>
            <w:r>
              <w:rPr>
                <w:sz w:val="14"/>
              </w:rPr>
              <w:t>Sí</w:t>
            </w:r>
          </w:p>
        </w:tc>
        <w:tc>
          <w:tcPr>
            <w:tcW w:type="dxa" w:w="634"/>
          </w:tcPr>
          <w:p>
            <w:r/>
            <w:r>
              <w:rPr>
                <w:sz w:val="14"/>
              </w:rPr>
              <w:t>n/v</w:t>
            </w:r>
          </w:p>
        </w:tc>
        <w:tc>
          <w:tcPr>
            <w:tcW w:type="dxa" w:w="634"/>
            <w:shd w:val="clear" w:color="auto" w:fill="EDEDED"/>
          </w:tcPr>
          <w:p>
            <w:r/>
            <w:r>
              <w:rPr>
                <w:sz w:val="14"/>
              </w:rPr>
              <w:t>Parc.</w:t>
            </w:r>
          </w:p>
        </w:tc>
      </w:tr>
      <w:tr>
        <w:tc>
          <w:tcPr>
            <w:tcW w:type="dxa" w:w="1037"/>
          </w:tcPr>
          <w:p>
            <w:r/>
            <w:r>
              <w:rPr>
                <w:sz w:val="14"/>
              </w:rPr>
              <w:t>ADM-201</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EDEDED"/>
          </w:tcPr>
          <w:p>
            <w:r/>
            <w:r>
              <w:rPr>
                <w:sz w:val="14"/>
              </w:rPr>
              <w:t>Parc.</w:t>
            </w:r>
          </w:p>
        </w:tc>
        <w:tc>
          <w:tcPr>
            <w:tcW w:type="dxa" w:w="634"/>
            <w:shd w:val="clear" w:color="auto" w:fill="EDEDED"/>
          </w:tcPr>
          <w:p>
            <w:r/>
            <w:r>
              <w:rPr>
                <w:sz w:val="14"/>
              </w:rPr>
              <w:t>Parc.</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EDEDED"/>
          </w:tcPr>
          <w:p>
            <w:r/>
            <w:r>
              <w:rPr>
                <w:sz w:val="14"/>
              </w:rPr>
              <w:t>Parc.</w:t>
            </w:r>
          </w:p>
        </w:tc>
        <w:tc>
          <w:tcPr>
            <w:tcW w:type="dxa" w:w="634"/>
            <w:shd w:val="clear" w:color="auto" w:fill="BFBFBF"/>
          </w:tcPr>
          <w:p>
            <w:r>
              <w:rPr>
                <w:b/>
              </w:rPr>
            </w:r>
            <w:r>
              <w:rPr>
                <w:sz w:val="14"/>
              </w:rPr>
              <w:t>No</w:t>
            </w:r>
          </w:p>
        </w:tc>
        <w:tc>
          <w:tcPr>
            <w:tcW w:type="dxa" w:w="634"/>
            <w:shd w:val="clear" w:color="auto" w:fill="BFBFBF"/>
          </w:tcPr>
          <w:p>
            <w:r>
              <w:rPr>
                <w:b/>
              </w:rPr>
            </w:r>
            <w:r>
              <w:rPr>
                <w:sz w:val="14"/>
              </w:rPr>
              <w:t>No</w:t>
            </w:r>
          </w:p>
        </w:tc>
        <w:tc>
          <w:tcPr>
            <w:tcW w:type="dxa" w:w="634"/>
          </w:tcPr>
          <w:p>
            <w:r/>
            <w:r>
              <w:rPr>
                <w:sz w:val="14"/>
              </w:rPr>
              <w:t>n/v</w:t>
            </w:r>
          </w:p>
        </w:tc>
        <w:tc>
          <w:tcPr>
            <w:tcW w:type="dxa" w:w="634"/>
            <w:shd w:val="clear" w:color="auto" w:fill="EDEDED"/>
          </w:tcPr>
          <w:p>
            <w:r/>
            <w:r>
              <w:rPr>
                <w:sz w:val="14"/>
              </w:rPr>
              <w:t>Parc.</w:t>
            </w:r>
          </w:p>
        </w:tc>
      </w:tr>
      <w:tr>
        <w:tc>
          <w:tcPr>
            <w:tcW w:type="dxa" w:w="1037"/>
          </w:tcPr>
          <w:p>
            <w:r/>
            <w:r>
              <w:rPr>
                <w:sz w:val="14"/>
              </w:rPr>
              <w:t>ADM-301</w:t>
            </w:r>
          </w:p>
        </w:tc>
        <w:tc>
          <w:tcPr>
            <w:tcW w:type="dxa" w:w="634"/>
          </w:tcPr>
          <w:p>
            <w:r/>
            <w:r>
              <w:rPr>
                <w:sz w:val="14"/>
              </w:rPr>
              <w:t>n/v</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shd w:val="clear" w:color="auto" w:fill="BFBFBF"/>
          </w:tcPr>
          <w:p>
            <w:r>
              <w:rPr>
                <w:b/>
              </w:rPr>
            </w:r>
            <w:r>
              <w:rPr>
                <w:sz w:val="14"/>
              </w:rPr>
              <w:t>No</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Sí</w:t>
            </w:r>
          </w:p>
        </w:tc>
        <w:tc>
          <w:tcPr>
            <w:tcW w:type="dxa" w:w="634"/>
          </w:tcPr>
          <w:p>
            <w:r/>
            <w:r>
              <w:rPr>
                <w:sz w:val="14"/>
              </w:rPr>
              <w:t>n/v</w:t>
            </w:r>
          </w:p>
        </w:tc>
        <w:tc>
          <w:tcPr>
            <w:tcW w:type="dxa" w:w="634"/>
            <w:shd w:val="clear" w:color="auto" w:fill="EDEDED"/>
          </w:tcPr>
          <w:p>
            <w:r/>
            <w:r>
              <w:rPr>
                <w:sz w:val="14"/>
              </w:rPr>
              <w:t>Parc.</w:t>
            </w:r>
          </w:p>
        </w:tc>
      </w:tr>
    </w:tbl>
    <w:p>
      <w:pPr>
        <w:spacing w:after="80"/>
      </w:pPr>
    </w:p>
    <w:p>
      <w:pPr>
        <w:spacing w:after="80"/>
      </w:pPr>
      <w:r>
        <w:rPr>
          <w:b w:val="0"/>
          <w:i w:val="0"/>
          <w:sz w:val="18"/>
        </w:rPr>
        <w:t>Ordenados de menor a mayor número de incumplimientos (No cuenta doble y Parc. simple): ADM-301 (2 No, 1 Parc.); CPA-204 (1 No, 6 Parc.); ADM-101 (1 No, 6 Parc.); CPA-406 (3 No, 6 Parc.); CPA-503 (4 No, 4 Parc.); CPA-501 (3 No, 7 Parc.); CPA-502 (3 No, 7 Parc.); ECO-101 (6 No, 2 Parc.); ECO-201 (6 No, 2 Parc.); CPA-507 (5 No, 5 Parc.); CPA-509 (6 No, 3 Parc.); ECO-301 (6 No, 4 Parc.); CPA-408 (7 No, 4 Parc.); CPA-506 (6 No, 6 Parc.); CPA-504 (8 No, 3 Parc.); ADM-201 (7 No, 6 Parc.); CPA-407 (9 No, 3 Parc.); CPA-510 (7 No, 7 Parc.); CPA-508 (11 No, 0 Parc.).</w:t>
      </w:r>
    </w:p>
    <w:p>
      <w:pPr>
        <w:sectPr>
          <w:pgSz w:w="15840" w:h="12240" w:orient="landscape"/>
          <w:pgMar w:top="864" w:right="720" w:bottom="864" w:left="720" w:header="720" w:footer="720" w:gutter="0"/>
          <w:cols w:space="720"/>
          <w:docGrid w:linePitch="360"/>
        </w:sectPr>
      </w:pPr>
    </w:p>
    <w:p>
      <w:pPr>
        <w:pStyle w:val="Heading1"/>
      </w:pPr>
      <w:r>
        <w:t>4. Observaciones por asignatura</w:t>
      </w:r>
    </w:p>
    <w:p>
      <w:pPr>
        <w:spacing w:after="80"/>
      </w:pPr>
      <w:r>
        <w:rPr>
          <w:b w:val="0"/>
          <w:i/>
        </w:rPr>
        <w:t>Cada observación indica la sección del itinerario y, cuando corresponde, el texto exacto que debe corregirse. Las marcadas en negrita son prioritarias.</w:t>
      </w:r>
    </w:p>
    <w:p>
      <w:pPr>
        <w:pStyle w:val="Heading2"/>
      </w:pPr>
      <w:r>
        <w:t>4.1 Área de Aseguramiento</w:t>
      </w:r>
    </w:p>
    <w:p>
      <w:pPr>
        <w:pStyle w:val="Heading3"/>
      </w:pPr>
      <w:r>
        <w:t>CPA-406 Ética e Independencia Profesional</w:t>
      </w:r>
    </w:p>
    <w:p>
      <w:pPr>
        <w:pStyle w:val="ListBullet"/>
        <w:spacing w:after="40"/>
      </w:pPr>
      <w:r>
        <w:rPr>
          <w:b w:val="0"/>
        </w:rPr>
        <w:t>Datos: CUARTO AÑO en itinerario; el informe final de la asignatura dice "Quinto Año"; incoherencia a conciliar con malla 2026.</w:t>
      </w:r>
    </w:p>
    <w:p>
      <w:pPr>
        <w:pStyle w:val="ListBullet"/>
        <w:spacing w:after="40"/>
      </w:pPr>
      <w:r>
        <w:rPr>
          <w:b w:val="0"/>
        </w:rPr>
        <w:t>Carga horaria con valores (80/10/10/10/10/120) y Créditos = 4 (aparece incluso en la fila de siglas). Deben quedar en blanco.</w:t>
      </w:r>
    </w:p>
    <w:p>
      <w:pPr>
        <w:pStyle w:val="ListBullet"/>
        <w:spacing w:after="40"/>
      </w:pPr>
      <w:r>
        <w:rPr>
          <w:b w:val="0"/>
        </w:rPr>
        <w:t>5 elementos (ok si es semestral; 80 HP). Estructura 2-4-4 correcta en los 5 elementos; productos 1-20 correlativos; 20 rúbricas; pesos suman 100; cuadra con criterios de calificación (35/35/30).</w:t>
      </w:r>
    </w:p>
    <w:p>
      <w:pPr>
        <w:pStyle w:val="ListBullet"/>
        <w:spacing w:after="40"/>
      </w:pPr>
      <w:r>
        <w:rPr>
          <w:b w:val="0"/>
        </w:rPr>
        <w:t>Puntuación: E2 criterio 1 sin punto final; doble punto en E2 ev. 1.1 ("auditoría.."), E3 criterio 1 ("profesional.."), última actividad Inv./Práctica ("reales..").</w:t>
      </w:r>
    </w:p>
    <w:p>
      <w:pPr>
        <w:pStyle w:val="ListBullet"/>
        <w:spacing w:after="40"/>
      </w:pPr>
      <w:r>
        <w:rPr>
          <w:b w:val="0"/>
        </w:rPr>
        <w:t>Contenidos E2: el n.º 21 está fusionado con otro: "...vías de respuesta del profesional. (C, P)El papel de la ética en la práctica contable... (C, A)" y ese segundo texto repite el contenido n.º 18. Eliminar duplicado.</w:t>
      </w:r>
    </w:p>
    <w:p>
      <w:pPr>
        <w:pStyle w:val="ListBullet"/>
        <w:spacing w:after="40"/>
      </w:pPr>
      <w:r>
        <w:rPr>
          <w:b w:val="0"/>
        </w:rPr>
        <w:t>Contenidos E5: n.º 1 "1.Independencia" sin espacio; n.º 12 marca sin cerrar "(C, A".</w:t>
      </w:r>
    </w:p>
    <w:p>
      <w:pPr>
        <w:pStyle w:val="ListBullet"/>
        <w:spacing w:after="40"/>
      </w:pPr>
      <w:r>
        <w:rPr>
          <w:b w:val="0"/>
        </w:rPr>
        <w:t>Marca (A) en contenidos que solo describen la norma (guía: debe ser C): E3-7 Confidencialidad y sus excepciones (C, A); E5-4 Asociación prolongada / rotación / enfriamiento (C, A); E5-6 Servicios de sostenibilidad y efecto en independencia (C, A); E5-10 (C, A); E5-12 (C, A).</w:t>
      </w:r>
    </w:p>
    <w:p>
      <w:pPr>
        <w:pStyle w:val="ListBullet"/>
        <w:spacing w:after="40"/>
      </w:pPr>
      <w:r>
        <w:rPr>
          <w:b w:val="0"/>
        </w:rPr>
        <w:t>Conocimientos circunstanciales E1: "Corrientes de la filosofía moral: ética aristotélica, deontología kantiana y utilitarismo" repite el contenido n.º 5 del mismo elemento (no es circunstancial).</w:t>
      </w:r>
    </w:p>
    <w:p>
      <w:pPr>
        <w:pStyle w:val="ListBullet"/>
        <w:spacing w:after="40"/>
      </w:pPr>
      <w:r>
        <w:rPr>
          <w:b w:val="0"/>
        </w:rPr>
        <w:t>Coherencia: Producto 1 (Esquema ética/moral/axiología) no es lo que queda de la evidencia 1.1 (análisis de la decisión de un socio con corrientes filosóficas y sustentación ante el curso).</w:t>
      </w:r>
    </w:p>
    <w:p>
      <w:pPr>
        <w:pStyle w:val="ListBullet"/>
        <w:spacing w:after="40"/>
      </w:pPr>
      <w:r>
        <w:rPr>
          <w:b w:val="0"/>
        </w:rPr>
        <w:t>Rúbricas: 10 criterios nombrados con una sola palabra (Redacción, Conclusiones, Precisión, Presentación, Salvaguardas x2, Incentivos, Comunicación, Decisión, Tratamiento); la guía pide 2 a 4 palabras.</w:t>
      </w:r>
    </w:p>
    <w:p>
      <w:pPr>
        <w:pStyle w:val="ListBullet"/>
        <w:spacing w:after="40"/>
      </w:pPr>
      <w:r>
        <w:rPr>
          <w:b w:val="0"/>
        </w:rPr>
        <w:t>Estrategias: "...con verificación de sus resultados por el estudiante"; usa "el estudiante"; reformular.</w:t>
      </w:r>
    </w:p>
    <w:p>
      <w:pPr>
        <w:pStyle w:val="ListBullet"/>
        <w:spacing w:after="40"/>
      </w:pPr>
      <w:r>
        <w:rPr>
          <w:b w:val="0"/>
        </w:rPr>
        <w:t>Actividades: 5 columnas ok; viñetas inconsistentes (primer ítem de En clase y Autónomas sin viñeta).</w:t>
      </w:r>
    </w:p>
    <w:p>
      <w:pPr>
        <w:pStyle w:val="ListBullet"/>
        <w:spacing w:after="40"/>
      </w:pPr>
      <w:r>
        <w:rPr>
          <w:b w:val="0"/>
        </w:rPr>
        <w:t>Bibliografía básica: "Disposiciones legales relacionadas" no es una referencia; Compendio CAUB 2023 (existe edición 2025 citada en CPA-407); "Páginas de Internet." en complementaria no es referencia; varias referencias sin ciudad/editorial (Savater; leyes).</w:t>
      </w:r>
    </w:p>
    <w:p>
      <w:pPr>
        <w:pStyle w:val="ListBullet"/>
        <w:spacing w:after="40"/>
      </w:pPr>
      <w:r>
        <w:rPr>
          <w:b w:val="0"/>
        </w:rPr>
        <w:t>Sin resaltado amarillo de lo incorporado (el informe final registra cambios).</w:t>
      </w:r>
    </w:p>
    <w:p>
      <w:pPr>
        <w:pStyle w:val="Heading3"/>
      </w:pPr>
      <w:r>
        <w:t>CPA-407 Auditoría Financiera</w:t>
      </w:r>
    </w:p>
    <w:p>
      <w:pPr>
        <w:pStyle w:val="ListBullet"/>
        <w:spacing w:after="40"/>
      </w:pPr>
      <w:r>
        <w:rPr>
          <w:b w:val="0"/>
        </w:rPr>
        <w:t>Datos: CUARTO AÑO; el informe final dice "Quinto Año"; incoherencia.</w:t>
      </w:r>
    </w:p>
    <w:p>
      <w:pPr>
        <w:pStyle w:val="ListBullet"/>
        <w:spacing w:after="40"/>
      </w:pPr>
      <w:r>
        <w:rPr>
          <w:b w:val="0"/>
        </w:rPr>
        <w:t>Carga horaria: desglosa los nombres de las siglas ("HP / HORAS PRESENCIALES", etc.); solo siglas; valores llenos (160/40/10/40/10/260): deben quedar en blanco.</w:t>
      </w:r>
    </w:p>
    <w:p>
      <w:pPr>
        <w:pStyle w:val="ListBullet"/>
        <w:spacing w:after="40"/>
      </w:pPr>
      <w:r>
        <w:rPr>
          <w:b w:val="0"/>
        </w:rPr>
        <w:t>Unidad de competencia: paréntesis no normativos "(NCGA)" y "(NIA del IAASB)"; la sigla NCGA está mal empleada para "Normas de Auditoría Generalmente Aceptadas" (NAGA); cadena de infinitivos "para obtener..., documentar..., emitir..." en lugar de gerundios.</w:t>
      </w:r>
    </w:p>
    <w:p>
      <w:pPr>
        <w:pStyle w:val="ListBullet"/>
        <w:spacing w:after="40"/>
      </w:pPr>
      <w:r>
        <w:rPr>
          <w:b w:val="0"/>
        </w:rPr>
        <w:t>E1: dos verbos y "para determinar"; raya "—...—". E2: "Analiza y evalúa ..., para delimitar..., gestionar... y asumir..." (enunciado recargado).</w:t>
      </w:r>
    </w:p>
    <w:p>
      <w:pPr>
        <w:pStyle w:val="ListBullet"/>
        <w:spacing w:after="40"/>
      </w:pPr>
      <w:r>
        <w:rPr>
          <w:b w:val="0"/>
        </w:rPr>
        <w:t>E4: el enunciado tiene dos versiones separadas por "/" ("Valora los riesgos... / Planifica la Auditoría..."); dejar una sola.</w:t>
      </w:r>
    </w:p>
    <w:p>
      <w:pPr>
        <w:pStyle w:val="ListBullet"/>
        <w:spacing w:after="40"/>
      </w:pPr>
      <w:r>
        <w:rPr>
          <w:b w:val="0"/>
        </w:rPr>
        <w:t>E3 criterio 2: "Determina la opinión profesión" (error, debe ser "profesional"), sin punto final; además no corresponde a sus evidencias 2.1/2.2 (aseveraciones y entidades menos complejas) ni al elemento 3; cadena de coherencia rota (la opinión es materia del E6).</w:t>
      </w:r>
    </w:p>
    <w:p>
      <w:pPr>
        <w:pStyle w:val="ListBullet"/>
        <w:spacing w:after="40"/>
      </w:pPr>
      <w:r>
        <w:rPr>
          <w:b w:val="0"/>
        </w:rPr>
        <w:t>Criterios/evidencias con paréntesis no normativos: E1 cr.1 "(NCGA en Bolivia, Normas NIIF...)", E2 cr.1 "(seguridad razonable y limitada)", E2 cr.2 "(Código IESBA)", E2 ev.1.1, 1.2, 2.1.</w:t>
      </w:r>
    </w:p>
    <w:p>
      <w:pPr>
        <w:pStyle w:val="ListBullet"/>
        <w:spacing w:after="40"/>
      </w:pPr>
      <w:r>
        <w:rPr>
          <w:b w:val="0"/>
        </w:rPr>
        <w:t>Evidencias de desempeño sin modalidad (en aula / en equipo / ante el curso): 1.1 E1 "Sustenta técnicamente...", 2.1 E1 "de manera oral", E2 2.2 "de manera práctica", E4 2.1 "Calcula la materialidad, relaciona..." (y sin punto), E4 2.2.</w:t>
      </w:r>
    </w:p>
    <w:p>
      <w:pPr>
        <w:pStyle w:val="ListBullet"/>
        <w:spacing w:after="40"/>
      </w:pPr>
      <w:r>
        <w:rPr>
          <w:b w:val="0"/>
        </w:rPr>
        <w:t>Errores: E2 ev.1.2 "proceso de dopción" y "a través de" (expresión prohibida), sin punto final; E2 ev.2.2 "profesional, civil) y penal" (paréntesis suelto); E1 ev.1.2 "marcos de imagen presentación razonable"; E4 ev.2.2 "definiendo el enfoque del Auditoria"; E6 ev.1.1 "no corregidas un caso práctico" (falta "de").</w:t>
      </w:r>
    </w:p>
    <w:p>
      <w:pPr>
        <w:pStyle w:val="ListBullet"/>
        <w:spacing w:after="40"/>
      </w:pPr>
      <w:r>
        <w:rPr>
          <w:b w:val="0"/>
        </w:rPr>
        <w:t>Productos E1 y E2 (P1-P8) redactados como descripciones largas ("Informe técnico escrito que analiza...", "Documento estructurado que contiene..."), P3 sin punto final. Deben ser un sustantivo que nombre el documento.</w:t>
      </w:r>
    </w:p>
    <w:p>
      <w:pPr>
        <w:pStyle w:val="ListBullet"/>
        <w:spacing w:after="40"/>
      </w:pPr>
      <w:r>
        <w:rPr>
          <w:b w:val="0"/>
        </w:rPr>
        <w:t>Producto 16 redactado como acción: "Establece los enfoques de auditoría y la estrategia..."; debe ser sustantivo (p.ej. "Memorando de planificación").</w:t>
      </w:r>
    </w:p>
    <w:p>
      <w:pPr>
        <w:pStyle w:val="ListBullet"/>
        <w:spacing w:after="40"/>
      </w:pPr>
      <w:r>
        <w:rPr>
          <w:b w:val="0"/>
        </w:rPr>
        <w:t>Rúbricas que no corresponden al producto (nombre y criterios distintos): P1 (Matriz comparativa vs rúbrica "Cuadro comparativo"), P2, P3 (Informe de portafolio vs rúbrica "Esquema de los marcos vigentes"), P4 (Fichas normativas por sector vs rúbrica "Resumen de responsabilidades"), P5 (Matriz vs "Mapa"), P7 (Papel de trabajo de independencia vs criterios "Hechos/Responsabilidad ante terceros"), P8 (Informe de caso de fallas de auditoría vs rúbrica "Matriz de riesgo profesional para la aceptación de clientes"), P15 (Materialidad y matriz de riesgo vs rúbrica "Materialidad y procedimientos analíticos"), P16.</w:t>
      </w:r>
    </w:p>
    <w:p>
      <w:pPr>
        <w:pStyle w:val="ListBullet"/>
        <w:spacing w:after="40"/>
      </w:pPr>
      <w:r>
        <w:rPr>
          <w:b w:val="0"/>
        </w:rPr>
        <w:t>Contenidos no numerados en los 6 elementos (la guía exige lista numerada).</w:t>
      </w:r>
    </w:p>
    <w:p>
      <w:pPr>
        <w:pStyle w:val="ListBullet"/>
        <w:spacing w:after="40"/>
      </w:pPr>
      <w:r>
        <w:rPr>
          <w:b w:val="0"/>
        </w:rPr>
        <w:t>Contenidos sin marca o mal puntuados: "Valoración del Riesgo de Auditoría;" (sin marca, con punto y coma); sin punto antes de la marca: "...riesgos inherentes (P)", "...riesgo de control interno (P)", "...enfoque de auditoría a aplicar (P)".</w:t>
      </w:r>
    </w:p>
    <w:p>
      <w:pPr>
        <w:pStyle w:val="ListBullet"/>
        <w:spacing w:after="40"/>
      </w:pPr>
      <w:r>
        <w:rPr>
          <w:b w:val="0"/>
        </w:rPr>
        <w:t>Marca dudosa: "Desarrollo de la profesión de la contaduría pública. (P)" es histórico/cognitivo (C).</w:t>
      </w:r>
    </w:p>
    <w:p>
      <w:pPr>
        <w:pStyle w:val="ListBullet"/>
        <w:spacing w:after="40"/>
      </w:pPr>
      <w:r>
        <w:rPr>
          <w:b w:val="0"/>
        </w:rPr>
        <w:t>Predominio de (C) en E1 a E3 y E6; E1 tiene solo 4 contenidos.</w:t>
      </w:r>
    </w:p>
    <w:p>
      <w:pPr>
        <w:pStyle w:val="ListBullet"/>
        <w:spacing w:after="40"/>
      </w:pPr>
      <w:r>
        <w:rPr>
          <w:b w:val="0"/>
        </w:rPr>
        <w:t>Conocimientos circunstanciales que no lo son (son contenido propio o se dictan en otra asignatura): "Marcos de referencia ... NCGA, NIIF y NIIF PYMES" (Contabilidad Internacional), "Responsabilidad del auditor independiente frente a sus clientes y a terceros" (repite el contenido de Tema 5), "Respuestas de auditoría a los riesgos identificados", "NIA 530 Muestreo", "Carta de recomendaciones de control interno".</w:t>
      </w:r>
    </w:p>
    <w:p>
      <w:pPr>
        <w:pStyle w:val="ListBullet"/>
        <w:spacing w:after="40"/>
      </w:pPr>
      <w:r>
        <w:rPr>
          <w:b w:val="0"/>
        </w:rPr>
        <w:t>Actividades: solo 4 columnas; falta la columna "En clase".</w:t>
      </w:r>
    </w:p>
    <w:p>
      <w:pPr>
        <w:pStyle w:val="ListBullet"/>
        <w:spacing w:after="40"/>
      </w:pPr>
      <w:r>
        <w:rPr>
          <w:b w:val="0"/>
        </w:rPr>
        <w:t>Recursos: "Plataformas digitales." genérico; precisar Moodle UMSA.</w:t>
      </w:r>
    </w:p>
    <w:p>
      <w:pPr>
        <w:pStyle w:val="ListBullet"/>
        <w:spacing w:after="40"/>
      </w:pPr>
      <w:r>
        <w:rPr>
          <w:b w:val="0"/>
        </w:rPr>
        <w:t>Evaluación sumativa descrita como "controles de lectura y asistencia, ... exámenes parciales y examen final"; no está vinculada a la calificación por productos que exige la guía.</w:t>
      </w:r>
    </w:p>
    <w:p>
      <w:pPr>
        <w:pStyle w:val="ListBullet"/>
        <w:spacing w:after="40"/>
      </w:pPr>
      <w:r>
        <w:rPr>
          <w:b w:val="0"/>
        </w:rPr>
        <w:t>Criterios de calificación: no indica los rangos de los niveles (1-50, 51-80, 81-100).</w:t>
      </w:r>
    </w:p>
    <w:p>
      <w:pPr>
        <w:pStyle w:val="ListBullet"/>
        <w:spacing w:after="40"/>
      </w:pPr>
      <w:r>
        <w:rPr>
          <w:b w:val="0"/>
        </w:rPr>
        <w:t>Rúbricas: 46 criterios con una sola palabra y uno con 5 ("Identificación de las normas aplicables"); P6 sin puntos finales y Destacado ("Identifica el tipo de encargo") no añade valor sobre Suficiente; P7 Insuficiente/Suficiente incompletos ("No identifica", "Identifica salvaguardas").</w:t>
      </w:r>
    </w:p>
    <w:p>
      <w:pPr>
        <w:pStyle w:val="ListBullet"/>
        <w:spacing w:after="40"/>
      </w:pPr>
      <w:r>
        <w:rPr>
          <w:b w:val="0"/>
        </w:rPr>
        <w:t>Pesos: suman 100 % (ok).</w:t>
      </w:r>
    </w:p>
    <w:p>
      <w:pPr>
        <w:pStyle w:val="ListBullet"/>
        <w:spacing w:after="40"/>
      </w:pPr>
      <w:r>
        <w:rPr>
          <w:b w:val="0"/>
        </w:rPr>
        <w:t>Bibliografía básica: ediciones superadas o duplicadas (IAASB 2011 tercera edición y 2018 cuarta edición de la Guía PYMES; Peláez 2017 y 2021 de la misma obra); incoherencia año/edición (IAASB (2025) "Edición 2024"; IAASB (2026) "2025 Edition"); entradas IAASB no ordenadas por año; faltan ciudad/editorial en varias. Complementaria: ediciones muy antiguas (Arens 1996, Slosse 1995, Mantilla 2004, Whittington 2005), URL del CAUB y Deloitte fusionados en una misma línea.</w:t>
      </w:r>
    </w:p>
    <w:p>
      <w:pPr>
        <w:pStyle w:val="ListBullet"/>
        <w:spacing w:after="40"/>
      </w:pPr>
      <w:r>
        <w:rPr>
          <w:b w:val="0"/>
        </w:rPr>
        <w:t>Sin resaltado amarillo.</w:t>
      </w:r>
    </w:p>
    <w:p>
      <w:pPr>
        <w:pStyle w:val="Heading3"/>
      </w:pPr>
      <w:r>
        <w:t>CPA-408 Auditoría Interna</w:t>
      </w:r>
    </w:p>
    <w:p>
      <w:pPr>
        <w:pStyle w:val="ListBullet"/>
        <w:spacing w:after="40"/>
      </w:pPr>
      <w:r>
        <w:rPr>
          <w:b w:val="0"/>
        </w:rPr>
        <w:t>Encabezado extra "PLAN DE ASIGNATURA POR COMPETENCIAS – MODALIDAD DE DESEMPEÑO" no forma parte del modelo.</w:t>
      </w:r>
    </w:p>
    <w:p>
      <w:pPr>
        <w:pStyle w:val="ListBullet"/>
        <w:spacing w:after="40"/>
      </w:pPr>
      <w:r>
        <w:rPr>
          <w:b w:val="0"/>
        </w:rPr>
        <w:t>Nombre: itinerario "Auditoría Interna, Control Interno, Gestión de Riesgos y Gobierno Corporativo" vs informe final "Auditoría Interna, Control Interno y Gestión de Riesgos"; conciliar con la malla 2026.</w:t>
      </w:r>
    </w:p>
    <w:p>
      <w:pPr>
        <w:pStyle w:val="ListBullet"/>
        <w:spacing w:after="40"/>
      </w:pPr>
      <w:r>
        <w:rPr>
          <w:b w:val="0"/>
        </w:rPr>
        <w:t>Carga horaria con valores (160/16/16/32/16/240): deben quedar en blanco.</w:t>
      </w:r>
    </w:p>
    <w:p>
      <w:pPr>
        <w:pStyle w:val="ListBullet"/>
        <w:spacing w:after="40"/>
      </w:pPr>
      <w:r>
        <w:rPr>
          <w:b w:val="0"/>
        </w:rPr>
        <w:t>Unidad de competencia: varios verbos principales encadenados ("Analiza y evalúa..., explica..., y comprende..."), usa "mediante" (prohibida) y "comprende" (no observable), cierra con "para contribuir..."; no menciona contexto boliviano de forma expresa; excesivamente larga.</w:t>
      </w:r>
    </w:p>
    <w:p>
      <w:pPr>
        <w:pStyle w:val="ListBullet"/>
        <w:spacing w:after="40"/>
      </w:pPr>
      <w:r>
        <w:rPr>
          <w:b w:val="0"/>
        </w:rPr>
        <w:t>Elementos con verbos no observables y expresiones prohibidas: E3 "mediante matrices... para comprender"; E5 "Comprende y aplica..., mediante el conocimiento..."; E6 "Comprende la naturaleza..., mediante el estudio..., para adquirir las bases" (verbo no observable y redacción de objetivo, no de desempeño). E1, E2, E4 también cierran con "para comprender/para identificar".</w:t>
      </w:r>
    </w:p>
    <w:p>
      <w:pPr>
        <w:pStyle w:val="ListBullet"/>
        <w:spacing w:after="40"/>
      </w:pPr>
      <w:r>
        <w:rPr>
          <w:b w:val="0"/>
        </w:rPr>
        <w:t>Criterios: E2 cr.2 "mediante la aplicación"; E3 cr.1 "para comprender"; E3 cr.2 "mediante" y sin punto final; E6 cr.1 "a través de"; E6 cr.2 "sustentado" (concordancia: sustentados).</w:t>
      </w:r>
    </w:p>
    <w:p>
      <w:pPr>
        <w:pStyle w:val="ListBullet"/>
        <w:spacing w:after="40"/>
      </w:pPr>
      <w:r>
        <w:rPr>
          <w:b w:val="0"/>
        </w:rPr>
        <w:t>Evidencias de desempeño sin modalidad (en aula / en equipo / ante el curso) en prácticamente todas; con verbos no observables: E3 2.1 "Conoce, clasifica y evalúa", E4 1.2 "Comprende las funciones...", E1 2.1 "Reconoce"; sin punto final: E1 2.2, E4 2.1.</w:t>
      </w:r>
    </w:p>
    <w:p>
      <w:pPr>
        <w:pStyle w:val="ListBullet"/>
        <w:spacing w:after="40"/>
      </w:pPr>
      <w:r>
        <w:rPr>
          <w:b w:val="0"/>
        </w:rPr>
        <w:t>Productos con errores: P1 "Cuadro comparativo de la e organizativa" (palabra cortada); P4 "mediante la aplicación"; P10 "Cuadro de / determinación" (salto de línea); P12 "Informe conteniendo un Plan..."; P20 "Unidad de Unidad de Auditoría Interna"; P21 "Documento Memorándum..." y en la rúbrica "Documento ded Memorándum".</w:t>
      </w:r>
    </w:p>
    <w:p>
      <w:pPr>
        <w:pStyle w:val="ListBullet"/>
        <w:spacing w:after="40"/>
      </w:pPr>
      <w:r>
        <w:rPr>
          <w:b w:val="0"/>
        </w:rPr>
        <w:t>Contenidos no numerados en los 6 elementos; rótulos de tema con punto ("Tema 1.") y con dos puntos ("Tema 4:") mezclados.</w:t>
      </w:r>
    </w:p>
    <w:p>
      <w:pPr>
        <w:pStyle w:val="ListBullet"/>
        <w:spacing w:after="40"/>
      </w:pPr>
      <w:r>
        <w:rPr>
          <w:b w:val="0"/>
        </w:rPr>
        <w:t>Marca (A) en contenidos que solo enuncian la norma o el concepto (debería ser C): "Principios y buenas prácticas de Gobierno Corporativo. (C, A)", "Responsabilidades de la dirección y del personal. (C, A)", "Gobierno, estructura y responsabilidades en la gestión integral de riesgos. (C, A)", "Gobierno Corporativo y su relación con el control interno... (C, A)".</w:t>
      </w:r>
    </w:p>
    <w:p>
      <w:pPr>
        <w:pStyle w:val="ListBullet"/>
        <w:spacing w:after="40"/>
      </w:pPr>
      <w:r>
        <w:rPr>
          <w:b w:val="0"/>
        </w:rPr>
        <w:t>Conocimientos circunstanciales que repiten contenidos del propio elemento o de otras asignaturas: COSO/COCO (repite Tema 3), COSO-ERM e ISO 31000 (repite Tema 5), IA/Big Data/ML/RPA/Blockchain (repite Tema 6), "Teorías y escuelas del pensamiento organizacional" (Administración), "Nociones sobre auditoría: técnicas, procedimientos, papeles de trabajo" (CPA-407), Ley 1178/Responsabilidad por la Función Pública (CPA-504), normativa ASFI/APS (CPA-509), muestreo (Estadística/CPA-407). Se listan 2 a 3 por tema: exceso.</w:t>
      </w:r>
    </w:p>
    <w:p>
      <w:pPr>
        <w:pStyle w:val="ListBullet"/>
        <w:spacing w:after="40"/>
      </w:pPr>
      <w:r>
        <w:rPr>
          <w:b w:val="0"/>
        </w:rPr>
        <w:t>Orden de secciones alterado: "Estrategias de evaluación" aparece después de "Criterios de calificación" (debe ir antes, sección 13; 14).</w:t>
      </w:r>
    </w:p>
    <w:p>
      <w:pPr>
        <w:pStyle w:val="ListBullet"/>
        <w:spacing w:after="40"/>
      </w:pPr>
      <w:r>
        <w:rPr>
          <w:b w:val="0"/>
        </w:rPr>
        <w:t>Rúbricas: 21 de las 24 tienen solo dos criterios (solo P4, P8 y P17 tienen tres); la guía exige tres. Nivel "Insuficiente (0–50)" en vez de (1–50).</w:t>
      </w:r>
    </w:p>
    <w:p>
      <w:pPr>
        <w:pStyle w:val="ListBullet"/>
        <w:spacing w:after="40"/>
      </w:pPr>
      <w:r>
        <w:rPr>
          <w:b w:val="0"/>
        </w:rPr>
        <w:t>Criterios de calificación dicen "rúbrica de tres criterios" (contradice las rúbricas) y "en partes iguales dentro de cada tipo" (P6 y P11 pesan 5 % frente a 2 % de los demás).</w:t>
      </w:r>
    </w:p>
    <w:p>
      <w:pPr>
        <w:pStyle w:val="ListBullet"/>
        <w:spacing w:after="40"/>
      </w:pPr>
      <w:r>
        <w:rPr>
          <w:b w:val="0"/>
        </w:rPr>
        <w:t>Rúbrica P8 Suficiente "con algunas dificultades" (no describe cumplimiento correcto) y sin punto; P13 Destacado repite el Suficiente.</w:t>
      </w:r>
    </w:p>
    <w:p>
      <w:pPr>
        <w:pStyle w:val="ListBullet"/>
        <w:spacing w:after="40"/>
      </w:pPr>
      <w:r>
        <w:rPr>
          <w:b w:val="0"/>
        </w:rPr>
        <w:t>Pesos: suman 100 % (12/13/13/10/26/26) ok.</w:t>
      </w:r>
    </w:p>
    <w:p>
      <w:pPr>
        <w:pStyle w:val="ListBullet"/>
        <w:spacing w:after="40"/>
      </w:pPr>
      <w:r>
        <w:rPr>
          <w:b w:val="0"/>
        </w:rPr>
        <w:t>Bibliografía: Compendio CAUB 2023 (hay edición vigente 2025); se incluye "Conclusiones de la Reunión Sectorial" del SUB, que no es bibliografía de la materia; Ley 393 ordenada por "Asamblea..." y las demás leyes por "Ley..." (criterio de orden inconsistente); ASFI sin año. Complementaria incluye obras de pedagogía (Biggs, Tobón) ajenas a la materia.</w:t>
      </w:r>
    </w:p>
    <w:p>
      <w:pPr>
        <w:pStyle w:val="ListBullet"/>
        <w:spacing w:after="40"/>
      </w:pPr>
      <w:r>
        <w:rPr>
          <w:b w:val="0"/>
        </w:rPr>
        <w:t>Tilde: "auditoria interna" (conocimientos circunstanciales E2).</w:t>
      </w:r>
    </w:p>
    <w:p>
      <w:pPr>
        <w:pStyle w:val="ListBullet"/>
        <w:spacing w:after="40"/>
      </w:pPr>
      <w:r>
        <w:rPr>
          <w:b w:val="0"/>
        </w:rPr>
        <w:t>Sin resaltado amarillo.</w:t>
      </w:r>
    </w:p>
    <w:p>
      <w:pPr>
        <w:pStyle w:val="Heading3"/>
      </w:pPr>
      <w:r>
        <w:t>CPA-501 Auditoría Operativa</w:t>
      </w:r>
    </w:p>
    <w:p>
      <w:pPr>
        <w:pStyle w:val="ListBullet"/>
        <w:spacing w:after="40"/>
      </w:pPr>
      <w:r>
        <w:rPr>
          <w:b w:val="0"/>
        </w:rPr>
        <w:t>Carga horaria con valores (160/40/10/10/40/260): deben quedar en blanco.</w:t>
      </w:r>
    </w:p>
    <w:p>
      <w:pPr>
        <w:pStyle w:val="ListBullet"/>
        <w:spacing w:after="40"/>
      </w:pPr>
      <w:r>
        <w:rPr>
          <w:b w:val="0"/>
        </w:rPr>
        <w:t>Unidad de competencia: termina en doble punto ("profesional.."); encadena infinitivos "para estructurar hallazgos, emitir el informe... y formular recomendaciones" en lugar de gerundios.</w:t>
      </w:r>
    </w:p>
    <w:p>
      <w:pPr>
        <w:pStyle w:val="ListBullet"/>
        <w:spacing w:after="40"/>
      </w:pPr>
      <w:r>
        <w:rPr>
          <w:b w:val="0"/>
        </w:rPr>
        <w:t>E2: paréntesis no normativos "MIPPA (IIA)" y "(analítica de datos, software de auditoría y monitoreo continuo)"; sigla MIPPA sin desarrollar; anuncia tecnologías de la información que ni sus criterios ni sus evidencias recogen (cadena de coherencia).</w:t>
      </w:r>
    </w:p>
    <w:p>
      <w:pPr>
        <w:pStyle w:val="ListBullet"/>
        <w:spacing w:after="40"/>
      </w:pPr>
      <w:r>
        <w:rPr>
          <w:b w:val="0"/>
        </w:rPr>
        <w:t>Evidencias sin modalidad: E1 1.1 "Aplica el análisis PESTLA, FODA y Cinco Fuerzas de Porter a una organización.", E1 2.1 "Formula los indicadores de gestión con su ficha técnica."</w:t>
      </w:r>
    </w:p>
    <w:p>
      <w:pPr>
        <w:pStyle w:val="ListBullet"/>
        <w:spacing w:after="40"/>
      </w:pPr>
      <w:r>
        <w:rPr>
          <w:b w:val="0"/>
        </w:rPr>
        <w:t>Producto 4 sin punto final, redacción confusa ("...con el uso de un trabajo interactivo en Tecnologías Emergentes") y mayúsculas indebidas ("Interactivo").</w:t>
      </w:r>
    </w:p>
    <w:p>
      <w:pPr>
        <w:pStyle w:val="ListBullet"/>
        <w:spacing w:after="40"/>
      </w:pPr>
      <w:r>
        <w:rPr>
          <w:b w:val="0"/>
        </w:rPr>
        <w:t>Contenidos no numerados en los 4 elementos. Además, cada "contenido" es un párrafo con varios temas y varias oraciones, agrupados artificialmente por tipo de saber (todos los C juntos, luego P, A y T) en vez de puntos concretos con su marca. E2: contenido en infinitivo "Emplear entornos digitales...". Paréntesis no normativos en contenidos ("(como los portales normativos del IIA...)", "(niveles estratégico, organizativo y de recursos)", etc.).</w:t>
      </w:r>
    </w:p>
    <w:p>
      <w:pPr>
        <w:pStyle w:val="ListBullet"/>
        <w:spacing w:after="40"/>
      </w:pPr>
      <w:r>
        <w:rPr>
          <w:b w:val="0"/>
        </w:rPr>
        <w:t>Conocimientos circunstanciales E2 "Nociones de consultoría de gestión y de los servicios de asesoramiento a la dirección" repite el primer contenido del mismo elemento.</w:t>
      </w:r>
    </w:p>
    <w:p>
      <w:pPr>
        <w:pStyle w:val="ListBullet"/>
        <w:spacing w:after="40"/>
      </w:pPr>
      <w:r>
        <w:rPr>
          <w:b w:val="0"/>
        </w:rPr>
        <w:t>Actividades: 5 columnas ok; en B-Learning aparece un "Taller de redacción técnica de hallazgos..." (corresponde a la columna Taller) y termina en puntos suspensivos; espacios múltiples ("Defensa en la    plataforma").</w:t>
      </w:r>
    </w:p>
    <w:p>
      <w:pPr>
        <w:pStyle w:val="ListBullet"/>
        <w:spacing w:after="40"/>
      </w:pPr>
      <w:r>
        <w:rPr>
          <w:b w:val="0"/>
        </w:rPr>
        <w:t>Recursos: "Plataforma digital." genérico; Moodle UMSA.</w:t>
      </w:r>
    </w:p>
    <w:p>
      <w:pPr>
        <w:pStyle w:val="ListBullet"/>
        <w:spacing w:after="40"/>
      </w:pPr>
      <w:r>
        <w:rPr>
          <w:b w:val="0"/>
        </w:rPr>
        <w:t>Evaluación sumativa: "controles de lectura y asistencia, ... exámenes parciales y examen final"; no vinculada a productos.</w:t>
      </w:r>
    </w:p>
    <w:p>
      <w:pPr>
        <w:pStyle w:val="ListBullet"/>
        <w:spacing w:after="40"/>
      </w:pPr>
      <w:r>
        <w:rPr>
          <w:b w:val="0"/>
        </w:rPr>
        <w:t>Criterios de calificación sin los rangos de niveles (1-50, 51-80, 81-100).</w:t>
      </w:r>
    </w:p>
    <w:p>
      <w:pPr>
        <w:pStyle w:val="ListBullet"/>
        <w:spacing w:after="40"/>
      </w:pPr>
      <w:r>
        <w:rPr>
          <w:b w:val="0"/>
        </w:rPr>
        <w:t>Rúbricas: 16, tres criterios cada una, pesos suman 100 % (15/15/30/40) ok. Criterios de una palabra (ver cuadro). P1 titulada "Matriz PESTLA, FODA, PORTER y otras" (no coincide con el producto y "y otras" es indeterminado); su tercer criterio sin puntos finales.</w:t>
      </w:r>
    </w:p>
    <w:p>
      <w:pPr>
        <w:pStyle w:val="ListBullet"/>
        <w:spacing w:after="40"/>
      </w:pPr>
      <w:r>
        <w:rPr>
          <w:b w:val="0"/>
        </w:rPr>
        <w:t>Bibliografía básica: INTOSAI (s.f.) x3 sin año (las ISSAI tienen fecha); incoherencia año/edición (IAASB (2025) "Edición 2023-2024"; IESBA (2025) "2026 Edition"); entradas IAASB no ordenadas; "Bolivia" como ciudad; Código Tributario sin relación evidente con la materia. Complementaria con ediciones muy antiguas (1975, 1994, 1997, 2001, 2002, 2004).</w:t>
      </w:r>
    </w:p>
    <w:p>
      <w:pPr>
        <w:pStyle w:val="ListBullet"/>
        <w:spacing w:after="40"/>
      </w:pPr>
      <w:r>
        <w:rPr>
          <w:b w:val="0"/>
        </w:rPr>
        <w:t>Sin resaltado amarillo.</w:t>
      </w:r>
    </w:p>
    <w:p>
      <w:pPr>
        <w:pStyle w:val="Heading3"/>
      </w:pPr>
      <w:r>
        <w:t>CPA-502 Gabinete de Auditoría Financiera</w:t>
      </w:r>
    </w:p>
    <w:p>
      <w:pPr>
        <w:pStyle w:val="ListBullet"/>
        <w:spacing w:after="40"/>
      </w:pPr>
      <w:r>
        <w:rPr>
          <w:b w:val="0"/>
        </w:rPr>
        <w:t>Carga horaria con valores (160/16/16/34/14/240): deben quedar en blanco.</w:t>
      </w:r>
    </w:p>
    <w:p>
      <w:pPr>
        <w:pStyle w:val="ListBullet"/>
        <w:spacing w:after="40"/>
      </w:pPr>
      <w:r>
        <w:rPr>
          <w:b w:val="0"/>
        </w:rPr>
        <w:t>Paréntesis no normativos y aclaraciones discutibles en los enunciados de elemento: E1 "(que incluyen las Normas Internacionales de Auditoria NIA)" (además "Auditoria" sin tilde), E2 "(que son las mismas NIA)", E4 "(que son las NIA)"; E1 cr.2 "aseveraciones (afirmaciones)". Integrarlo en la redacción o suprimirlo.</w:t>
      </w:r>
    </w:p>
    <w:p>
      <w:pPr>
        <w:pStyle w:val="ListBullet"/>
        <w:spacing w:after="40"/>
      </w:pPr>
      <w:r>
        <w:rPr>
          <w:b w:val="0"/>
        </w:rPr>
        <w:t>E2: el criterio 1 no está numerado ("Documenta la aceptación del cliente..." sin "1.").</w:t>
      </w:r>
    </w:p>
    <w:p>
      <w:pPr>
        <w:pStyle w:val="ListBullet"/>
        <w:spacing w:after="40"/>
      </w:pPr>
      <w:r>
        <w:rPr>
          <w:b w:val="0"/>
        </w:rPr>
        <w:t>Evidencias sin punto final: E1 1.1 y 1.2. E3 1.2 "en aula o el centro de computo" (falta "en" y tilde: cómputo). E3 2.2 termina en doble punto.</w:t>
      </w:r>
    </w:p>
    <w:p>
      <w:pPr>
        <w:pStyle w:val="ListBullet"/>
        <w:spacing w:after="40"/>
      </w:pPr>
      <w:r>
        <w:rPr>
          <w:b w:val="0"/>
        </w:rPr>
        <w:t>Productos: redactados como sustantivo (bien) pero excesivamente largos; P10 sin punto final.</w:t>
      </w:r>
    </w:p>
    <w:p>
      <w:pPr>
        <w:pStyle w:val="ListBullet"/>
        <w:spacing w:after="40"/>
      </w:pPr>
      <w:r>
        <w:rPr>
          <w:b w:val="0"/>
        </w:rPr>
        <w:t>Rúbricas: títulos con comillas sueltas (P1 y P2 terminan en ”; P5 entre “ ”); P3 se titula "Práctico del riesgo de detección aceptable" pero el producto es "Matriz del riesgo de detección aceptable..." (no coincide).</w:t>
      </w:r>
    </w:p>
    <w:p>
      <w:pPr>
        <w:pStyle w:val="ListBullet"/>
        <w:spacing w:after="40"/>
      </w:pPr>
      <w:r>
        <w:rPr>
          <w:b w:val="0"/>
        </w:rPr>
        <w:t>Contenidos no numerados (se intercalan rótulos "Tema 1 / Tema 2 / ..." dentro de la lista).</w:t>
      </w:r>
    </w:p>
    <w:p>
      <w:pPr>
        <w:pStyle w:val="ListBullet"/>
        <w:spacing w:after="40"/>
      </w:pPr>
      <w:r>
        <w:rPr>
          <w:b w:val="0"/>
        </w:rPr>
        <w:t>Contenidos incompletos: seis contenidos de los Temas 23 a 29 dicen literalmente "[misma estructura que el 19]" (ventas, compras, inventarios, activos fijos, préstamos, otros rubros). Deben redactarse completos.</w:t>
      </w:r>
    </w:p>
    <w:p>
      <w:pPr>
        <w:pStyle w:val="ListBullet"/>
        <w:spacing w:after="40"/>
      </w:pPr>
      <w:r>
        <w:rPr>
          <w:b w:val="0"/>
        </w:rPr>
        <w:t>Nota de edición olvidada en Actividades/Taller: "(movida desde B-Learning)". Último ítem de Taller sin punto.</w:t>
      </w:r>
    </w:p>
    <w:p>
      <w:pPr>
        <w:pStyle w:val="ListBullet"/>
        <w:spacing w:after="40"/>
      </w:pPr>
      <w:r>
        <w:rPr>
          <w:b w:val="0"/>
        </w:rPr>
        <w:t>Paréntesis en inglés "(Journal entries)" en contenidos y "(journal entries)" en evidencia/producto 14.</w:t>
      </w:r>
    </w:p>
    <w:p>
      <w:pPr>
        <w:pStyle w:val="ListBullet"/>
        <w:spacing w:after="40"/>
      </w:pPr>
      <w:r>
        <w:rPr>
          <w:b w:val="0"/>
        </w:rPr>
        <w:t>Conocimientos circunstanciales E3 con viñetas "•" que no usan los demás elementos (formato inconsistente).</w:t>
      </w:r>
    </w:p>
    <w:p>
      <w:pPr>
        <w:pStyle w:val="ListBullet"/>
        <w:spacing w:after="40"/>
      </w:pPr>
      <w:r>
        <w:rPr>
          <w:b w:val="0"/>
        </w:rPr>
        <w:t>Estrategias: "...con verificación de sus resultados por el estudiante"; evitar "el estudiante".</w:t>
      </w:r>
    </w:p>
    <w:p>
      <w:pPr>
        <w:pStyle w:val="ListBullet"/>
        <w:spacing w:after="40"/>
      </w:pPr>
      <w:r>
        <w:rPr>
          <w:b w:val="0"/>
        </w:rPr>
        <w:t>Evaluación y calificación coherentes (40/40/20 = pesos de P1-8, P9-12, P13-16) y pesos suman 100 % (ok).</w:t>
      </w:r>
    </w:p>
    <w:p>
      <w:pPr>
        <w:pStyle w:val="ListBullet"/>
        <w:spacing w:after="40"/>
      </w:pPr>
      <w:r>
        <w:rPr>
          <w:b w:val="0"/>
        </w:rPr>
        <w:t>Bibliografía básica: "Disposiciones tributarias aplicables: leyes, decretos..." no es una referencia; Código Tributario sin relación directa con la materia; Guía PYMES del IAASB 2011 (3.ª ed.) y 2018 (4.ª ed.) superadas; IAASB (2024) "Edición 2021" (año y edición no coinciden); IESBA 2024 y 2025 duplicados (dejar la vigente). Complementaria: "Páginas de Internet.", ediciones de 1995, 1996, 2004, 2005; Peláez 2017 y 2021 duplicados.</w:t>
      </w:r>
    </w:p>
    <w:p>
      <w:pPr>
        <w:pStyle w:val="ListBullet"/>
        <w:spacing w:after="40"/>
      </w:pPr>
      <w:r>
        <w:rPr>
          <w:b w:val="0"/>
        </w:rPr>
        <w:t>Sin resaltado amarillo.</w:t>
      </w:r>
    </w:p>
    <w:p>
      <w:pPr>
        <w:pStyle w:val="Heading3"/>
      </w:pPr>
      <w:r>
        <w:t>CPA-503 Auditoría Tributaria</w:t>
      </w:r>
    </w:p>
    <w:p>
      <w:pPr>
        <w:pStyle w:val="ListBullet"/>
        <w:spacing w:after="40"/>
      </w:pPr>
      <w:r>
        <w:rPr>
          <w:b w:val="0"/>
        </w:rPr>
        <w:t>Nombre: itinerario "Auditoría Tributaria"; informe final "Gabinete de Auditoría Tributaria"; conciliar con la malla 2026.</w:t>
      </w:r>
    </w:p>
    <w:p>
      <w:pPr>
        <w:pStyle w:val="ListBullet"/>
        <w:spacing w:after="40"/>
      </w:pPr>
      <w:r>
        <w:rPr>
          <w:b w:val="0"/>
        </w:rPr>
        <w:t>Carga horaria con valores (160/16/16/32/16/240): deben quedar en blanco.</w:t>
      </w:r>
    </w:p>
    <w:p>
      <w:pPr>
        <w:pStyle w:val="ListBullet"/>
        <w:spacing w:after="40"/>
      </w:pPr>
      <w:r>
        <w:rPr>
          <w:b w:val="0"/>
        </w:rPr>
        <w:t>Unidad de competencia: frase trunca "determinando de manera objetiva, fundamentada y en cumplimiento de las obligaciones impositivas..." (no dice qué determina); no menciona el contexto boliviano; condiciones de calidad débiles.</w:t>
      </w:r>
    </w:p>
    <w:p>
      <w:pPr>
        <w:pStyle w:val="ListBullet"/>
        <w:spacing w:after="40"/>
      </w:pPr>
      <w:r>
        <w:rPr>
          <w:b w:val="0"/>
        </w:rPr>
        <w:t>E1 con doble espacio tras los dos puntos; E1 criterio 1 "1.Interpreta" sin espacio.</w:t>
      </w:r>
    </w:p>
    <w:p>
      <w:pPr>
        <w:pStyle w:val="ListBullet"/>
        <w:spacing w:after="40"/>
      </w:pPr>
      <w:r>
        <w:rPr>
          <w:b w:val="0"/>
        </w:rPr>
        <w:t>Productos sin punto final: P10, P11 ("...e Informe de Control Interno"), P12 ("Dictamen Tributario"). Mayúsculas indebidas en E3 ev.2.2 "situación Fiscal del Sujeto Pasivo" y en contenidos ("Modalidades de Fiscalización", "Elementos de la Obligación Tributaria", "Recursos Tributarios").</w:t>
      </w:r>
    </w:p>
    <w:p>
      <w:pPr>
        <w:pStyle w:val="ListBullet"/>
        <w:spacing w:after="40"/>
      </w:pPr>
      <w:r>
        <w:rPr>
          <w:b w:val="0"/>
        </w:rPr>
        <w:t>Contenidos no numerados en los 3 elementos.</w:t>
      </w:r>
    </w:p>
    <w:p>
      <w:pPr>
        <w:pStyle w:val="ListBullet"/>
        <w:spacing w:after="40"/>
      </w:pPr>
      <w:r>
        <w:rPr>
          <w:b w:val="0"/>
        </w:rPr>
        <w:t>Expresión prohibida "a través del Sistema Integrado de la Administración Tributaria" (contenido E3) y "mediante pruebas aplicadas" (evaluación sumativa).</w:t>
      </w:r>
    </w:p>
    <w:p>
      <w:pPr>
        <w:pStyle w:val="ListBullet"/>
        <w:spacing w:after="40"/>
      </w:pPr>
      <w:r>
        <w:rPr>
          <w:b w:val="0"/>
        </w:rPr>
        <w:t>Marca (A) dudosa: "El auditor tributario: funciones y condiciones y valores. (C, A)" (solo describe; además "y ... y").</w:t>
      </w:r>
    </w:p>
    <w:p>
      <w:pPr>
        <w:pStyle w:val="ListBullet"/>
        <w:spacing w:after="40"/>
      </w:pPr>
      <w:r>
        <w:rPr>
          <w:b w:val="0"/>
        </w:rPr>
        <w:t>E2 tiene solo 6 contenidos y ninguno con (T); el E3 concentra todos los (T).</w:t>
      </w:r>
    </w:p>
    <w:p>
      <w:pPr>
        <w:pStyle w:val="ListBullet"/>
        <w:spacing w:after="40"/>
      </w:pPr>
      <w:r>
        <w:rPr>
          <w:b w:val="0"/>
        </w:rPr>
        <w:t>Actividades: 5 columnas ok; término "Buró de Auditoría Fiscal e Independiente" / "Buró Tributario" no definido; "plataformas de la UMSA"; Moodle UMSA.</w:t>
      </w:r>
    </w:p>
    <w:p>
      <w:pPr>
        <w:pStyle w:val="ListBullet"/>
        <w:spacing w:after="40"/>
      </w:pPr>
      <w:r>
        <w:rPr>
          <w:b w:val="0"/>
        </w:rPr>
        <w:t>Recursos: "Plataformas digitales." genérico.</w:t>
      </w:r>
    </w:p>
    <w:p>
      <w:pPr>
        <w:pStyle w:val="ListBullet"/>
        <w:spacing w:after="40"/>
      </w:pPr>
      <w:r>
        <w:rPr>
          <w:b w:val="0"/>
        </w:rPr>
        <w:t>Criterios de calificación sin rangos de niveles.</w:t>
      </w:r>
    </w:p>
    <w:p>
      <w:pPr>
        <w:pStyle w:val="ListBullet"/>
        <w:spacing w:after="40"/>
      </w:pPr>
      <w:r>
        <w:rPr>
          <w:b w:val="0"/>
        </w:rPr>
        <w:t>Rúbricas: 12, tres criterios, pesos 25/30/45 = 100 % (ok). Criterio mal escrito "Liquidación de deuda tributariaS." Descriptores con calificativos no observables ("impecable", "perfecta", "absoluta fluidez", "sinergia colaborativa") y Suficiente de P10 copia la evidencia ("Releva en equipo...").</w:t>
      </w:r>
    </w:p>
    <w:p>
      <w:pPr>
        <w:pStyle w:val="ListBullet"/>
        <w:spacing w:after="40"/>
      </w:pPr>
      <w:r>
        <w:rPr>
          <w:b w:val="0"/>
        </w:rPr>
        <w:t>Bibliografía básica: Compendio CAUB 2023 (hay 2025); "Constitución Política del Estado." sin año; "Disposiciones tributarias aplicables..." no es referencia; Manual IAASB (2020) "Edición 2018" y Handbook (2023) "Edición 2021" (no vigentes; existe edición 2025); NIIF 2023. Complementaria: cuatro obras "(s.f.)" y sin editorial/ciudad.</w:t>
      </w:r>
    </w:p>
    <w:p>
      <w:pPr>
        <w:pStyle w:val="ListBullet"/>
        <w:spacing w:after="40"/>
      </w:pPr>
      <w:r>
        <w:rPr>
          <w:b w:val="0"/>
        </w:rPr>
        <w:t>Sin resaltado amarillo.</w:t>
      </w:r>
    </w:p>
    <w:p>
      <w:pPr>
        <w:pStyle w:val="Heading3"/>
      </w:pPr>
      <w:r>
        <w:t>CPA-504 Auditoría Gubernamental</w:t>
      </w:r>
    </w:p>
    <w:p>
      <w:pPr>
        <w:pStyle w:val="ListBullet"/>
        <w:spacing w:after="40"/>
      </w:pPr>
      <w:r>
        <w:rPr>
          <w:b w:val="0"/>
        </w:rPr>
        <w:t>Nombre: itinerario "Auditoría Gubernamental"; informe final "Gabinete de Auditoría Gubernamental"; conciliar con la malla 2026.</w:t>
      </w:r>
    </w:p>
    <w:p>
      <w:pPr>
        <w:pStyle w:val="ListBullet"/>
        <w:spacing w:after="40"/>
      </w:pPr>
      <w:r>
        <w:rPr>
          <w:b w:val="0"/>
        </w:rPr>
        <w:t>Carga horaria con valores (160/16/16/32/16/240): deben quedar en blanco.</w:t>
      </w:r>
    </w:p>
    <w:p>
      <w:pPr>
        <w:pStyle w:val="ListBullet"/>
        <w:spacing w:after="40"/>
      </w:pPr>
      <w:r>
        <w:rPr>
          <w:b/>
        </w:rPr>
        <w:t>Bibliografía básica contiene un texto conversacional olvidado (respuesta de un asistente): "El artículo 77 de la Ley del Sistema de Control Fiscal y la Ley de Procedimiento Administrativo, que figuraban sueltos en tu lista, quedan cubiertos por la Ley N° 1178 y la Ley N° 2341. Si quieres mantener el artículo 77 como entrada propia, dime la ley exacta y la agrego."; eliminar. También la nota "(Verificar la versión vigente en el portal)".</w:t>
      </w:r>
    </w:p>
    <w:p>
      <w:pPr>
        <w:pStyle w:val="ListBullet"/>
        <w:spacing w:after="40"/>
      </w:pPr>
      <w:r>
        <w:rPr>
          <w:b w:val="0"/>
        </w:rPr>
        <w:t>Unidad de competencia: usa "mediante" (prohibida) y "para emitir..., identificar... y contribuir..."; encadena tres verbos principales con punto y coma; excesivamente larga.</w:t>
      </w:r>
    </w:p>
    <w:p>
      <w:pPr>
        <w:pStyle w:val="ListBullet"/>
        <w:spacing w:after="40"/>
      </w:pPr>
      <w:r>
        <w:rPr>
          <w:b w:val="0"/>
        </w:rPr>
        <w:t>Elementos con "mediante" (E3, E4, E5, E6) y cierres "para comprender/para evaluar/para determinar/para emitir"; E1 "Explica... para comprender" (verbo de nivel bajo para 5.º año y "comprender" no observable).</w:t>
      </w:r>
    </w:p>
    <w:p>
      <w:pPr>
        <w:pStyle w:val="ListBullet"/>
        <w:spacing w:after="40"/>
      </w:pPr>
      <w:r>
        <w:rPr>
          <w:b w:val="0"/>
        </w:rPr>
        <w:t>Criterios y evidencias con "mediante" (E4 cr.1, E5 cr.1, E6 cr.1), "a través de estudios de caso práctico" (E3, evidencia 2.1) y "a fin de contribuir" (E3 cr.2, equivalente a "con el fin de"); "Normas de Auditoría de cumplimiento" (mayúscula inconsistente).</w:t>
      </w:r>
    </w:p>
    <w:p>
      <w:pPr>
        <w:pStyle w:val="ListBullet"/>
        <w:spacing w:after="40"/>
      </w:pPr>
      <w:r>
        <w:rPr>
          <w:b w:val="0"/>
        </w:rPr>
        <w:t>Evidencias de desempeño sin numerar en E1, E2, E3, E4 y en el criterio 1 de E5 (deben ser 1.1, 1.2, 2.1, 2.2); en E5 y E6 numeración con punto extra ("2.1.", "1.1."). Ninguna evidencia indica modalidad (en aula / en equipo / ante el curso). Sin punto final: E1 ev.2, E2 ev.2. "planificación integral del estado" (Estado).</w:t>
      </w:r>
    </w:p>
    <w:p>
      <w:pPr>
        <w:pStyle w:val="ListBullet"/>
        <w:spacing w:after="40"/>
      </w:pPr>
      <w:r>
        <w:rPr>
          <w:b w:val="0"/>
        </w:rPr>
        <w:t>Productos: P2 "de los de los sistemas"; P4 "Cuadro comparativo de Tipo de Auditoría..."; P7 y P8 sin punto; P9 "sus componentes y característica"; P13, P17 y P21 terminan en "y otros" (indeterminado); P21 termina con " / ." suelto; P20 "preliminar, ampliatoria y complementario" (concordancia); P15, P19, P23 "Documentos de papeles de trabajo, y legajos" (coma indebida); "(MPA)" entre paréntesis.</w:t>
      </w:r>
    </w:p>
    <w:p>
      <w:pPr>
        <w:pStyle w:val="ListBullet"/>
        <w:spacing w:after="40"/>
      </w:pPr>
      <w:r>
        <w:rPr>
          <w:b w:val="0"/>
        </w:rPr>
        <w:t>Contenidos no numerados. Formato de marca erróneo "(C, P, T)." (punto después de la marca) en E3.</w:t>
      </w:r>
    </w:p>
    <w:p>
      <w:pPr>
        <w:pStyle w:val="ListBullet"/>
        <w:spacing w:after="40"/>
      </w:pPr>
      <w:r>
        <w:rPr>
          <w:b w:val="0"/>
        </w:rPr>
        <w:t>Conocimientos circunstanciales: Tema 7 y Tema 8 tienen exactamente la misma lista; Temas 9 y 10 casi idéntica; Ley 1178 se repite en E1, E2, E5 y E6; se listan como "circunstanciales" las propias Normas de Auditoría Gubernamental y el control interno gubernamental, que son contenido central de la materia. Errores: "Nociones sobre sobre evidencia", "confiden-cialidad", "guías e instructivos. de la Contraloría", "Normas internacionales la INTOSAI", "Ley 2027 del Estatuto del funcionario Público".</w:t>
      </w:r>
    </w:p>
    <w:p>
      <w:pPr>
        <w:pStyle w:val="ListBullet"/>
        <w:spacing w:after="40"/>
      </w:pPr>
      <w:r>
        <w:rPr>
          <w:b w:val="0"/>
        </w:rPr>
        <w:t>Rúbricas: pesos y criterios de calificación coherentes (12/13/14/22/22/17 = 100 %) ok. P17 Destacado truncado "...con fuentes lícit"; P21 con una fila vacía.</w:t>
      </w:r>
    </w:p>
    <w:p>
      <w:pPr>
        <w:pStyle w:val="ListBullet"/>
        <w:spacing w:after="40"/>
      </w:pPr>
      <w:r>
        <w:rPr>
          <w:b w:val="0"/>
        </w:rPr>
        <w:t>Estrategias: "...con criterio, verifica sus resultados y asumiendo..." (mezcla de tiempos).</w:t>
      </w:r>
    </w:p>
    <w:p>
      <w:pPr>
        <w:pStyle w:val="ListBullet"/>
        <w:spacing w:after="40"/>
      </w:pPr>
      <w:r>
        <w:rPr>
          <w:b w:val="0"/>
        </w:rPr>
        <w:t>Recursos: "Normativa complementaria." y "Bibliografía básica y complementaria de la asignatura." no son recursos concretos.</w:t>
      </w:r>
    </w:p>
    <w:p>
      <w:pPr>
        <w:pStyle w:val="ListBullet"/>
        <w:spacing w:after="40"/>
      </w:pPr>
      <w:r>
        <w:rPr>
          <w:b w:val="0"/>
        </w:rPr>
        <w:t>Bibliografía: muchas entradas con "(versión vigente)" o "(edición vigente)" en lugar del año, contra el orden autor-año-título-edición-ciudad-editorial.</w:t>
      </w:r>
    </w:p>
    <w:p>
      <w:pPr>
        <w:pStyle w:val="ListBullet"/>
        <w:spacing w:after="40"/>
      </w:pPr>
      <w:r>
        <w:rPr>
          <w:b w:val="0"/>
        </w:rPr>
        <w:t>Encabezado de actividades "Investigación / Práctica" (con espacios) distinto del rótulo de la guía.</w:t>
      </w:r>
    </w:p>
    <w:p>
      <w:pPr>
        <w:pStyle w:val="ListBullet"/>
        <w:spacing w:after="40"/>
      </w:pPr>
      <w:r>
        <w:rPr>
          <w:b w:val="0"/>
        </w:rPr>
        <w:t>Sin resaltado amarillo.</w:t>
      </w:r>
    </w:p>
    <w:p>
      <w:pPr>
        <w:pStyle w:val="Heading3"/>
      </w:pPr>
      <w:r>
        <w:t>CPA-506 Reporte y Aseguramiento de Sostenibilidad y Auditoría Ambiental</w:t>
      </w:r>
    </w:p>
    <w:p>
      <w:pPr>
        <w:pStyle w:val="ListBullet"/>
        <w:spacing w:after="40"/>
      </w:pPr>
      <w:r>
        <w:rPr>
          <w:b w:val="0"/>
        </w:rPr>
        <w:t>Nombre: itinerario "Reporte y Aseguramiento..."; informe final "Reportes y Aseguramiento..."; uniformar.</w:t>
      </w:r>
    </w:p>
    <w:p>
      <w:pPr>
        <w:pStyle w:val="ListBullet"/>
        <w:spacing w:after="40"/>
      </w:pPr>
      <w:r>
        <w:rPr>
          <w:b w:val="0"/>
        </w:rPr>
        <w:t>Carga horaria parcialmente llena (HP 80, TOTAL 120): deben quedar en blanco. Lo único resaltado en amarillo del documento es la fila de carga horaria; lo incorporado por la comisión no está resaltado.</w:t>
      </w:r>
    </w:p>
    <w:p>
      <w:pPr>
        <w:pStyle w:val="ListBullet"/>
        <w:spacing w:after="40"/>
      </w:pPr>
      <w:r>
        <w:rPr>
          <w:b w:val="0"/>
        </w:rPr>
        <w:t>Unidad de competencia: muy extensa; "contraloría" en minúscula; enumeración defectuosa "relacionados con el medio ambiente, social, gobernanza;".</w:t>
      </w:r>
    </w:p>
    <w:p>
      <w:pPr>
        <w:pStyle w:val="ListBullet"/>
        <w:spacing w:after="40"/>
      </w:pPr>
      <w:r>
        <w:rPr>
          <w:b w:val="0"/>
        </w:rPr>
        <w:t>E1: paréntesis no normativo "(ambiental, social, gobernanza)"; usa "ESG" y en otros lugares "ASG"/"ambientales, sociales y de gobierno" (uniformar).</w:t>
      </w:r>
    </w:p>
    <w:p>
      <w:pPr>
        <w:pStyle w:val="ListBullet"/>
        <w:spacing w:after="40"/>
      </w:pPr>
      <w:r>
        <w:rPr>
          <w:b w:val="0"/>
        </w:rPr>
        <w:t>Cadena de coherencia rota en E1: la evidencia 1.2 ("Elabora con los hallazgos de cumplimiento legal vigente los atributos de la auditoría ambiental") no corresponde al criterio 1 ni al Producto 2 (Cuadro comparativo de marcos internacionales); la evidencia 2.1 (compara marcos NIIF/ESRS/GRI/SASB) produce en realidad el Producto 2, no el Producto 3 (matriz de materialidad).</w:t>
      </w:r>
    </w:p>
    <w:p>
      <w:pPr>
        <w:pStyle w:val="ListBullet"/>
        <w:spacing w:after="40"/>
      </w:pPr>
      <w:r>
        <w:rPr>
          <w:b w:val="0"/>
        </w:rPr>
        <w:t>E2: "Auditorias" sin tilde; "conforme a la Normas Internacionales de Aseguramiento de la Sostenibilidad (NIAS) 5000" (concordancia y paréntesis); el criterio 1 añade al final "así como los Gases de Efecto Invernadero".</w:t>
      </w:r>
    </w:p>
    <w:p>
      <w:pPr>
        <w:pStyle w:val="ListBullet"/>
        <w:spacing w:after="40"/>
      </w:pPr>
      <w:r>
        <w:rPr>
          <w:b w:val="0"/>
        </w:rPr>
        <w:t>E2 Producto 6 mezcla un producto y un desempeño: "Cuadro comparativo... Forma la conclusión de aseguramiento y elabora el informe..."; el producto debe ser solo el sustantivo.</w:t>
      </w:r>
    </w:p>
    <w:p>
      <w:pPr>
        <w:pStyle w:val="ListBullet"/>
        <w:spacing w:after="40"/>
      </w:pPr>
      <w:r>
        <w:rPr>
          <w:b w:val="0"/>
        </w:rPr>
        <w:t>E2 ev.2.1 "Toma conocimiento en aula de:" (no observable) con paréntesis en inglés; P7 "...; como parte de su conocimiento adquirido" sin punto. E2 ev.2.2 "Hace levantamiento de evidencias... Realiza evidencia testimoniales..." (redacción defectuosa, doble espacio, sin modalidad); P8 sin punto.</w:t>
      </w:r>
    </w:p>
    <w:p>
      <w:pPr>
        <w:pStyle w:val="ListBullet"/>
        <w:spacing w:after="40"/>
      </w:pPr>
      <w:r>
        <w:rPr>
          <w:b w:val="0"/>
        </w:rPr>
        <w:t>E3: "conforme normas" (falta "a"), dobles espacios, paréntesis "(CGE)", "(INTOSAI)"; cr.2 sin punto; ev.2.1 y 2.2 "normas INTOSA" (errata); P12 termina en "(BURÓ)". Las evidencias 1.2 y 2.2 abarcan auditorías completas (planificación, ejecución e informe) en una sola evidencia.</w:t>
      </w:r>
    </w:p>
    <w:p>
      <w:pPr>
        <w:pStyle w:val="ListBullet"/>
        <w:spacing w:after="40"/>
      </w:pPr>
      <w:r>
        <w:rPr>
          <w:b w:val="0"/>
        </w:rPr>
        <w:t>Contenidos no numerados. Errores de marca: "(C,P)" sin espacio; sin punto antes de la marca: "Auditoría ambiental de las entidades fiscalizadoras superiores (C, P, A)", "Auditorías ambientales sectoriales (C)". Contenido duplicado: "Ley de Derechos de la Madre Tierra y Ley Marco..." aparece dos veces (con y sin número de ley).</w:t>
      </w:r>
    </w:p>
    <w:p>
      <w:pPr>
        <w:pStyle w:val="ListBullet"/>
        <w:spacing w:after="40"/>
      </w:pPr>
      <w:r>
        <w:rPr>
          <w:b w:val="0"/>
        </w:rPr>
        <w:t>Marca (T) mal aplicada: el único (T) de la asignatura está en "Normas SASB de los sectores de ropa, accesorios y calzado...", que no exige operar ninguna herramienta; la asignatura queda sin contenido tecnológico real (el inventario de GEI en hoja de cálculo figura en actividades pero no en contenidos).</w:t>
      </w:r>
    </w:p>
    <w:p>
      <w:pPr>
        <w:pStyle w:val="ListBullet"/>
        <w:spacing w:after="40"/>
      </w:pPr>
      <w:r>
        <w:rPr>
          <w:b w:val="0"/>
        </w:rPr>
        <w:t>Marca (A) en contenidos descriptivos: "La Bolsa Boliviana de Valores y las finanzas sostenibles... (C, A)", "Bonos verdes... (C, A)", y casi todos los contenidos de E3 marcados (C, P, A) sin conducta observable.</w:t>
      </w:r>
    </w:p>
    <w:p>
      <w:pPr>
        <w:pStyle w:val="ListBullet"/>
        <w:spacing w:after="40"/>
      </w:pPr>
      <w:r>
        <w:rPr>
          <w:b w:val="0"/>
        </w:rPr>
        <w:t>Conocimientos circunstanciales que son contenido central: en E2 las Normas de Ética para el Aseguramiento de Sostenibilidad y la NIAS 5000 (repiten contenidos del mismo elemento); en E3 "Planificación / Ejecución / Informe de Auditoría Ambiental" e ISSAI 5110-5140.</w:t>
      </w:r>
    </w:p>
    <w:p>
      <w:pPr>
        <w:pStyle w:val="ListBullet"/>
        <w:spacing w:after="40"/>
      </w:pPr>
      <w:r>
        <w:rPr>
          <w:b w:val="0"/>
        </w:rPr>
        <w:t>Falta el rótulo "Actividades" (la tabla empieza directamente en "En clase"). En Autónomas figura "Normas técnicas ISO-IBNORCA..." que no es una actividad; en Investigación/Práctica la revisión de reportes de sostenibilidad de empresas bolivianas está repetida.</w:t>
      </w:r>
    </w:p>
    <w:p>
      <w:pPr>
        <w:pStyle w:val="ListBullet"/>
        <w:spacing w:after="40"/>
      </w:pPr>
      <w:r>
        <w:rPr>
          <w:b w:val="0"/>
        </w:rPr>
        <w:t>Evaluación sumativa: "controles de lectura y asistencia, ... exámenes parciales y examen final"; no vinculada a productos. Criterios de calificación sin rangos.</w:t>
      </w:r>
    </w:p>
    <w:p>
      <w:pPr>
        <w:pStyle w:val="ListBullet"/>
        <w:spacing w:after="40"/>
      </w:pPr>
      <w:r>
        <w:rPr>
          <w:b w:val="0"/>
        </w:rPr>
        <w:t>Rúbricas copiadas que no corresponden a su producto: P9 (Esquema de tipos de auditoría ambiental) usa la rúbrica de P5 (condiciones previas, términos, independencia de un encargo de aseguramiento); P7 y P11 replican la de P2 (Emisores / Materialidad / Presentación); P8, P10 y P12 repiten "Trabajo en equipo... El equipo sustenta el cuadro con la norma" para productos que no son cuadros.</w:t>
      </w:r>
    </w:p>
    <w:p>
      <w:pPr>
        <w:pStyle w:val="ListBullet"/>
        <w:spacing w:after="40"/>
      </w:pPr>
      <w:r>
        <w:rPr>
          <w:b w:val="0"/>
        </w:rPr>
        <w:t>Descriptores defectuosos: P1 Destacado "Aprende, analiza y aplica la norma." (no observable); P8 y P12 Destacado en infinitivo "Opinar con razonabilidad..."; Insuficiente "No comprende y no redacta..."; P10 "emendaciones al  usuario"; P11 título con doble punto; fila vacía tras el TOTAL. Pesos suman 100 % (35/30/35) ok.</w:t>
      </w:r>
    </w:p>
    <w:p>
      <w:pPr>
        <w:pStyle w:val="ListBullet"/>
        <w:spacing w:after="40"/>
      </w:pPr>
      <w:r>
        <w:rPr>
          <w:b w:val="0"/>
        </w:rPr>
        <w:t>Bibliografía básica no está en orden alfabético y tiene duplicados: INTOSAI (2000) Guía metodológica y INTOSAI (2022) Directrices aparecen dos veces cada una; Ley de la Madre Tierra dos veces. Entradas que no son referencias ("Leyes, decretos y resoluciones sectoriales...", "Auditorías ambientales como instrumento de control... conforme a los DS..."). Ediciones superadas: Manual IAASB 2018; IAASB "(2023)... emitida en noviembre de 2024" (año incoherente); CDSB (2023) (consolidada en la Fundación IFRS en 2022). Complementaria tampoco está en orden alfabético.</w:t>
      </w:r>
    </w:p>
    <w:p>
      <w:pPr>
        <w:pStyle w:val="Heading3"/>
      </w:pPr>
      <w:r>
        <w:t>CPA-507 Auditoría de Entidades Sin Fines de Lucro – Proyectos Privados y Públicos</w:t>
      </w:r>
    </w:p>
    <w:p>
      <w:pPr>
        <w:pStyle w:val="ListBullet"/>
        <w:spacing w:after="40"/>
      </w:pPr>
      <w:r>
        <w:rPr>
          <w:b w:val="0"/>
        </w:rPr>
        <w:t>Letra: el documento está en Tahoma, no en Times New Roman (la guía fija Times New Roman).</w:t>
      </w:r>
    </w:p>
    <w:p>
      <w:pPr>
        <w:pStyle w:val="ListBullet"/>
        <w:spacing w:after="40"/>
      </w:pPr>
      <w:r>
        <w:rPr>
          <w:b w:val="0"/>
        </w:rPr>
        <w:t>Encabezado extra "PLAN DE ASIGNATURA POR COMPETENCIAS – MODALIDAD DE DESEMPEÑO" ajeno al modelo.</w:t>
      </w:r>
    </w:p>
    <w:p>
      <w:pPr>
        <w:pStyle w:val="ListBullet"/>
        <w:spacing w:after="40"/>
      </w:pPr>
      <w:r>
        <w:rPr>
          <w:b w:val="0"/>
        </w:rPr>
        <w:t>Carga horaria con valores (80/14/12/7/7/120): deben quedar en blanco.</w:t>
      </w:r>
    </w:p>
    <w:p>
      <w:pPr>
        <w:pStyle w:val="ListBullet"/>
        <w:spacing w:after="40"/>
      </w:pPr>
      <w:r>
        <w:rPr>
          <w:b w:val="0"/>
        </w:rPr>
        <w:t>Unidad de competencia: usa "mediante" y paréntesis no normativos "planificación (valoración del riesgo), ejecución (respuesta al riesgo)"; errata "conforme a las normas de nacionales e internacionales".</w:t>
      </w:r>
    </w:p>
    <w:p>
      <w:pPr>
        <w:pStyle w:val="ListBullet"/>
        <w:spacing w:after="40"/>
      </w:pPr>
      <w:r>
        <w:rPr>
          <w:b w:val="0"/>
        </w:rPr>
        <w:t>E4 criterio 2: "Elabora los informes del encargo auditoría (NIA 700...)" (falta "de").</w:t>
      </w:r>
    </w:p>
    <w:p>
      <w:pPr>
        <w:pStyle w:val="ListBullet"/>
        <w:spacing w:after="40"/>
      </w:pPr>
      <w:r>
        <w:rPr>
          <w:b w:val="0"/>
        </w:rPr>
        <w:t>Coherencia: el criterio 1 del E3 (determinar el proceso de auditoría según el origen de los fondos y la fase del proyecto de inversión) no forma parte de lo que enuncia el E3 (evaluar el control interno). En E2, la evidencia 1.1 (resolver un caso de reconocimiento de subvenciones) no genera el Producto 5 (estados financieros completos de la entidad y del proyecto).</w:t>
      </w:r>
    </w:p>
    <w:p>
      <w:pPr>
        <w:pStyle w:val="ListBullet"/>
        <w:spacing w:after="40"/>
      </w:pPr>
      <w:r>
        <w:rPr>
          <w:b w:val="0"/>
        </w:rPr>
        <w:t>Paréntesis no normativos en evidencias y contenidos: "(auditoría, revisión, procedimientos acordados y compilación)", "(asociaciones, fundaciones, ...)", "(sub-granting)", "(Power BI)", "(GRM)", "(Value for Money)", etc. Paréntesis suelto en contenido de Tema 10: "...segregación de funciones, estados de gastos) y ruta de no objeción".</w:t>
      </w:r>
    </w:p>
    <w:p>
      <w:pPr>
        <w:pStyle w:val="ListBullet"/>
        <w:spacing w:after="40"/>
      </w:pPr>
      <w:r>
        <w:rPr>
          <w:b w:val="0"/>
        </w:rPr>
        <w:t>Contenidos no numerados (los 18 temas).</w:t>
      </w:r>
    </w:p>
    <w:p>
      <w:pPr>
        <w:pStyle w:val="ListBullet"/>
        <w:spacing w:after="40"/>
      </w:pPr>
      <w:r>
        <w:rPr>
          <w:b w:val="0"/>
        </w:rPr>
        <w:t>Conocimientos circunstanciales que se dictan en otra asignatura: NIIF S1 y S2 (CPA-506), auditorías especiales de la CGE en el marco de la Ley 1178 (CPA-504).</w:t>
      </w:r>
    </w:p>
    <w:p>
      <w:pPr>
        <w:pStyle w:val="ListBullet"/>
        <w:spacing w:after="40"/>
      </w:pPr>
      <w:r>
        <w:rPr>
          <w:b w:val="0"/>
        </w:rPr>
        <w:t>Expresiones prohibidas: "para que" ("Requisitos para que firmas privadas auditen...", conocimientos circunstanciales del Tema 8), "mediante listas de cotejo" (estrategias de evaluación) y "verificación de gastos mediante procedimientos acordados" (contenido Tema 18).</w:t>
      </w:r>
    </w:p>
    <w:p>
      <w:pPr>
        <w:pStyle w:val="ListBullet"/>
        <w:spacing w:after="40"/>
      </w:pPr>
      <w:r>
        <w:rPr>
          <w:b w:val="0"/>
        </w:rPr>
        <w:t>Rúbricas: nivel "Insuficiente (0–50)" en lugar de (1–50); los nombres de criterio llevan marcas entre paréntesis "(C)", "(P)", "(A)", "(T)", "(A/T)" (los paréntesis se reservan para contenidos y referencias normativas) y varios tienen una sola palabra ("Conceptos", "Identificación", "Diferencias", "Normas", "Verificación", "Comparación", "Documentación", "Reconocimiento", "Integridad", "Herramienta", "Indicadores", "Exposición", "Sustentación"). Pesos 15/25/25/35 = 100 % ok.</w:t>
      </w:r>
    </w:p>
    <w:p>
      <w:pPr>
        <w:pStyle w:val="ListBullet"/>
        <w:spacing w:after="40"/>
      </w:pPr>
      <w:r>
        <w:rPr>
          <w:b w:val="0"/>
        </w:rPr>
        <w:t>Bibliografía básica: Compendio CAUB 2023 (hay 2025); NIC 20/21, Ley 843, RND del sin y PRAG "(s. f.)" sin año; incluye documentos que no son bibliografía de la materia ("Conclusiones de la Reunión Sectorial" del SUB y "Diagnóstico del Plan de Estudios 2013"). El Código Civil, que fundamenta el criterio 1 del E1, está solo en complementaria. Complementaria con obras de pedagogía (Biggs, Tobón) y guía PYMES IAASB 2018 superada.</w:t>
      </w:r>
    </w:p>
    <w:p>
      <w:pPr>
        <w:pStyle w:val="ListBullet"/>
        <w:spacing w:after="40"/>
      </w:pPr>
      <w:r>
        <w:rPr>
          <w:b w:val="0"/>
        </w:rPr>
        <w:t>Prácticamente sin resaltado amarillo (2 caracteres).</w:t>
      </w:r>
    </w:p>
    <w:p>
      <w:pPr>
        <w:pStyle w:val="Heading3"/>
      </w:pPr>
      <w:r>
        <w:t>CPA-508 Auditoría Forense y Prevención de Delitos Económicos</w:t>
      </w:r>
    </w:p>
    <w:p>
      <w:pPr>
        <w:pStyle w:val="ListBullet"/>
        <w:spacing w:after="40"/>
      </w:pPr>
      <w:r>
        <w:rPr>
          <w:b w:val="0"/>
        </w:rPr>
        <w:t>Nombre: itinerario "Auditoría Forense y Prevención de Delitos Económicos"; informe final "Auditoría Forense, Peritaje y Prevención de Delitos Económicos"; conciliar con la malla 2026.</w:t>
      </w:r>
    </w:p>
    <w:p>
      <w:pPr>
        <w:pStyle w:val="ListBullet"/>
        <w:spacing w:after="40"/>
      </w:pPr>
      <w:r>
        <w:rPr>
          <w:b w:val="0"/>
        </w:rPr>
        <w:t>Carga horaria con valores (80/8/8/12/12/120): deben quedar en blanco.</w:t>
      </w:r>
    </w:p>
    <w:p>
      <w:pPr>
        <w:pStyle w:val="ListBullet"/>
        <w:spacing w:after="40"/>
      </w:pPr>
      <w:r>
        <w:rPr>
          <w:b w:val="0"/>
        </w:rPr>
        <w:t>Error técnico recurrente: se denomina "NIA 3000" a la ISAE 3000, que es la Norma Internacional de Encargos de Aseguramiento (NIEA 3000), no una NIA. Aparece en la unidad de competencia, E2, E3, criterios, productos, contenidos, actividades, recursos y bibliografía.</w:t>
      </w:r>
    </w:p>
    <w:p>
      <w:pPr>
        <w:pStyle w:val="ListBullet"/>
        <w:spacing w:after="40"/>
      </w:pPr>
      <w:r>
        <w:rPr>
          <w:b w:val="0"/>
        </w:rPr>
        <w:t>Unidad de competencia: paréntesis no normativos "(ISAE 3000)", "(Leyes 004, 1390, 1178, 393, UIF/ASFI)"; "para prevenir, detectar, mitigar y sustentar..." en infinitivo; jerga no técnica "blindaje institucional".</w:t>
      </w:r>
    </w:p>
    <w:p>
      <w:pPr>
        <w:pStyle w:val="ListBullet"/>
        <w:spacing w:after="40"/>
      </w:pPr>
      <w:r>
        <w:rPr>
          <w:b w:val="0"/>
        </w:rPr>
        <w:t>E1: "para prevenir, detectar y mitigar"; criterio 1 "mediante la integración..." y "para identificar"; E2 doble espacio tras los dos puntos, "de forma rigurosa y especializada... para planificar..."; E3 "mediante" dos veces y verbo impropio "Aplica los encargos".</w:t>
      </w:r>
    </w:p>
    <w:p>
      <w:pPr>
        <w:pStyle w:val="ListBullet"/>
        <w:spacing w:after="40"/>
      </w:pPr>
      <w:r>
        <w:rPr>
          <w:b w:val="0"/>
        </w:rPr>
        <w:t>Evidencias sin modalidad en E1 (1.1, 1.2, 2.1, 2.2) y E2 (1.1 "Simula la entrevista...", 1.2 "Observa y ejecuta... en campo", 2.1, 2.2). E1 ev.2.1 usa "a través de" y paréntesis en inglés "(Cash Flow Tracing)"; ev.2.2 "(Big Data, Ley de Benford, ACL/IDEA)"; E2 ev.2.1 "(Due Diligence)".</w:t>
      </w:r>
    </w:p>
    <w:p>
      <w:pPr>
        <w:pStyle w:val="ListBullet"/>
        <w:spacing w:after="40"/>
      </w:pPr>
      <w:r>
        <w:rPr>
          <w:b w:val="0"/>
        </w:rPr>
        <w:t>Cadena de coherencia rota en E1: ev.1.1 (aplica pruebas sustantivas); Producto 1 "Plan de auditoría forense"; ev.1.2 (entrevista al personal); Producto 2 "Matriz de riesgos"; ev.2.2 (usa software de análisis de datos); Producto 4 "Dossier de evidencias". Ninguno de esos productos es lo que queda de la acción.</w:t>
      </w:r>
    </w:p>
    <w:p>
      <w:pPr>
        <w:pStyle w:val="ListBullet"/>
        <w:spacing w:after="40"/>
      </w:pPr>
      <w:r>
        <w:rPr>
          <w:b w:val="0"/>
        </w:rPr>
        <w:t>Productos con participios y descripciones ("...implementada", "...documentado", "foliado y resguardado... lista para el proceso legal").</w:t>
      </w:r>
    </w:p>
    <w:p>
      <w:pPr>
        <w:pStyle w:val="ListBullet"/>
        <w:spacing w:after="40"/>
      </w:pPr>
      <w:r>
        <w:rPr>
          <w:b/>
        </w:rPr>
        <w:t>Rúbricas de productos inexistentes: la rúbrica del Producto 7 es "Informe de conclusión de la revisión de estados financieros" y la del Producto 8 "Informe de revisión de información financiera intermedia (NITR 2410)", pero en el itinerario P7 es la "Matriz de evaluación del Sistema de Gestión Antisoborno (ISO 37001)" y P8 el "Informe de auditoría de cumplimiento... antisoborno". Además faltan los Temas 13 y 14 (la numeración salta de Tema 12 a Tema 15): parece que se suprimieron temas de revisión y se dejaron sus rúbricas.</w:t>
      </w:r>
    </w:p>
    <w:p>
      <w:pPr>
        <w:pStyle w:val="ListBullet"/>
        <w:spacing w:after="40"/>
      </w:pPr>
      <w:r>
        <w:rPr>
          <w:b w:val="0"/>
        </w:rPr>
        <w:t>Contenidos no numerados. En E1 casi todos sin punto antes de la marca ("Antecedentes de la Auditoría Forense (C)", etc.); uno sin marca ("Preservación de la evidencia digital, Análisis de datos electrónicos, ... Seguridad de la información."); "Falsificación de documentos, Manipulación de estimaciones contables, (C)" (coma final); "Concepto de delito de delito informático"; "Aspectos General y Aspectos específicos (C)"; "La teoría pentatónica del delito" (término dudoso); "Tipos de auditoria", "Nomina" sin tilde; mayúsculas arbitrarias.</w:t>
      </w:r>
    </w:p>
    <w:p>
      <w:pPr>
        <w:pStyle w:val="ListBullet"/>
        <w:spacing w:after="40"/>
      </w:pPr>
      <w:r>
        <w:rPr>
          <w:b w:val="0"/>
        </w:rPr>
        <w:t>E1: unos 50 contenidos, casi todos (C); programa descriptivo (la guía advierte contra esto). E2: los contenidos son solo los títulos del índice de las normas ("Introducción (C) / Objetivos y Definiciones (C) / ... / Términos y Definiciones(C) / Soporte (C, P) / Operación (C, P)"), sin punto y sin contenido concreto.</w:t>
      </w:r>
    </w:p>
    <w:p>
      <w:pPr>
        <w:pStyle w:val="ListBullet"/>
        <w:spacing w:after="40"/>
      </w:pPr>
      <w:r>
        <w:rPr>
          <w:b w:val="0"/>
        </w:rPr>
        <w:t>Conocimientos circunstanciales: E1 "Nociones de Auditoría Forense y la conducta del defraudador" es la materia misma; E2 "Requisitos de información financiera que exigen las entidades financieras para la evaluación de créditos" no guarda relación con NIEA 3000 / ISO 37001.</w:t>
      </w:r>
    </w:p>
    <w:p>
      <w:pPr>
        <w:pStyle w:val="ListBullet"/>
        <w:spacing w:after="40"/>
      </w:pPr>
      <w:r>
        <w:rPr>
          <w:b w:val="0"/>
        </w:rPr>
        <w:t>Estrategias de evaluación: repite el rótulo dentro de la celda ("Estrategias de Evaluación: ..."), usa "mediante" y no describe en qué consiste la evaluación diagnóstica.</w:t>
      </w:r>
    </w:p>
    <w:p>
      <w:pPr>
        <w:pStyle w:val="ListBullet"/>
        <w:spacing w:after="40"/>
      </w:pPr>
      <w:r>
        <w:rPr>
          <w:b w:val="0"/>
        </w:rPr>
        <w:t>Criterios de calificación: no consignan la nota mínima de aprobación 51/100.</w:t>
      </w:r>
    </w:p>
    <w:p>
      <w:pPr>
        <w:pStyle w:val="ListBullet"/>
        <w:spacing w:after="40"/>
      </w:pPr>
      <w:r>
        <w:rPr>
          <w:b w:val="0"/>
        </w:rPr>
        <w:t>Rúbricas: niveles Suficiente redactados como cumplimiento parcial ("con algunas omisiones menores", "con detalles por mejorar", "justificación parcial") en lugar de cumplimiento correcto. Pesos 35/20/15/30 = 100 % ok.</w:t>
      </w:r>
    </w:p>
    <w:p>
      <w:pPr>
        <w:pStyle w:val="ListBullet"/>
        <w:spacing w:after="40"/>
      </w:pPr>
      <w:r>
        <w:rPr>
          <w:b w:val="0"/>
        </w:rPr>
        <w:t>Recursos: ACL e IDEA son software con licencia; verificar que estén disponibles en la Carrera.</w:t>
      </w:r>
    </w:p>
    <w:p>
      <w:pPr>
        <w:pStyle w:val="ListBullet"/>
        <w:spacing w:after="40"/>
      </w:pPr>
      <w:r>
        <w:rPr>
          <w:b w:val="0"/>
        </w:rPr>
        <w:t>Bibliografía básica: no está en orden alfabético; entradas que no son referencias ("NIA 3000 (...)", "Estándares Internacionales ISO 37001: ...", "Otras normas legales aplicables."); dos leyes fusionadas en una entrada ("La Ley Nº 1178 ... SAFCO Ley N° 004 ..."); ACFE "(s.f.)" y GAFI sin año; Manual IAASB (2020) "Edición 2018" y Handbook (2023) "Edición 2021" no vigentes; faltan en básica el Código Penal y el Código de Procedimiento Penal que se citan en los contenidos. Complementaria con ediciones de 2008 y 2012.</w:t>
      </w:r>
    </w:p>
    <w:p>
      <w:pPr>
        <w:pStyle w:val="ListBullet"/>
        <w:spacing w:after="40"/>
      </w:pPr>
      <w:r>
        <w:rPr>
          <w:b w:val="0"/>
        </w:rPr>
        <w:t>Sin resaltado amarillo.</w:t>
      </w:r>
    </w:p>
    <w:p>
      <w:pPr>
        <w:pStyle w:val="Heading3"/>
      </w:pPr>
      <w:r>
        <w:t>CPA-509 Auditoría de Entidades Financieras y Servicios Relacionados</w:t>
      </w:r>
    </w:p>
    <w:p>
      <w:pPr>
        <w:pStyle w:val="ListBullet"/>
        <w:spacing w:after="40"/>
      </w:pPr>
      <w:r>
        <w:rPr>
          <w:b w:val="0"/>
        </w:rPr>
        <w:t>Carga horaria con valores (24/16/24/8/8/80): deben quedar en blanco. (Además, TOTAL 80 h con 5 elementos y 20 productos es inconsistente con el resto del área.)</w:t>
      </w:r>
    </w:p>
    <w:p>
      <w:pPr>
        <w:pStyle w:val="ListBullet"/>
        <w:spacing w:after="40"/>
      </w:pPr>
      <w:r>
        <w:rPr>
          <w:b w:val="0"/>
        </w:rPr>
        <w:t>Criterios de desempeño recargados: varios contienen dos oraciones y varios verbos separados por punto y coma (E2 cr.2 "...; utiliza los estados financieros..."; E3 cr.1 "...; diseña respuestas..."; E3 cr.2 "...; evalúa... y determina..."; E4 cr.1 y cr.2; E5 cr.2 "...; por separado, comunica las deficiencias..."). La guía pide verbo + objeto + condición de calidad en una sola oración.</w:t>
      </w:r>
    </w:p>
    <w:p>
      <w:pPr>
        <w:pStyle w:val="ListBullet"/>
        <w:spacing w:after="40"/>
      </w:pPr>
      <w:r>
        <w:rPr>
          <w:b w:val="0"/>
        </w:rPr>
        <w:t>Evidencias de desempeño sin modalidad (en aula / en equipo / ante el curso) en E2, E3 (1.1, 1.2, 2.1), E4 y E5: dicen "a partir de un caso" pero no la modalidad. Son además párrafos de 3 a 5 acciones cada una.</w:t>
      </w:r>
    </w:p>
    <w:p>
      <w:pPr>
        <w:pStyle w:val="ListBullet"/>
        <w:spacing w:after="40"/>
      </w:pPr>
      <w:r>
        <w:rPr>
          <w:b w:val="0"/>
        </w:rPr>
        <w:t>Productos redactados como especificaciones extensas ("Papel de trabajo... que incluya la conciliación..., la clasificación..., la verificación..., las referencias cruzadas..."); deben ser un sustantivo que nombre el documento.</w:t>
      </w:r>
    </w:p>
    <w:p>
      <w:pPr>
        <w:pStyle w:val="ListBullet"/>
        <w:spacing w:after="40"/>
      </w:pPr>
      <w:r>
        <w:rPr>
          <w:b w:val="0"/>
        </w:rPr>
        <w:t>Rúbricas que no corresponden al producto: P1 se titula "Matriz de servicios financieros autorizados" pero el producto es un "Cuadro..."; P5 evalúa la preparación de estados ("Los estados son desordenados", "Expone los estados y sus notas") cuando el producto es un papel de trabajo de evaluación de estados; P7 evalúa "El informe es confuso/claro" cuando el producto es un papel de trabajo.</w:t>
      </w:r>
    </w:p>
    <w:p>
      <w:pPr>
        <w:pStyle w:val="ListBullet"/>
        <w:spacing w:after="40"/>
      </w:pPr>
      <w:r>
        <w:rPr>
          <w:b w:val="0"/>
        </w:rPr>
        <w:t>Coherencia: E1 enuncia el sistema financiero y los servicios autorizados, pero su criterio 2 (previsión, encaje legal y suficiencia patrimonial) no está recogido en el enunciado del elemento.</w:t>
      </w:r>
    </w:p>
    <w:p>
      <w:pPr>
        <w:pStyle w:val="ListBullet"/>
        <w:spacing w:after="40"/>
      </w:pPr>
      <w:r>
        <w:rPr>
          <w:b w:val="0"/>
        </w:rPr>
        <w:t>Contenidos no numerados.</w:t>
      </w:r>
    </w:p>
    <w:p>
      <w:pPr>
        <w:pStyle w:val="ListBullet"/>
        <w:spacing w:after="40"/>
      </w:pPr>
      <w:r>
        <w:rPr>
          <w:b w:val="0"/>
        </w:rPr>
        <w:t>Conocimientos circunstanciales que repiten contenidos del mismo elemento o son contenido central: normativa de la UIF y Reglamento de Gestión de Seguridad de la Información (E4, ya están como contenidos de los Temas 8 y 9); Reglamento para la Realización del Trabajo de Auditoría Externa de la ASFI (E5; es el eje del criterio 2 del E2); NIA adoptadas en Bolivia (E3).</w:t>
      </w:r>
    </w:p>
    <w:p>
      <w:pPr>
        <w:pStyle w:val="ListBullet"/>
        <w:spacing w:after="40"/>
      </w:pPr>
      <w:r>
        <w:rPr>
          <w:b w:val="0"/>
        </w:rPr>
        <w:t>Actividades: 5 columnas ok; en Autónomas se repite "Lectura de la recopilación de normas para servicios financieros"; en Investigación/Práctica dos ítems casi idénticos sobre estados financieros auditados. Estrategias: "Estudio de casos de informes reglamentarios..." aparece dos veces.</w:t>
      </w:r>
    </w:p>
    <w:p>
      <w:pPr>
        <w:pStyle w:val="ListBullet"/>
        <w:spacing w:after="40"/>
      </w:pPr>
      <w:r>
        <w:rPr>
          <w:b w:val="0"/>
        </w:rPr>
        <w:t>Recursos: IDEA/ACL y Tableau son software con licencia; verificar disponibilidad en la Carrera.</w:t>
      </w:r>
    </w:p>
    <w:p>
      <w:pPr>
        <w:pStyle w:val="ListBullet"/>
        <w:spacing w:after="40"/>
      </w:pPr>
      <w:r>
        <w:rPr>
          <w:b w:val="0"/>
        </w:rPr>
        <w:t>Evaluación sumativa: "valoración de los veinte productos mediante sus rúbricas" (expresión prohibida) mezclada con "controles de lectura... evaluaciones parciales y final".</w:t>
      </w:r>
    </w:p>
    <w:p>
      <w:pPr>
        <w:pStyle w:val="ListBullet"/>
        <w:spacing w:after="40"/>
      </w:pPr>
      <w:r>
        <w:rPr>
          <w:b w:val="0"/>
        </w:rPr>
        <w:t>Criterios de calificación sin rangos de niveles.</w:t>
      </w:r>
    </w:p>
    <w:p>
      <w:pPr>
        <w:pStyle w:val="ListBullet"/>
        <w:spacing w:after="40"/>
      </w:pPr>
      <w:r>
        <w:rPr>
          <w:b w:val="0"/>
        </w:rPr>
        <w:t>Rúbricas: 20, tres criterios, pesos 20/25/18/17/20 = 100 % ok; muchos criterios de una sola palabra (ver cuadro).</w:t>
      </w:r>
    </w:p>
    <w:p>
      <w:pPr>
        <w:pStyle w:val="ListBullet"/>
        <w:spacing w:after="40"/>
      </w:pPr>
      <w:r>
        <w:rPr>
          <w:b w:val="0"/>
        </w:rPr>
        <w:t>Bibliografía básica: no está en orden alfabético (una entrada de ASFI aparece después de "Ley de Servicios Financieros"; ISACA antes que International Organization); años "(vigente)" o "(s.f.)" en lugar de año; "Código de Comercio." y "Código Tributario Boliviano." sin datos; "Disposiciones tributarias aplicables..." no es referencia; Compendio CAUB 2023. Complementaria con datos incoherentes: Arens y Loebbecke "(2022)... 6a ed." (la 6.ª ed. es de 1996) y Whittington y Pany "(2025)... 14a ed." (la 14.ª ed. es de 2004/2005); tampoco está en orden alfabético.</w:t>
      </w:r>
    </w:p>
    <w:p>
      <w:pPr>
        <w:pStyle w:val="ListBullet"/>
        <w:spacing w:after="40"/>
      </w:pPr>
      <w:r>
        <w:rPr>
          <w:b w:val="0"/>
        </w:rPr>
        <w:t>Sin resaltado amarillo.</w:t>
      </w:r>
    </w:p>
    <w:p>
      <w:pPr>
        <w:pStyle w:val="Heading2"/>
      </w:pPr>
      <w:r>
        <w:t>4.2 Metodología de la investigación</w:t>
      </w:r>
    </w:p>
    <w:p>
      <w:pPr>
        <w:pStyle w:val="Heading3"/>
      </w:pPr>
      <w:r>
        <w:t>CPA-204 Métodos y Técnicas de Investigación</w:t>
      </w:r>
    </w:p>
    <w:p>
      <w:pPr>
        <w:pStyle w:val="ListBullet"/>
        <w:spacing w:after="40"/>
      </w:pPr>
      <w:r>
        <w:rPr>
          <w:b w:val="0"/>
        </w:rPr>
        <w:t>Es el itinerario que mejor sigue la guía: carga horaria y créditos en blanco, estructura 2-4-4 completa, productos correlativos 1-16, rúbricas de 3 criterios y 3 niveles, pesos que suman 100 %, y lo incorporado resaltado en amarillo.</w:t>
      </w:r>
    </w:p>
    <w:p>
      <w:pPr>
        <w:pStyle w:val="ListBullet"/>
        <w:spacing w:after="40"/>
      </w:pPr>
      <w:r>
        <w:rPr>
          <w:b w:val="0"/>
        </w:rPr>
        <w:t>Datos generales: Nivel/Área "Información Financiera" para una asignatura de metodología de la investigación; verificar con la malla 2026.</w:t>
      </w:r>
    </w:p>
    <w:p>
      <w:pPr>
        <w:pStyle w:val="ListBullet"/>
        <w:spacing w:after="40"/>
      </w:pPr>
      <w:r>
        <w:rPr>
          <w:b w:val="0"/>
        </w:rPr>
        <w:t>Unidad de competencia sin contexto boliviano explícito; coma sobrante "en la búsqueda bibliográfica, y en el análisis...".</w:t>
      </w:r>
    </w:p>
    <w:p>
      <w:pPr>
        <w:pStyle w:val="ListBullet"/>
        <w:spacing w:after="40"/>
      </w:pPr>
      <w:r>
        <w:rPr>
          <w:b w:val="0"/>
        </w:rPr>
        <w:t>E4: "Diseña los instrumentos..., la aplicación de la estadística descriptiva y la presentación de los resultados" (no se "diseña" una aplicación ni una presentación; redactar con gerundio). E3 cr.2 "...del campo contable o financiero y, explica..." (coma mal ubicada). E4 cr.1 "verificando su validez y su confiabilidad y el análisis de los datos..." (construcción confusa).</w:t>
      </w:r>
    </w:p>
    <w:p>
      <w:pPr>
        <w:pStyle w:val="ListBullet"/>
        <w:spacing w:after="40"/>
      </w:pPr>
      <w:r>
        <w:rPr>
          <w:b w:val="0"/>
        </w:rPr>
        <w:t>Paréntesis no normativo "(si corresponde)" en Producto 11 y en su rúbrica.</w:t>
      </w:r>
    </w:p>
    <w:p>
      <w:pPr>
        <w:pStyle w:val="ListBullet"/>
        <w:spacing w:after="40"/>
      </w:pPr>
      <w:r>
        <w:rPr>
          <w:b w:val="0"/>
        </w:rPr>
        <w:t>Contenidos no numerados. Un contenido sin punto antes de la marca: "...modalidades de graduación con investigación (C)". Redundancia: "...con el enfoque cuantitativo, cualitativo y mixto y con el enfoque cualitativo...".</w:t>
      </w:r>
    </w:p>
    <w:p>
      <w:pPr>
        <w:pStyle w:val="ListBullet"/>
        <w:spacing w:after="40"/>
      </w:pPr>
      <w:r>
        <w:rPr>
          <w:b w:val="0"/>
        </w:rPr>
        <w:t>E1 no tiene ningún contenido procedimental (P): todos son (C) o (C, A).</w:t>
      </w:r>
    </w:p>
    <w:p>
      <w:pPr>
        <w:pStyle w:val="ListBullet"/>
        <w:spacing w:after="40"/>
      </w:pPr>
      <w:r>
        <w:rPr>
          <w:b w:val="0"/>
        </w:rPr>
        <w:t>Marcas a revisar: "Gestores bibliográficos Word, Zotero y Mendeley..." y "Búsqueda de literatura en repositorios..." marcados (C), cuando el Producto 5 exige operarlos (P, T); "Operacionalización de las variables en indicadores medibles..." marcado (C) cuando es procedimental (P).</w:t>
      </w:r>
    </w:p>
    <w:p>
      <w:pPr>
        <w:pStyle w:val="ListBullet"/>
        <w:spacing w:after="40"/>
      </w:pPr>
      <w:r>
        <w:rPr>
          <w:b w:val="0"/>
        </w:rPr>
        <w:t>Conocimientos circunstanciales E2: dos ítems fusionados y sin punto ("Normas de ortografía... del español académico. Normas de redacción técnica (lógica, semántica y gramática)").</w:t>
      </w:r>
    </w:p>
    <w:p>
      <w:pPr>
        <w:pStyle w:val="ListBullet"/>
        <w:spacing w:after="40"/>
      </w:pPr>
      <w:r>
        <w:rPr>
          <w:b w:val="0"/>
        </w:rPr>
        <w:t>Evaluación sumativa: "controles de lectura, participación, ... exámenes parciales y examen final"; no vinculada a la calificación por productos.</w:t>
      </w:r>
    </w:p>
    <w:p>
      <w:pPr>
        <w:pStyle w:val="ListBullet"/>
        <w:spacing w:after="40"/>
      </w:pPr>
      <w:r>
        <w:rPr>
          <w:b w:val="0"/>
        </w:rPr>
        <w:t>Criterios de calificación sin los rangos de niveles.</w:t>
      </w:r>
    </w:p>
    <w:p>
      <w:pPr>
        <w:pStyle w:val="ListBullet"/>
        <w:spacing w:after="40"/>
      </w:pPr>
      <w:r>
        <w:rPr>
          <w:b w:val="0"/>
        </w:rPr>
        <w:t>Rúbricas: P15 criterio de 6 palabras ("Resumen de la propuesta en inglés"); su nivel Suficiente "El resumen de la propuesta es objeto de corrección." no describe un cumplimiento correcto; P3 Destacado "Se sustenta las conclusiones" (concordancia). Producto 16 "Presentación de diapositivas..." y la rúbrica evalúa la sustentación oral ("Sustentación de resultados").</w:t>
      </w:r>
    </w:p>
    <w:p>
      <w:pPr>
        <w:pStyle w:val="ListBullet"/>
        <w:spacing w:after="40"/>
      </w:pPr>
      <w:r>
        <w:rPr>
          <w:b w:val="0"/>
        </w:rPr>
        <w:t>Queda un carácter en color rojo en el documento (debe ser blanco y negro).</w:t>
      </w:r>
    </w:p>
    <w:p>
      <w:pPr>
        <w:pStyle w:val="Heading3"/>
      </w:pPr>
      <w:r>
        <w:t>CPA-510 Taller de Grado</w:t>
      </w:r>
    </w:p>
    <w:p>
      <w:pPr>
        <w:pStyle w:val="ListBullet"/>
        <w:spacing w:after="40"/>
      </w:pPr>
      <w:r>
        <w:rPr>
          <w:b w:val="0"/>
        </w:rPr>
        <w:t>Datos generales: Nivel/Área "Aseguramiento" para Taller de Grado; verificar con la malla 2026. El nombre del archivo dice "2027".</w:t>
      </w:r>
    </w:p>
    <w:p>
      <w:pPr>
        <w:pStyle w:val="ListBullet"/>
        <w:spacing w:after="40"/>
      </w:pPr>
      <w:r>
        <w:rPr>
          <w:b w:val="0"/>
        </w:rPr>
        <w:t>Carga horaria: usa la sigla antigua "HTC" (debe ser HTG) y tiene valores (80/10/10/10/10/120): deben quedar en blanco.</w:t>
      </w:r>
    </w:p>
    <w:p>
      <w:pPr>
        <w:pStyle w:val="ListBullet"/>
        <w:spacing w:after="40"/>
      </w:pPr>
      <w:r>
        <w:rPr>
          <w:b w:val="0"/>
        </w:rPr>
        <w:t>Estructura de la tabla distinta del modelo: en E1, E2 y E3 los dos criterios, las cuatro evidencias y los cuatro productos están amontonados en una sola fila/celda, sin correspondencia fila a fila criterio–evidencia–producto.</w:t>
      </w:r>
    </w:p>
    <w:p>
      <w:pPr>
        <w:pStyle w:val="ListBullet"/>
        <w:spacing w:after="40"/>
      </w:pPr>
      <w:r>
        <w:rPr>
          <w:b w:val="0"/>
        </w:rPr>
        <w:t>Numeración faltante o irregular: criterios sin número en E1, E2 y el primero de E3; evidencias de E3 1.1, 1.2 y 2.1 sin número; numeración con punto final "1.1." en el resto. Rótulo "Elemento de competencia 4 /" (sin dos puntos). E3 sin punto final.</w:t>
      </w:r>
    </w:p>
    <w:p>
      <w:pPr>
        <w:pStyle w:val="ListBullet"/>
        <w:spacing w:after="40"/>
      </w:pPr>
      <w:r>
        <w:rPr>
          <w:b w:val="0"/>
        </w:rPr>
        <w:t>Nivel taxonómico bajo para 5.º año: E1 "Explica", E2 "Identifica y diferencia..." con criterios "Identifica" y "Reconoce" (nivel Recordar). E2 añade "...como conocimientos complementarios a su formación investigativa" (no es un desempeño).</w:t>
      </w:r>
    </w:p>
    <w:p>
      <w:pPr>
        <w:pStyle w:val="ListBullet"/>
        <w:spacing w:after="40"/>
      </w:pPr>
      <w:r>
        <w:rPr>
          <w:b w:val="0"/>
        </w:rPr>
        <w:t>Expresión "mediante" en E2 (enunciado, 2 criterios y 3 evidencias), E3 (enunciado y criterio 1) y E4 ev.2.1. E4: "Presenta... presentando" (redundancia).</w:t>
      </w:r>
    </w:p>
    <w:p>
      <w:pPr>
        <w:pStyle w:val="ListBullet"/>
        <w:spacing w:after="40"/>
      </w:pPr>
      <w:r>
        <w:rPr>
          <w:b w:val="0"/>
        </w:rPr>
        <w:t>Evidencias de desempeño sin modalidad (en aula / en equipo / ante el curso).</w:t>
      </w:r>
    </w:p>
    <w:p>
      <w:pPr>
        <w:pStyle w:val="ListBullet"/>
        <w:spacing w:after="40"/>
      </w:pPr>
      <w:r>
        <w:rPr>
          <w:b w:val="0"/>
        </w:rPr>
        <w:t>Producto 10 redactado como acción: "Analiza y problematiza el objeto de estudio..." (debe ser sustantivo). Los demás productos son descripciones de 2 a 4 líneas.</w:t>
      </w:r>
    </w:p>
    <w:p>
      <w:pPr>
        <w:pStyle w:val="ListBullet"/>
        <w:spacing w:after="40"/>
      </w:pPr>
      <w:r>
        <w:rPr>
          <w:b w:val="0"/>
        </w:rPr>
        <w:t>Rúbricas: título de P1 sin sustantivo ("dimensiones de la realidad y su vinculación...", en minúscula); P4 termina en coma; P12 con título distinto del producto; P16 "Omite observaciones o la consigna" (lo consigna). Pesos 10/25/45/20 = 100 % ok.</w:t>
      </w:r>
    </w:p>
    <w:p>
      <w:pPr>
        <w:pStyle w:val="ListBullet"/>
        <w:spacing w:after="40"/>
      </w:pPr>
      <w:r>
        <w:rPr>
          <w:b w:val="0"/>
        </w:rPr>
        <w:t>Contenidos no numerados y sin la leyenda de marcas en el encabezado. Formato de marcas defectuoso: ".(C)" sin espacio (muchos), "(A,T)", "(C,P)", "(C )", "(C,P y A)" (debe ser "(C, P, A)"), "(A, P)" (orden incorrecto: "(P, A)"), "(cuando corresponda).(P)".</w:t>
      </w:r>
    </w:p>
    <w:p>
      <w:pPr>
        <w:pStyle w:val="ListBullet"/>
        <w:spacing w:after="40"/>
      </w:pPr>
      <w:r>
        <w:rPr>
          <w:b w:val="0"/>
        </w:rPr>
        <w:t>Marcas mal asignadas: contenidos descriptivos marcados (P) ("Descripción y aplicabilidad del Reglamento...", "Diferencias entre la tesis de grado, el trabajo dirigido...", y en E3 casi todo: "Estructura general de la Tesis de Grado...", "Marco teórico...", etc.); son (C).</w:t>
      </w:r>
    </w:p>
    <w:p>
      <w:pPr>
        <w:pStyle w:val="ListBullet"/>
        <w:spacing w:after="40"/>
      </w:pPr>
      <w:r>
        <w:rPr>
          <w:b w:val="0"/>
        </w:rPr>
        <w:t>Errores: "Tema 7: Elección del tema de investigación a partir Revisión Literaria" (falta "de la"), "con base a", "relacionada con él tema" (tilde indebida), "la tesis de grado su naturaleza".</w:t>
      </w:r>
    </w:p>
    <w:p>
      <w:pPr>
        <w:pStyle w:val="ListBullet"/>
        <w:spacing w:after="40"/>
      </w:pPr>
      <w:r>
        <w:rPr>
          <w:b w:val="0"/>
        </w:rPr>
        <w:t>Coherencia: la unidad de competencia y E3 se limitan a Perfil de Tesis o de Proyecto de Grado, pero el Tema 12 desarrolla "Trabajo dirigido o práctica pre-profesional".</w:t>
      </w:r>
    </w:p>
    <w:p>
      <w:pPr>
        <w:pStyle w:val="ListBullet"/>
        <w:spacing w:after="40"/>
      </w:pPr>
      <w:r>
        <w:rPr>
          <w:b w:val="0"/>
        </w:rPr>
        <w:t>Conocimientos circunstanciales que repiten contenidos del mismo elemento (Reglamento General de Modalidades de Graduación en E1; normativa institucional de perfiles en E3).</w:t>
      </w:r>
    </w:p>
    <w:p>
      <w:pPr>
        <w:pStyle w:val="ListBullet"/>
        <w:spacing w:after="40"/>
      </w:pPr>
      <w:r>
        <w:rPr>
          <w:b w:val="0"/>
        </w:rPr>
        <w:t>Actividades: la primera columna se rotula "Clases" (debe ser "En clase") y contiene "Taller de..." que corresponden a la columna Taller; en Investigación/Práctica quedan etiquetas sueltas "(práctica)", "(investigación)", "/ (práctico)"; numeración "1.Análisis" sin espacio.</w:t>
      </w:r>
    </w:p>
    <w:p>
      <w:pPr>
        <w:pStyle w:val="ListBullet"/>
        <w:spacing w:after="40"/>
      </w:pPr>
      <w:r>
        <w:rPr>
          <w:b w:val="0"/>
        </w:rPr>
        <w:t>Evaluación sumativa: "controles de lectura y asistencia, ... exámenes parciales y examen final"; no vinculada a productos. Criterios de calificación sin rangos.</w:t>
      </w:r>
    </w:p>
    <w:p>
      <w:pPr>
        <w:pStyle w:val="ListBullet"/>
        <w:spacing w:after="40"/>
      </w:pPr>
      <w:r>
        <w:rPr>
          <w:b w:val="0"/>
        </w:rPr>
        <w:t>Bibliografía: "Eco, H." (es Eco, U.); APA y Reglamento General sin año; signos "?." en títulos.</w:t>
      </w:r>
    </w:p>
    <w:p>
      <w:pPr>
        <w:pStyle w:val="ListBullet"/>
        <w:spacing w:after="40"/>
      </w:pPr>
      <w:r>
        <w:rPr>
          <w:b w:val="0"/>
        </w:rPr>
        <w:t>Sin resaltado amarillo.</w:t>
      </w:r>
    </w:p>
    <w:p>
      <w:pPr>
        <w:pStyle w:val="Heading2"/>
      </w:pPr>
      <w:r>
        <w:t>4.3 Economía</w:t>
      </w:r>
    </w:p>
    <w:p>
      <w:pPr>
        <w:pStyle w:val="Heading3"/>
      </w:pPr>
      <w:r>
        <w:t>ECO-101 Microeconomía</w:t>
      </w:r>
    </w:p>
    <w:p>
      <w:pPr>
        <w:pStyle w:val="ListBullet"/>
        <w:spacing w:after="40"/>
      </w:pPr>
      <w:r>
        <w:rPr>
          <w:b w:val="0"/>
        </w:rPr>
        <w:t>Carga horaria con valores y además con unidades mezcladas ("16 hs.", "32 hr."); solo siglas y en blanco.</w:t>
      </w:r>
    </w:p>
    <w:p>
      <w:pPr>
        <w:pStyle w:val="ListBullet"/>
        <w:spacing w:after="40"/>
      </w:pPr>
      <w:r>
        <w:rPr>
          <w:b w:val="0"/>
        </w:rPr>
        <w:t>Unidad de competencia: no tiene procesos en gerundio ni contexto boliviano; errores "el Funcionamiento" (mayúscula) y falta de coma ("los problemas de información la interdependencia estratégica"); "Evalúa" es un nivel alto para primer año sin elementos que lo desarrollen.</w:t>
      </w:r>
    </w:p>
    <w:p>
      <w:pPr>
        <w:pStyle w:val="ListBullet"/>
        <w:spacing w:after="40"/>
      </w:pPr>
      <w:r>
        <w:rPr>
          <w:b w:val="0"/>
        </w:rPr>
        <w:t>Cadena de coherencia rota: la unidad de competencia anuncia "equilibrio general, problemas de información e interdependencia estratégica", y las actividades y estrategias trabajan teoría de juegos, información asimétrica, juego de inspección y conflicto principal-agente, pero ningún elemento, criterio ni contenido los desarrolla (los contenidos terminan en monopsonio).</w:t>
      </w:r>
    </w:p>
    <w:p>
      <w:pPr>
        <w:pStyle w:val="ListBullet"/>
        <w:spacing w:after="40"/>
      </w:pPr>
      <w:r>
        <w:rPr>
          <w:b w:val="0"/>
        </w:rPr>
        <w:t>Evidencias sin modalidad: E2 1.2 ("Calcula... en hoja de cálculo"), E3 1.1, E4 2.2 ("Explica el efecto de un salario mínimo...").</w:t>
      </w:r>
    </w:p>
    <w:p>
      <w:pPr>
        <w:pStyle w:val="ListBullet"/>
        <w:spacing w:after="40"/>
      </w:pPr>
      <w:r>
        <w:rPr>
          <w:b w:val="0"/>
        </w:rPr>
        <w:t>Contenidos no numerados.</w:t>
      </w:r>
    </w:p>
    <w:p>
      <w:pPr>
        <w:pStyle w:val="ListBullet"/>
        <w:spacing w:after="40"/>
      </w:pPr>
      <w:r>
        <w:rPr>
          <w:b/>
        </w:rPr>
        <w:t>Prácticamente todos los contenidos están marcados solo (C): E1 todo (C); E2 un solo (C, P); E3 un (C, A) y el resto (C); E4 todo (C). E1, E3 y E4 no tienen contenido procedimental y la asignatura no tiene ningún contenido (T), aunque los Productos 6 y 9 se elaboran en hoja de cálculo. La guía lo califica de programa descriptivo que no forma competencias.</w:t>
      </w:r>
    </w:p>
    <w:p>
      <w:pPr>
        <w:pStyle w:val="ListBullet"/>
        <w:spacing w:after="40"/>
      </w:pPr>
      <w:r>
        <w:rPr>
          <w:b w:val="0"/>
        </w:rPr>
        <w:t>Errata de contenido: "Competencia perfecta en los mercados de bienes e imperfecta en los mercados de productos" (debe decir "de factores"); doble espacio en "empresas  competidoras".</w:t>
      </w:r>
    </w:p>
    <w:p>
      <w:pPr>
        <w:pStyle w:val="ListBullet"/>
        <w:spacing w:after="40"/>
      </w:pPr>
      <w:r>
        <w:rPr>
          <w:b w:val="0"/>
        </w:rPr>
        <w:t>Conocimientos circunstanciales: primer ítem sin punto final.</w:t>
      </w:r>
    </w:p>
    <w:p>
      <w:pPr>
        <w:pStyle w:val="ListBullet"/>
        <w:spacing w:after="40"/>
      </w:pPr>
      <w:r>
        <w:rPr>
          <w:b w:val="0"/>
        </w:rPr>
        <w:t>Recursos: "Bibliografía especializada en microeconomía." no es un recurso concreto.</w:t>
      </w:r>
    </w:p>
    <w:p>
      <w:pPr>
        <w:pStyle w:val="ListBullet"/>
        <w:spacing w:after="40"/>
      </w:pPr>
      <w:r>
        <w:rPr>
          <w:b w:val="0"/>
        </w:rPr>
        <w:t>Evaluación sumativa: "controles de lectura y asistencia, ... exámenes parciales y examen final"; no vinculada a productos. Criterios de calificación sin rangos.</w:t>
      </w:r>
    </w:p>
    <w:p>
      <w:pPr>
        <w:pStyle w:val="ListBullet"/>
        <w:spacing w:after="40"/>
      </w:pPr>
      <w:r>
        <w:rPr>
          <w:b w:val="0"/>
        </w:rPr>
        <w:t>Rúbricas: 16, tres criterios, pesos 15/32/38/15 = 100 % ok.</w:t>
      </w:r>
    </w:p>
    <w:p>
      <w:pPr>
        <w:pStyle w:val="ListBullet"/>
        <w:spacing w:after="40"/>
      </w:pPr>
      <w:r>
        <w:rPr>
          <w:b w:val="0"/>
        </w:rPr>
        <w:t>Bibliografía básica con ediciones antiguas (Bilas 1981, Case 1993, Frank 1994, Salvatore 2009, Parkin 2010, Pindyck 2013); la guía exige ediciones vigentes; autor mal citado "Case, K. y Ray, F." (es Case, K. y Fair, R.); DS 29519 y Ley de Hidrocarburos sin relación clara con la microeconomía y sin datos completos. Complementaria con "coursera.org", "edx.org" y "Páginas de internet." que no son referencias.</w:t>
      </w:r>
    </w:p>
    <w:p>
      <w:pPr>
        <w:pStyle w:val="ListBullet"/>
        <w:spacing w:after="40"/>
      </w:pPr>
      <w:r>
        <w:rPr>
          <w:b w:val="0"/>
        </w:rPr>
        <w:t>Sin resaltado amarillo.</w:t>
      </w:r>
    </w:p>
    <w:p>
      <w:pPr>
        <w:pStyle w:val="Heading3"/>
      </w:pPr>
      <w:r>
        <w:t>ECO-201 Macroeconomía</w:t>
      </w:r>
    </w:p>
    <w:p>
      <w:pPr>
        <w:pStyle w:val="ListBullet"/>
        <w:spacing w:after="40"/>
      </w:pPr>
      <w:r>
        <w:rPr>
          <w:b w:val="0"/>
        </w:rPr>
        <w:t>Carga horaria con valores y unidades mezcladas ("16 hs.", "32 hr."); solo siglas y en blanco.</w:t>
      </w:r>
    </w:p>
    <w:p>
      <w:pPr>
        <w:pStyle w:val="ListBullet"/>
        <w:spacing w:after="40"/>
      </w:pPr>
      <w:r>
        <w:rPr>
          <w:b w:val="0"/>
        </w:rPr>
        <w:t>Unidad de competencia: usa "a través del modelo..." (prohibida) y "en base a" (incorrecto: "con base en"); falta "de la" en "evaluando los efectos política fiscal"; anuncia el modelo Mundell-Fleming, que no se desarrolla en ningún contenido.</w:t>
      </w:r>
    </w:p>
    <w:p>
      <w:pPr>
        <w:pStyle w:val="ListBullet"/>
        <w:spacing w:after="40"/>
      </w:pPr>
      <w:r>
        <w:rPr>
          <w:b w:val="0"/>
        </w:rPr>
        <w:t>E4 criterio 2 empieza con un fragmento suelto: "2. El  modelo  Mundell-Fleming. Calcula el multiplicador..." (texto residual y dobles espacios).</w:t>
      </w:r>
    </w:p>
    <w:p>
      <w:pPr>
        <w:pStyle w:val="ListBullet"/>
        <w:spacing w:after="40"/>
      </w:pPr>
      <w:r>
        <w:rPr>
          <w:b w:val="0"/>
        </w:rPr>
        <w:t>E5: enunciado excesivamente largo ("...para diseñar estrategias de planificación tributaria y de gestión financiera, y evaluar el efecto de la normativa fiscal subnacional..."); el Producto 20 (propuesta de planificación tributaria) invade contenidos propios de las asignaturas tributarias.</w:t>
      </w:r>
    </w:p>
    <w:p>
      <w:pPr>
        <w:pStyle w:val="ListBullet"/>
        <w:spacing w:after="40"/>
      </w:pPr>
      <w:r>
        <w:rPr>
          <w:b w:val="0"/>
        </w:rPr>
        <w:t>Contenidos no numerados. Predominio de (C): E2 tiene todos sus contenidos solo (C) (ningún procedimental); E4 tiene un solo (C, P). Contenido (T) solo en E1 y E3.</w:t>
      </w:r>
    </w:p>
    <w:p>
      <w:pPr>
        <w:pStyle w:val="ListBullet"/>
        <w:spacing w:after="40"/>
      </w:pPr>
      <w:r>
        <w:rPr>
          <w:b w:val="0"/>
        </w:rPr>
        <w:t>Evaluación sumativa: "controles de lectura y asistencia, ... exámenes parciales y examen final"; no vinculada a productos. Criterios de calificación sin rangos.</w:t>
      </w:r>
    </w:p>
    <w:p>
      <w:pPr>
        <w:pStyle w:val="ListBullet"/>
        <w:spacing w:after="40"/>
      </w:pPr>
      <w:r>
        <w:rPr>
          <w:b w:val="0"/>
        </w:rPr>
        <w:t>Rúbricas: 20, tres criterios, pesos 20/25/15/20/20 = 100 % ok. Título de P19 termina en punto antes del porcentaje.</w:t>
      </w:r>
    </w:p>
    <w:p>
      <w:pPr>
        <w:pStyle w:val="ListBullet"/>
        <w:spacing w:after="40"/>
      </w:pPr>
      <w:r>
        <w:rPr>
          <w:b w:val="0"/>
        </w:rPr>
        <w:t>Bibliografía básica: rótulo sin dos puntos; no está en orden alfabético (son dos listas alfabéticas pegadas: Blanchard...Sachs y luego Banco Central...Resoluciones); formato distinto del exigido (sin puntos, sin edición: "Blanchard, Olivier (2020) Macroeconomia, Ed. Prentice,Hall, España"); erratas en autores y títulos ("Dornbuch", "Greogory", "Jose", "Macroeconomia", "Bogota"); entradas que no son referencias ("Leyes y disposiciones del ámbito económico.", "Memorias del Banco Central de Bolivia.", "Publicaciones del INE.", "Resoluciones de directorio..."); un artículo periodístico ("Hildebrando y sus consejos... La Razón"); Manual FMI 2001 junto a su versión 2014 (dejar la vigente); Cariaga 1987. Complementaria con obras de 1971-1973.</w:t>
      </w:r>
    </w:p>
    <w:p>
      <w:pPr>
        <w:pStyle w:val="ListBullet"/>
        <w:spacing w:after="40"/>
      </w:pPr>
      <w:r>
        <w:rPr>
          <w:b w:val="0"/>
        </w:rPr>
        <w:t>Sin resaltado amarillo.</w:t>
      </w:r>
    </w:p>
    <w:p>
      <w:pPr>
        <w:pStyle w:val="Heading3"/>
      </w:pPr>
      <w:r>
        <w:t>ECO-301 Preparación y Evaluación de Proyectos</w:t>
      </w:r>
    </w:p>
    <w:p>
      <w:pPr>
        <w:pStyle w:val="ListBullet"/>
        <w:spacing w:after="40"/>
      </w:pPr>
      <w:r>
        <w:rPr>
          <w:b w:val="0"/>
        </w:rPr>
        <w:t>Carga horaria con valores y unidades mezcladas ("16 hs.", "32 hr."); solo siglas y en blanco.</w:t>
      </w:r>
    </w:p>
    <w:p>
      <w:pPr>
        <w:pStyle w:val="ListBullet"/>
        <w:spacing w:after="40"/>
      </w:pPr>
      <w:r>
        <w:rPr>
          <w:b w:val="0"/>
        </w:rPr>
        <w:t>Unidad de competencia: "en base a" (incorrecto), ", Con uso de..." (mayúscula indebida tras coma); enumeración muy larga de procesos.</w:t>
      </w:r>
    </w:p>
    <w:p>
      <w:pPr>
        <w:pStyle w:val="ListBullet"/>
        <w:spacing w:after="40"/>
      </w:pPr>
      <w:r>
        <w:rPr>
          <w:b w:val="0"/>
        </w:rPr>
        <w:t>Nivel taxonómico bajo para 3.er año en E1 ("Identifica las características y los tiempos...") y su criterio 1 ("Identifica...").</w:t>
      </w:r>
    </w:p>
    <w:p>
      <w:pPr>
        <w:pStyle w:val="ListBullet"/>
        <w:spacing w:after="40"/>
      </w:pPr>
      <w:r>
        <w:rPr>
          <w:b w:val="0"/>
        </w:rPr>
        <w:t>E3 mal construido: "Diseña la organización, estimación de costos de obras civiles y la localización..." (no se "diseña una estimación"). E5 cr.1 "...el valor actual neto, la tasa interna de retorno, la razón beneficio costo" (falta "y").</w:t>
      </w:r>
    </w:p>
    <w:p>
      <w:pPr>
        <w:pStyle w:val="ListBullet"/>
        <w:spacing w:after="40"/>
      </w:pPr>
      <w:r>
        <w:rPr>
          <w:b w:val="0"/>
        </w:rPr>
        <w:t>Coherencia: la unidad de competencia anuncia la evaluación socioeconómica de proyectos públicos y las actividades mencionan flujos a "precios cuenta de eficiencia", pero ningún criterio ni producto la evalúa (solo un contenido genérico). E3 ev.2.2 "Evalúa en equipo los criterios de viabilidad." y Producto 12 "Informe de viabilidad." son demasiado genéricos.</w:t>
      </w:r>
    </w:p>
    <w:p>
      <w:pPr>
        <w:pStyle w:val="ListBullet"/>
        <w:spacing w:after="40"/>
      </w:pPr>
      <w:r>
        <w:rPr>
          <w:b w:val="0"/>
        </w:rPr>
        <w:t>Evidencias sin modalidad: E2 1.2 y 2.1, E4 1.2, E5 1.1 y 1.2.</w:t>
      </w:r>
    </w:p>
    <w:p>
      <w:pPr>
        <w:pStyle w:val="ListBullet"/>
        <w:spacing w:after="40"/>
      </w:pPr>
      <w:r>
        <w:rPr>
          <w:b w:val="0"/>
        </w:rPr>
        <w:t>Contenidos no numerados.</w:t>
      </w:r>
    </w:p>
    <w:p>
      <w:pPr>
        <w:pStyle w:val="ListBullet"/>
        <w:spacing w:after="40"/>
      </w:pPr>
      <w:r>
        <w:rPr>
          <w:b/>
        </w:rPr>
        <w:t>La asignatura no tiene ningún contenido actitudinal (A): ningún contenido lleva la marca A (la guía exige contenidos actitudinales en el conjunto de la asignatura).</w:t>
      </w:r>
    </w:p>
    <w:p>
      <w:pPr>
        <w:pStyle w:val="ListBullet"/>
        <w:spacing w:after="40"/>
      </w:pPr>
      <w:r>
        <w:rPr>
          <w:b w:val="0"/>
        </w:rPr>
        <w:t>Marcas invertidas: contenidos descriptivos marcados (P) ("Significado de la organización en el diseño del proyecto", "Significado de las obras civiles...", "Viabilidad legal del proyecto: constitución y registro...") y contenidos procedimentales marcados (C) ("Estimación del costo o inversión en obras civiles", "Método de puntaje en la localización", "Programación con cuadro de secuencia de actividades..."). E4 casi todo (C). Formato ".(P)" sin espacio; "inversión publica" sin tilde.</w:t>
      </w:r>
    </w:p>
    <w:p>
      <w:pPr>
        <w:pStyle w:val="ListBullet"/>
        <w:spacing w:after="40"/>
      </w:pPr>
      <w:r>
        <w:rPr>
          <w:b w:val="0"/>
        </w:rPr>
        <w:t>Rúbricas con menos de tres criterios: P10 (2 criterios), P12 (1 solo criterio: "Informe de viabilidad") y P15 (2 criterios). Criterio de P14 "Uso de la hoja de cálculo." (6 palabras y con punto). P12 título con punto antes del porcentaje. Pesos suman 100 % ok.</w:t>
      </w:r>
    </w:p>
    <w:p>
      <w:pPr>
        <w:pStyle w:val="ListBullet"/>
        <w:spacing w:after="40"/>
      </w:pPr>
      <w:r>
        <w:rPr>
          <w:b w:val="0"/>
        </w:rPr>
        <w:t>Evaluación diagnóstica genérica ("prueba inicial sobre los conocimientos previos"); sumativa con "controles de lectura y asistencia, ... exámenes parciales y examen final"; no vinculada a productos. Criterios de calificación sin rangos.</w:t>
      </w:r>
    </w:p>
    <w:p>
      <w:pPr>
        <w:pStyle w:val="ListBullet"/>
        <w:spacing w:after="40"/>
      </w:pPr>
      <w:r>
        <w:rPr>
          <w:b w:val="0"/>
        </w:rPr>
        <w:t>Bibliografía básica: no está en orden alfabético ("Decreto Supremo..." después de "Guevara"); ediciones antiguas (Baca Urbina 1990; Sapag 2013); entradas incompletas ("Espejo Juvenal (2008). Curso de...", sin editorial; "Estado Plurinacional de Bolivia (2016), Ley del Sistema de Planificación Integral del Estado" sin número ni punto). Complementaria con obras de 1965-1993, URL sueltas y "Páginas de Internet.".</w:t>
      </w:r>
    </w:p>
    <w:p>
      <w:pPr>
        <w:pStyle w:val="ListBullet"/>
        <w:spacing w:after="40"/>
      </w:pPr>
      <w:r>
        <w:rPr>
          <w:b w:val="0"/>
        </w:rPr>
        <w:t>Sin resaltado amarillo.</w:t>
      </w:r>
    </w:p>
    <w:p>
      <w:pPr>
        <w:pStyle w:val="Heading2"/>
      </w:pPr>
      <w:r>
        <w:t>4.4 Administración</w:t>
      </w:r>
    </w:p>
    <w:p>
      <w:pPr>
        <w:pStyle w:val="Heading3"/>
      </w:pPr>
      <w:r>
        <w:t>ADM-101 Administración General (PDF)</w:t>
      </w:r>
    </w:p>
    <w:p>
      <w:pPr>
        <w:pStyle w:val="ListBullet"/>
        <w:spacing w:after="40"/>
      </w:pPr>
      <w:r>
        <w:rPr>
          <w:b w:val="0"/>
        </w:rPr>
        <w:t>Entregado en PDF: la comisión pide el itinerario en Word con lo incorporado resaltado en amarillo; en el PDF no se puede verificar ni editar el resaltado.</w:t>
      </w:r>
    </w:p>
    <w:p>
      <w:pPr>
        <w:pStyle w:val="ListBullet"/>
        <w:spacing w:after="40"/>
      </w:pPr>
      <w:r>
        <w:rPr>
          <w:b w:val="0"/>
        </w:rPr>
        <w:t>Carga horaria con HP 160 y TOTAL 240: deben quedar en blanco.</w:t>
      </w:r>
    </w:p>
    <w:p>
      <w:pPr>
        <w:pStyle w:val="ListBullet"/>
        <w:spacing w:after="40"/>
      </w:pPr>
      <w:r>
        <w:rPr>
          <w:b w:val="0"/>
        </w:rPr>
        <w:t>Unidad de competencia sin contexto boliviano.</w:t>
      </w:r>
    </w:p>
    <w:p>
      <w:pPr>
        <w:pStyle w:val="ListBullet"/>
        <w:spacing w:after="40"/>
      </w:pPr>
      <w:r>
        <w:rPr>
          <w:b w:val="0"/>
        </w:rPr>
        <w:t>Solo 2 elementos para una asignatura anual de 10 temas (permitido, pero el E2 agrupa seis temas —previsión/planificación, organización, integración, dirección y control— en un solo elemento con solo 4 productos; conviene revisar si el agrupamiento cubre los temas).</w:t>
      </w:r>
    </w:p>
    <w:p>
      <w:pPr>
        <w:pStyle w:val="ListBullet"/>
        <w:spacing w:after="40"/>
      </w:pPr>
      <w:r>
        <w:rPr>
          <w:b w:val="0"/>
        </w:rPr>
        <w:t>Productos con descripciones y alternativas: P1 "Matriz analítica comparativa: Cuadro sinóptico o documento técnico que contrasta..." (no define cuál es el producto); P6 "Documento formal de aplicación...: Aplica herramientas de planificación..." (incluye una acción); P8 "Resolución de casos: Reporte o bitácora..." (nombre de acción, no de documento).</w:t>
      </w:r>
    </w:p>
    <w:p>
      <w:pPr>
        <w:pStyle w:val="ListBullet"/>
        <w:spacing w:after="40"/>
      </w:pPr>
      <w:r>
        <w:rPr>
          <w:b w:val="0"/>
        </w:rPr>
        <w:t>Contenidos: es de los pocos itinerarios con contenidos numerados (bien). Sin embargo, E2 es mayoritariamente (C).</w:t>
      </w:r>
    </w:p>
    <w:p>
      <w:pPr>
        <w:pStyle w:val="ListBullet"/>
        <w:spacing w:after="40"/>
      </w:pPr>
      <w:r>
        <w:rPr>
          <w:b w:val="0"/>
        </w:rPr>
        <w:t>Conocimientos circunstanciales del E2: "Simulación del proceso administrativo y su aplicación en las organizaciones" es una actividad, no un conocimiento; "Modelos básicos de organización" es contenido central de la materia.</w:t>
      </w:r>
    </w:p>
    <w:p>
      <w:pPr>
        <w:pStyle w:val="ListBullet"/>
        <w:spacing w:after="40"/>
      </w:pPr>
      <w:r>
        <w:rPr>
          <w:b w:val="0"/>
        </w:rPr>
        <w:t>Recursos genéricos: "Bibliografía especializada en administración.", "Páginas de internet especializadas...".</w:t>
      </w:r>
    </w:p>
    <w:p>
      <w:pPr>
        <w:pStyle w:val="ListBullet"/>
        <w:spacing w:after="40"/>
      </w:pPr>
      <w:r>
        <w:rPr>
          <w:b w:val="0"/>
        </w:rPr>
        <w:t>Evaluación sumativa enumera "controles de lectura, ensayos y asistencia... exámenes parciales y examen final" (aunque los criterios de calificación aclaran que se integran a los productos; conviene redactarla por productos).</w:t>
      </w:r>
    </w:p>
    <w:p>
      <w:pPr>
        <w:pStyle w:val="ListBullet"/>
        <w:spacing w:after="40"/>
      </w:pPr>
      <w:r>
        <w:rPr>
          <w:b w:val="0"/>
        </w:rPr>
        <w:t>Rúbricas: 8, tres criterios y tres niveles; pesos 35/65 = 100 % ok. Formato del porcentaje inconsistente ("9%" y "17 %").</w:t>
      </w:r>
    </w:p>
    <w:p>
      <w:pPr>
        <w:pStyle w:val="ListBullet"/>
        <w:spacing w:after="40"/>
      </w:pPr>
      <w:r>
        <w:rPr>
          <w:b w:val="0"/>
        </w:rPr>
        <w:t>Bibliografía básica sin edición ni ciudad y con ediciones antiguas (Chiavenato 2006, Fernández 2007, Munch 2010); Ley 1178 como bibliografía básica de Administración General es discutible. Complementaria fuera de orden alfabético (Munch antes que Morrisey).</w:t>
      </w:r>
    </w:p>
    <w:p>
      <w:pPr>
        <w:pStyle w:val="Heading3"/>
      </w:pPr>
      <w:r>
        <w:t>ADM-201 Administración de Sistemas Gerenciales (PDF "adm 2 fin.docx.pdf")</w:t>
      </w:r>
    </w:p>
    <w:p>
      <w:pPr>
        <w:pStyle w:val="ListBullet"/>
        <w:spacing w:after="40"/>
      </w:pPr>
      <w:r>
        <w:rPr>
          <w:b w:val="0"/>
        </w:rPr>
        <w:t>Entregado en PDF (debe ser Word con lo incorporado en amarillo).</w:t>
      </w:r>
    </w:p>
    <w:p>
      <w:pPr>
        <w:pStyle w:val="ListBullet"/>
        <w:spacing w:after="40"/>
      </w:pPr>
      <w:r>
        <w:rPr>
          <w:b w:val="0"/>
        </w:rPr>
        <w:t>Carga horaria con HP 160 y TOTAL 240: deben quedar en blanco.</w:t>
      </w:r>
    </w:p>
    <w:p>
      <w:pPr>
        <w:pStyle w:val="ListBullet"/>
        <w:spacing w:after="40"/>
      </w:pPr>
      <w:r>
        <w:rPr>
          <w:b w:val="0"/>
        </w:rPr>
        <w:t>Unidad de competencia con verbo no observable: "Comprende las organizaciones públicas y privadas..."; sin contexto boliviano.</w:t>
      </w:r>
    </w:p>
    <w:p>
      <w:pPr>
        <w:pStyle w:val="ListBullet"/>
        <w:spacing w:after="40"/>
      </w:pPr>
      <w:r>
        <w:rPr>
          <w:b/>
        </w:rPr>
        <w:t>Nota de trabajo olvidada en "Criterios de calificación": "Nota metodológica de la distribución propuesta: Se identifican 12 evidencias de producto en ADM 2... Los porcentajes preimpresos de los productos 1 al 12 sumaban 40%... se multiplica cada ponderación original por 2,5... Esta redistribución es una propuesta técnica sujeta a aprobación docente."; eliminar y fijar los pesos definitivos.</w:t>
      </w:r>
    </w:p>
    <w:p>
      <w:pPr>
        <w:pStyle w:val="ListBullet"/>
        <w:spacing w:after="40"/>
      </w:pPr>
      <w:r>
        <w:rPr>
          <w:b w:val="0"/>
        </w:rPr>
        <w:t>Pesos con decimales (7,5 % en P4, P5, P6 y P12): la guía exige números enteros (suman 100 %).</w:t>
      </w:r>
    </w:p>
    <w:p>
      <w:pPr>
        <w:pStyle w:val="ListBullet"/>
        <w:spacing w:after="40"/>
      </w:pPr>
      <w:r>
        <w:rPr>
          <w:b w:val="0"/>
        </w:rPr>
        <w:t>Evidencias de desempeño redactadas como títulos de actividad + descripción ("1.1 Exposición analítica del enfoque sistémico: Demostración oral y visual donde el explica, mediante la defensa..."), no como "verbo + modalidad + objeto". Usan "el alumno" y "el estudiante" como sujeto (prohibido), "mediante", "a través de", y frases incompletas ("donde el explica", "donde el expone", "donde el utiliza").</w:t>
      </w:r>
    </w:p>
    <w:p>
      <w:pPr>
        <w:pStyle w:val="ListBullet"/>
        <w:spacing w:after="40"/>
      </w:pPr>
      <w:r>
        <w:rPr>
          <w:b w:val="0"/>
        </w:rPr>
        <w:t>Numeración: en E3 hay dos evidencias "1.1" (la segunda debe ser 2.1).</w:t>
      </w:r>
    </w:p>
    <w:p>
      <w:pPr>
        <w:pStyle w:val="ListBullet"/>
        <w:spacing w:after="40"/>
      </w:pPr>
      <w:r>
        <w:rPr>
          <w:b w:val="0"/>
        </w:rPr>
        <w:t>Cadena de coherencia rota: el Producto 7 se describe como organigrama + MOF + Manual de procesos, pero su evidencia (2.1) es resolver casos con árboles de decisión y matrices de pago, y su rúbrica evalúa la selección de técnicas cuantitativas; la rúbrica del Producto 11 (Informe de sistemas de información y gerenciales modernos) evalúa "Organigrama", "Manual de Organización y Funciones" y "Coherencia del expediente"; la rúbrica del Producto 12 (Administración y Control Gubernamental) evalúa "Descripción de procesos" y "Flujogramas normalizados". Las rúbricas están desplazadas respecto de sus productos.</w:t>
      </w:r>
    </w:p>
    <w:p>
      <w:pPr>
        <w:pStyle w:val="ListBullet"/>
        <w:spacing w:after="40"/>
      </w:pPr>
      <w:r>
        <w:rPr>
          <w:b w:val="0"/>
        </w:rPr>
        <w:t>Productos con nombre + descripción larga ("Informe de Diagnóstico Sistémico: Documento escrito que desglosa...").</w:t>
      </w:r>
    </w:p>
    <w:p>
      <w:pPr>
        <w:pStyle w:val="ListBullet"/>
        <w:spacing w:after="40"/>
      </w:pPr>
      <w:r>
        <w:rPr>
          <w:b w:val="0"/>
        </w:rPr>
        <w:t>Contenidos con subtítulos sin marca ("3.1. Fase mecánica (Estructural)", "3.2. Fase dinámica (Operativa)", "4.1. Diagnóstico y análisis estratégico", "5.1...", etc.). E1 casi todo (C).</w:t>
      </w:r>
    </w:p>
    <w:p>
      <w:pPr>
        <w:pStyle w:val="ListBullet"/>
        <w:spacing w:after="40"/>
      </w:pPr>
      <w:r>
        <w:rPr>
          <w:b w:val="0"/>
        </w:rPr>
        <w:t>Conocimientos circunstanciales que no lo son: "Talleres de planificación participativa..." (actividad), "Habilidades de motivación, liderazgo, empoderamiento" (contenido actitudinal), "Apropiación de la teoría general de sistemas" (contenido central); el Tema 12 (sistemas de administración y control gubernamental) se superpone con asignaturas del área gubernamental.</w:t>
      </w:r>
    </w:p>
    <w:p>
      <w:pPr>
        <w:pStyle w:val="ListBullet"/>
        <w:spacing w:after="40"/>
      </w:pPr>
      <w:r>
        <w:rPr>
          <w:b w:val="0"/>
        </w:rPr>
        <w:t>Recursos vagos: "Plataformas.", "Bibliografía especializada... También autores actualizados, y artículos científicos recientes de 2022 a 2025...".</w:t>
      </w:r>
    </w:p>
    <w:p>
      <w:pPr>
        <w:pStyle w:val="ListBullet"/>
        <w:spacing w:after="40"/>
      </w:pPr>
      <w:r>
        <w:rPr>
          <w:b w:val="0"/>
        </w:rPr>
        <w:t>Evaluación sumativa: "controles de lectura, ensayos, asistencia, ... exámenes parciales y examen final"; no vinculada a productos.</w:t>
      </w:r>
    </w:p>
    <w:p>
      <w:pPr>
        <w:pStyle w:val="ListBullet"/>
        <w:spacing w:after="40"/>
      </w:pPr>
      <w:r>
        <w:rPr>
          <w:b w:val="0"/>
        </w:rPr>
        <w:t>Bibliografía básica: no está en orden alfabético; referencias incompletas y mal escritas ("Robbin,Stephen P y Coulter,mary. Administración gerencial." sin año; "Koontz,Harold; Heinz y Cannice, Mark, administración..." sin año); muchas "(s.f.)"; "Artículos científicos recientes (2022 a 2025)..." no es referencia. Complementaria: casi todo "(s.f.)", "Páginas de internet.".</w:t>
      </w:r>
    </w:p>
    <w:p>
      <w:pPr>
        <w:pStyle w:val="Heading3"/>
      </w:pPr>
      <w:r>
        <w:t>ADM-301 Desarrollo Organizacional y Comportamiento Organizacional (PDF)</w:t>
      </w:r>
    </w:p>
    <w:p>
      <w:pPr>
        <w:pStyle w:val="ListBullet"/>
        <w:spacing w:after="40"/>
      </w:pPr>
      <w:r>
        <w:rPr>
          <w:b w:val="0"/>
        </w:rPr>
        <w:t>Es el itinerario de Administración que mejor sigue la guía: estructura 2-4-4 en sus 6 elementos, evidencias con modalidad, contenidos numerados y marcados, 24 rúbricas de tres criterios y tres niveles, pesos que suman 100 %, evaluación sumativa por productos, rangos de niveles en los criterios de calificación, extensión universitaria dentro de la columna Investigación/Práctica, y bibliografía básica en orden alfabético y con ediciones recientes.</w:t>
      </w:r>
    </w:p>
    <w:p>
      <w:pPr>
        <w:pStyle w:val="ListBullet"/>
        <w:spacing w:after="40"/>
      </w:pPr>
      <w:r>
        <w:rPr>
          <w:b w:val="0"/>
        </w:rPr>
        <w:t>Entregado en PDF (debe ser Word con lo incorporado en amarillo).</w:t>
      </w:r>
    </w:p>
    <w:p>
      <w:pPr>
        <w:pStyle w:val="ListBullet"/>
        <w:spacing w:after="40"/>
      </w:pPr>
      <w:r>
        <w:rPr>
          <w:b w:val="0"/>
        </w:rPr>
        <w:t>Carga horaria con HP 160 y TOTAL 180: deben quedar en blanco. (Además, el total de 180 no coincide con el de ADM-101 y ADM-201, que declaran 240.)</w:t>
      </w:r>
    </w:p>
    <w:p>
      <w:pPr>
        <w:pStyle w:val="ListBullet"/>
        <w:spacing w:after="40"/>
      </w:pPr>
      <w:r>
        <w:rPr>
          <w:b w:val="0"/>
        </w:rPr>
        <w:t>Paréntesis con sigla "(D.O.)" en el E2.</w:t>
      </w:r>
    </w:p>
    <w:p>
      <w:pPr>
        <w:pStyle w:val="ListBullet"/>
        <w:spacing w:after="40"/>
      </w:pPr>
      <w:r>
        <w:rPr>
          <w:b w:val="0"/>
        </w:rPr>
        <w:t>E4: "...presentándolas en factores para la toma de decisiones" (expresión confusa).</w:t>
      </w:r>
    </w:p>
    <w:p>
      <w:pPr>
        <w:pStyle w:val="ListBullet"/>
        <w:spacing w:after="40"/>
      </w:pPr>
      <w:r>
        <w:rPr>
          <w:b w:val="0"/>
        </w:rPr>
        <w:t>Conocimientos circunstanciales que se dictan en otras asignaturas: tres ítems empiezan con "Articulación con ADM-201 Administración de Sistemas Gerenciales: ..."; además, "La función de dirección del proceso administrativo...", "La función de organización y la delegación de autoridad...", "La toma de decisiones como parte de la planeación...", "El sistema de información para la administración..." y "El proceso administrativo como estructura..." corresponden a ADM-101 y ADM-201. La guía exige que no repitan lo que dicta otra asignatura. "Experiencia con chatbot de acuerdo al modelo de negocios" es una actividad, no un conocimiento.</w:t>
      </w:r>
    </w:p>
    <w:p>
      <w:pPr>
        <w:pStyle w:val="ListBullet"/>
        <w:spacing w:after="40"/>
      </w:pPr>
      <w:r>
        <w:rPr>
          <w:b w:val="0"/>
        </w:rPr>
        <w:t>Recursos genéricos: "Libros, artículos, videos e imágenes.".</w:t>
      </w:r>
    </w:p>
    <w:p>
      <w:pPr>
        <w:pStyle w:val="ListBullet"/>
        <w:spacing w:after="40"/>
      </w:pPr>
      <w:r>
        <w:rPr>
          <w:b w:val="0"/>
        </w:rPr>
        <w:t>Encabezado de la columna partido en el PDF ("Investigación/Práctic a").</w:t>
      </w:r>
    </w:p>
    <w:p>
      <w:pPr>
        <w:pStyle w:val="Heading1"/>
      </w:pPr>
      <w:r>
        <w:t>5. Observaciones a los informes finales</w:t>
      </w:r>
    </w:p>
    <w:p>
      <w:pPr>
        <w:pStyle w:val="Heading2"/>
      </w:pPr>
      <w:r>
        <w:t>5.1 Informes por asignatura del área de Aseguramiento</w:t>
      </w:r>
    </w:p>
    <w:p>
      <w:pPr>
        <w:pStyle w:val="ListBullet"/>
        <w:spacing w:after="40"/>
      </w:pPr>
      <w:r>
        <w:rPr>
          <w:b w:val="0"/>
        </w:rPr>
        <w:t>Los 10 informes marcan «Sí» en los 10 puntos de verificación y concluyen «El itinerario formativo de la asignatura fue revisado y aprobado», pero la revisión muestra incumplimientos en casi todos los puntos. Por ejemplo, el punto 1 (carga horaria conforme) está marcado «Sí» aunque todas las cargas están llenas; el punto 8 (actividades con la columna En clase) también está marcado «Sí» en CPA-407, que no tiene esa columna; el punto 5 (una rúbrica por producto), en CPA-506 y CPA-508, cuyas rúbricas no corresponden a sus productos; y el punto 10 (bibliografía en orden alfabético), en CPA-506, CPA-508 y CPA-509, que no lo están.</w:t>
      </w:r>
    </w:p>
    <w:p>
      <w:pPr>
        <w:pStyle w:val="ListBullet"/>
        <w:spacing w:after="40"/>
      </w:pPr>
      <w:r>
        <w:rPr>
          <w:b w:val="0"/>
        </w:rPr>
        <w:t>Ningún informe registra los cambios hechos al itinerario propuesto ni su justificación, aunque las indicaciones de llenado lo exigen («Un cambio sin justificación no será considerado») y los itinerarios sí contienen incorporaciones (no resaltadas).</w:t>
      </w:r>
    </w:p>
    <w:p>
      <w:pPr>
        <w:pStyle w:val="ListBullet"/>
        <w:spacing w:after="40"/>
      </w:pPr>
      <w:r>
        <w:rPr>
          <w:b w:val="0"/>
        </w:rPr>
        <w:t>Discrepancias entre el informe y su itinerario: CPA-406 y CPA-407 dicen «Quinto Año» en el informe y «CUARTO AÑO» en el itinerario; los nombres de CPA-408, CPA-503 («Gabinete de Auditoría Tributaria»), CPA-504 («Gabinete de Auditoría Gubernamental»), CPA-506 («Reportes...») y CPA-508 («...Forense, Peritaje y...») no coinciden con los del itinerario.</w:t>
      </w:r>
    </w:p>
    <w:p>
      <w:pPr>
        <w:pStyle w:val="ListBullet"/>
        <w:spacing w:after="40"/>
      </w:pPr>
      <w:r>
        <w:rPr>
          <w:b w:val="0"/>
        </w:rPr>
        <w:t>La columna «Participó» está vacía en los informes de CPA-503, CPA-504, CPA-506 y CPA-508. En el de CPA-502, dos de los cuatro docentes figuran como «NO» participaron.</w:t>
      </w:r>
    </w:p>
    <w:p>
      <w:pPr>
        <w:pStyle w:val="Heading2"/>
      </w:pPr>
      <w:r>
        <w:t>5.2 Informe final de la subcomisión de Economía</w:t>
      </w:r>
    </w:p>
    <w:p>
      <w:pPr>
        <w:pStyle w:val="ListBullet"/>
        <w:spacing w:after="40"/>
      </w:pPr>
      <w:r>
        <w:rPr>
          <w:b w:val="0"/>
        </w:rPr>
        <w:t>El resumen de cambios menciona modificaciones en el «elemento de competencia 5» de ECO-101, pero el itinerario entregado tiene solo 4 elementos y el detalle no registra ese cambio. La conclusión menciona cambios en la carga horaria que tampoco figuran en el detalle.</w:t>
      </w:r>
    </w:p>
    <w:p>
      <w:pPr>
        <w:pStyle w:val="ListBullet"/>
        <w:spacing w:after="40"/>
      </w:pPr>
      <w:r>
        <w:rPr>
          <w:b w:val="0"/>
        </w:rPr>
        <w:t>En ECO-301 el resumen dice «0 incorpora», pero en los aportes estudiantiles se declara la incorporación de dos temas (Reglamento básico de inversión pública y criterios de evaluación económica y social).</w:t>
      </w:r>
    </w:p>
    <w:p>
      <w:pPr>
        <w:pStyle w:val="ListBullet"/>
        <w:spacing w:after="40"/>
      </w:pPr>
      <w:r>
        <w:rPr>
          <w:b w:val="0"/>
        </w:rPr>
        <w:t>Los cambios aprobados introdujeron incumplimientos de la guía: las nuevas unidades de competencia de ECO-201 y ECO-301 incluyen «a través de», «en base a» y «, Con uso de»; la «incorporación» del modelo Mundell-Fleming se pegó como frase suelta en el criterio 2 del E4 de ECO-201, sin contenido, producto ni rúbrica que lo respalde; y la eliminación de los contenidos «Ética y objetividad...» e «Inversiones ambientales...» dejó a ECO-301 sin ningún contenido actitudinal.</w:t>
      </w:r>
    </w:p>
    <w:p>
      <w:pPr>
        <w:pStyle w:val="ListBullet"/>
        <w:spacing w:after="40"/>
      </w:pPr>
      <w:r>
        <w:rPr>
          <w:b w:val="0"/>
        </w:rPr>
        <w:t>Se marcan «Sí» los 10 puntos de verificación de las tres asignaturas (por ejemplo, el punto 1 de carga horaria y el punto 10 de bibliografía), lo que la revisión no confirma.</w:t>
      </w:r>
    </w:p>
    <w:p>
      <w:pPr>
        <w:pStyle w:val="ListBullet"/>
        <w:spacing w:after="40"/>
      </w:pPr>
      <w:r>
        <w:rPr>
          <w:b w:val="0"/>
        </w:rPr>
        <w:t>El informe declara que los itinerarios se entregan «con los cambios resaltados en amarillo», pero los tres itinerarios no tienen resaltado. Las firmas están en blanco.</w:t>
      </w:r>
    </w:p>
    <w:p>
      <w:pPr>
        <w:pStyle w:val="Heading2"/>
      </w:pPr>
      <w:r>
        <w:t>5.3 Informe de la subcomisión de Información Financiera General</w:t>
      </w:r>
    </w:p>
    <w:p>
      <w:pPr>
        <w:pStyle w:val="ListBullet"/>
        <w:spacing w:after="40"/>
      </w:pPr>
      <w:r>
        <w:rPr>
          <w:b w:val="0"/>
        </w:rPr>
        <w:t>Propone llenar la carga horaria y lo justifica en la guía («la nueva guía de llenado exige distribuir todas las horas académicas», «Punto de control 1 de la sección 4... la carga horaria debe desglosarse completa»). La guía dice lo contrario: solo siglas, con los valores en blanco (secciones 2 y 4 y lista de verificación). Afecta a CPA-101, CPA-201, CPA-203 y CPA-302.</w:t>
      </w:r>
    </w:p>
    <w:p>
      <w:pPr>
        <w:pStyle w:val="ListBullet"/>
        <w:spacing w:after="40"/>
      </w:pPr>
      <w:r>
        <w:rPr>
          <w:b w:val="0"/>
        </w:rPr>
        <w:t>En CPA-101 la carga propuesta no cuadra: 160 + 120 + 40 + 40 + 4 = 364, pero se declara un total de 360 horas. Además, los totales no son uniformes (360 en CPA-101, 240 en CPA-203 y 270 en CPA-302).</w:t>
      </w:r>
    </w:p>
    <w:p>
      <w:pPr>
        <w:pStyle w:val="ListBullet"/>
        <w:spacing w:after="40"/>
      </w:pPr>
      <w:r>
        <w:rPr>
          <w:b w:val="0"/>
        </w:rPr>
        <w:t>CPA-201 propone un «cuadro estandarizado en 5 columnas (Saber, Actividad, En clase / Presencial, Autónomo / Extensión, Recursos)», que no son las columnas de la guía (En clase, Autónomas, B-Learning, Taller, Investigación/Práctica), y además pone la extensión en una columna propia, contra lo que dice la guía. También propone «rúbrica o lista de cotejo» por producto (la guía exige una rúbrica por producto) y reajustar «los pesos de las rúbricas y exámenes parciales» (la guía distribuye el 100 % solo entre productos).</w:t>
      </w:r>
    </w:p>
    <w:p>
      <w:pPr>
        <w:pStyle w:val="ListBullet"/>
        <w:spacing w:after="40"/>
      </w:pPr>
      <w:r>
        <w:rPr>
          <w:b w:val="0"/>
        </w:rPr>
        <w:t>CPA-301 registra solo «Sin cambios significativos; ajustes menores de redacción y actualización de temas», sin detallar cada cambio ni su justificación. Hay un carácter suelto «c» entre tablas.</w:t>
      </w:r>
    </w:p>
    <w:p>
      <w:pPr>
        <w:pStyle w:val="ListBullet"/>
        <w:spacing w:after="40"/>
      </w:pPr>
      <w:r>
        <w:rPr>
          <w:b w:val="0"/>
        </w:rPr>
        <w:t>Al informe le faltan las secciones del formato posteriores al detalle de modificaciones (verificación de la estructura, aportes de estudiantes, documentación entregada y firmas). Los seis itinerarios corregidos no vienen en el archivo, así que no pudieron revisarse.</w:t>
      </w:r>
    </w:p>
    <w:p>
      <w:pPr>
        <w:pStyle w:val="Heading2"/>
      </w:pPr>
      <w:r>
        <w:t>5.4 Documentos faltantes</w:t>
      </w:r>
    </w:p>
    <w:p>
      <w:pPr>
        <w:pStyle w:val="ListBullet"/>
        <w:spacing w:after="40"/>
      </w:pPr>
      <w:r>
        <w:rPr>
          <w:b w:val="0"/>
        </w:rPr>
        <w:t>No se incluyen informes finales para CPA-204, CPA-510 (Metodología de la investigación) ni para ADM-101, ADM-201 y ADM-301 (Administración).</w:t>
      </w:r>
    </w:p>
    <w:p>
      <w:pPr>
        <w:pStyle w:val="ListBullet"/>
        <w:spacing w:after="40"/>
      </w:pPr>
      <w:r>
        <w:rPr>
          <w:b w:val="0"/>
        </w:rPr>
        <w:t>No se incluyen los itinerarios de CPA-101, CPA-201, CPA-202, CPA-203, CPA-301 y CPA-302 (Información Financiera General).</w:t>
      </w:r>
    </w:p>
    <w:p>
      <w:pPr>
        <w:pStyle w:val="Heading1"/>
      </w:pPr>
      <w:r>
        <w:t>6. Recomendaciones para la corrección</w:t>
      </w:r>
    </w:p>
    <w:p>
      <w:pPr>
        <w:pStyle w:val="ListBullet"/>
        <w:spacing w:after="40"/>
      </w:pPr>
      <w:r>
        <w:rPr>
          <w:b w:val="0"/>
        </w:rPr>
        <w:t>Eliminar de inmediato los textos residuales (CPA-504, ADM-201, CPA-502, ECO-201) y completar los contenidos incompletos (CPA-502).</w:t>
      </w:r>
    </w:p>
    <w:p>
      <w:pPr>
        <w:pStyle w:val="ListBullet"/>
        <w:spacing w:after="40"/>
      </w:pPr>
      <w:r>
        <w:rPr>
          <w:b w:val="0"/>
        </w:rPr>
        <w:t>Rehacer las rúbricas que no corresponden a su producto o que no tienen tres criterios (CPA-407, 408, 506, 508, 509, ECO-301 y ADM-201) y renombrar los criterios con dos a cuatro palabras.</w:t>
      </w:r>
    </w:p>
    <w:p>
      <w:pPr>
        <w:pStyle w:val="ListBullet"/>
        <w:spacing w:after="40"/>
      </w:pPr>
      <w:r>
        <w:rPr>
          <w:b w:val="0"/>
        </w:rPr>
        <w:t>Restablecer la cadena de coherencia elemento → criterio → evidencia → producto → rúbrica donde está rota (CPA-407, 506, 508, 510, ECO-101, ECO-301 y ADM-201).</w:t>
      </w:r>
    </w:p>
    <w:p>
      <w:pPr>
        <w:pStyle w:val="ListBullet"/>
        <w:spacing w:after="40"/>
      </w:pPr>
      <w:r>
        <w:rPr>
          <w:b w:val="0"/>
        </w:rPr>
        <w:t>Dejar en blanco la carga horaria y los créditos en todos los itinerarios, con solo las siglas HP, HAA, HTG, HIP, HE y TOTAL, y corregir el informe de Información Financiera General, que interpreta mal la guía.</w:t>
      </w:r>
    </w:p>
    <w:p>
      <w:pPr>
        <w:pStyle w:val="ListBullet"/>
        <w:spacing w:after="40"/>
      </w:pPr>
      <w:r>
        <w:rPr>
          <w:b w:val="0"/>
        </w:rPr>
        <w:t>Numerar los contenidos, revisar sus marcas (A solo con conducta observable y T solo si se opera una herramienta) y asegurar contenidos C y P en cada elemento, y A y T en cada asignatura (ECO-101, ECO-301, CPA-506).</w:t>
      </w:r>
    </w:p>
    <w:p>
      <w:pPr>
        <w:pStyle w:val="ListBullet"/>
        <w:spacing w:after="40"/>
      </w:pPr>
      <w:r>
        <w:rPr>
          <w:b w:val="0"/>
        </w:rPr>
        <w:t>Reescribir la evaluación sumativa y los criterios de calificación en función de los productos, con los rangos de los tres niveles y la nota mínima de 51/100 (CPA-508).</w:t>
      </w:r>
    </w:p>
    <w:p>
      <w:pPr>
        <w:pStyle w:val="ListBullet"/>
        <w:spacing w:after="40"/>
      </w:pPr>
      <w:r>
        <w:rPr>
          <w:b w:val="0"/>
        </w:rPr>
        <w:t>Sustituir «mediante», «a través de», «a fin de» y «para que» por gerundios o por «con», agregar la modalidad a las evidencias y eliminar «el alumno» y «el estudiante».</w:t>
      </w:r>
    </w:p>
    <w:p>
      <w:pPr>
        <w:pStyle w:val="ListBullet"/>
        <w:spacing w:after="40"/>
      </w:pPr>
      <w:r>
        <w:rPr>
          <w:b w:val="0"/>
        </w:rPr>
        <w:t>Ordenar alfabéticamente la bibliografía básica, actualizar las ediciones, eliminar las entradas genéricas y los duplicados, y uniformar el formato autor, año, título, edición, ciudad y editorial.</w:t>
      </w:r>
    </w:p>
    <w:p>
      <w:pPr>
        <w:pStyle w:val="ListBullet"/>
        <w:spacing w:after="40"/>
      </w:pPr>
      <w:r>
        <w:rPr>
          <w:b w:val="0"/>
        </w:rPr>
        <w:t>Entregar todos los itinerarios en Word, con Times New Roman y con lo incorporado resaltado en amarillo, y rehacer las listas de verificación de los informes para que reflejen el estado real de cada documento.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