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DDB4D" w14:textId="77777777" w:rsidR="00990B14" w:rsidRDefault="00990B14">
      <w:pPr>
        <w:pageBreakBefore/>
        <w:spacing w:line="5600" w:lineRule="exact"/>
      </w:pPr>
    </w:p>
    <w:p w14:paraId="0712F776" w14:textId="77777777" w:rsidR="00990B14" w:rsidRDefault="00000000">
      <w:pPr>
        <w:keepNext/>
        <w:jc w:val="center"/>
      </w:pPr>
      <w:r>
        <w:rPr>
          <w:b/>
          <w:bCs/>
          <w:sz w:val="40"/>
          <w:szCs w:val="40"/>
        </w:rPr>
        <w:t>1. Identificación del programa/carrera</w:t>
      </w:r>
    </w:p>
    <w:p w14:paraId="7DAC1F36" w14:textId="77777777" w:rsidR="007E21A4" w:rsidRDefault="00000000">
      <w:pPr>
        <w:keepNext/>
        <w:pageBreakBefore/>
        <w:tabs>
          <w:tab w:val="left" w:pos="709"/>
        </w:tabs>
        <w:spacing w:before="160" w:after="200"/>
        <w:ind w:left="709" w:hanging="709"/>
        <w:outlineLvl w:val="0"/>
      </w:pPr>
      <w:bookmarkStart w:id="0" w:name="_Toc000000001"/>
      <w:r>
        <w:rPr>
          <w:b/>
          <w:sz w:val="24"/>
        </w:rPr>
        <w:lastRenderedPageBreak/>
        <w:t>1.</w:t>
      </w:r>
      <w:r>
        <w:rPr>
          <w:b/>
          <w:sz w:val="24"/>
        </w:rPr>
        <w:tab/>
        <w:t>Identificación del programa/carrera</w:t>
      </w:r>
      <w:bookmarkEnd w:id="0"/>
    </w:p>
    <w:p w14:paraId="4F366768" w14:textId="77777777" w:rsidR="007E21A4" w:rsidRDefault="00000000">
      <w:pPr>
        <w:keepNext/>
        <w:tabs>
          <w:tab w:val="left" w:pos="709"/>
        </w:tabs>
        <w:spacing w:before="120" w:after="200"/>
        <w:ind w:left="709" w:hanging="709"/>
        <w:outlineLvl w:val="1"/>
      </w:pPr>
      <w:bookmarkStart w:id="1" w:name="_Toc000000002"/>
      <w:r>
        <w:rPr>
          <w:b/>
          <w:sz w:val="24"/>
        </w:rPr>
        <w:t>1.1</w:t>
      </w:r>
      <w:r>
        <w:rPr>
          <w:b/>
          <w:sz w:val="24"/>
        </w:rPr>
        <w:tab/>
        <w:t>Facultad</w:t>
      </w:r>
      <w:bookmarkEnd w:id="1"/>
    </w:p>
    <w:p w14:paraId="7529E64E" w14:textId="77777777" w:rsidR="007E21A4" w:rsidRDefault="00000000">
      <w:pPr>
        <w:spacing w:after="200"/>
        <w:jc w:val="both"/>
      </w:pPr>
      <w:r>
        <w:t>Facultad de Ciencias Económicas y Financieras de la Universidad Mayor de San Andrés.</w:t>
      </w:r>
    </w:p>
    <w:p w14:paraId="63754342" w14:textId="77777777" w:rsidR="007E21A4" w:rsidRDefault="00000000">
      <w:pPr>
        <w:spacing w:after="200"/>
        <w:jc w:val="both"/>
      </w:pPr>
      <w:r>
        <w:t>La Carrera de Contaduría Pública pertenece a la Facultad de Ciencias Económicas y Financieras, que integra además a las Carreras de Economía y de Administración de Empresas. Como parte del Sistema de la Universidad Boliviana, la Carrera desarrolla sus actividades institucionales, académicas y administrativas en el marco de las normas y reglamentos universitarios, respetando la autonomía universitaria, que le confiere independencia ideológica, capacidad de dotarse de sus propias normas, elección libre de sus autoridades y libre administración de sus recursos. Para su gestión adopta el cogobierno docente estudiantil.</w:t>
      </w:r>
    </w:p>
    <w:p w14:paraId="24A21DCF" w14:textId="77777777" w:rsidR="007E21A4" w:rsidRDefault="00000000">
      <w:pPr>
        <w:keepNext/>
        <w:tabs>
          <w:tab w:val="left" w:pos="709"/>
        </w:tabs>
        <w:spacing w:before="120" w:after="200"/>
        <w:ind w:left="709" w:hanging="709"/>
        <w:outlineLvl w:val="1"/>
      </w:pPr>
      <w:bookmarkStart w:id="2" w:name="_Toc000000003"/>
      <w:r>
        <w:rPr>
          <w:b/>
          <w:sz w:val="24"/>
        </w:rPr>
        <w:t>1.2</w:t>
      </w:r>
      <w:r>
        <w:rPr>
          <w:b/>
          <w:sz w:val="24"/>
        </w:rPr>
        <w:tab/>
        <w:t>Programa/carrera</w:t>
      </w:r>
      <w:bookmarkEnd w:id="2"/>
    </w:p>
    <w:p w14:paraId="7A5E5813" w14:textId="77777777" w:rsidR="007E21A4" w:rsidRDefault="00000000">
      <w:pPr>
        <w:spacing w:after="200"/>
        <w:jc w:val="both"/>
      </w:pPr>
      <w:r>
        <w:t>Carrera de Contaduría Pública.</w:t>
      </w:r>
    </w:p>
    <w:p w14:paraId="1065D4DB" w14:textId="77777777" w:rsidR="007E21A4" w:rsidRDefault="00000000">
      <w:pPr>
        <w:spacing w:after="200"/>
        <w:jc w:val="both"/>
      </w:pPr>
      <w:r>
        <w:t>La Carrera fue creada con la denominación de Carrera de Auditoría. El cambio de nombre a Carrera de Contaduría Pública se gestionó a partir de las siguientes disposiciones:</w:t>
      </w:r>
    </w:p>
    <w:tbl>
      <w:tblPr>
        <w:tblW w:w="9405" w:type="dxa"/>
        <w:jc w:val="center"/>
        <w:tblLayout w:type="fixed"/>
        <w:tblLook w:val="04A0" w:firstRow="1" w:lastRow="0" w:firstColumn="1" w:lastColumn="0" w:noHBand="0" w:noVBand="1"/>
      </w:tblPr>
      <w:tblGrid>
        <w:gridCol w:w="2469"/>
        <w:gridCol w:w="1940"/>
        <w:gridCol w:w="4996"/>
      </w:tblGrid>
      <w:tr w:rsidR="00395D6D" w14:paraId="022C4379" w14:textId="77777777">
        <w:trPr>
          <w:tblHeader/>
          <w:jc w:val="center"/>
        </w:trPr>
        <w:tc>
          <w:tcPr>
            <w:tcW w:w="2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A38417" w14:textId="77777777" w:rsidR="007E21A4" w:rsidRDefault="00000000">
            <w:pPr>
              <w:jc w:val="center"/>
            </w:pPr>
            <w:r>
              <w:rPr>
                <w:b/>
                <w:color w:val="FFFFFF"/>
              </w:rPr>
              <w:t>Resolución</w:t>
            </w:r>
          </w:p>
        </w:tc>
        <w:tc>
          <w:tcPr>
            <w:tcW w:w="194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50F3879" w14:textId="77777777" w:rsidR="007E21A4" w:rsidRDefault="00000000">
            <w:pPr>
              <w:jc w:val="center"/>
            </w:pPr>
            <w:r>
              <w:rPr>
                <w:b/>
                <w:color w:val="FFFFFF"/>
              </w:rPr>
              <w:t>Fecha</w:t>
            </w:r>
          </w:p>
        </w:tc>
        <w:tc>
          <w:tcPr>
            <w:tcW w:w="499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3F67D28" w14:textId="77777777" w:rsidR="007E21A4" w:rsidRDefault="00000000">
            <w:pPr>
              <w:jc w:val="center"/>
            </w:pPr>
            <w:r>
              <w:rPr>
                <w:b/>
                <w:color w:val="FFFFFF"/>
              </w:rPr>
              <w:t>Contenido</w:t>
            </w:r>
          </w:p>
        </w:tc>
      </w:tr>
      <w:tr w:rsidR="00395D6D" w14:paraId="352CECE3"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7725278F" w14:textId="77777777" w:rsidR="007E21A4" w:rsidRDefault="00000000" w:rsidP="00987BC3">
            <w:pPr>
              <w:jc w:val="both"/>
            </w:pPr>
            <w:r>
              <w:t>Resolución HCU N.º 186/2000</w:t>
            </w:r>
          </w:p>
        </w:tc>
        <w:tc>
          <w:tcPr>
            <w:tcW w:w="1940" w:type="dxa"/>
            <w:tcBorders>
              <w:top w:val="single" w:sz="4" w:space="0" w:color="8EAADB"/>
              <w:left w:val="single" w:sz="4" w:space="0" w:color="8EAADB"/>
              <w:bottom w:val="single" w:sz="4" w:space="0" w:color="8EAADB"/>
              <w:right w:val="single" w:sz="4" w:space="0" w:color="8EAADB"/>
            </w:tcBorders>
            <w:shd w:val="clear" w:color="auto" w:fill="D9E2F3"/>
          </w:tcPr>
          <w:p w14:paraId="676B9867" w14:textId="77777777" w:rsidR="007E21A4" w:rsidRDefault="00000000" w:rsidP="00987BC3">
            <w:pPr>
              <w:jc w:val="both"/>
            </w:pPr>
            <w:r>
              <w:t>23 de agosto de 2000</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25C29723" w14:textId="77777777" w:rsidR="007E21A4" w:rsidRDefault="00000000" w:rsidP="00987BC3">
            <w:pPr>
              <w:jc w:val="both"/>
            </w:pPr>
            <w:r>
              <w:t>Aprueba el cambio de nombre de la Carrera de Auditoría por el de Contaduría Pública. Esta resolución no llegó a aplicarse.</w:t>
            </w:r>
          </w:p>
        </w:tc>
      </w:tr>
      <w:tr w:rsidR="00395D6D" w14:paraId="5ADA67DC"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17888BC5" w14:textId="77777777" w:rsidR="007E21A4" w:rsidRDefault="00000000" w:rsidP="00987BC3">
            <w:pPr>
              <w:jc w:val="both"/>
            </w:pPr>
            <w:r>
              <w:t>Resolución del Honorable Consejo de Carrera de Auditoría N.º 142/2011</w:t>
            </w:r>
          </w:p>
        </w:tc>
        <w:tc>
          <w:tcPr>
            <w:tcW w:w="1940" w:type="dxa"/>
            <w:tcBorders>
              <w:top w:val="single" w:sz="4" w:space="0" w:color="8EAADB"/>
              <w:left w:val="single" w:sz="4" w:space="0" w:color="8EAADB"/>
              <w:bottom w:val="single" w:sz="4" w:space="0" w:color="8EAADB"/>
              <w:right w:val="single" w:sz="4" w:space="0" w:color="8EAADB"/>
            </w:tcBorders>
            <w:shd w:val="clear" w:color="auto" w:fill="D9E2F3"/>
          </w:tcPr>
          <w:p w14:paraId="6C66CD18" w14:textId="77777777" w:rsidR="007E21A4" w:rsidRDefault="00000000" w:rsidP="00987BC3">
            <w:pPr>
              <w:jc w:val="both"/>
            </w:pPr>
            <w:r>
              <w:t>19 de julio de 2011</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3ED70B54" w14:textId="77777777" w:rsidR="007E21A4" w:rsidRDefault="00000000" w:rsidP="00987BC3">
            <w:pPr>
              <w:jc w:val="both"/>
            </w:pPr>
            <w:r>
              <w:t>Dispone el cambio de nombre de la Carrera, del título académico de Licenciado en Auditoría por el de Licenciado en Contaduría Pública y del título en provisión nacional de Auditor Financiero por el de Contador Público Autorizado.</w:t>
            </w:r>
          </w:p>
        </w:tc>
      </w:tr>
      <w:tr w:rsidR="00395D6D" w14:paraId="3982B418"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07CF54AB" w14:textId="77777777" w:rsidR="007E21A4" w:rsidRDefault="00000000" w:rsidP="00987BC3">
            <w:pPr>
              <w:jc w:val="both"/>
            </w:pPr>
            <w:r>
              <w:t>Resolución HCF N.º 613/2011</w:t>
            </w:r>
          </w:p>
        </w:tc>
        <w:tc>
          <w:tcPr>
            <w:tcW w:w="1940" w:type="dxa"/>
            <w:tcBorders>
              <w:top w:val="single" w:sz="4" w:space="0" w:color="8EAADB"/>
              <w:left w:val="single" w:sz="4" w:space="0" w:color="8EAADB"/>
              <w:bottom w:val="single" w:sz="4" w:space="0" w:color="8EAADB"/>
              <w:right w:val="single" w:sz="4" w:space="0" w:color="8EAADB"/>
            </w:tcBorders>
            <w:shd w:val="clear" w:color="auto" w:fill="D9E2F3"/>
          </w:tcPr>
          <w:p w14:paraId="37EFCD42" w14:textId="77777777" w:rsidR="007E21A4" w:rsidRDefault="00000000" w:rsidP="00987BC3">
            <w:pPr>
              <w:jc w:val="both"/>
            </w:pPr>
            <w:r>
              <w:t>28 de julio de 2011</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05A22C1B" w14:textId="77777777" w:rsidR="007E21A4" w:rsidRDefault="00000000" w:rsidP="00987BC3">
            <w:pPr>
              <w:jc w:val="both"/>
            </w:pPr>
            <w:r>
              <w:t>Homologa la Resolución del Honorable Consejo de Carrera N.º 142/2011.</w:t>
            </w:r>
          </w:p>
        </w:tc>
      </w:tr>
      <w:tr w:rsidR="00395D6D" w14:paraId="16B8D0E0"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6643BD9B" w14:textId="77777777" w:rsidR="007E21A4" w:rsidRDefault="00000000" w:rsidP="00987BC3">
            <w:pPr>
              <w:jc w:val="both"/>
            </w:pPr>
            <w:r>
              <w:t>Resolución HCU N.º 438/2012</w:t>
            </w:r>
          </w:p>
        </w:tc>
        <w:tc>
          <w:tcPr>
            <w:tcW w:w="1940" w:type="dxa"/>
            <w:tcBorders>
              <w:top w:val="single" w:sz="4" w:space="0" w:color="8EAADB"/>
              <w:left w:val="single" w:sz="4" w:space="0" w:color="8EAADB"/>
              <w:bottom w:val="single" w:sz="4" w:space="0" w:color="8EAADB"/>
              <w:right w:val="single" w:sz="4" w:space="0" w:color="8EAADB"/>
            </w:tcBorders>
            <w:shd w:val="clear" w:color="auto" w:fill="D9E2F3"/>
          </w:tcPr>
          <w:p w14:paraId="4FCDC8B0" w14:textId="77777777" w:rsidR="007E21A4" w:rsidRDefault="00000000" w:rsidP="00987BC3">
            <w:pPr>
              <w:jc w:val="both"/>
            </w:pPr>
            <w:r>
              <w:t>12 de septiembre de 2012</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2498D890" w14:textId="77777777" w:rsidR="007E21A4" w:rsidRDefault="00000000" w:rsidP="00987BC3">
            <w:pPr>
              <w:jc w:val="both"/>
            </w:pPr>
            <w:r>
              <w:t>Aprueba la denominación de Carrera de Contaduría Pública y la nomenclatura de los títulos que otorga la Carrera.</w:t>
            </w:r>
          </w:p>
        </w:tc>
      </w:tr>
    </w:tbl>
    <w:p w14:paraId="4B31DC91" w14:textId="77777777" w:rsidR="007E21A4" w:rsidRDefault="007E21A4">
      <w:pPr>
        <w:spacing w:after="120"/>
      </w:pPr>
    </w:p>
    <w:p w14:paraId="52E7938C" w14:textId="77777777" w:rsidR="007E21A4" w:rsidRDefault="00000000">
      <w:pPr>
        <w:keepNext/>
        <w:tabs>
          <w:tab w:val="left" w:pos="709"/>
        </w:tabs>
        <w:spacing w:before="120" w:after="200"/>
        <w:ind w:left="709" w:hanging="709"/>
        <w:outlineLvl w:val="1"/>
      </w:pPr>
      <w:bookmarkStart w:id="3" w:name="_Toc000000004"/>
      <w:r>
        <w:rPr>
          <w:b/>
          <w:sz w:val="24"/>
        </w:rPr>
        <w:t>1.3</w:t>
      </w:r>
      <w:r>
        <w:rPr>
          <w:b/>
          <w:sz w:val="24"/>
        </w:rPr>
        <w:tab/>
        <w:t>Fecha de creación y Resolución HCU</w:t>
      </w:r>
      <w:bookmarkEnd w:id="3"/>
    </w:p>
    <w:p w14:paraId="191438C7" w14:textId="77777777" w:rsidR="007E21A4" w:rsidRDefault="00000000">
      <w:pPr>
        <w:spacing w:after="200"/>
        <w:jc w:val="both"/>
      </w:pPr>
      <w:r>
        <w:t>La Carrera de Auditoría fue fundada el 25 de agosto de 1970 e inició sus actividades académicas en la gestión 1971, como unidad dependiente de la Facultad de Ciencias Económicas y Financieras de la Universidad Mayor de San Andrés.</w:t>
      </w:r>
    </w:p>
    <w:p w14:paraId="37D2F8BE" w14:textId="77777777" w:rsidR="007E21A4" w:rsidRDefault="00000000">
      <w:pPr>
        <w:spacing w:after="200"/>
        <w:jc w:val="both"/>
      </w:pPr>
      <w:r>
        <w:t>Durante la gestión académica de 1970 entró en funcionamiento la mención de Auditoría Financiera, conforme al Reglamento General de Estudios de la Facultad de Economía. Esta mención otorgaba el título de Contador General al aprobar el tercer curso y el de Licenciado en Ciencias Económicas, mención Auditoría Financiera, al concluir el plan de estudios.</w:t>
      </w:r>
    </w:p>
    <w:p w14:paraId="339D71AF" w14:textId="77777777" w:rsidR="007E21A4" w:rsidRDefault="00000000">
      <w:pPr>
        <w:spacing w:after="200"/>
        <w:jc w:val="both"/>
      </w:pPr>
      <w:r>
        <w:t xml:space="preserve">La Resolución del Honorable Consejo Universitario N.º 057/1974, de 22 de agosto de 1974, aprobó el currículum de materias, el programa de examen de licenciatura y la homologación de los planes de estudio de la mención Auditoría Financiera. Con ello se regularizó la situación académica de los estudiantes que en la gestión 1971 cursaban el tercer y cuarto nivel en la ex </w:t>
      </w:r>
      <w:r>
        <w:lastRenderedPageBreak/>
        <w:t>Facultad de Economía y se incorporó la mención a la estructura académica de la Universidad Boliviana.</w:t>
      </w:r>
    </w:p>
    <w:p w14:paraId="3A1F0630" w14:textId="77777777" w:rsidR="007E21A4" w:rsidRDefault="00000000">
      <w:pPr>
        <w:keepNext/>
        <w:tabs>
          <w:tab w:val="left" w:pos="709"/>
        </w:tabs>
        <w:spacing w:before="120" w:after="200"/>
        <w:ind w:left="709" w:hanging="709"/>
        <w:outlineLvl w:val="1"/>
      </w:pPr>
      <w:bookmarkStart w:id="4" w:name="_Toc000000005"/>
      <w:r>
        <w:rPr>
          <w:b/>
          <w:sz w:val="24"/>
        </w:rPr>
        <w:t>1.4</w:t>
      </w:r>
      <w:r>
        <w:rPr>
          <w:b/>
          <w:sz w:val="24"/>
        </w:rPr>
        <w:tab/>
        <w:t>Resolución(es) HCU que aprobaron planes de estudio anteriores</w:t>
      </w:r>
      <w:bookmarkEnd w:id="4"/>
    </w:p>
    <w:tbl>
      <w:tblPr>
        <w:tblW w:w="9405" w:type="dxa"/>
        <w:jc w:val="center"/>
        <w:tblLayout w:type="fixed"/>
        <w:tblLook w:val="04A0" w:firstRow="1" w:lastRow="0" w:firstColumn="1" w:lastColumn="0" w:noHBand="0" w:noVBand="1"/>
      </w:tblPr>
      <w:tblGrid>
        <w:gridCol w:w="2473"/>
        <w:gridCol w:w="4287"/>
        <w:gridCol w:w="2645"/>
      </w:tblGrid>
      <w:tr w:rsidR="00395D6D" w14:paraId="3C21F83D" w14:textId="77777777" w:rsidTr="00B75455">
        <w:trPr>
          <w:tblHeader/>
          <w:jc w:val="center"/>
        </w:trPr>
        <w:tc>
          <w:tcPr>
            <w:tcW w:w="247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3D4171" w14:textId="77777777" w:rsidR="007E21A4" w:rsidRDefault="00000000">
            <w:pPr>
              <w:jc w:val="center"/>
            </w:pPr>
            <w:r>
              <w:rPr>
                <w:b/>
                <w:color w:val="FFFFFF"/>
              </w:rPr>
              <w:t>Plan de estudios</w:t>
            </w:r>
          </w:p>
        </w:tc>
        <w:tc>
          <w:tcPr>
            <w:tcW w:w="42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0047C5E" w14:textId="77777777" w:rsidR="007E21A4" w:rsidRDefault="00000000">
            <w:pPr>
              <w:jc w:val="center"/>
            </w:pPr>
            <w:r>
              <w:rPr>
                <w:b/>
                <w:color w:val="FFFFFF"/>
              </w:rPr>
              <w:t>Resoluciones de aprobación</w:t>
            </w:r>
          </w:p>
        </w:tc>
        <w:tc>
          <w:tcPr>
            <w:tcW w:w="2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2406B3" w14:textId="77777777" w:rsidR="007E21A4" w:rsidRDefault="00000000">
            <w:pPr>
              <w:jc w:val="center"/>
            </w:pPr>
            <w:r>
              <w:rPr>
                <w:b/>
                <w:color w:val="FFFFFF"/>
              </w:rPr>
              <w:t>Fecha de la Resolución HCU</w:t>
            </w:r>
          </w:p>
        </w:tc>
      </w:tr>
      <w:tr w:rsidR="00395D6D" w14:paraId="1B632888" w14:textId="77777777" w:rsidTr="00B75455">
        <w:trPr>
          <w:jc w:val="center"/>
        </w:trPr>
        <w:tc>
          <w:tcPr>
            <w:tcW w:w="2473" w:type="dxa"/>
            <w:tcBorders>
              <w:top w:val="single" w:sz="4" w:space="0" w:color="8EAADB"/>
              <w:left w:val="single" w:sz="4" w:space="0" w:color="8EAADB"/>
              <w:bottom w:val="single" w:sz="4" w:space="0" w:color="8EAADB"/>
              <w:right w:val="single" w:sz="4" w:space="0" w:color="8EAADB"/>
            </w:tcBorders>
            <w:shd w:val="clear" w:color="auto" w:fill="D9E2F3"/>
          </w:tcPr>
          <w:p w14:paraId="7E3D15B2" w14:textId="77777777" w:rsidR="007E21A4" w:rsidRDefault="00000000" w:rsidP="00987BC3">
            <w:pPr>
              <w:jc w:val="both"/>
            </w:pPr>
            <w:r>
              <w:t>Plan de Estudios 1999</w:t>
            </w:r>
          </w:p>
        </w:tc>
        <w:tc>
          <w:tcPr>
            <w:tcW w:w="4287" w:type="dxa"/>
            <w:tcBorders>
              <w:top w:val="single" w:sz="4" w:space="0" w:color="8EAADB"/>
              <w:left w:val="single" w:sz="4" w:space="0" w:color="8EAADB"/>
              <w:bottom w:val="single" w:sz="4" w:space="0" w:color="8EAADB"/>
              <w:right w:val="single" w:sz="4" w:space="0" w:color="8EAADB"/>
            </w:tcBorders>
            <w:shd w:val="clear" w:color="auto" w:fill="D9E2F3"/>
          </w:tcPr>
          <w:p w14:paraId="08765031" w14:textId="77777777" w:rsidR="007E21A4" w:rsidRDefault="00000000" w:rsidP="00987BC3">
            <w:pPr>
              <w:jc w:val="both"/>
            </w:pPr>
            <w:r>
              <w:t>Resolución HCU N.º 524/2004</w:t>
            </w:r>
          </w:p>
        </w:tc>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3DEF2B76" w14:textId="77777777" w:rsidR="007E21A4" w:rsidRDefault="00000000" w:rsidP="00987BC3">
            <w:pPr>
              <w:jc w:val="both"/>
            </w:pPr>
            <w:r>
              <w:t>10 de noviembre de 2004</w:t>
            </w:r>
          </w:p>
        </w:tc>
      </w:tr>
      <w:tr w:rsidR="00395D6D" w14:paraId="734ACD99" w14:textId="77777777" w:rsidTr="00B75455">
        <w:trPr>
          <w:jc w:val="center"/>
        </w:trPr>
        <w:tc>
          <w:tcPr>
            <w:tcW w:w="2473" w:type="dxa"/>
            <w:tcBorders>
              <w:top w:val="single" w:sz="4" w:space="0" w:color="8EAADB"/>
              <w:left w:val="single" w:sz="4" w:space="0" w:color="8EAADB"/>
              <w:bottom w:val="single" w:sz="4" w:space="0" w:color="8EAADB"/>
              <w:right w:val="single" w:sz="4" w:space="0" w:color="8EAADB"/>
            </w:tcBorders>
            <w:shd w:val="clear" w:color="auto" w:fill="D9E2F3"/>
          </w:tcPr>
          <w:p w14:paraId="4616BB01" w14:textId="77777777" w:rsidR="007E21A4" w:rsidRDefault="00000000" w:rsidP="00987BC3">
            <w:pPr>
              <w:jc w:val="both"/>
            </w:pPr>
            <w:r>
              <w:t>Plan de Estudios 2013</w:t>
            </w:r>
          </w:p>
        </w:tc>
        <w:tc>
          <w:tcPr>
            <w:tcW w:w="4287" w:type="dxa"/>
            <w:tcBorders>
              <w:top w:val="single" w:sz="4" w:space="0" w:color="8EAADB"/>
              <w:left w:val="single" w:sz="4" w:space="0" w:color="8EAADB"/>
              <w:bottom w:val="single" w:sz="4" w:space="0" w:color="8EAADB"/>
              <w:right w:val="single" w:sz="4" w:space="0" w:color="8EAADB"/>
            </w:tcBorders>
            <w:shd w:val="clear" w:color="auto" w:fill="D9E2F3"/>
          </w:tcPr>
          <w:p w14:paraId="7110E7C8" w14:textId="77777777" w:rsidR="007E21A4" w:rsidRDefault="00000000" w:rsidP="00987BC3">
            <w:pPr>
              <w:jc w:val="both"/>
            </w:pPr>
            <w:r>
              <w:t>Resoluciones HCC N.º 162/2012, HCF N.º 929/2012 y HCU N.º 025/2013</w:t>
            </w:r>
          </w:p>
        </w:tc>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3098DC5E" w14:textId="77777777" w:rsidR="007E21A4" w:rsidRDefault="00000000" w:rsidP="00987BC3">
            <w:pPr>
              <w:jc w:val="both"/>
            </w:pPr>
            <w:r>
              <w:t>21 de febrero de 2013</w:t>
            </w:r>
          </w:p>
        </w:tc>
      </w:tr>
      <w:tr w:rsidR="00395D6D" w14:paraId="79000054" w14:textId="77777777" w:rsidTr="00B75455">
        <w:trPr>
          <w:jc w:val="center"/>
        </w:trPr>
        <w:tc>
          <w:tcPr>
            <w:tcW w:w="2473" w:type="dxa"/>
            <w:tcBorders>
              <w:top w:val="single" w:sz="4" w:space="0" w:color="8EAADB"/>
              <w:left w:val="single" w:sz="4" w:space="0" w:color="8EAADB"/>
              <w:bottom w:val="single" w:sz="4" w:space="0" w:color="8EAADB"/>
              <w:right w:val="single" w:sz="4" w:space="0" w:color="8EAADB"/>
            </w:tcBorders>
            <w:shd w:val="clear" w:color="auto" w:fill="D9E2F3"/>
          </w:tcPr>
          <w:p w14:paraId="17BE636A" w14:textId="77777777" w:rsidR="007E21A4" w:rsidRDefault="00000000" w:rsidP="00987BC3">
            <w:pPr>
              <w:jc w:val="both"/>
            </w:pPr>
            <w:r>
              <w:t>Plan de Estudios 2024</w:t>
            </w:r>
          </w:p>
        </w:tc>
        <w:tc>
          <w:tcPr>
            <w:tcW w:w="4287" w:type="dxa"/>
            <w:tcBorders>
              <w:top w:val="single" w:sz="4" w:space="0" w:color="8EAADB"/>
              <w:left w:val="single" w:sz="4" w:space="0" w:color="8EAADB"/>
              <w:bottom w:val="single" w:sz="4" w:space="0" w:color="8EAADB"/>
              <w:right w:val="single" w:sz="4" w:space="0" w:color="8EAADB"/>
            </w:tcBorders>
            <w:shd w:val="clear" w:color="auto" w:fill="D9E2F3"/>
          </w:tcPr>
          <w:p w14:paraId="7DF8A4A8" w14:textId="77777777" w:rsidR="007E21A4" w:rsidRDefault="00000000" w:rsidP="00987BC3">
            <w:pPr>
              <w:jc w:val="both"/>
            </w:pPr>
            <w:r>
              <w:t>Resolución HCU N.º 233/2024 (*)</w:t>
            </w:r>
          </w:p>
        </w:tc>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46D1C85A" w14:textId="77777777" w:rsidR="007E21A4" w:rsidRDefault="00000000" w:rsidP="00987BC3">
            <w:pPr>
              <w:jc w:val="both"/>
            </w:pPr>
            <w:r>
              <w:t>24 de abril de 2024</w:t>
            </w:r>
          </w:p>
        </w:tc>
      </w:tr>
    </w:tbl>
    <w:p w14:paraId="10199C57" w14:textId="77777777" w:rsidR="007E21A4" w:rsidRDefault="007E21A4">
      <w:pPr>
        <w:spacing w:after="120"/>
      </w:pPr>
    </w:p>
    <w:p w14:paraId="418F78F7" w14:textId="77777777" w:rsidR="007E21A4" w:rsidRDefault="00000000">
      <w:pPr>
        <w:spacing w:after="200"/>
        <w:jc w:val="both"/>
      </w:pPr>
      <w:r>
        <w:t>(*) Abrogada por extemporaneidad de su aprobación, mediante Resolución HCU N.º 016/2025, de 29 de enero de 2025.</w:t>
      </w:r>
    </w:p>
    <w:p w14:paraId="382080E2" w14:textId="77777777" w:rsidR="007E21A4" w:rsidRDefault="00000000">
      <w:pPr>
        <w:spacing w:after="200"/>
        <w:jc w:val="both"/>
      </w:pPr>
      <w:r>
        <w:t>El Plan de Estudios 1999 fue aprobado en el II Congreso Interno de la Carrera de Auditoría y ratificado por el Honorable Consejo Universitario mediante la Resolución N.º 524/2004. El Plan de Estudios 2013 es el plan vigente: acumula más de doce años de aplicación y es el objeto del Diagnóstico de la Carrera que sustenta el presente rediseño curricular.</w:t>
      </w:r>
    </w:p>
    <w:p w14:paraId="51FD402F" w14:textId="77777777" w:rsidR="007E21A4" w:rsidRDefault="00000000">
      <w:pPr>
        <w:keepNext/>
        <w:tabs>
          <w:tab w:val="left" w:pos="709"/>
        </w:tabs>
        <w:spacing w:before="120" w:after="200"/>
        <w:ind w:left="709" w:hanging="709"/>
        <w:outlineLvl w:val="1"/>
      </w:pPr>
      <w:bookmarkStart w:id="5" w:name="_Toc000000006"/>
      <w:r>
        <w:rPr>
          <w:b/>
          <w:sz w:val="24"/>
        </w:rPr>
        <w:t>1.5</w:t>
      </w:r>
      <w:r>
        <w:rPr>
          <w:b/>
          <w:sz w:val="24"/>
        </w:rPr>
        <w:tab/>
        <w:t>Grado académico terminal</w:t>
      </w:r>
      <w:bookmarkEnd w:id="5"/>
    </w:p>
    <w:p w14:paraId="7B941BFE" w14:textId="77777777" w:rsidR="007E21A4" w:rsidRDefault="00000000">
      <w:pPr>
        <w:spacing w:after="200"/>
        <w:jc w:val="both"/>
      </w:pPr>
      <w:r>
        <w:t>Licenciatura.</w:t>
      </w:r>
    </w:p>
    <w:p w14:paraId="7C02E611" w14:textId="77777777" w:rsidR="007E21A4" w:rsidRDefault="00000000">
      <w:pPr>
        <w:spacing w:after="200"/>
        <w:jc w:val="both"/>
      </w:pPr>
      <w:r>
        <w:t>Concluidos los cinco años de formación académica, con una carga de 6.000 horas académicas, acreditados con el certificado de egreso, y aprobada una de las modalidades de graduación vigentes, el estudiante accede al grado académico de Licenciatura en Contaduría Pública.</w:t>
      </w:r>
    </w:p>
    <w:p w14:paraId="164111B0" w14:textId="77777777" w:rsidR="007E21A4" w:rsidRDefault="00000000">
      <w:pPr>
        <w:keepNext/>
        <w:tabs>
          <w:tab w:val="left" w:pos="709"/>
        </w:tabs>
        <w:spacing w:before="120" w:after="200"/>
        <w:ind w:left="709" w:hanging="709"/>
        <w:outlineLvl w:val="1"/>
      </w:pPr>
      <w:bookmarkStart w:id="6" w:name="_Toc000000007"/>
      <w:r>
        <w:rPr>
          <w:b/>
          <w:sz w:val="24"/>
        </w:rPr>
        <w:t>1.6</w:t>
      </w:r>
      <w:r>
        <w:rPr>
          <w:b/>
          <w:sz w:val="24"/>
        </w:rPr>
        <w:tab/>
        <w:t>Grado(s) académico(s) intermedio(s)</w:t>
      </w:r>
      <w:bookmarkEnd w:id="6"/>
    </w:p>
    <w:p w14:paraId="59505BFC" w14:textId="77777777" w:rsidR="007E21A4" w:rsidRDefault="00000000">
      <w:pPr>
        <w:spacing w:after="200"/>
        <w:jc w:val="both"/>
      </w:pPr>
      <w:r>
        <w:t>La Resolución del Honorable Consejo Universitario N.º 290/2016 aprueba la denominación del grado técnico superior para los estudiantes de pregrado de la Carrera de Contaduría Pública, y la Resolución HCU N.º 041/2026, de 25 de febrero de 2026, aprueba la denominación de Técnico Universitario Superior en Contabilidad General, con título profesional de Contador General. Este grado se obtiene al concluir el tercer año de formación académica y aprobar el examen de grado correspondiente.</w:t>
      </w:r>
    </w:p>
    <w:p w14:paraId="7AE5C496" w14:textId="77777777" w:rsidR="007E21A4" w:rsidRDefault="00000000">
      <w:pPr>
        <w:spacing w:after="200"/>
        <w:jc w:val="both"/>
      </w:pPr>
      <w:r>
        <w:t>Salida Intermedia Técnico Universitario Medio: Conduce a la obtención del Diploma Académico de Técnico Universitario Medio en Contabilidad y Título en Provisión Nacional de Auxiliar Contable, de aprobación directa tras concluir y aprobar la totalidad de las dieciséis (16) asignaturas correspondientes a primero y segundo año en un periodo continuo de dos (2) gestiones académicas, en estricto cumplimiento de la Resolución HCU N.º 426/2024. La Resolución del Honorable Consejo Universitario N.º 426/2024, de 24 de julio de 2024, incluye este grado en el Cuadro General de Grados de la UMSA.</w:t>
      </w:r>
    </w:p>
    <w:p w14:paraId="5BB399DD" w14:textId="77777777" w:rsidR="007E21A4" w:rsidRDefault="00000000">
      <w:pPr>
        <w:spacing w:after="200"/>
        <w:jc w:val="both"/>
      </w:pPr>
      <w:r>
        <w:t>Ambos grados se encuentran tipificados en el Artículo 4 del Reglamento General de Títulos y Grados aprobado en el XIII Congreso Nacional de Universidades, y sus modalidades de graduación, en el Artículo 66 del Reglamento del Régimen Académico Estudiantil del Sistema de la Universidad Boliviana.</w:t>
      </w:r>
    </w:p>
    <w:tbl>
      <w:tblPr>
        <w:tblW w:w="9405" w:type="dxa"/>
        <w:jc w:val="center"/>
        <w:tblLayout w:type="fixed"/>
        <w:tblLook w:val="04A0" w:firstRow="1" w:lastRow="0" w:firstColumn="1" w:lastColumn="0" w:noHBand="0" w:noVBand="1"/>
      </w:tblPr>
      <w:tblGrid>
        <w:gridCol w:w="2057"/>
        <w:gridCol w:w="4115"/>
        <w:gridCol w:w="3233"/>
      </w:tblGrid>
      <w:tr w:rsidR="00395D6D" w14:paraId="7931FBA3" w14:textId="77777777">
        <w:trPr>
          <w:tblHeader/>
          <w:jc w:val="center"/>
        </w:trPr>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422985E" w14:textId="77777777" w:rsidR="007E21A4" w:rsidRDefault="00000000" w:rsidP="00987BC3">
            <w:pPr>
              <w:jc w:val="center"/>
            </w:pPr>
            <w:r>
              <w:rPr>
                <w:b/>
                <w:color w:val="FFFFFF"/>
              </w:rPr>
              <w:lastRenderedPageBreak/>
              <w:t>Año concluido</w:t>
            </w:r>
          </w:p>
        </w:tc>
        <w:tc>
          <w:tcPr>
            <w:tcW w:w="41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E3C02E7" w14:textId="77777777" w:rsidR="007E21A4" w:rsidRDefault="00000000" w:rsidP="00987BC3">
            <w:pPr>
              <w:jc w:val="center"/>
            </w:pPr>
            <w:r>
              <w:rPr>
                <w:b/>
                <w:color w:val="FFFFFF"/>
              </w:rPr>
              <w:t>Grado académico</w:t>
            </w:r>
          </w:p>
        </w:tc>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48069A" w14:textId="77777777" w:rsidR="007E21A4" w:rsidRDefault="00000000" w:rsidP="00987BC3">
            <w:pPr>
              <w:jc w:val="center"/>
            </w:pPr>
            <w:r>
              <w:rPr>
                <w:b/>
                <w:color w:val="FFFFFF"/>
              </w:rPr>
              <w:t>Título en Provisión Nacional</w:t>
            </w:r>
          </w:p>
        </w:tc>
      </w:tr>
      <w:tr w:rsidR="00395D6D" w14:paraId="43C85D63"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D8F972D" w14:textId="77777777" w:rsidR="007E21A4" w:rsidRDefault="00000000" w:rsidP="00987BC3">
            <w:pPr>
              <w:jc w:val="both"/>
            </w:pPr>
            <w:r>
              <w:t>Segundo año</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58A74FAB" w14:textId="77777777" w:rsidR="007E21A4" w:rsidRDefault="00000000" w:rsidP="00987BC3">
            <w:pPr>
              <w:jc w:val="both"/>
            </w:pPr>
            <w:r>
              <w:t>Técnico Universitario Medio</w:t>
            </w:r>
            <w:r w:rsidR="00C06138">
              <w:t xml:space="preserve"> en Contabilidad</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5A84769" w14:textId="77777777" w:rsidR="007E21A4" w:rsidRDefault="00000000" w:rsidP="00987BC3">
            <w:pPr>
              <w:jc w:val="both"/>
            </w:pPr>
            <w:r>
              <w:t xml:space="preserve">Auxiliar </w:t>
            </w:r>
            <w:r w:rsidR="00C06138">
              <w:t>Contable</w:t>
            </w:r>
          </w:p>
        </w:tc>
      </w:tr>
      <w:tr w:rsidR="00395D6D" w14:paraId="154B5E98"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8B37B6C" w14:textId="77777777" w:rsidR="007E21A4" w:rsidRDefault="00000000" w:rsidP="00987BC3">
            <w:pPr>
              <w:jc w:val="both"/>
            </w:pPr>
            <w:r>
              <w:t>Tercer año</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1892E3FC" w14:textId="77777777" w:rsidR="007E21A4" w:rsidRDefault="00000000" w:rsidP="00987BC3">
            <w:pPr>
              <w:jc w:val="both"/>
            </w:pPr>
            <w:r>
              <w:t xml:space="preserve">Técnico </w:t>
            </w:r>
            <w:r w:rsidR="002F7F2E">
              <w:t xml:space="preserve">Universitario </w:t>
            </w:r>
            <w:r>
              <w:t>Superior en Contabilidad General</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640F6DD" w14:textId="77777777" w:rsidR="007E21A4" w:rsidRDefault="00000000" w:rsidP="00987BC3">
            <w:pPr>
              <w:jc w:val="both"/>
            </w:pPr>
            <w:r>
              <w:t>Contador General</w:t>
            </w:r>
          </w:p>
        </w:tc>
      </w:tr>
      <w:tr w:rsidR="00395D6D" w14:paraId="137B8F86"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778ACB0" w14:textId="77777777" w:rsidR="007E21A4" w:rsidRDefault="00000000" w:rsidP="00987BC3">
            <w:pPr>
              <w:jc w:val="both"/>
            </w:pPr>
            <w:r>
              <w:t>Quinto año</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B8589A5" w14:textId="77777777" w:rsidR="007E21A4" w:rsidRDefault="00000000" w:rsidP="00987BC3">
            <w:pPr>
              <w:jc w:val="both"/>
            </w:pPr>
            <w:r>
              <w:t>Licenciatura en Contaduría Pública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CFE5124" w14:textId="77777777" w:rsidR="007E21A4" w:rsidRDefault="00000000" w:rsidP="00987BC3">
            <w:pPr>
              <w:jc w:val="both"/>
            </w:pPr>
            <w:r>
              <w:t>Contador Público Autorizado</w:t>
            </w:r>
          </w:p>
        </w:tc>
      </w:tr>
    </w:tbl>
    <w:p w14:paraId="063DB910" w14:textId="77777777" w:rsidR="007E21A4" w:rsidRDefault="007E21A4">
      <w:pPr>
        <w:spacing w:after="120"/>
      </w:pPr>
    </w:p>
    <w:p w14:paraId="08F142D4" w14:textId="77777777" w:rsidR="007E21A4" w:rsidRDefault="00000000">
      <w:pPr>
        <w:keepNext/>
        <w:tabs>
          <w:tab w:val="left" w:pos="709"/>
        </w:tabs>
        <w:spacing w:before="120" w:after="200"/>
        <w:ind w:left="709" w:hanging="709"/>
        <w:outlineLvl w:val="1"/>
      </w:pPr>
      <w:bookmarkStart w:id="7" w:name="_Toc000000008"/>
      <w:r>
        <w:rPr>
          <w:b/>
          <w:sz w:val="24"/>
        </w:rPr>
        <w:t>1.7</w:t>
      </w:r>
      <w:r>
        <w:rPr>
          <w:b/>
          <w:sz w:val="24"/>
        </w:rPr>
        <w:tab/>
        <w:t>Sede(s)</w:t>
      </w:r>
      <w:bookmarkEnd w:id="7"/>
    </w:p>
    <w:p w14:paraId="2A9D7258" w14:textId="77777777" w:rsidR="007E21A4" w:rsidRDefault="00000000">
      <w:pPr>
        <w:numPr>
          <w:ilvl w:val="0"/>
          <w:numId w:val="7"/>
        </w:numPr>
        <w:spacing w:after="160"/>
        <w:jc w:val="both"/>
      </w:pPr>
      <w:r>
        <w:rPr>
          <w:b/>
        </w:rPr>
        <w:t>Sede Central:</w:t>
      </w:r>
      <w:r>
        <w:t xml:space="preserve"> ciudad de La Paz. Las actividades académicas se desarrollan en el Edificio Nava Morales, ubicado en la avenida Montes esquina Pando, y en el Edificio Monoblock Central de la Universidad, en la avenida Villazón.</w:t>
      </w:r>
    </w:p>
    <w:p w14:paraId="75385DB3" w14:textId="77777777" w:rsidR="007E21A4" w:rsidRDefault="00000000">
      <w:pPr>
        <w:numPr>
          <w:ilvl w:val="0"/>
          <w:numId w:val="7"/>
        </w:numPr>
        <w:spacing w:after="200"/>
        <w:jc w:val="both"/>
      </w:pPr>
      <w:r>
        <w:rPr>
          <w:b/>
        </w:rPr>
        <w:t xml:space="preserve">Programa Académico Desconcentrado Técnico </w:t>
      </w:r>
      <w:r w:rsidR="002F7F2E">
        <w:rPr>
          <w:b/>
        </w:rPr>
        <w:t xml:space="preserve">Universitario </w:t>
      </w:r>
      <w:r>
        <w:rPr>
          <w:b/>
        </w:rPr>
        <w:t>Superior Contador General:</w:t>
      </w:r>
      <w:r>
        <w:t xml:space="preserve"> En la actualidad la carrera desarrolla actividades en el Centro Regional Universitario en Chulumani, y Sede Universitaria Local Caranavi.</w:t>
      </w:r>
    </w:p>
    <w:p w14:paraId="0E6FA407" w14:textId="77777777" w:rsidR="007E21A4" w:rsidRDefault="00000000">
      <w:pPr>
        <w:keepNext/>
        <w:tabs>
          <w:tab w:val="left" w:pos="709"/>
        </w:tabs>
        <w:spacing w:before="120" w:after="200"/>
        <w:ind w:left="709" w:hanging="709"/>
        <w:outlineLvl w:val="1"/>
      </w:pPr>
      <w:bookmarkStart w:id="8" w:name="_Toc000000009"/>
      <w:r>
        <w:rPr>
          <w:b/>
          <w:sz w:val="24"/>
        </w:rPr>
        <w:t>1.8</w:t>
      </w:r>
      <w:r>
        <w:rPr>
          <w:b/>
          <w:sz w:val="24"/>
        </w:rPr>
        <w:tab/>
        <w:t>Diploma académico terminal</w:t>
      </w:r>
      <w:bookmarkEnd w:id="8"/>
    </w:p>
    <w:p w14:paraId="6BF447BA" w14:textId="77777777" w:rsidR="007E21A4" w:rsidRDefault="00000000">
      <w:pPr>
        <w:spacing w:after="200"/>
        <w:jc w:val="both"/>
      </w:pPr>
      <w:r>
        <w:t>Licenciado(a) en Contaduría Pública, conforme a la Resolución del Honorable Consejo Universitario N.º 438/2012.</w:t>
      </w:r>
    </w:p>
    <w:p w14:paraId="1570AAB3" w14:textId="77777777" w:rsidR="007E21A4" w:rsidRDefault="00000000">
      <w:pPr>
        <w:keepNext/>
        <w:tabs>
          <w:tab w:val="left" w:pos="709"/>
        </w:tabs>
        <w:spacing w:before="120" w:after="200"/>
        <w:ind w:left="709" w:hanging="709"/>
        <w:outlineLvl w:val="1"/>
      </w:pPr>
      <w:bookmarkStart w:id="9" w:name="_Toc000000010"/>
      <w:r>
        <w:rPr>
          <w:b/>
          <w:sz w:val="24"/>
        </w:rPr>
        <w:t>1.9</w:t>
      </w:r>
      <w:r>
        <w:rPr>
          <w:b/>
          <w:sz w:val="24"/>
        </w:rPr>
        <w:tab/>
        <w:t>Diploma(s) académico(s) intermedio(s)</w:t>
      </w:r>
      <w:bookmarkEnd w:id="9"/>
    </w:p>
    <w:p w14:paraId="1E515FE2" w14:textId="77777777" w:rsidR="007E21A4" w:rsidRDefault="00000000">
      <w:pPr>
        <w:spacing w:after="200"/>
        <w:jc w:val="both"/>
      </w:pPr>
      <w:r>
        <w:t xml:space="preserve">Técnico </w:t>
      </w:r>
      <w:r w:rsidR="002F7F2E">
        <w:t xml:space="preserve">Universitario </w:t>
      </w:r>
      <w:r>
        <w:t>Superior en Contabilidad General, conforme a las Resoluciones del Honorable Consejo Universitario N.º 290/2016 y N.º 041/2026.</w:t>
      </w:r>
    </w:p>
    <w:p w14:paraId="32D82630" w14:textId="77777777" w:rsidR="007E21A4" w:rsidRDefault="00000000">
      <w:pPr>
        <w:spacing w:after="200"/>
        <w:jc w:val="both"/>
      </w:pPr>
      <w:r>
        <w:t>Técnico Universitario Medio</w:t>
      </w:r>
      <w:r w:rsidR="00C06138">
        <w:t xml:space="preserve"> en Contabilidad</w:t>
      </w:r>
      <w:r>
        <w:t>, conforme a la Resolución del Honorable Consejo Universitario N.º 426/2024.</w:t>
      </w:r>
    </w:p>
    <w:p w14:paraId="293DC50C" w14:textId="77777777" w:rsidR="007E21A4" w:rsidRDefault="00000000">
      <w:pPr>
        <w:keepNext/>
        <w:tabs>
          <w:tab w:val="left" w:pos="709"/>
        </w:tabs>
        <w:spacing w:before="120" w:after="200"/>
        <w:ind w:left="709" w:hanging="709"/>
        <w:outlineLvl w:val="1"/>
      </w:pPr>
      <w:bookmarkStart w:id="10" w:name="_Toc000000011"/>
      <w:r>
        <w:rPr>
          <w:b/>
          <w:sz w:val="24"/>
        </w:rPr>
        <w:t>1.10</w:t>
      </w:r>
      <w:r>
        <w:rPr>
          <w:b/>
          <w:sz w:val="24"/>
        </w:rPr>
        <w:tab/>
        <w:t>Título profesional</w:t>
      </w:r>
      <w:bookmarkEnd w:id="10"/>
    </w:p>
    <w:p w14:paraId="41BD2D62" w14:textId="77777777" w:rsidR="007E21A4" w:rsidRDefault="00000000">
      <w:pPr>
        <w:spacing w:after="200"/>
        <w:jc w:val="both"/>
      </w:pPr>
      <w:r>
        <w:t>Título en provisión nacional de Contador Público Autorizado, conforme a la Resolución del Honorable Consejo Universitario N.º 438/2012.</w:t>
      </w:r>
    </w:p>
    <w:p w14:paraId="1182E225" w14:textId="77777777" w:rsidR="007E21A4" w:rsidRDefault="00000000">
      <w:pPr>
        <w:keepNext/>
        <w:tabs>
          <w:tab w:val="left" w:pos="709"/>
        </w:tabs>
        <w:spacing w:before="120" w:after="200"/>
        <w:ind w:left="709" w:hanging="709"/>
        <w:outlineLvl w:val="1"/>
      </w:pPr>
      <w:bookmarkStart w:id="11" w:name="_Toc000000012"/>
      <w:r>
        <w:rPr>
          <w:b/>
          <w:sz w:val="24"/>
        </w:rPr>
        <w:t>1.11</w:t>
      </w:r>
      <w:r>
        <w:rPr>
          <w:b/>
          <w:sz w:val="24"/>
        </w:rPr>
        <w:tab/>
        <w:t>Título(s) profesional(es) intermedio(s)</w:t>
      </w:r>
      <w:bookmarkEnd w:id="11"/>
    </w:p>
    <w:p w14:paraId="652A5B3D" w14:textId="77777777" w:rsidR="007E21A4" w:rsidRDefault="00000000">
      <w:pPr>
        <w:spacing w:after="200"/>
        <w:jc w:val="both"/>
      </w:pPr>
      <w:r>
        <w:t>Título en provisión nacional de Contador General, conforme a las Resoluciones del Honorable Consejo Universitario N.º 290/2016 y N.º 041/2026.</w:t>
      </w:r>
    </w:p>
    <w:p w14:paraId="24FB1D09" w14:textId="77777777" w:rsidR="007E21A4" w:rsidRDefault="00000000">
      <w:pPr>
        <w:spacing w:after="200"/>
        <w:jc w:val="both"/>
      </w:pPr>
      <w:r>
        <w:t>Título en provisión nacional de Auxiliar Contable, conforme a la Resolución del Honorable Consejo Universitario N.º 426/2024.</w:t>
      </w:r>
    </w:p>
    <w:p w14:paraId="5095AEFF" w14:textId="77777777" w:rsidR="007E21A4" w:rsidRDefault="00000000">
      <w:pPr>
        <w:keepNext/>
        <w:tabs>
          <w:tab w:val="left" w:pos="709"/>
        </w:tabs>
        <w:spacing w:before="120" w:after="200"/>
        <w:ind w:left="709" w:hanging="709"/>
        <w:outlineLvl w:val="1"/>
      </w:pPr>
      <w:bookmarkStart w:id="12" w:name="_Toc000000013"/>
      <w:r>
        <w:rPr>
          <w:b/>
          <w:sz w:val="24"/>
        </w:rPr>
        <w:t>1.12</w:t>
      </w:r>
      <w:r>
        <w:rPr>
          <w:b/>
          <w:sz w:val="24"/>
        </w:rPr>
        <w:tab/>
        <w:t>Modalidad(es) de docencia</w:t>
      </w:r>
      <w:bookmarkEnd w:id="12"/>
    </w:p>
    <w:p w14:paraId="1967467A" w14:textId="77777777" w:rsidR="007E21A4" w:rsidRDefault="00000000">
      <w:pPr>
        <w:spacing w:after="200"/>
        <w:jc w:val="both"/>
      </w:pPr>
      <w:r>
        <w:t>La Carrera desarrolla sus actividades académicas en modalidad presencial, bajo régimen anual, en dos turnos: diurno y nocturno. El turno nocturno se implementó para atender a los estudiantes que realizan actividad laboral. La Carrera cuenta además con una plataforma virtual que refuerza el aprendizaje en aula y permite la recepción de tareas, controles de lectura y otras evaluaciones en línea, sin sustituir las horas presenciales previstas en el plan de estudios.</w:t>
      </w:r>
    </w:p>
    <w:p w14:paraId="2A0787FE" w14:textId="77777777" w:rsidR="007E21A4" w:rsidRDefault="00000000">
      <w:pPr>
        <w:keepNext/>
        <w:tabs>
          <w:tab w:val="left" w:pos="709"/>
        </w:tabs>
        <w:spacing w:before="120" w:after="200"/>
        <w:ind w:left="709" w:hanging="709"/>
        <w:outlineLvl w:val="1"/>
      </w:pPr>
      <w:bookmarkStart w:id="13" w:name="_Toc000000014"/>
      <w:r>
        <w:rPr>
          <w:b/>
          <w:sz w:val="24"/>
        </w:rPr>
        <w:lastRenderedPageBreak/>
        <w:t>1.13</w:t>
      </w:r>
      <w:r>
        <w:rPr>
          <w:b/>
          <w:sz w:val="24"/>
        </w:rPr>
        <w:tab/>
        <w:t>Otras características</w:t>
      </w:r>
      <w:bookmarkEnd w:id="13"/>
    </w:p>
    <w:p w14:paraId="7DF8F4A9" w14:textId="77777777" w:rsidR="007E21A4" w:rsidRDefault="00000000">
      <w:pPr>
        <w:numPr>
          <w:ilvl w:val="0"/>
          <w:numId w:val="8"/>
        </w:numPr>
        <w:spacing w:after="160"/>
        <w:jc w:val="both"/>
      </w:pPr>
      <w:r>
        <w:rPr>
          <w:b/>
        </w:rPr>
        <w:t>Acreditación:</w:t>
      </w:r>
      <w:r>
        <w:t xml:space="preserve"> la Carrera de Contaduría Pública fue acreditada mediante la Resolución N.º 09/2015 de la VI Conferencia Nacional Extraordinaria de Universidades. Su reacreditación ante el Comité Ejecutivo de la Universidad Boliviana y la acreditación internacional en el sistema ARCU-SUR son metas del Plan de Desarrollo 2026-2030 de la Carrera.</w:t>
      </w:r>
    </w:p>
    <w:p w14:paraId="52CEEBFB" w14:textId="77777777" w:rsidR="007E21A4" w:rsidRDefault="00000000">
      <w:pPr>
        <w:numPr>
          <w:ilvl w:val="0"/>
          <w:numId w:val="8"/>
        </w:numPr>
        <w:spacing w:after="160"/>
        <w:jc w:val="both"/>
      </w:pPr>
      <w:r>
        <w:rPr>
          <w:b/>
        </w:rPr>
        <w:t>Nivel de innovación curricular:</w:t>
      </w:r>
      <w:r>
        <w:t xml:space="preserve"> rediseño curricular, conforme al Artículo 5 del Reglamento de Innovación Curricular de la Universidad Mayor de San Andrés, aprobado mediante Resolución del Honorable Consejo Universitario N.º 032/2025, de 12 de febrero de 2025.</w:t>
      </w:r>
    </w:p>
    <w:p w14:paraId="673FEE4C" w14:textId="77777777" w:rsidR="007E21A4" w:rsidRDefault="00000000">
      <w:pPr>
        <w:numPr>
          <w:ilvl w:val="0"/>
          <w:numId w:val="8"/>
        </w:numPr>
        <w:spacing w:after="160"/>
        <w:jc w:val="both"/>
      </w:pPr>
      <w:r>
        <w:rPr>
          <w:b/>
        </w:rPr>
        <w:t>Declaratoria de necesidad:</w:t>
      </w:r>
      <w:r>
        <w:t xml:space="preserve"> la Resolución del Honorable Consejo Facultativo N.º 1057/2026, de 25 de agosto de 2026, aprueba el Diagnóstico de la Carrera y la Declaratoria de Necesidad de Rediseño Curricular, y autoriza la convocatoria a la Asamblea Docente Estudiantil del 4 de septiembre de 2026 para la elección de la Comisión Académica.</w:t>
      </w:r>
    </w:p>
    <w:p w14:paraId="1AA5CBF4" w14:textId="77777777" w:rsidR="007E21A4" w:rsidRDefault="00000000">
      <w:pPr>
        <w:numPr>
          <w:ilvl w:val="0"/>
          <w:numId w:val="8"/>
        </w:numPr>
        <w:spacing w:after="160"/>
        <w:jc w:val="both"/>
      </w:pPr>
      <w:r>
        <w:rPr>
          <w:b/>
        </w:rPr>
        <w:t>Enfoque formativo:</w:t>
      </w:r>
      <w:r>
        <w:t xml:space="preserve"> formación por competencias, orientada al perfil del Contador Público</w:t>
      </w:r>
      <w:r w:rsidR="00BF7051">
        <w:t xml:space="preserve"> </w:t>
      </w:r>
      <w:r>
        <w:t>aprobado en la III-XIII Reunión Sectorial de las Carreras de Contaduría Pública del Sistema de la Universidad Boliviana, ratificada por la Resolución N.º 07/2024 de la VI Conferencia Nacional Ordinaria de Universidades, y alineada con las Normas Internacionales de Educación (IES 1 a IES 8) de la Federación Internacional de Contadores.</w:t>
      </w:r>
    </w:p>
    <w:p w14:paraId="658E0A28" w14:textId="77777777" w:rsidR="007E21A4" w:rsidRDefault="00000000">
      <w:pPr>
        <w:numPr>
          <w:ilvl w:val="0"/>
          <w:numId w:val="8"/>
        </w:numPr>
        <w:spacing w:after="200"/>
        <w:jc w:val="both"/>
      </w:pPr>
      <w:r>
        <w:rPr>
          <w:b/>
        </w:rPr>
        <w:t>Aplicación del nuevo plan:</w:t>
      </w:r>
      <w:r>
        <w:t xml:space="preserve"> una vez aprobado en las instancias de cogobierno, el plan de estudios rediseñado se aplicará conforme al Artículo 16 del Reglamento de Innovación Curricular.</w:t>
      </w:r>
    </w:p>
    <w:sectPr w:rsidR="00395D6D" w:rsidSect="00034616">
      <w:headerReference w:type="default" r:id="rId8"/>
      <w:footerReference w:type="default" r:id="rId9"/>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89BB" w14:textId="77777777" w:rsidR="007E21A4" w:rsidRDefault="00000000">
    <w:pPr>
      <w:pStyle w:val="Piedepgina"/>
      <w:jc w:val="right"/>
    </w:pPr>
    <w:r>
      <w:fldChar w:fldCharType="begin"/>
    </w:r>
    <w:r>
      <w:instrText xml:space="preserve"> PAGE </w:instrText>
    </w:r>
    <w:r>
      <w:fldChar w:fldCharType="separate"/>
    </w:r>
    <w:r w:rsidR="00B754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01FDE7E0" w14:textId="77777777">
      <w:trPr>
        <w:jc w:val="center"/>
      </w:trPr>
      <w:tc>
        <w:tcPr>
          <w:tcW w:w="1247" w:type="dxa"/>
          <w:vAlign w:val="center"/>
        </w:tcPr>
        <w:p w14:paraId="382621EE" w14:textId="77777777" w:rsidR="007E21A4" w:rsidRDefault="00000000">
          <w:pPr>
            <w:spacing w:after="40"/>
          </w:pPr>
          <w:r>
            <w:rPr>
              <w:noProof/>
            </w:rPr>
            <w:drawing>
              <wp:inline distT="0" distB="0" distL="0" distR="0" wp14:anchorId="3B2C0FFD" wp14:editId="246E2525">
                <wp:extent cx="356936" cy="683466"/>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msa.png"/>
                        <pic:cNvPicPr/>
                      </pic:nvPicPr>
                      <pic:blipFill>
                        <a:blip r:embed="rId1"/>
                        <a:stretch>
                          <a:fillRect/>
                        </a:stretch>
                      </pic:blipFill>
                      <pic:spPr>
                        <a:xfrm>
                          <a:off x="0" y="0"/>
                          <a:ext cx="359027" cy="687469"/>
                        </a:xfrm>
                        <a:prstGeom prst="rect">
                          <a:avLst/>
                        </a:prstGeom>
                      </pic:spPr>
                    </pic:pic>
                  </a:graphicData>
                </a:graphic>
              </wp:inline>
            </w:drawing>
          </w:r>
        </w:p>
      </w:tc>
      <w:tc>
        <w:tcPr>
          <w:tcW w:w="6911" w:type="dxa"/>
          <w:vAlign w:val="center"/>
        </w:tcPr>
        <w:p w14:paraId="29F07756" w14:textId="77777777" w:rsidR="007E21A4"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091EE9D9" w14:textId="77777777" w:rsidR="007E21A4" w:rsidRDefault="00000000">
          <w:pPr>
            <w:spacing w:after="40"/>
            <w:jc w:val="right"/>
          </w:pPr>
          <w:r>
            <w:rPr>
              <w:noProof/>
            </w:rPr>
            <w:drawing>
              <wp:inline distT="0" distB="0" distL="0" distR="0" wp14:anchorId="3093B3D1" wp14:editId="2D661552">
                <wp:extent cx="422323" cy="68388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carrera.png"/>
                        <pic:cNvPicPr/>
                      </pic:nvPicPr>
                      <pic:blipFill>
                        <a:blip r:embed="rId2"/>
                        <a:stretch>
                          <a:fillRect/>
                        </a:stretch>
                      </pic:blipFill>
                      <pic:spPr>
                        <a:xfrm>
                          <a:off x="0" y="0"/>
                          <a:ext cx="424796" cy="687888"/>
                        </a:xfrm>
                        <a:prstGeom prst="rect">
                          <a:avLst/>
                        </a:prstGeom>
                      </pic:spPr>
                    </pic:pic>
                  </a:graphicData>
                </a:graphic>
              </wp:inline>
            </w:drawing>
          </w:r>
        </w:p>
      </w:tc>
    </w:tr>
  </w:tbl>
  <w:p w14:paraId="04B53F24" w14:textId="77777777" w:rsidR="007E21A4" w:rsidRDefault="007E21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82"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