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CPA-201 Contabilidad Intermedia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CPA-201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Intermedia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CPA-201.docx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CPA-201 Contabilidad Intermedia.docx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(C,P)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(C, P)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y espacios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(P,T)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(P, T)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Entidad boliviana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una entidad boliviana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Liquidación de comisión, de consignación con sus registros contables, estado de costo de mercadería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Liquidación de comisión y de consignación con sus registros contables y estado de costo de la mercadería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13: Cuadro devengamiento de pagos anticipados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13: Cuadro de devengamiento de pagos anticipados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venta, baja, retiro donación de bienes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venta, baja, retiro y donación de bienes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revalorización técnica, u la pérdida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revalorización técnica, o la pérdida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 diferidos de un caso,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 diferidos de un caso.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estado de evolución del patrimonio., registrando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estado de evolución del patrimonio, registrando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«Estructura el marco de teoría contable para la sit…»; «Elemento de competencia 5:  Reconoce y valúa los B…»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3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2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 de 121 contenidos sin marca C, P, A o T; 1 contenidos sin punto antes de la marca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16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«a través»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 ↔ elementos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unidad promete estructurar los 'flujos de efectivo' de la entidad, pero ningún elemento, criterio ni producto trata el estado de flujos de efectivo.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 los flujos de efectivo de la unidad o incorporar el tema en un elemento.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E10, criterio 1, evidencia 1.2 / Producto 38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pide clasificar gastos e ingresos por función y naturaleza, pero la evidencia 1.2 aplica los cinco pasos de la NIIF 15; además ningún contenido de los Temas 23 a 25 desarrolla la NIIF 15.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el contenido de reconocimiento de ingresos de la NIIF 15 y redactar el criterio de modo que lo incluya, o reemplazar la evidencia.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E10, criterio 2, evidencia 2.2 / Producto 40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sustentar ante el curso la estructura del plan de cuentas, pero el producto es un 'Manual de cuentas', que no resulta de esa acción.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el producto por el guion o informe de sustentación, o la evidencia por la redacción del manual.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E8, criterio 2, evidencia 2.2 / Producto 32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calcula el activo por derecho de uso y el pasivo por arrendamiento (modelo de la NIIF 16) y la rúbrica compara la NIIF 16, pero los contenidos del Tema 20 solo tratan la clasificación financiero/operativo en ambas partes, sin la NIIF 16.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Incorporar en el Tema 20 el modelo del arrendatario de la NIIF 16 o retirar ese producto, en línea con lo decidido por la subcomisión.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2, evidencia 2.2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del Producto 12 evalúa la distinción principal-agente 'según la NIIF 15', contenido que no figura en los Temas 8 y 9.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ese criterio por uno propio de la liquidación de comisión y consignación o añadir el contenido.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E9, enunciado y criterio 2 / Producto 36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2 une las cuentas de orden con el mantenimiento del capital financiero y operativo, tema que el enunciado del elemento no menciona y que no guarda relación con las cuentas de orden.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Integrar el mantenimiento del capital en el criterio 1 (patrimonio) y dejar el criterio 2 para cuentas de orden y contingencias.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 5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es 'Registro de asientos de otorgación, recuperación y ajustes por diferencias de cambio', pero la rúbrica se titula 'Registro auxiliar de cuentas por cobrar' y evalúa el saldo por cliente conciliado con la cuenta de control.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Alinear el título y los criterios de la rúbrica con el producto declarado.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2, evidencia 2.2 / Producto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4 'Exposición del efectivo y equivalentes…' nombra una acción, no un documento tangible; la rúbrica habla de 'la nota'.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Denominarlo 'Nota de efectivo y equivalentes de efectivo en el estado de situación financiera'.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contenidos (Tema 14) y Producto 23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patentes se clasifican como intangibles de duración ilimitada, cuando tienen vida legal limitada (20 años) y se amortizan; el propio Producto 23 las amortiza.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Reubicar las patentes entre los intangibles de vida limitada y usar como ejemplo de vida indefinida ciertas marcas o licencias renovables.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contenidos (Tema 14)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tratan los 'costos o gastos de organización' como intangibles de duración limitada, pero la NIC 38 (citada en el mismo tema) exige reconocerlos como gasto.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Indicar que, según la NIC 38, los gastos de organización y puesta en marcha se llevan a resultados, y diferenciar el tratamiento fiscal si se mantiene.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E8, contenidos (Tema 20)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clasificación financiero/operativo para el arrendatario corresponde a la NIC 17 derogada; con la NIIF 16 el arrendatario reconoce un único modelo de derecho de uso, que sí exige el Producto 32.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Precisar que la clasificación dual se mantiene solo para el arrendador y para la NC boliviana, si es el marco elegido.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1, 3, 4, 5, 6, 8 y 10, contenidos y rúbricas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mantienen NIC 7, NIC 2, NIIF 9, NIC 16, NIC 36, NIC 38, NIIF 15, NIIF 16, NIC 19 y NIC 37 como referencia principal, contrario a lo que el informe de la subcomisión declara haber modificado (NC 1 a NC 14 del CTNAC y NIIF completas diferidas a CPA-301).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Definir el marco de la asignatura y alinear contenidos, criterios y rúbricas con él.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Tema 13: 'Normas de contabilidad… información requerida para peritos independientes y su independencia y objetividad… (C, P, A)'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conducta descrita es la del perito y no del estudiante; (A) solo se sustenta si se pide al estudiante actuar con objetividad.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Asignatura en su conjunto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dos contenidos llevan (A) en 25 temas, y el de 'Integridad en el registro de gastos e ingresos' (P, A) no tiene evidencia ni rúbrica que observe la conducta.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E10,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'Nociones de los sistemas de codificación numérica y alfanumérica' ya se dictan en CPA-101 Contabilidad Básica (Tema 5, requisitos para codificar).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E9,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lectura del acta de junta que aprueba la distribución de utilidades se trata en CPA-202 Contabilidad de Sociedades (junta general de accionistas) y en DER-101.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E8,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cláusulas de los contratos de arrendamiento financiero y las garantías bancarias se tratan en DER-101 Derecho Comercial y Corporativo y en CPA-303 Contabilidad de Bancos y Entidades Financieras.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(Tema 3) y E2 (Tema 5),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aspectos legales del cheque y de la letra de cambio (requisitos, giro, endoso, protesto) repiten el Elemento 3 de DER-101 Derecho Comercial y Corporativo (títulos valores).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E10 (Temas 23 a 25, Productos 39 y 40)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plan de cuentas, su codificación y el manual de cuentas repiten casi textualmente CPA-101 (Tema 5 y Tema 19; Productos 7, 8 y 23), y la clasificación de gastos por función y naturaleza repite CPA-101 Tema 14.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E9, enunciado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enunciado coincide con el E1 propuesto para CPA-202 (composición del patrimonio y estado de evolución del patrimonio), por lo que el tema se repite entre ambas asignaturas.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E9, enunciado frente a criterio 1 y Producto 34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usa 'estado de evolución del patrimonio' en el elemento y 'estado de cambios en el patrimonio' en el criterio y el producto.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 frente a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menciona depreciación 'acelerada o logarítmica' y los contenidos 'método acelerado y exponencial'; los métodos no coinciden.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amplio y técnicamente sólido en el tratamiento rubro por rubro, con rúbricas específicas y buen uso de la hoja de cálculo y del RCV. Debilitan la cadena la falta de contenidos para la NIIF 15 y la NIIF 16 que se evalúan, la unidad que promete flujos de efectivo, los errores sobre patentes y gastos de organización, y las repeticiones con CPA-101, CPA-202 y DER-101; además no coincide con los cambios que declara el informe de la subcomisión.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