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CPA-202 Contabilidad de Sociedades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Sociedades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CPA-202 Contabilidad de Sociedades.docx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(colectivos y comanditarios), la distribución de resultados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(colectivos y comanditarios) y la distribución de resultados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los aumentos, y las disminuciones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Registra los aumentos y las disminuciones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varias clases de acciones diferente al valor nominal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varias clases de acciones a un valor diferente del nominal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21 de los 21 controles, cumple en parte 0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2, evidencia 2.2 / Producto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2 trata aumentos, disminuciones y transferencia de participaciones de capital, pero la evidencia 2.2 y el Producto 20 se refieren a la distribución de resultados, que corresponde al criterio 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la evidencia 2.2 por la transferencia de participaciones o cuotas de una sociedad en comandita, o mover la distribución de resultados al criterio 1.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1, evidencia 1.2 / Producto 18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registrar la composición del capital por clase de socio, pero la evidencia 1.2 compara derechos, obligaciones y responsabilidad de los socios (cuadro comparativo), sin registro contable.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criterio de modo que incluya la distinción de la responsabilidad de los socios o reemplazar la evidencia por un registro.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inicia con tres verbos ('Interpreta, analiza y orienta sobre la aplicación de la legislación comercial') y centra el desempeño en la interpretación jurídica, mientras los elementos y productos son de tratamiento contable del patrimonio societario.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Iniciar con un verbo de desempeño contable (por ejemplo, 'Aplica el tratamiento contable…') y dejar la interpretación legal como condición.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redacción 'valuando activos y pasivos por grado de realización, respecto de valores en libros con afectación al patrimonio' no define un resultado observable claro.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como 'valuando activos y pasivos a valor en libros y por grado de realización y registrando su efecto en el patrimonio'.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contenidos (Tema 19)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enseña la 'razón social' de la asociación accidental, pero según el Código de Comercio la asociación accidental o de cuentas en participación no es persona jurídica ni tiene razón social o denominación.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'razón social' e indicar que actúa a nombre del gestor.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enunciado y contenidos (Tema 28)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fija como base los pronunciamientos del FASB, mientras el propio Tema 28 señala que, según la Resolución CTNAC 01/2012, la norma supletoria en Bolivia son las NIIF.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Presentar el FASB (ASC 958) como referencia técnica complementaria y mantener la jerarquía normativa boliviana como base.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contenidos (Tema 28)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presenta como vigente la clasificación de activos netos en no restringidos, temporalmente y permanentemente restringidos del FAS-117, sustituida desde 2018 por la ASU 2016-14 (con y sin restricciones del donante).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Enseñar la clasificación de dos clases como vigente y la de tres como antecedente.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contenidos (Tema 26)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atribuye a la NIC 1 una 'base de liquidación'; la NIC 1 solo exige revelar la base utilizada cuando no se aplica la hipótesis de empresa en marcha, y la base de liquidación como tal proviene de la norma estadounidense (ASC 205-30).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la referencia normativa.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15: 'Responsabilidad ilimitada de los socios comanditados y limitada de los comanditarios… (C,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Describe el régimen de responsabilidad sin conducta esperada ni rúbrica que la observe; corresponde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Tema 30: 'Plan de cuentas codificado para su uso en un sistema contable: concepto, objetivo…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 conceptual; (T) solo por mencionar el sistema contable.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Tema 26: 'Hipótesis de empresa en marcha y base de liquidación…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 conceptual marcado solo como procedimental; debería ser (C) o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E2, E4 y E8,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trámite notarial de constitución, la redacción de actas de asamblea y de junta, el libro de registro de acciones y la publicación de acuerdos de fusión y liquidación se dictan en DER-101 Derecho Comercial y Corporativo (Temas 4 a 8 y 11).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Temas 1 a 3, y Elementos 2 a 5 y 8,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aspectos jurídicos de cada tipo societario (concepto, razón social, constitución, derechos y prohibiciones de los socios, transformación, fusión y liquidación) repiten DER-101 Derecho Comercial y Corporativo.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Patrimonio, reservas, resultados acumulados, mantenimiento del capital y estado de evolución del patrimonio repiten casi textualmente CPA-201 (E9, Tema 21).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Tema 30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genéricos del plan de cuentas (cuentas de balance, de orden y de resultados) repiten CPA-101 Tema 19 y CPA-201 Tema 25.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enunciado y criterio 1 frente a evidencias y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habla de socios 'colectivos y comanditarios' en el elemento y el criterio, y de socios 'comanditados y comanditarios' en evidencias, contenidos y rúbricas.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criterio 1, evidencia 1.2 y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Quien rinde cuentas se llama 'empresa designada' en el criterio, 'gestor' en la evidencia y el producto, y 'administrador' en los contenidos.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 frente a CPA-201 E6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CPA-202 reconoce los costos de constitución como gasto según la NIC 38, mientras CPA-201 trata los gastos de organización como intangible amortizable; el plan da dos tratamientos contradictorios.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muy trabajado, con rúbricas propias de cada producto, buena integración de la NIC 32, NIC 24 y NIIF 10 y actividades actitudinales y tecnológicas sustentadas. Lo debilitan la evidencia 2.2 del E5 desligada de su criterio, una unidad de competencia con orientación más jurídica que contable, la fuerte superposición con DER-101 y con CPA-201, y algunos errores técnicos (razón social de la asociación accidental, base FASB frente a la supletoriedad de las NIIF).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