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CPA-401 Contabilidad Minera y Petrolera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CPA-401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Minera y Petrolera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Información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7 créditos y 210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CPA-401.docx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CPA-401 Contabilidad Minera y Petrolera.docx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y espacios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tiva CEDEIM (C,P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tiva CEDEIM (C, P)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y espacios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(C,P)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(C, P)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y espacios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(P,C)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(C, P)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para un toma de decisiones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para una toma de decisiones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Costos Secciónales Interior Mina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Costos Seccionales Interior Mina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Costos Ingenio: Costos Secciónales Ingenio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Costos Ingenio: Costos Seccionales Ingenio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sobre que empresas mineras se tiene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sobre qué empresas mineras se tiene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sobre que empresas petroleras se tiene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sobre qué empresas petroleras se tiene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y que tipo de decisiones se toman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y qué tipo de decisiones se toman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Determina a cuanto alcanza los costos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Determina a cuánto alcanzan los costos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Determina a cuanto alcanza la participación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Determina a cuánto alcanza la participación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una vez deducido la renta estatal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una vez deducida la renta estatal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Cuadro de calculo de regalías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Cuadro de cálculo de regalías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cada derivado del petroleo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cada derivado del petróleo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 hidrocarburiferas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 hidrocarburíferas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cadena Hidrocarburifera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cadena hidrocarburífera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Supervisión e Ingeniaría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Supervisión e Ingeniería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Costos y Gastos Instalaciones Domiciliaras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Costos y Gastos de Instalaciones Domiciliarias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del costo total, esfuerzo exitoso. Así como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del costo total y del esfuerzo exitoso, así como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Expone en equipo, sobre la importancia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Expone en equipo la importancia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pago de regalías participación TGN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pago de regalías, participación TGN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«Elabora los estados financieros de las empresas mi…»; «2.2 Resume en equipo, cuáles son  las fases del ci…»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13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210 horas de trabajo, que equivalen a 7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7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quitaron los resaltados (440 fragmentos).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17 de los 21 controles, cumple en parte 3 y no cumple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 de 40 contenidos sin marca C, P, A o T; 3 contenidos sin punto antes de la marca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contenidos actitudinales (A)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 fuera de orden alfabético (1 inversiones)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 enunciados en infinitivo o futuro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E8, criterio 2, evidencias 2.1 y 2.2 / Productos 31 y 32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8 es petrolero (YPFB Corporación) y su Tema 23 trata la gestión ambiental petrolera, pero el criterio 2, sus evidencias, los Productos 31 y 32 y sus rúbricas copian los del Elemento 4 sobre el impacto ambiental de las empresas mineras auríferas.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Reescribir el criterio 2 y sus productos para la actividad hidrocarburífera (por ejemplo, provisión por abandono de pozos y el DS 24335).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criterios 1 y 2 / Productos 13 a 16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exige elaborar los estados financieros y valuar los inventarios de minerales, pero ningún criterio, evidencia ni producto los genera: el criterio 2 y los Productos 15 y 16 (diapositivas y resumen de normativa) tratan solo de impacto ambiental, y el Tema 10 de estados financieros queda sin evidencia.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Sustituir una evidencia ambiental por la elaboración de los estados financieros y estados auxiliares de regalías de una empresa minera.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1, evidencia 1.2 / Producto 14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es calcular las regalías acreditables y no acreditables contra el IUE, pero el producto es un cuadro comparativo de cotizaciones con la tabla de alícuotas; el cálculo de la acreditación no aparece en el nombre del producto.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Nombrar el producto 'Planilla de cálculo de la regalía minera acreditable y no acreditable contra el IUE'.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E8, criterio 1, evidencia 1.2 / Producto 30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pide estados financieros consolidados de YPFB Corporación y la rúbrica evalúa la eliminación de operaciones entre empresas del grupo, pero los contenidos del Tema 22 (Balance General, Estado de Resultados, anexos) no incluyen consolidación.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Añadir un contenido sobre consolidación y eliminaciones intragrupo (NIIF 10) o retirar 'consolidados' del elemento.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y E5, criterio 2, evidencia 2.1 / Productos 3 y 19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es explicar en aula la importancia del registro contable y las decisiones gerenciales, pero el producto es un cuestionario, que no es el resultado tangible de esa explicación.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Cambiar el producto por un resumen o informe breve de la explicación, o la evidencia por la resolución del cuestionario.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E6, criterio 2, evidencia 2.2 / Producto 24 y E7, criterio 2 / Productos 27 y 28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2 del Elemento 6 trata del costo de explotación, pero su evidencia 2.2 calcula la renta petrolera (regalías, TGN, IDH), que el Elemento 7 vuelve a liquidar y registrar en los Productos 27 y 28.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Dejar la renta petrolera solo en el Elemento 7 y reemplazar la evidencia 2.2 del Elemento 6 por la determinación del costo unitario de producción.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Producto 14 (matriz)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cita la tabla de alícuotas 'del art. 101 de la Ley 3787'; la Ley 3787 modificó el Código de Minería (Ley 1777), abrogado por la Ley 535 de Minería y Metalurgia, que hoy fija las alícuotas de la regalía minera (art. 227).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Citar la tabla de alícuotas de la Ley 535.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E7, Temas 18 y 19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menciona la 'Tasa SIRESE'; el Sistema de Regulación Sectorial y la Superintendencia de Hidrocarburos fueron sustituidos por la Agencia Nacional de Hidrocarburos (DS 0071 de 2009), que ya figura en los recursos.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Referir la tasa de regulación de la Agencia Nacional de Hidrocarburos.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Tema 11, último contenido; E8, Tema 23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analiza el pronunciamiento FASB 143 sobre obligaciones por retiro de activos, norma de los US GAAP ya codificada (ASC 410-20) y no aplicable en Bolivia; el tratamiento vigente bajo las NIIF es la NIC 37 con la NIC 16 y la CINIIF 1.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Sustituir FASB 143 por la NIC 37, la NIC 16 y la CINIIF 1.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contenidos (empresas mineras estatales, privadas, mixtas o de riesgo compartido)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'Empresas mineras ... mixtas o de riesgo compartido' usa la figura del abrogado Código de Minería; la Ley 535 reconoce a los actores productivos estatal, privado y cooperativo y los contratos de asociación minera.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Actualizar la clasificación a la Ley 535.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E6, Tema 15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nombra 'Impuesto a las Utilidades de las Empresas'; el nombre legal en la Ley 843 es Impuesto sobre las Utilidades de las Empresas, como se escribe en el Elemento 4.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Corregir el nombre del impuesto.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Toda la asignatura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Ningún contenido lleva (A), pese a que la unidad de competencia exige atención al desempeño ambiental y social, y solo un contenido lleva (T) (costo por tonelada en hoja de cálculo).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E7, Temas 18 a 20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marcas aparecen como (P, C) y (P,C), invirtiendo el orden C, P, A, T que fija la guía.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Tema 11, contenidos 4 y 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pasivos ambientales con estimación y descuento financiero se marcan solo (C), mientras los problemas ambientales y el uso de reactivos, que son descriptivos, se marcan (P).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'Conocimientos previos de sistemas de costos de producción' es un conocimiento previo que se dicta en CPA-302 Contabilidad de Costos y Gestión, prerrequisito de la asignatura.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'Conocimiento en tipos de Sociedades y organigramas' se dicta en DER-101 Derecho Comercial y Corporativo, CPA-202 Contabilidad de Sociedades y ADM-101 Administración General.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1 y E6, criterio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criterios empiezan en infinitivo ('Registrar las operaciones...'); los criterios 2 de E1 y E5 usan 'Comprende', verbo que la guía excluye.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E2 y E5 (nivel de los verbos)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Para cuarto año predominan verbos de recordar y comprender (explica, reconoce, comprende, describe, expone la historia, cuestionario) en tres de los ocho elementos.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Tema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régimen tributario minero se ubica en el Elemento 2 (pre-producción y superficie), cuyas evidencias no lo usan; se aplica recién en el Elemento 4.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E6, Tema 15; E7, Tema 20; E8, Tema 21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tratamiento general del IVA, IT e IUE repite contenidos de CPA-203 Contabilidad de Tributos; solo lo sectorial (regalías, IDH, IEHD, devolución a exportadores) es propio de la asignatura.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está en orden alfabético (Perez y Pozo preceden a Código de Comercio) y Fowler Newton (2001) no es edición vigente.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rico en procedimientos sectoriales (costos de superficie, mina e ingenio, liquidación de minerales, métodos de costo total y esfuerzo exitoso, renta petrolera) y con rúbricas propias de cada producto. Requiere corregir la copia del Elemento 8, dar evidencias a la elaboración de estados financieros mineros, actualizar referencias (Ley 3787, SIRESE, FASB 143, riesgo compartido), incorporar contenidos actitudinales y tecnológicos y subir el nivel de los verbos de los elementos introductorios.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