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CPA-503 Auditoría Tributaria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CPA-503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Auditoría Tributaria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Aseguramiento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5.°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8 créditos y 240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CPA-503.docx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CPA-503 Auditoría Tributaria.docx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Liquidación de deuda tributariaS.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Liquidación de deuda tributaria.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1.Interpreta el marco conceptual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1. Interpreta el marco conceptual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Elabora en aula la vista de Cargo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Elabora en aula la Vista de Cargo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situación Fiscal del Sujeto Pasivo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situación fiscal del sujeto pasivo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funciones y condiciones y valores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funciones, condiciones y valores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Modalidades de Fiscalización aplicadas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Modalidades de fiscalización aplicadas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Espacios dobles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«Elemento de competencia 1:  Interpreta el marco co…»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corrigió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240 horas de trabajo, que equivalen a 8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 (antes: Calibri).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19 de los 21 controles, cumple en parte 1 y no cumple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referencia al contexto boliviano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evitar: «mediante» (1), «a través» (1)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criterio 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1 repite casi literalmente el enunciado del elemento 1 («Interpreta el marco conceptual y normativo de la auditoría tributaria…»), así que no agrega un resultado observable distinto.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 el criterio como resultado verificable, por ejemplo «Determina la deuda tributaria de un caso, fundamentando sus componentes en el Código Tributario Boliviano».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contenidos (Tema 7 a Tema 12)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contenidos sobre propuestas de servicios y honorarios, el estudio de precios de transferencia y la NIC 12 no tienen ningún criterio, evidencia ni producto que los exija; el elemento trata el dictamen y los informes sobre la Información Tributaria Complementaria.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Retirarlos o vincularlos a una evidencia; por ejemplo, revisar en el Producto 9 la conciliación entre el resultado contable y el tributario.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Producto 11, rúbrica, criterio «Hallazgos y evidencia de respaldo»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nivel Destacado de este criterio evalúa conclusiones y recomendaciones, no los hallazgos ni su respaldo.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Que el nivel Destacado valore la suficiencia de la evidencia que respalda cada hallazgo.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«determinando de manera objetiva, fundamentada y en cumplimiento de las obligaciones impositivas…» no tiene objeto: no dice qué se determina. Tampoco menciona la independencia ni la ética del auditor tributario.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Precisar el objeto («determinando la situación tributaria del contribuyente…») y añadir independencia y ética profesional.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contenidos, último punto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NIC 12 aparece como «Impuesto sobre las Utilidades de las Empresas», que es el nombre del impuesto boliviano (IUE). La norma se llama «Impuesto a las Ganancias».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Escribir «NIC 12 Impuesto a las Ganancias y su relación con el IUE».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básica, IAASB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Las dos entradas del IAASB no concuerdan en año y edición: «(2020)… Edición 2018» y «(2023) Handbook of International Quality Control… Edición 2021». Desde la NIGC 1 el título del Handbook dice «Quality Management».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Dejar una sola entrada con el Handbook vigente («…Quality Management, Auditing, Review…», edición más reciente) o con la versión en español del CAUB-CTNAC.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«El auditor tributario: funciones y condiciones y valores. (C, A)»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Lleva (A), pero el contenido solo describe funciones y valores, sin una conducta observable; ninguna rúbrica del elemento evalúa algo actitudinal.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«Programas de auditoría para cada uno de los principales tributos y tipos de fiscalizaciones. (C)»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Solo lleva (C), aunque la evidencia 1.2 y el Producto 6 exigen diseñar el programa. Debería ser (C, P).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«Estructura organizativa y funcional de la Administración Tributaria» se cruza con DER-201 Derecho Tributario y Legislación Aduanera, que dicta «La Administración Tributaria y sus facultades».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contenidos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Casi todo el elemento 1 repite temas de segundo año: ilícitos tributarios, recursos de alzada y jerárquico, contencioso tributario, base cierta y presunta, facultades de la Administración y derechos del sujeto pasivo se dictan en DER-201 (elemento 3 y Tema 12), y la deuda tributaria en CPA-203.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Reducirlo a un repaso aplicado a la auditoría.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entradas del IAASB para el mismo manual: una en español (edición 2018) y otra en inglés (edición 2021).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4.6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Redacción que decide la comisión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Producto 10, rúbrica, nivel Destacado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«correferenciación cruzada perfecta»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Propuesta: «referenciación cruzada completa»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El itinerario es sólido en sus elementos 2 y 3, con productos profesionales (memorándum, papeles de trabajo, Vista de Cargo, dictamen sobre la Información Tributaria Complementaria) y rúbricas propias de cada producto. Hay que revisar el elemento 1, que repite DER-201 y CPA-203 y corregir el nombre de la NIC 12 y la bibliografía del IAASB.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