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CPA-504 Auditoría Gubernamental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CPA-504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Gubernamental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CPA-504.docx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CPA-504 Auditoría Gubernamental.docx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los de los sistemas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los sistemas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 componentes y característica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 componentes y características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preliminar, ampliatoria y complementario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preliminar, ampliatorio y complementario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incluido los procedimientos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incluidos los procedimientos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incluido una matriz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incluida una matriz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condición criterio, causa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condición, criterio, causa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ley N° 1178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Ley N° 1178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planificación integral del estado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planificación integral del Estado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componentes de Sistema de Control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componentes del Sistema de Control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comparativo de Tipo de Auditoría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comparativo de los tipos de auditoría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civil, penal, administrativo, ejecutivo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civil, penal, administrativa y ejecutiva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internacionales la INTOSAI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internacionales de la INTOSAI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Nociones sobre sobre evidencia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Nociones sobre evidencia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confiden-cialidad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confidencialidad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instructivos. de la Contraloría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instructivos de la Contraloría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Estatuto del funcionario Público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Estatuto del Funcionario Público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Elaboración de Informes, conclusiones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Elaboración de informes, conclusiones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verifica sus resultados y asumiendo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verificando sus resultados y asumiendo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Mensaje de 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Mensaje de la herramienta de IA dejado en la bibliografía básica («El artículo 77 de la Ley del Sistema de Control Fiscal… dime la ley exacta y la agrego.»)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párrafo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Texto truncado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fuentes lícit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fuentes lícitas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Párrafo sobrante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Párrafo suelto con solo un punto («.») bajo el Producto 21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párrafo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Viñetas o incisos vacíos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(en todo el documento)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eliminaron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E1: 4 evidencias, sin numeración completa; E2: 4 evidencias, sin numeración completa; E3: 4 evidencias, sin numeración completa; E4: 4 evidencias, sin numeración completa; E5: 4 evidencias, sin numeración completa (numeración 2.1, 2.2)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16 de 34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(11),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Productos 1 y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dos productos son casi el mismo esquema de los sistemas de la Ley N° 1178; solo cambia la relación final (con la planificación integral o con el control gubernamental). Además, el criterio 1 pide analizar ambas relaciones a la vez.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Unificarlos o convertir el Producto 2 en un análisis aplicado a una entidad real.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1, evidencia 1 / Producto 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exige evaluar el diseño, la implementación y la eficacia del control interno, pero la primera evidencia solo describe principios y componentes y su producto es un «Esquema de comprensión».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Sustituirla por la evaluación del diseño de los controles de un proceso concreto.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Productos 22 a 24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y los criterios hablan de «auditoría operacional», pero los productos dicen «auditoría operativa» y «auditoría operativa administrativa».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un solo término, el de las normas de la Contraloría General del Estado.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existen «Normas Internacionales de Auditoría Gubernamental». Las normas internacionales del sector público son las ISSAI de la INTOSAI.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«Normas Internacionales de las Entidades Fiscalizadoras Superiores (ISSAI) de la INTOSAI. (C)».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Conocimientos circunstanciales del Tema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mensaje de la herramienta de IA que quedó en la bibliografía. La circunstancial del Tema 2 sigue citando la «Ley del Sistema de Control Fiscal», sin entrada bibliográfica que la respalde.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ley con su número y fecha, o retirarla de las circunstanciales.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«Métodos, técnicas, manuales y guías de evaluación del control interno. (C, P, T).» y E4, «Relevamiento de información y conocimiento de la entidad. (C, P, T)»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(T), pero ninguno de los dos contenidos exige operar una herramienta; además, el primero tiene un punto después de la marca.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«Papeles de trabajo: elaboración, documentación, referenciación y archivo. (C, P, A)» y E5, «Organización de los medios de prueba. (P, A)»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(A) sin una conducta esperada explícita, como la confidencialidad o el escepticismo profesional.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temas 1 a 3 están casi todos en (C) o en un (C, P) nominal; lo procedimental y lo actitudinal aparecen recién desde el elemento 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Ley N° 1178, la Ley N° 777 y el Modelo de Gestión Pública se dictan en CPA-304 Contabilidad y Presupuestos Gubernamental (elemento 2: «sistemas de administración y control gubernamental y el régimen de responsabilidad por la función pública»).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«Modelo COSO y su relación con el control gubernamental» se dicta en CPA-408 Auditoría Interna, Control Interno y Gestión de Riesgos, que incluye COSO y los principios de control interno gubernamental en Bolivia.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2, y E4 a E6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Normas de Auditoría Gubernamental, las Normas de Auditoría Financiera, de Cumplimiento y Operacional y la Ley N° 1178 figuran como circunstanciales, pero son el contenido central de la asignatura. Las NIA de la misma columna se dictan en CPA-407 Auditoría Financiera.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E5, evidencias de desempeño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evidencias de los elementos 1 a 4 y la 1.x del elemento 5 no llevan la numeración 1.1, 1.2, 2.1, 2.2 que exige la guía; en el elemento 6 sí está.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enunciado del producto termina en «/ .» y su rúbrica tiene una fila vacía antes del encabezado.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E3 frente a CPA-304 y CPA-408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39 % de la nota (elementos 1 a 3) se dedica a temas que ya dictan CPA-304 (sistemas de la Ley N° 1178 y responsabilidad por la función pública) y CPA-408 (control interno).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 frente a CPA-501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auditoría operacional del elemento 6 se cruza con CPA-501 Auditoría Operativa. Conviene precisar qué aporta aquí el enfoque gubernamental.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es completo y profesional en los elementos 4 a 6 (auditorías financiera, de cumplimiento y operacional), con rúbricas propias de cada producto y una distribución de pesos coherente. Hay que eliminar el mensaje de asistente que quedó en la bibliografía, completar la rúbrica truncada, numerar las evidencias y reducir los elementos 1 a 3, que repiten CPA-304 y CPA-408 y se quedan en verbos de comprensión impropios del quinto año.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