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DER-101 Derecho Comercial y Corporativo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Comercial y Corporativo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5 créditos y 150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DER-101 Derecho Comercial y Corporativo.docx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revisiòn y lista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revisión y lista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Expone ante el curso la estructura y de los participantes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Expone ante el curso la estructura y los participantes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sociedades comerciales, Elementos que configuran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sociedades comerciales; elementos que configuran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constitutivo, Requisitos y trámite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constitutivo, requisitos y trámite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Adquisición de personalidad jurídica, Estipulaciones nulas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adquisición de personalidad jurídica, estipulaciones nulas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causas de creación y Constitución.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causas de creación y constitución.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Distintas modalidades de Contrato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Distintas modalidades de contrato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endoso y sus clases. (C, P).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endoso y sus clases. 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«Producto 13: Informe de  revisión de las cláusulas…»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150 horas de trabajo, que equivalen a 5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0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gerundio; 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1, evidencia 1.2 / Producto 2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1.2 compara el documento electrónico con el documento comercial tradicional, pero el Producto 2 es una 'Ficha de resumen de una operación de comercio electrónico' y su rúbrica evalúa 'Bienes mercantiles' y 'Trabajo en equipo', aunque la evidencia no es en equipo ni trata bienes mercantiles.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Alinear: 'Cuadro comparativo del documento electrónico y del documento comercial tradicional', con criterios de rúbrica sobre requisitos, valor probatorio y firma digital.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1.1 / Producto 5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se llama 'Informe de revisión...' en la evidencia y 'Informe de evaluación...' en la rúbrica; además la rúbrica incluye 'Trabajo en equipo' con un Destacado ('justifica la elección del tipo societario') ajeno a la revisión individual de un contrato social.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 el nombre y cambiar el tercer criterio por uno propio del producto (por ejemplo, 'Fundamento de las observaciones').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1.2 / Producto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compara la asociación accidental como si fuera un tipo societario, y se omite la sociedad en comandita por acciones, que sí figura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la asociación accidental por la sociedad en comandita por acciones o titular el producto 'formas asociativas'.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7 / rúbrica, criterio 'Ética profesional'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se llama 'Ética profesional' pero sus niveles evalúan la relación con el control interno, la rendición de cuentas y la sostenibilidad, no una conducta ética.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Renombrarlo ('Control y rendición de cuentas') o redactar niveles con conducta ética observable.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exige distinguir las empresas públicas, mixtas y sociales y la protección de la empresa mercantil, pero ninguna evidencia ni producto lo trabaja (solo aparece en un Destacado de la rúbrica 8).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Acotar el criterio o incluir esa distinción en la evidencia 2.2.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 1.1 / Producto 13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y el producto son la revisión de un contrato, pero la rúbrica evalúa que 'Redacta las cláusulas esenciales' y que 'Usa con propiedad la terminología en inglés', propios de la redacción de un contrato internacional.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criterios de revisión: identificación de cláusulas, observaciones fundadas en el Código de Comercio y propuesta de ajuste.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evidencias 2.1 y 2.2 / Productos 15 y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dos productos son casi idénticos (cuadro comparativo e informe de las diferencias de los tipos de contrato); la rúbrica 15 evalúa 'Claridad de la exposición' de un cuadro, y la 16 'Propone una solución equitativa al conflicto' sin que exista un conflicto en el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Convertir 2.2 en un caso de incumplimiento contractual (transporte o contrato bancario) con su informe de solución.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anuncia contratos de compraventa, de transporte y bancarios, pero los contenidos se reducen a tres líneas genéricas ('Contratos comerciales', 'Obligaciones comerciales', 'Distintas modalidades de contrato') sin desarrollar esos contratos.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Desglosar los contenidos por contrato (compraventa, transporte, contratos bancarios, comisión, consignación) con sus marcas.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 / 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AEMP aparece como 'Autoridad de Fiscalización de Empresas' en los circunstanciales y como 'Autoridad de Empresas' en la bibliografía.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en ambos lugares 'Autoridad de Fiscalización de Empresas (AEMP)'.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la Ley de Seguros N° 1883, que no corresponde a ningún contenido de la asignatura (el régimen de seguros se estudia en CPA-403); además las normas no llevan año, como pide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la Ley N° 1883 y añadir el año o la versión vigente de cada norma.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contenidos: 'Mercado de valores... operaciones de bolsa.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(T) no tiene sustento: el contenido describe el mercado y la bolsa sin operar ninguna herramienta o plataforma.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contenidos: 'El SEPREC y el registro de comercio.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menciona la institución; la (T) correspondería si se opera la plataforma virtual del SEPREC en un trámite.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contenidos: 'Derecho de la competencia... (C,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Describe la legislación de competencia desleal sin conducta observable; es (C) o debe redactarse la conducta esperada.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hay ningún contenido (P, T) que opere una herramienta; las tres (T) son menciones.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E2, E3 y 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Código de Comercio (Decreto Ley N° 14379) figura como circunstancial en los cuatro elementos, pero es el objeto central de la asignatura y ya se desarrolla en los contenidos; no es un conocimiento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circunstanciales: 'Entidad de Depósito de Valores de Bolivia S.A. (EDV)'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nombra sin explicar qué conocimiento aporta; además ya está comprendida en la Ley N° 1834 citada en la misma celda.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unidades de aprendizaje: 'Tema 8: Sociedad Anónima Mixta y'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título del Tema 8 está truncado: termina en 'y' sin completar.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1, 2, 5, 7, 8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nombres de los productos en las rúbricas no coinciden con los de las evidencias de producto (por ejemplo, Producto 2 'Ficha de comercio electrónico' frente a 'Ficha de resumen de una operación de comercio electrónico').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10 y 16, nivel Suficiente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Usan el verbo no observable 'Conoce' ('Conoce las causas del protesto', 'Conoce las obligaciones y derechos'), que la guía pide evitar.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completo y bien anclado en la normativa boliviana (Código de Comercio, SEPREC, AEMP, Ley del Mercado de Valores), con buena cadena en E1 a E3. Los puntos débiles son E4, con contenidos mínimos y productos duplicados, varias rúbricas que no corresponden a su producto y marcas (T) sin operación de herramientas; el Código de Comercio no debe figurar como conocimiento circunstancial.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