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Informe de Correcciones y Observaciones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ECO-301 Preparación y Evaluación de Proyectos</w:t>
      </w:r>
    </w:p>
    <w:p>
      <w:pPr>
        <w:spacing w:before="0" w:after="240" w:line="240" w:lineRule="auto"/>
        <w:jc w:val="center"/>
      </w:pPr>
      <w:r>
        <w:rPr>
          <w:rFonts w:ascii="Century Gothic" w:hAnsi="Century Gothic" w:cs="Century Gothic" w:eastAsia="Century Gothic"/>
          <w:b w:val="0"/>
          <w:i/>
          <w:sz w:val="20"/>
        </w:rPr>
        <w:t>Punto 4.5 Planes de asignatura, Rediseño Curricular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Datos de la asignatura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tblHeader/>
        </w:trPr>
        <w:tc>
          <w:tcPr>
            <w:tcW w:type="dxa" w:w="283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623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Sigla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ECO-301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Asignatura según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Preparación y Evaluación de Proyectos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Área del itinerario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Economía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Año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3.° año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Carga horaria y créditos de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 h/semana, 160 horas presenciales al año, 7 créditos y 210 horas de trabajo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recibido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ECO-301.docx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corregido y formateado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4.5 Itinerarios formateados y corregidos / ECO-301 Preparación y Evaluación de Proyectos.docx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Correcciones aplicadas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corrigieron directamente, sin control de cambios, solo los errores imperdonables: ortografía, palabras repetidas o de más, espacios y puntuación, notas de trabajo y textos sobrantes. El resto del contenido se mantiene tal como lo redactaron los docentes.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Errores corregidos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3402"/>
        <w:gridCol w:w="737"/>
      </w:tblGrid>
      <w:tr>
        <w:trPr>
          <w:tblHeader/>
        </w:trPr>
        <w:tc>
          <w:tcPr>
            <w:tcW w:type="dxa" w:w="18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Texto original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Corrección</w:t>
            </w:r>
          </w:p>
        </w:tc>
        <w:tc>
          <w:tcPr>
            <w:tcW w:type="dxa" w:w="73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Veces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normativa vigente de inversión pública, Con uso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normativa vigente de inversión pública, con uso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Reglamento básico de inversión publica.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Reglamento básico de inversión pública.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para la inversión pública.(P)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para la inversión pública. (P)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tasa interna de retorno, la razón beneficio costo.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tasa interna de retorno y la razón beneficio-costo.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Diseña la organización, estimación de costos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Diseña la organización, la estimación de costos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Carga horaria y créditos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registraron las horas y los créditos de la malla curricular con créditos: 160 horas presenciales (HP) y un total de 210 horas de trabajo, que equivalen a 7 créditos de 30 horas. La diferencia entre el total y las horas presenciales se repartió entre HAA, HTG, HIP y HE en proporción a lo que había registrado el itinerario.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/>
        </w:trPr>
        <w:tc>
          <w:tcPr>
            <w:tcW w:type="dxa" w:w="147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HAA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HTG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HIP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HE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Créditos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Recibida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 hs.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 hs.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32 hr.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 hr.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240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Corregida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7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Formato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Fuente Century Gothic en todo el documento.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Hoja carta con márgenes de 3 cm arriba y a la izquierda y de 2 cm a la derecha y abajo; encabezado institucional con los logos de la UMSA y de la Carrera, y número de página.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Tablas al ancho de la página, con rótulos en azul y letra blanca en negrita, cuerpo en azul claro y bordes azules.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Viñetas cuadradas e interlineado sencillo.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3.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Resultado de la matriz de cumplimiento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Con las correcciones aplicadas, el itinerario cumple 17 de los 21 controles, cumple en parte 2 y no cumple 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154"/>
        <w:gridCol w:w="1247"/>
        <w:gridCol w:w="5102"/>
      </w:tblGrid>
      <w:tr>
        <w:trPr>
          <w:tblHeader/>
        </w:trPr>
        <w:tc>
          <w:tcPr>
            <w:tcW w:type="dxa" w:w="85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Código</w:t>
            </w:r>
          </w:p>
        </w:tc>
        <w:tc>
          <w:tcPr>
            <w:tcW w:type="dxa" w:w="215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Control</w:t>
            </w:r>
          </w:p>
        </w:tc>
        <w:tc>
          <w:tcPr>
            <w:tcW w:type="dxa" w:w="124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Resultado</w:t>
            </w:r>
          </w:p>
        </w:tc>
        <w:tc>
          <w:tcPr>
            <w:tcW w:type="dxa" w:w="51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Datos generales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Carga horaria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Créditos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sin referencia al contexto boliviano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Elementos y capítulos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Número de elementos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Dos criterios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desempeño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producto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Marcas C, P, A,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Saberes A y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sin contenidos actitudinales (A)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Circunstanciales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Actividades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Rótulo de estrategias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Tipos de evaluación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3 rúbricas sin exactamente tres criterios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Pesos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 fuera de orden alfabético (1 inversiones); 5 de 7 referencias básicas anteriores a 2016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Criterios de calificación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Redacción de enunciados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Observaciones que se mantienen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Estas observaciones no se corrigieron porque tocan el contenido que redactaron los docentes. Quedan para que la comisión las evalúe.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Coherencia de la cadena de competencia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E5, criterio 1, evidencia 1.2 / Producto 18 y su rúbrica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criterio, la evidencia y el producto se cambiaron a VAN, TIR y razón beneficio-costo, pero la rúbrica del Producto 18 sigue evaluando 'Servicio de la deuda', 'Efecto del financiamiento' y 'Apalancamiento', y no evalúa la razón beneficio-costo.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Reescribir la rúbrica con criterios de VAN y TIR financieros, razón beneficio-costo e interpretación para la decisión.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 / E5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unidad promete la evaluación 'socioeconómica a nivel privado y público', pero tras eliminar el elemento 6 ningún criterio, evidencia ni producto evalúa un proyecto público; solo quedan dos contenidos sueltos de inversión pública en E5.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Añadir una evidencia y un producto de evaluación socioeconómica en E5 o acotar la unidad a la evaluación privada.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criterio 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eliminó el contenido de impacto social, pero el criterio sigue exigiendo evaluar 'su impacto social en el área de influencia', y la evidencia 2.2 ('Evalúa en equipo los criterios de viabilidad') no lo trata.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Ajustar el criterio a la viabilidad legal y ambiental o restituir el contenido.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Producto 12 / rúbrica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rúbrica tiene un solo criterio ('Informe de viabilidad') y su Suficiente ('Al menos identifica 3 tipos de viabilidad') no corresponde a la viabilidad legal y ambiental de la localización.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Tres criterios propios: requisitos legales y licencias, ficha ambiental y categorización, conclusión de viabilidad.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criterio 2 / rúbrica del Producto 15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eliminó el contenido de inversiones ambientales y de seguridad industrial, pero el criterio mantiene la 'inversión... ambiental' y el Destacado de la rúbrica 15 exige incluirlas.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Retirar la inversión ambiental del criterio y de la rúbrica o restituir el contenido.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rúbrica del Producto 4, criterio 'Terminología técnica'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Destacado ('Incorpora la terminología de manera correcta') no supera al Suficiente ('Usa con propiedad la terminología'); el criterio parece un resto del contenido de terminología en inglés eliminado.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Sustituirlo por un criterio de la matriz, por ejemplo 'Indicadores de contribución social y ambiental'.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Aspectos técnicos y normativos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E5, contenidos: 'Reglamento básico de inversión publica. (C)'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existe un 'Reglamento Básico de Inversión Pública'; las normas son las Normas Básicas del Sistema Nacional de Inversión Pública y el Reglamento Básico de Preinversión (RM N° 115/2015), citados en recursos y bibliografía.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Redactar 'Normas Básicas del Sistema Nacional de Inversión Pública y Reglamento Básico de Preinversión. (C)'.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E5, contenidos: 'Valor actual neto, tasa interna de retorno y periodo de amortización de la evaluación económica'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indicador es el periodo de recuperación de la inversión (como dice la rúbrica 17); 'periodo de amortización' se refiere a un préstamo.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Usar 'periodo de recuperación de la inversión'.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Baca Urbina se cita en la edición de 1990 (hay ediciones recientes) y la lista no está en orden alfabético ('Decreto Supremo N° 24051' va después de 'Guevara'); la Ley del Sistema de Planificación Integral del Estado se cita sin número (Ley N° 777).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Actualizar la edición, ordenar alfabéticamente y citar la Ley N° 777.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Marcas de saber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Asignatura en conjunto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Tras eliminar 'Ética y objetividad en la formulación del proyecto', no queda ningún contenido (A), aunque la rúbrica 19 evalúa 'Objetividad' y la unidad exige objetividad.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contenidos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Las marcas parecen invertidas: 'Significado de la organización en el diseño del proyecto' y 'Significado de las obras civiles...' llevan (P), mientras 'Estimación del costo o inversión en obras civiles' y 'Método de puntaje en la localización' llevan solo (C).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E5, contenidos: 'Programación con cuadro de secuencia de actividades, con red de flechas y con cuadro de doble entrada. (C)'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 procedimental (el Producto 20 la exige); corresponde (P) o (P, T) si se usa software de proyectos.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contenidos: 'Canales digitales y comercio electrónico en la estrategia comercial del proyecto. (C, T)'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Solo menciona los canales digitales; no se opera ninguna herramienta.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4.4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Otras observaciones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Actividades, estrategias y evaluación sumativa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Conservan restos del elemento 6 eliminado: videotutoriales de 'conversión de flujos de caja a precios cuenta de eficiencia', 'evaluación socioeconómica de un proyecto de inversión pública' en la sumativa y comparación con precios cuenta; la columna Investigación/Práctica tiene líneas vacías.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 (umbral de rentabilidad) y E5 (VAN, TIR)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punto de equilibrio con sensibilidad se repite en CPA-302 (Producto 15), y el VAN, la TIR y la sensibilidad a la tasa de descuento en ECO-201 (E1) y MAT-102; conviene coordinar el alcance para no duplicar.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5.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Valoración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Itinerario con una cadena clara del estudio de mercado al plan de ejecución y productos tangibles bien definidos (proyección en hoja de cálculo, cuadro de inversión, balance de apertura). Los cambios de la subcomisión quedaron a medias: rúbricas y criterios que evalúan contenidos eliminados, una unidad que promete evaluación pública sin evidencias que la sostengan y marcas (C)/(P) mal asignadas en E3 y E5.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