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MAT-401 Matemáticas Actuariales y Técnicas Financieras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MAT-401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 Actuariales y Técnicas Financieras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4 créditos y 120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MAT-401.docx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MAT-401 Matemáticas Actuariales y Técnicas Financieras.docx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Excel y/o Crystal Ball (P, 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Excel y/o Crystal Ball. (P,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derivados financieros: Forwards, Swaps.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derivados financieros: forwards y swaps.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siniestros: Causalidad, Independencia, Estabilidad, Masa, Homogeneidad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siniestros: causalidad, independencia, estabilidad, masa y homogeneidad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Planilla de simulación Actuarial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Planilla de simulación actuarial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Planilla de Simulación de Monte Carlo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Planilla de simulación de Monte Carlo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120 horas de trabajo, que equivalen a 4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 de 12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enunciado /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incluye cadenas de Márkov, futuros y opciones, pero los contenidos solo cubren la sensibilidad, los árboles de decisión, Monte Carlo, los forwards y los swaps; Márkov solo aparece como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los contenidos de cadenas de Márkov, futuros y opciones, o retirarlos del elemento.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 / Producto 18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18 es una simulación de Monte Carlo aplicada a la matemática actuarial, pero su rúbrica evalúa una cadena de Márkov de cobranza (estados, probabilidades de transición, estado estable, cartera incobrable).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la rúbrica sobre la simulación actuarial o cambiar el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 / Productos 19 y 20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19 ('requisitos para generar un derivado') se evalúa con criterios de cobertura de riesgo. El Producto 20 ('beneficios y riesgos en derivados') aparece en la rúbrica como 'Informe de riesgos financieros' y evalúa opciones call y put y diagramas de pagos, que no están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Alinear títulos, productos y rúbricas, e incluir las opciones en los contenidos si se van a evaluar.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evidencias 1.1 y 1.2 / Productos 17 y 18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dos evidencias y sus productos son planillas de simulación casi idénticas; la 1.1, la 2.1 y la 2.2 no indican modalidad (en aula, en equipo).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Diferenciar la 1.1 (por ejemplo, análisis de escenarios) e indicar la modalidad.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/ evidencia 2.1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evalúa la mortalidad, la invalidez, la enfermedad y la nupcialidad como riesgos asegurables, pero la evidencia trabaja la mortalidad y la fertilidad; la fertilidad no es un riesgo asegurable y la invalidez y la enfermedad no se evidencian.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la evidencia a riesgos asegurables (mortalidad e invalidez).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y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'Distribución de probabilidad de siniestros: Causalidad, Independencia, Estabilidad, Masa, Homogeneidad' confunde los principios técnicos de asegurabilidad (requisitos de la cartera) con una distribución de probabilidad. La frecuencia y la severidad son lo que se modela con distribuciones.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'Decretos reglamentarios.' es una referencia sin identificar y hay una entrada vacía; Blank y Tarquin (Ingeniería económica) y Nacif (Finanzas corporativas) no son bibliografía básica de matemáticas actuariales.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hay una 'Introducción conceptual a NIIF 17 y NIC 19', pero el criterio 2 exige valuar la obligación por beneficios conforme a la NIC 19 (método de la unidad de crédito proyectada), que no figura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(A) sin conducta actitudinal: 'Valores de conmutación. (C, A)', 'Rentas en progresiones aritméticas y geométricas. (C, A)' y 'Distribución de probabilidad de siniestros... (C, A)'.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'Aplicaciones de Excel para funciones biométricas. (C, T)', 'Aplicaciones de Excel para rentas contingentes. (C, T)' y 'Aplicaciones de Excel. (C, T)' deben ser (P, T), porque operan la herramienta.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E3 y E5,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Casi todos los contenidos son (C), incluso 'Árboles de decisión. (C)' y 'Simulaciones de Monte Carlo. (C)', aunque las evidencias los construyen y ejecutan.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'Previsión para indemnizaciones por tiempo de servicios ... conforme a la Ley General del Trabajo' se dicta en DER-102 (E4, cálculo de la indemnización y finiquito).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'Reservas técnicas exigidas a las entidades aseguradoras ... reglamento emitido por la APS' se dictan en CPA-403 Contabilidad de Seguros.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'Sistema Integral de Pensiones de Bolivia regulado por la Ley N° 065' se trata en DER-102; aquí basta remitirse a esa asignatura.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árboles de decisión y el valor esperado se repiten en el E1 (Tema 1) y en el E5 (Tema 8) del mismo itinerario.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incluye la gestión del riesgo con derivados ni las decisiones bajo riesgo del E5.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'Describe y emite juicio' es un verbo de nivel bajo para cuarto año y el criterio no termina en punto.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evidencia 2.2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«mediante softwares adecuados»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«con software adecuado»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«Efecto de tasa técnica e inflación (C)»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«Efecto de la tasa técnica y de la inflación. (C)»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elementos 1 a 4 están bien construidos y son técnicamente correctos: funciones biométricas, rentas contingentes, primas y reservas, el SIP según la Ley 065, la APS vigente y el seguro paramétrico, con rúbricas específicas. El elemento 5 está desarticulado: sus rúbricas no corresponden a sus productos y evalúa opciones y cadenas de Márkov que no tienen contenidos. Las marcas (A) y (C, T) están mal usadas y algunos circunstanciales repiten DER-102 y CPA-403.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