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 w14:paraId="0CC4A335" w14:textId="77777777" w:rsidR="008E062E" w:rsidRPr="00F4791E" w:rsidRDefault="008E657C">
      <w:pPr>
        <w:spacing w:line="240" w:lineRule="auto"/>
        <w:rPr>
          <w:rFonts w:cs="Century Gothic" w:ascii="Century Gothic" w:hAnsi="Century Gothic" w:eastAsia="Century Gothic"/>
          <w:sz w:val="20"/>
          <w:szCs w:val="20"/>
          <w:lang w:val="es-BO"/>
        </w:rPr>
      </w:pPr>
      <w:r w:rsidRPr="00F4791E">
        <w:rPr>
          <w:rFonts w:cs="Century Gothic" w:ascii="Century Gothic" w:hAnsi="Century Gothic" w:eastAsia="Century Gothic"/>
          <w:b/>
          <w:i/>
          <w:sz w:val="20"/>
          <w:szCs w:val="20"/>
          <w:lang w:val="es-BO"/>
        </w:rPr>
        <w:t>Nivel: Licenciatura en Contaduría Pública</w:t>
      </w:r>
    </w:p>
    <w:p w14:paraId="6EB5D3DC" w14:textId="77777777" w:rsidR="008E062E" w:rsidRPr="00F4791E" w:rsidRDefault="008E657C">
      <w:pPr>
        <w:spacing w:line="240" w:lineRule="auto"/>
        <w:jc w:val="center"/>
        <w:rPr>
          <w:rFonts w:cs="Century Gothic" w:ascii="Century Gothic" w:hAnsi="Century Gothic" w:eastAsia="Century Gothic"/>
          <w:sz w:val="20"/>
          <w:szCs w:val="20"/>
          <w:lang w:val="es-BO"/>
        </w:rPr>
      </w:pPr>
      <w:r w:rsidRPr="00F4791E">
        <w:rPr>
          <w:rFonts w:cs="Century Gothic" w:ascii="Century Gothic" w:hAnsi="Century Gothic" w:eastAsia="Century Gothic"/>
          <w:b/>
          <w:sz w:val="20"/>
          <w:szCs w:val="20"/>
          <w:lang w:val="es-BO"/>
        </w:rPr>
        <w:t>CUARTO AÑO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174"/>
        <w:gridCol w:w="1175"/>
        <w:gridCol w:w="783"/>
        <w:gridCol w:w="392"/>
        <w:gridCol w:w="1174"/>
        <w:gridCol w:w="1175"/>
        <w:gridCol w:w="392"/>
        <w:gridCol w:w="783"/>
        <w:gridCol w:w="2351"/>
      </w:tblGrid>
      <w:tr w:rsidR="008E062E" w:rsidRPr="00F4791E" w14:paraId="0E8A9428" w14:textId="77777777" w:rsidTr="002E0795">
        <w:trPr>
          <w:jc w:val="center"/>
        </w:trPr>
        <w:tc>
          <w:tcPr>
            <w:tcW w:w="2350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08D942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Asignatura</w:t>
            </w:r>
          </w:p>
        </w:tc>
        <w:tc>
          <w:tcPr>
            <w:tcW w:w="2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27AB340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Sigla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83B98D6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Nivel/Área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163038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Prerrequisito</w:t>
            </w:r>
          </w:p>
        </w:tc>
      </w:tr>
      <w:tr w:rsidR="008E062E" w:rsidRPr="00F4791E" w14:paraId="0D224FB1" w14:textId="77777777" w:rsidTr="002E0795">
        <w:trPr>
          <w:jc w:val="center"/>
        </w:trPr>
        <w:tc>
          <w:tcPr>
            <w:tcW w:w="2350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56274A8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Contabilidad de Seguros: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br/>
              <w:t>Privado y Social</w:t>
            </w:r>
          </w:p>
        </w:tc>
        <w:tc>
          <w:tcPr>
            <w:tcW w:w="2350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D223EBA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CPA-403</w:t>
            </w:r>
          </w:p>
        </w:tc>
        <w:tc>
          <w:tcPr>
            <w:tcW w:w="2351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5CD3C6B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Información Financiera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D9375F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CPA-301, CPA-302</w:t>
            </w:r>
          </w:p>
        </w:tc>
      </w:tr>
      <w:tr w:rsidR="008E062E" w:rsidRPr="00F4791E" w14:paraId="69545107" w14:textId="77777777" w:rsidTr="002E0795">
        <w:trPr>
          <w:jc w:val="center"/>
        </w:trPr>
        <w:tc>
          <w:tcPr>
            <w:tcW w:w="7053" w:type="dxa"/>
            <w:gridSpan w:val="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857F88A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Carga Horaria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1E6ABA9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Créditos</w:t>
            </w:r>
          </w:p>
        </w:tc>
      </w:tr>
      <w:tr w:rsidR="002E0795" w:rsidRPr="00F4791E" w14:paraId="1ADE39F5" w14:textId="77777777" w:rsidTr="00073DCD">
        <w:trPr>
          <w:jc w:val="center"/>
        </w:trPr>
        <w:tc>
          <w:tcPr>
            <w:tcW w:w="11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5AB7D33" w14:textId="5270320F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HP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EEEE066" w14:textId="466714D2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HAA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D237ED8" w14:textId="37E56AB0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HTG</w:t>
            </w:r>
          </w:p>
        </w:tc>
        <w:tc>
          <w:tcPr>
            <w:tcW w:w="11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5C623DA" w14:textId="51B6E1B1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HIP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D5A0D95" w14:textId="618212A6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HE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7D27C25" w14:textId="42A2B10F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TOTAL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0F179E6" w14:textId="77777777" w:rsidR="002E0795" w:rsidRPr="00F4791E" w:rsidRDefault="002E0795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</w:tr>
      <w:tr w:rsidR="002E0795" w:rsidRPr="00F4791E" w14:paraId="2F28C500" w14:textId="77777777" w:rsidTr="00073DCD">
        <w:trPr>
          <w:jc w:val="center"/>
        </w:trPr>
        <w:tc>
          <w:tcPr>
            <w:tcW w:w="11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ED4FCD0" w14:textId="5F66CFF5" w:rsidR="002E0795" w:rsidRPr="00396E1A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160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BF37ED2" w14:textId="55C4C06F" w:rsidR="002E0795" w:rsidRPr="00396E1A" w:rsidRDefault="00A93743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10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7550E29" w14:textId="5F106DE7" w:rsidR="002E0795" w:rsidRPr="00396E1A" w:rsidRDefault="00A93743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10</w:t>
            </w:r>
          </w:p>
        </w:tc>
        <w:tc>
          <w:tcPr>
            <w:tcW w:w="1174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50D2CDC" w14:textId="51F7E58B" w:rsidR="002E0795" w:rsidRPr="00396E1A" w:rsidRDefault="00A93743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20</w:t>
            </w:r>
          </w:p>
        </w:tc>
        <w:tc>
          <w:tcPr>
            <w:tcW w:w="117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57ED854" w14:textId="00713872" w:rsidR="002E0795" w:rsidRPr="00396E1A" w:rsidRDefault="00A93743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10</w:t>
            </w:r>
          </w:p>
        </w:tc>
        <w:tc>
          <w:tcPr>
            <w:tcW w:w="117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E3DD148" w14:textId="5291E0B8" w:rsidR="002E0795" w:rsidRPr="00396E1A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210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492648F" w14:textId="77777777" w:rsidR="002E0795" w:rsidRPr="00F4791E" w:rsidRDefault="002E0795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7</w:t>
            </w:r>
          </w:p>
        </w:tc>
      </w:tr>
      <w:tr w:rsidR="008E062E" w:rsidRPr="00F4791E" w14:paraId="6EBB5290" w14:textId="77777777" w:rsidTr="002E0795">
        <w:trPr>
          <w:trHeight w:val="364"/>
          <w:jc w:val="center"/>
        </w:trPr>
        <w:tc>
          <w:tcPr>
            <w:tcW w:w="9405" w:type="dxa"/>
            <w:gridSpan w:val="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688874B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Unidad de Competencia</w:t>
            </w:r>
          </w:p>
        </w:tc>
      </w:tr>
      <w:tr w:rsidR="008E062E" w:rsidRPr="00A93743" w14:paraId="7F51ED38" w14:textId="77777777" w:rsidTr="00073DCD">
        <w:trPr>
          <w:trHeight w:val="1126"/>
          <w:jc w:val="center"/>
        </w:trPr>
        <w:tc>
          <w:tcPr>
            <w:tcW w:w="9405" w:type="dxa"/>
            <w:gridSpan w:val="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35B4424" w14:textId="62834CB9" w:rsidR="00AD55A4" w:rsidRPr="00073DCD" w:rsidRDefault="00AD55A4" w:rsidP="00AD55A4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Desarrolla los</w:t>
            </w:r>
            <w:r w:rsidR="009B6CD1" w:rsidRPr="00073DCD">
              <w:rPr>
                <w:rFonts w:eastAsia="Century Gothic" w:cs="Century Gothic" w:ascii="Century Gothic" w:hAnsi="Century Gothic"/>
                <w:sz w:val="18"/>
                <w:szCs w:val="18"/>
                <w:lang w:val="es-MX"/>
              </w:rPr>
              <w:t xml:space="preserve"> fundamentos del seguro privado y de la seguridad social,</w:t>
            </w: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aspectos teóricos, técnicos, regulatorios y prácticos de la contabilidad, e</w:t>
            </w:r>
            <w:r w:rsidR="008E657C"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labora</w:t>
            </w: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ndo</w:t>
            </w:r>
            <w:r w:rsidR="008E657C"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los </w:t>
            </w: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</w:t>
            </w:r>
            <w:r w:rsidR="008E657C"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stados </w:t>
            </w: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</w:t>
            </w:r>
            <w:r w:rsidR="008E657C"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inancieros de las entidades de seguro privado</w:t>
            </w: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y </w:t>
            </w:r>
            <w:r w:rsidRPr="009B6CD1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los criterios técnicos para su contabilización y análisis financiero del 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Sistema de Seguridad Social</w:t>
            </w:r>
            <w:r w:rsidR="00FD02A9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con principios, valores y ética profesional</w:t>
            </w:r>
            <w:r w:rsidR="006A1650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.</w:t>
            </w:r>
          </w:p>
        </w:tc>
      </w:tr>
      <w:tr w:rsidR="008E062E" w:rsidRPr="00A93743" w14:paraId="07856F32" w14:textId="77777777" w:rsidTr="00073DCD">
        <w:trPr>
          <w:trHeight w:val="845"/>
          <w:jc w:val="center"/>
        </w:trPr>
        <w:tc>
          <w:tcPr>
            <w:tcW w:w="9405" w:type="dxa"/>
            <w:gridSpan w:val="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7E717B6" w14:textId="647A8C71" w:rsidR="00226203" w:rsidRPr="00073DCD" w:rsidRDefault="008E657C" w:rsidP="00226203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</w:pPr>
            <w:r w:rsidRPr="009B6CD1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  <w:t xml:space="preserve">ELEMENTO DE COMPETENCIA 1: </w:t>
            </w:r>
            <w:r w:rsidR="00226203" w:rsidRPr="00073DCD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Explica los fundamentos y la función económica del </w:t>
            </w:r>
            <w:r w:rsidR="0022620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S</w:t>
            </w:r>
            <w:r w:rsidR="00226203" w:rsidRPr="00073DCD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eguro </w:t>
            </w:r>
            <w:r w:rsidR="0022620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P</w:t>
            </w:r>
            <w:r w:rsidR="00226203" w:rsidRPr="00073DCD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rivado, clasificando sus ramos y las operaciones de distribución del riesgo en coaseguro y reaseguro conforme a la normativa vigente</w:t>
            </w:r>
            <w:r w:rsidR="0022620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.</w:t>
            </w:r>
          </w:p>
        </w:tc>
      </w:tr>
      <w:tr w:rsidR="008E062E" w:rsidRPr="00F4791E" w14:paraId="39422EC9" w14:textId="77777777" w:rsidTr="002E0795">
        <w:trPr>
          <w:trHeight w:val="274"/>
          <w:tblHeader/>
          <w:jc w:val="center"/>
        </w:trPr>
        <w:tc>
          <w:tcPr>
            <w:tcW w:w="3134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5078EFB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Criterios de desempeño</w:t>
            </w:r>
          </w:p>
        </w:tc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E050768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desempeño</w:t>
            </w:r>
          </w:p>
        </w:tc>
        <w:tc>
          <w:tcPr>
            <w:tcW w:w="31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1F9DA8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producto</w:t>
            </w:r>
          </w:p>
        </w:tc>
      </w:tr>
      <w:tr w:rsidR="008E062E" w:rsidRPr="00A93743" w14:paraId="2ACA4F8A" w14:textId="77777777" w:rsidTr="00073DCD">
        <w:trPr>
          <w:trHeight w:val="1967"/>
          <w:jc w:val="center"/>
        </w:trPr>
        <w:tc>
          <w:tcPr>
            <w:tcW w:w="3134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B09AD83" w14:textId="36A87DEF" w:rsidR="008E062E" w:rsidRPr="00F4791E" w:rsidRDefault="008E657C" w:rsidP="00226203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1. </w:t>
            </w:r>
            <w:r w:rsidR="00226203" w:rsidRPr="00226203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Explica </w:t>
            </w:r>
            <w:r w:rsidR="009A5B0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y analiza </w:t>
            </w:r>
            <w:r w:rsidR="00226203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los fundamentos técnicos, jurídicos y económicos del Seguro Privado</w:t>
            </w:r>
            <w:r w:rsidR="009A5B0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</w:t>
            </w:r>
            <w:r w:rsidR="00226203" w:rsidRPr="00226203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co</w:t>
            </w:r>
            <w:r w:rsid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nsiderando </w:t>
            </w:r>
            <w:r w:rsidR="00226203" w:rsidRPr="00226203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la estabilidad financiera y la protección patrimonial</w:t>
            </w:r>
            <w:r w:rsidR="009A5B0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del asegurado.</w:t>
            </w:r>
          </w:p>
          <w:p w14:paraId="7D5241EB" w14:textId="77777777" w:rsidR="008E062E" w:rsidRPr="00F4791E" w:rsidRDefault="008E062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7B7D193" w14:textId="2A8EB534" w:rsidR="00FF664A" w:rsidRPr="00073DCD" w:rsidRDefault="009A5B09" w:rsidP="00073DCD">
            <w:pPr>
              <w:pStyle w:val="Prrafodelista"/>
              <w:numPr>
                <w:ilvl w:val="1"/>
                <w:numId w:val="10"/>
              </w:num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</w:t>
            </w:r>
            <w:r w:rsidR="00FF664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labora un mapa conceptual de </w:t>
            </w:r>
            <w:r w:rsidR="00FF664A" w:rsidRPr="00FF664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los fundamentos, principios y características del seguro privado, explicando su función económica y social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</w:t>
            </w:r>
            <w:r w:rsidR="00FF664A" w:rsidRPr="00FF664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ejemplos contextualizados al mercado asegurador boliviano</w:t>
            </w:r>
            <w:r w:rsidR="00FF664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1EFE253" w14:textId="78591C5E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1: </w:t>
            </w:r>
            <w:r w:rsidR="00FF664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Mapa conceptual que integra los fundamentos del Seguro Privado.</w:t>
            </w:r>
          </w:p>
        </w:tc>
      </w:tr>
      <w:tr w:rsidR="008E062E" w:rsidRPr="00A93743" w14:paraId="3B057754" w14:textId="77777777" w:rsidTr="00073DCD">
        <w:trPr>
          <w:trHeight w:val="1553"/>
          <w:jc w:val="center"/>
        </w:trPr>
        <w:tc>
          <w:tcPr>
            <w:tcW w:w="3134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E5A1C41" w14:textId="77777777" w:rsidR="008E062E" w:rsidRPr="00F4791E" w:rsidRDefault="008E062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1FAA927" w14:textId="56DED317" w:rsidR="00A679F4" w:rsidRPr="00073DCD" w:rsidRDefault="00A679F4" w:rsidP="00073DCD">
            <w:pPr>
              <w:pStyle w:val="Prrafodelista"/>
              <w:numPr>
                <w:ilvl w:val="1"/>
                <w:numId w:val="10"/>
              </w:num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Analiza en aula un caso práctico de protección patrimonial, evaluando la estabilidad financiera del asegurado ante la ocurrencia de un riesgo.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8381835" w14:textId="3D5508DA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Producto 2:</w:t>
            </w:r>
            <w:r w:rsidR="00A679F4" w:rsidRPr="00073DCD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 xml:space="preserve"> </w:t>
            </w:r>
            <w:r w:rsidR="00A679F4" w:rsidRP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Informe de análisis de </w:t>
            </w:r>
            <w:r w:rsid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riesgos</w:t>
            </w:r>
            <w:r w:rsidR="00A679F4" w:rsidRP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sobre </w:t>
            </w:r>
            <w:r w:rsid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la </w:t>
            </w:r>
            <w:r w:rsidR="00A679F4" w:rsidRPr="00A679F4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protección patrimonial y estabilidad financiera del asegurado.</w:t>
            </w:r>
          </w:p>
        </w:tc>
      </w:tr>
      <w:tr w:rsidR="008E062E" w:rsidRPr="00A93743" w14:paraId="5954EA10" w14:textId="77777777" w:rsidTr="002E0795">
        <w:trPr>
          <w:trHeight w:val="691"/>
          <w:jc w:val="center"/>
        </w:trPr>
        <w:tc>
          <w:tcPr>
            <w:tcW w:w="3134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4AA41E2" w14:textId="4A556943" w:rsidR="008E062E" w:rsidRPr="00F4791E" w:rsidRDefault="008E657C" w:rsidP="00AE030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2.</w:t>
            </w:r>
            <w:r w:rsidR="00AE030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Expone las características, diferenciando </w:t>
            </w:r>
            <w:r w:rsidR="00AE0301" w:rsidRPr="00AE030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</w:t>
            </w:r>
            <w:r w:rsidR="00AE030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as modalidades </w:t>
            </w:r>
            <w:r w:rsidR="00AE0301" w:rsidRPr="00AE030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y mecanismos de distribución del riesgo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</w:t>
            </w:r>
            <w:r w:rsidR="00AE0301" w:rsidRPr="00AE030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coaseguro y reaseguro</w:t>
            </w:r>
            <w:r w:rsidR="00AE030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697F795" w14:textId="2BEC79E4" w:rsidR="00C3403A" w:rsidRDefault="003C2B2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2.1. </w:t>
            </w:r>
            <w:r w:rsid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Desarrolla y analiza en equipo escenarios de riesgos para aplicar el instrumento técnico financiero del </w:t>
            </w:r>
            <w:r w:rsidR="001F2B1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</w:t>
            </w:r>
            <w:r w:rsid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oaseguro.</w:t>
            </w:r>
          </w:p>
          <w:p w14:paraId="72AE5B3B" w14:textId="182BF1F6" w:rsidR="00C3403A" w:rsidRPr="00073DCD" w:rsidRDefault="00C3403A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5EEE85C" w14:textId="143A9F4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3: </w:t>
            </w:r>
            <w:r w:rsid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Aplicación técnica y contable del Coaseguro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</w:tr>
      <w:tr w:rsidR="008E062E" w:rsidRPr="00A93743" w14:paraId="2122DF7F" w14:textId="77777777" w:rsidTr="002E0795">
        <w:trPr>
          <w:trHeight w:val="715"/>
          <w:jc w:val="center"/>
        </w:trPr>
        <w:tc>
          <w:tcPr>
            <w:tcW w:w="3134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9A43D15" w14:textId="77777777" w:rsidR="008E062E" w:rsidRPr="00F4791E" w:rsidRDefault="008E062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CC81D3B" w14:textId="36CB3960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2.2 </w:t>
            </w:r>
            <w:r w:rsid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Desarrolla y analiza en equipo escenarios de riesgos para aplicar el instrumento técnico financiero del </w:t>
            </w:r>
            <w:r w:rsidR="001F2B1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Reaseguro</w:t>
            </w:r>
            <w:r w:rsid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441628AA" w14:textId="106C7B44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4: </w:t>
            </w:r>
            <w:r w:rsidR="00C3403A" w:rsidRP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Aplicación técnica y contable del </w:t>
            </w:r>
            <w:r w:rsidR="00C3403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Reaseguro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</w:tr>
      <w:tr w:rsidR="008E062E" w:rsidRPr="00F4791E" w14:paraId="50C76F51" w14:textId="77777777" w:rsidTr="002E0795">
        <w:trPr>
          <w:trHeight w:val="290"/>
          <w:jc w:val="center"/>
        </w:trPr>
        <w:tc>
          <w:tcPr>
            <w:tcW w:w="9405" w:type="dxa"/>
            <w:gridSpan w:val="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1E4C787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conocimiento</w:t>
            </w:r>
          </w:p>
        </w:tc>
      </w:tr>
      <w:tr w:rsidR="008E062E" w:rsidRPr="00F4791E" w14:paraId="3D5AD238" w14:textId="77777777" w:rsidTr="002E0795">
        <w:trPr>
          <w:trHeight w:val="706"/>
          <w:jc w:val="center"/>
        </w:trPr>
        <w:tc>
          <w:tcPr>
            <w:tcW w:w="3134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E06582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Unidad de aprendizaje</w:t>
            </w:r>
          </w:p>
        </w:tc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46FE4CC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Contenidos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br/>
              <w:t>C: cognitivo · P: procedimental · A: actitudinal · T: manejo de tecnología e IA</w:t>
            </w:r>
          </w:p>
        </w:tc>
        <w:tc>
          <w:tcPr>
            <w:tcW w:w="31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3A934C8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Conocimientos circunstanciales</w:t>
            </w:r>
          </w:p>
        </w:tc>
      </w:tr>
      <w:tr w:rsidR="008E062E" w:rsidRPr="00A93743" w14:paraId="45F3FC1D" w14:textId="77777777" w:rsidTr="00F4791E">
        <w:trPr>
          <w:trHeight w:val="2127"/>
          <w:jc w:val="center"/>
        </w:trPr>
        <w:tc>
          <w:tcPr>
            <w:tcW w:w="3134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92DD91" w14:textId="2CFF19A9" w:rsidR="008E062E" w:rsidRDefault="004D2C42" w:rsidP="004D2C4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bookmarkStart w:id="0" w:name="_Hlk242682088"/>
            <w:r w:rsidRPr="00073DCD">
              <w:rPr>
                <w:rFonts w:cs="Century Gothic" w:ascii="Century Gothic" w:hAnsi="Century Gothic" w:eastAsia="Century Gothic"/>
                <w:b/>
                <w:bCs/>
                <w:sz w:val="18"/>
                <w:szCs w:val="18"/>
                <w:lang w:val="es-MX"/>
              </w:rPr>
              <w:lastRenderedPageBreak/>
              <w:t xml:space="preserve">Capítulo 1: Seguro Privado </w:t>
            </w:r>
          </w:p>
          <w:p w14:paraId="4EFDC1F4" w14:textId="77777777" w:rsidR="004D2C42" w:rsidRDefault="004D2C42" w:rsidP="004D2C4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</w:rPr>
            </w:pPr>
            <w:r w:rsidRPr="004D2C42">
              <w:rPr>
                <w:rFonts w:cs="Century Gothic" w:ascii="Century Gothic" w:hAnsi="Century Gothic" w:eastAsia="Century Gothic"/>
                <w:sz w:val="18"/>
                <w:szCs w:val="18"/>
              </w:rPr>
              <w:t>Tema 1: El Seguro Privado</w:t>
            </w:r>
          </w:p>
          <w:p w14:paraId="5B2906E8" w14:textId="36A4540B" w:rsidR="00396E1A" w:rsidRDefault="00396E1A" w:rsidP="004D2C4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Tema 2: Riesgo y Seguro</w:t>
            </w:r>
          </w:p>
          <w:p w14:paraId="7C14902A" w14:textId="26AF7843" w:rsidR="00396E1A" w:rsidRDefault="00396E1A" w:rsidP="004D2C4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</w:t>
            </w:r>
            <w:r w:rsidR="0070512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3</w:t>
            </w: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: Clasificación de los Seguros</w:t>
            </w:r>
          </w:p>
          <w:p w14:paraId="603F8808" w14:textId="48F08108" w:rsidR="00396E1A" w:rsidRPr="00073DCD" w:rsidRDefault="00396E1A" w:rsidP="004D2C4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Tema </w:t>
            </w:r>
            <w:r w:rsidR="0070512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4</w:t>
            </w: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: Distribución del Riesgo: Coaseguro y Reaseguro</w:t>
            </w: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AB05872" w14:textId="78B8301E" w:rsidR="0070512F" w:rsidRDefault="0070512F" w:rsidP="0070512F">
            <w:pPr>
              <w:pStyle w:val="Prrafodelista"/>
              <w:spacing w:line="240" w:lineRule="auto"/>
              <w:ind w:left="309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TEMA 1: El Seguro Privado</w:t>
            </w:r>
          </w:p>
          <w:p w14:paraId="76E58BB0" w14:textId="77777777" w:rsidR="00503B4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Antecedentes Históricos.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0C68FD01" w14:textId="77777777" w:rsidR="00503B4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Definiciones del Seguro.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0DB532F6" w14:textId="5999370C" w:rsidR="009F03C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Teorías sobre el Seguro.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44E5D369" w14:textId="53C4391F" w:rsidR="009F03C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La Técnica del Seguro y su Relación con Otras Ciencias.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(C, P)</w:t>
            </w:r>
          </w:p>
          <w:p w14:paraId="17AEDB6C" w14:textId="1BE95397" w:rsidR="009F03C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Características del Seguro.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74947017" w14:textId="50A948FD" w:rsidR="009F03C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Importancia Económica del Seguro.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2C04DFD9" w14:textId="39821CD2" w:rsidR="009F03C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Función Económica del Seguro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proofErr w:type="gramStart"/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</w:t>
            </w:r>
            <w:proofErr w:type="gramEnd"/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C)</w:t>
            </w:r>
          </w:p>
          <w:p w14:paraId="1E4D9F05" w14:textId="6FFC8032" w:rsidR="0070512F" w:rsidRDefault="0070512F" w:rsidP="0070512F">
            <w:pPr>
              <w:pStyle w:val="Prrafodelista"/>
              <w:spacing w:line="240" w:lineRule="auto"/>
              <w:ind w:left="309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2: </w:t>
            </w: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Riesgo y Seguro</w:t>
            </w:r>
          </w:p>
          <w:p w14:paraId="2ED804C5" w14:textId="77777777" w:rsidR="00503B46" w:rsidRDefault="0070512F" w:rsidP="00812682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Definición del Riesgo.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5094756A" w14:textId="22401897" w:rsidR="0070512F" w:rsidRDefault="0070512F" w:rsidP="00812682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Clasificación de los Riesgos</w:t>
            </w:r>
            <w:r w:rsid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(C,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P)</w:t>
            </w:r>
          </w:p>
          <w:p w14:paraId="20047BE4" w14:textId="77777777" w:rsidR="00503B46" w:rsidRDefault="00812682" w:rsidP="00503B4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 Contrato del Seguro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349A0F12" w14:textId="0F497928" w:rsidR="00503B46" w:rsidRPr="00503B46" w:rsidRDefault="00812682" w:rsidP="00503B4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Características y Principios del Contrato de Seguro.</w:t>
            </w:r>
            <w:r w:rsidR="00503B46"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(C,</w:t>
            </w:r>
            <w:r w:rsidR="00503B46"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A</w:t>
            </w:r>
            <w:r w:rsidR="00503B46"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1BC30F97" w14:textId="547F5984" w:rsidR="00812682" w:rsidRPr="00812682" w:rsidRDefault="00812682" w:rsidP="00812682">
            <w:pPr>
              <w:pStyle w:val="Prrafodelista"/>
              <w:spacing w:line="240" w:lineRule="auto"/>
              <w:ind w:left="309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3: Clasificación de los Seguros</w:t>
            </w:r>
          </w:p>
          <w:p w14:paraId="1CDD5B5C" w14:textId="45F70C40" w:rsidR="009F03C6" w:rsidRDefault="009F03C6" w:rsidP="009F03C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Clasificación </w:t>
            </w:r>
            <w:r w:rsid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de </w:t>
            </w: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los Seguros Según la Naturaleza de la Entidad Aseguradora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1BEF5B27" w14:textId="03A79055" w:rsidR="00503B46" w:rsidRDefault="009F03C6" w:rsidP="00503B46">
            <w:pPr>
              <w:pStyle w:val="Prrafodelista"/>
              <w:spacing w:line="240" w:lineRule="auto"/>
              <w:ind w:left="309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9F03C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Clasificación de los Seguros Según la Materia Asegurada</w:t>
            </w:r>
            <w:r w:rsid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; </w:t>
            </w:r>
            <w:r w:rsidRP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Seguros Generales</w:t>
            </w:r>
            <w:r w:rsid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, </w:t>
            </w:r>
            <w:r w:rsidRP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Cauciones</w:t>
            </w:r>
            <w:r w:rsid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, </w:t>
            </w:r>
            <w:r w:rsidRP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Fianzas</w:t>
            </w:r>
            <w:r w:rsid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y</w:t>
            </w:r>
            <w:r w:rsidRPr="0081268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Seguro de Personas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proofErr w:type="gramStart"/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</w:t>
            </w:r>
            <w:proofErr w:type="gramEnd"/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C, P)</w:t>
            </w:r>
          </w:p>
          <w:p w14:paraId="21D98CC5" w14:textId="4888B2B2" w:rsidR="00812682" w:rsidRPr="00812682" w:rsidRDefault="00812682" w:rsidP="00812682">
            <w:pPr>
              <w:pStyle w:val="Prrafodelista"/>
              <w:spacing w:line="240" w:lineRule="auto"/>
              <w:ind w:left="309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4: </w:t>
            </w:r>
            <w:r w:rsidRPr="00396E1A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Distribución del Riesgo: Coaseguro y Reaseguro</w:t>
            </w:r>
          </w:p>
          <w:p w14:paraId="1EC430BA" w14:textId="77777777" w:rsidR="00503B46" w:rsidRDefault="00812682" w:rsidP="00503B4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Limitaciones de los Aseguradores Directos.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1948634D" w14:textId="65D74F16" w:rsidR="00503B46" w:rsidRDefault="009F03C6" w:rsidP="00503B4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Coaseguro – Definición.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</w:p>
          <w:p w14:paraId="72DDF4CE" w14:textId="0265722C" w:rsidR="00812682" w:rsidRPr="00503B46" w:rsidRDefault="00812682" w:rsidP="00503B46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Coaseguro Activo y Pasivo.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2CEC7594" w14:textId="44FC2A95" w:rsidR="00503B46" w:rsidRDefault="009F03C6" w:rsidP="00B43C28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Reaseguro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– Definición,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Objetivo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y Clasificación. 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44727283" w14:textId="77777777" w:rsidR="00866CBD" w:rsidRDefault="009F03C6" w:rsidP="00B43C28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Reservas Técnicas e Inversiones en Operaciones de Reaseguro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(C, P)</w:t>
            </w:r>
          </w:p>
          <w:p w14:paraId="4257524E" w14:textId="106B5312" w:rsidR="00B43C28" w:rsidRDefault="009F03C6" w:rsidP="00B43C28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Operaciones de Reaseguro en el Exterior.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(C, P)</w:t>
            </w:r>
          </w:p>
          <w:p w14:paraId="00528502" w14:textId="461B26B6" w:rsidR="00804C45" w:rsidRPr="00F4791E" w:rsidRDefault="009F03C6" w:rsidP="00073DCD">
            <w:pPr>
              <w:pStyle w:val="Prrafodelista"/>
              <w:numPr>
                <w:ilvl w:val="0"/>
                <w:numId w:val="11"/>
              </w:numPr>
              <w:spacing w:line="240" w:lineRule="auto"/>
              <w:ind w:left="309" w:hanging="283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Impuesto a las Operaciones de Reaseguro.</w:t>
            </w:r>
            <w:r w:rsidR="00503B4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(C, P)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3175F86" w14:textId="77777777" w:rsidR="000D120B" w:rsidRPr="000D120B" w:rsidRDefault="000D120B" w:rsidP="000D120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D120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Función social e importancia económica del seguro en el mercado financiero.</w:t>
            </w:r>
          </w:p>
          <w:p w14:paraId="52B85006" w14:textId="77777777" w:rsidR="000D120B" w:rsidRPr="000D120B" w:rsidRDefault="000D120B" w:rsidP="000D120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  <w:p w14:paraId="78C558FE" w14:textId="03E2E6CD" w:rsidR="008E062E" w:rsidRPr="00F4791E" w:rsidRDefault="000D120B" w:rsidP="000D120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D120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Elementos reales y formales del contrato de seguro (póliza, prima, suma asegurada y coberturas).</w:t>
            </w:r>
          </w:p>
        </w:tc>
      </w:tr>
      <w:bookmarkEnd w:id="0"/>
      <w:tr w:rsidR="008E062E" w:rsidRPr="00A93743" w14:paraId="107CEDE0" w14:textId="77777777" w:rsidTr="002E0795">
        <w:trPr>
          <w:trHeight w:val="1112"/>
          <w:jc w:val="center"/>
        </w:trPr>
        <w:tc>
          <w:tcPr>
            <w:tcW w:w="9405" w:type="dxa"/>
            <w:gridSpan w:val="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13F6451" w14:textId="13087176" w:rsidR="007C3AE2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sz w:val="18"/>
                <w:szCs w:val="18"/>
                <w:lang w:val="es-BO"/>
              </w:rPr>
              <w:t xml:space="preserve">ELEMENTO DE COMPETENCIA 2: </w:t>
            </w:r>
            <w:r w:rsidR="00176ABF" w:rsidRPr="00176ABF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  <w:t xml:space="preserve">Elabora los estados financieros de una entidad aseguradora, integrando el registro contable de las operaciones de emisión, anulación, </w:t>
            </w:r>
            <w:r w:rsidR="002A7329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  <w:t xml:space="preserve">diferimiento, activación, coaseguro, reaseguro, </w:t>
            </w:r>
            <w:r w:rsidR="00176ABF" w:rsidRPr="00176ABF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  <w:t xml:space="preserve">siniestros y </w:t>
            </w:r>
            <w:r w:rsidR="002A7329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  <w:t>recuperos</w:t>
            </w:r>
            <w:r w:rsidR="00176ABF" w:rsidRPr="00176ABF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BO"/>
              </w:rPr>
              <w:t>, así como la determinación de las reservas técnicas, el margen de solvencia y el régimen de inversiones de acuerdo con el plan de cuentas, conforme a la normativa vigente.</w:t>
            </w:r>
          </w:p>
          <w:p w14:paraId="3C1BC5B8" w14:textId="4D250455" w:rsidR="008E062E" w:rsidRPr="00F4791E" w:rsidRDefault="008E062E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</w:tr>
      <w:tr w:rsidR="008E062E" w:rsidRPr="00F4791E" w14:paraId="5F3F50B6" w14:textId="77777777" w:rsidTr="002E0795">
        <w:trPr>
          <w:trHeight w:val="278"/>
          <w:tblHeader/>
          <w:jc w:val="center"/>
        </w:trPr>
        <w:tc>
          <w:tcPr>
            <w:tcW w:w="3134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3BE6F89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Criterios de desempeño</w:t>
            </w:r>
          </w:p>
        </w:tc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BC9A758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desempeño</w:t>
            </w:r>
          </w:p>
        </w:tc>
        <w:tc>
          <w:tcPr>
            <w:tcW w:w="31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225CD3C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producto</w:t>
            </w:r>
          </w:p>
        </w:tc>
      </w:tr>
      <w:tr w:rsidR="007C3AE2" w:rsidRPr="00A93743" w14:paraId="046192D1" w14:textId="77777777" w:rsidTr="002E0795">
        <w:trPr>
          <w:trHeight w:val="694"/>
          <w:jc w:val="center"/>
        </w:trPr>
        <w:tc>
          <w:tcPr>
            <w:tcW w:w="3134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60CADE0" w14:textId="56F3EA53" w:rsidR="007C3AE2" w:rsidRPr="00073DCD" w:rsidRDefault="002A7329" w:rsidP="00073DCD">
            <w:pPr>
              <w:pStyle w:val="Prrafodelista"/>
              <w:numPr>
                <w:ilvl w:val="0"/>
                <w:numId w:val="12"/>
              </w:numPr>
              <w:spacing w:line="240" w:lineRule="auto"/>
              <w:ind w:left="316" w:hanging="284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Registra las operaciones contables, aplicando el plan de cuentas y los procedimientos contables establecidos en la normativa vigente para entidades aseguradoras.</w:t>
            </w:r>
          </w:p>
          <w:p w14:paraId="23F69DBF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9CA1E06" w14:textId="1D2EFFBC" w:rsidR="00B7751B" w:rsidRPr="00073DCD" w:rsidRDefault="00B7751B" w:rsidP="0044666B">
            <w:pPr>
              <w:pStyle w:val="Prrafodelista"/>
              <w:numPr>
                <w:ilvl w:val="1"/>
                <w:numId w:val="13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Identifica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en aula </w:t>
            </w:r>
            <w:r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las operaciones del seguro privado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y las </w:t>
            </w:r>
            <w:r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cuentas correspondientes 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al </w:t>
            </w:r>
            <w:r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plan 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único </w:t>
            </w:r>
            <w:r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de cuentas de entidades aseguradoras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.</w:t>
            </w:r>
          </w:p>
          <w:p w14:paraId="470E76FD" w14:textId="37E88C22" w:rsidR="007C3AE2" w:rsidRPr="00073DCD" w:rsidRDefault="007C3AE2" w:rsidP="00073DCD">
            <w:pPr>
              <w:pStyle w:val="Prrafodelista"/>
              <w:spacing w:line="240" w:lineRule="auto"/>
              <w:ind w:left="669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0F79025" w14:textId="367635C4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5: 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Matriz de identificación de cuentas contables para las operaciones de seguros.</w:t>
            </w:r>
          </w:p>
        </w:tc>
      </w:tr>
      <w:tr w:rsidR="007C3AE2" w:rsidRPr="00A93743" w14:paraId="280648BE" w14:textId="77777777" w:rsidTr="002E0795">
        <w:trPr>
          <w:trHeight w:val="703"/>
          <w:jc w:val="center"/>
        </w:trPr>
        <w:tc>
          <w:tcPr>
            <w:tcW w:w="3134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E4A1852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B93C4B3" w14:textId="411F260F" w:rsidR="007C3AE2" w:rsidRPr="00073DCD" w:rsidRDefault="00B7751B" w:rsidP="0044666B">
            <w:pPr>
              <w:pStyle w:val="Prrafodelista"/>
              <w:numPr>
                <w:ilvl w:val="1"/>
                <w:numId w:val="13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Registra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en equipo </w:t>
            </w:r>
            <w:r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contablemente las operaciones del seguro privado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para la generación de información financiera.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EEDE8BC" w14:textId="2303F01A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6: 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Registro contable de operaciones del Seguro Privado.</w:t>
            </w:r>
          </w:p>
        </w:tc>
      </w:tr>
      <w:tr w:rsidR="007C3AE2" w:rsidRPr="00A93743" w14:paraId="2E9B2E25" w14:textId="77777777" w:rsidTr="002E0795">
        <w:trPr>
          <w:trHeight w:val="699"/>
          <w:jc w:val="center"/>
        </w:trPr>
        <w:tc>
          <w:tcPr>
            <w:tcW w:w="3134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72B2CA3" w14:textId="32AC5264" w:rsidR="002A7329" w:rsidRPr="00073DCD" w:rsidRDefault="002A7329" w:rsidP="00073DCD">
            <w:pPr>
              <w:pStyle w:val="Prrafodelista"/>
              <w:numPr>
                <w:ilvl w:val="0"/>
                <w:numId w:val="12"/>
              </w:numPr>
              <w:spacing w:line="240" w:lineRule="auto"/>
              <w:ind w:left="316" w:hanging="284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lastRenderedPageBreak/>
              <w:t>Elabora los estados financieros de una entidad aseguradora, integrando los registros contables</w:t>
            </w:r>
            <w:r w:rsidR="00404444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, 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las reservas técnicas, el margen de solvencia y el régimen de inversiones,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aplicando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los métodos de cálculo y las disposiciones normativas vigentes.</w:t>
            </w:r>
          </w:p>
          <w:p w14:paraId="61C6F53A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8BA8BB0" w14:textId="10B54309" w:rsidR="007C3AE2" w:rsidRPr="0044666B" w:rsidRDefault="007C3AE2" w:rsidP="003C2B2C">
            <w:pPr>
              <w:spacing w:line="240" w:lineRule="auto"/>
              <w:ind w:left="24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2.1 </w:t>
            </w:r>
            <w:r w:rsidR="00C543F5"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Calcula las reservas técnicas y el margen de solvencia, verificando el cumplimiento del régimen de inversiones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y</w:t>
            </w:r>
            <w:r w:rsidR="00C543F5"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la aplicación de normativa vigente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78D9BB5" w14:textId="4414CDEF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7: </w:t>
            </w:r>
            <w:r w:rsidR="00C543F5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Informe </w:t>
            </w:r>
            <w:r w:rsidR="00D1471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 cumplimiento de la determinación de Reservas</w:t>
            </w:r>
            <w:r w:rsid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Técnicas</w:t>
            </w:r>
            <w:r w:rsidR="00D1471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</w:t>
            </w:r>
            <w:r w:rsidR="00D14710"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</w:t>
            </w:r>
            <w:r w:rsidR="00A321C0"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márgen</w:t>
            </w:r>
            <w:r w:rsidR="00A321C0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es</w:t>
            </w:r>
            <w:r w:rsidR="00D14710" w:rsidRPr="00F2224F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de solvencia</w:t>
            </w:r>
            <w:r w:rsidR="00D14710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 e Inversiones.</w:t>
            </w:r>
          </w:p>
        </w:tc>
      </w:tr>
      <w:tr w:rsidR="007C3AE2" w:rsidRPr="00A93743" w14:paraId="2286C18A" w14:textId="77777777" w:rsidTr="002E0795">
        <w:trPr>
          <w:trHeight w:val="696"/>
          <w:jc w:val="center"/>
        </w:trPr>
        <w:tc>
          <w:tcPr>
            <w:tcW w:w="3134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2460E8C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4A8C0D1" w14:textId="04496083" w:rsidR="007C3AE2" w:rsidRPr="0044666B" w:rsidRDefault="007C3AE2" w:rsidP="00D14710">
            <w:pPr>
              <w:spacing w:line="240" w:lineRule="auto"/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2.2 </w:t>
            </w:r>
            <w:r w:rsidR="00D14710" w:rsidRPr="00D14710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Elabora en equipo </w:t>
            </w:r>
            <w:r w:rsidR="00D14710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la </w:t>
            </w:r>
            <w:r w:rsidR="0044666B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Información</w:t>
            </w:r>
            <w:r w:rsidR="00D14710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 Financiera</w:t>
            </w:r>
            <w:r w:rsidR="00D14710" w:rsidRPr="00D14710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 de una entidad aseguradora, integrando los registros contables y los cálculos técnicos, conforme a la normativa vigente</w:t>
            </w:r>
            <w:r w:rsidR="00D14710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11C583E" w14:textId="24132281" w:rsidR="007C3AE2" w:rsidRPr="00073DCD" w:rsidRDefault="007C3AE2" w:rsidP="007C3AE2">
            <w:pPr>
              <w:spacing w:before="20" w:after="20" w:line="240" w:lineRule="auto"/>
              <w:rPr>
                <w:rFonts w:ascii="Century Gothic" w:hAnsi="Century Gothic" w:cs="Century Gothic" w:eastAsia="Century Gothic"/>
                <w:bCs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8: </w:t>
            </w:r>
            <w:r w:rsidR="00D1471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Estados Financieros de una entidad aseguradora.</w:t>
            </w:r>
          </w:p>
          <w:p w14:paraId="78F9CEFD" w14:textId="0D1F8389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</w:tr>
      <w:tr w:rsidR="007C3AE2" w:rsidRPr="00F4791E" w14:paraId="03596850" w14:textId="77777777" w:rsidTr="002E0795">
        <w:trPr>
          <w:trHeight w:val="284"/>
          <w:jc w:val="center"/>
        </w:trPr>
        <w:tc>
          <w:tcPr>
            <w:tcW w:w="9405" w:type="dxa"/>
            <w:gridSpan w:val="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6BB87E7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conocimiento</w:t>
            </w:r>
          </w:p>
        </w:tc>
      </w:tr>
      <w:tr w:rsidR="007C3AE2" w:rsidRPr="00F4791E" w14:paraId="257B23D4" w14:textId="77777777" w:rsidTr="002E0795">
        <w:trPr>
          <w:trHeight w:val="636"/>
          <w:jc w:val="center"/>
        </w:trPr>
        <w:tc>
          <w:tcPr>
            <w:tcW w:w="3134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8036BCE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Unidad de aprendizaje</w:t>
            </w:r>
          </w:p>
        </w:tc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64B6DCA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Contenidos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br/>
              <w:t>C: cognitivo · P: procedimental · A: actitudinal · T: manejo de tecnología e IA</w:t>
            </w:r>
          </w:p>
        </w:tc>
        <w:tc>
          <w:tcPr>
            <w:tcW w:w="31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6BFC1D1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Conocimientos circunstanciales</w:t>
            </w:r>
          </w:p>
        </w:tc>
      </w:tr>
      <w:tr w:rsidR="00073DCD" w:rsidRPr="00A93743" w14:paraId="6B02E02C" w14:textId="77777777" w:rsidTr="00073DCD">
        <w:trPr>
          <w:trHeight w:val="20043"/>
          <w:jc w:val="center"/>
        </w:trPr>
        <w:tc>
          <w:tcPr>
            <w:tcW w:w="3134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757727B4" w14:textId="7FAF35BC" w:rsidR="00073DCD" w:rsidRPr="001F2B16" w:rsidRDefault="00073DCD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2224F">
              <w:rPr>
                <w:rFonts w:cs="Century Gothic" w:ascii="Century Gothic" w:hAnsi="Century Gothic" w:eastAsia="Century Gothic"/>
                <w:b/>
                <w:bCs/>
                <w:sz w:val="18"/>
                <w:szCs w:val="18"/>
                <w:lang w:val="es-MX"/>
              </w:rPr>
              <w:lastRenderedPageBreak/>
              <w:t>Capítulo 1: Seguro Privado</w:t>
            </w:r>
          </w:p>
          <w:p w14:paraId="14739D9B" w14:textId="5E86E702" w:rsidR="00073DCD" w:rsidRPr="0044666B" w:rsidRDefault="00073DCD" w:rsidP="007C3AE2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Tema </w:t>
            </w:r>
            <w:r w:rsidR="00866CBD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5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: Reservas Técnicas y Provisiones</w:t>
            </w:r>
          </w:p>
          <w:p w14:paraId="21A97CED" w14:textId="0DFDA297" w:rsidR="00073DCD" w:rsidRPr="0044666B" w:rsidRDefault="00073DCD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44666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6</w:t>
            </w:r>
            <w:r w:rsidRPr="0044666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: Margen de Solvencia y Patrimonio Técnico en las Entidades Aseguradoras</w:t>
            </w:r>
          </w:p>
          <w:p w14:paraId="641FBEDA" w14:textId="50A3BEDC" w:rsidR="00073DCD" w:rsidRPr="0044666B" w:rsidRDefault="00073DCD" w:rsidP="007C3AE2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Tema </w:t>
            </w:r>
            <w:r w:rsidR="00866CBD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7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: Régimen de Inversiones de las Compañías Aseguradoras y Reaseguradoras</w:t>
            </w:r>
          </w:p>
          <w:p w14:paraId="536DCBAD" w14:textId="62BDC594" w:rsidR="00073DCD" w:rsidRPr="0044666B" w:rsidRDefault="00073DCD" w:rsidP="007C3AE2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Tema </w:t>
            </w:r>
            <w:r w:rsidR="00866CBD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8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: Siniestros</w:t>
            </w:r>
          </w:p>
          <w:p w14:paraId="5C8BE002" w14:textId="7DF71EFB" w:rsidR="00073DCD" w:rsidRPr="0044666B" w:rsidRDefault="00073DCD" w:rsidP="007C3AE2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Tema </w:t>
            </w:r>
            <w:r w:rsidR="00866CBD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9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: Contabilidad de Sociedades de Seguros </w:t>
            </w:r>
          </w:p>
          <w:p w14:paraId="001A38A3" w14:textId="16ED3EFE" w:rsidR="00073DCD" w:rsidRPr="00073DCD" w:rsidRDefault="00073DCD" w:rsidP="00375CA7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A4CBCDE" w14:textId="637C244D" w:rsidR="00866CBD" w:rsidRPr="006F68A2" w:rsidRDefault="00866CBD" w:rsidP="006F68A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6F68A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5: </w:t>
            </w:r>
            <w:r w:rsidRPr="006F68A2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Reservas Técnicas y Provisiones</w:t>
            </w:r>
          </w:p>
          <w:p w14:paraId="2D14E379" w14:textId="7B38EA52" w:rsidR="00073DCD" w:rsidRPr="00866CBD" w:rsidRDefault="00BB36BF" w:rsidP="00866CBD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Reservas Técnicas.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73D2F688" w14:textId="5C65FDB2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Características de la Reserva para Riesgos en Curso.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7F48BFFB" w14:textId="3726349B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Métodos de Cálculo de las Reservas</w:t>
            </w:r>
            <w:r w:rsidR="006F68A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proofErr w:type="gramStart"/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</w:t>
            </w:r>
            <w:proofErr w:type="gramEnd"/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</w:t>
            </w:r>
            <w:r w:rsid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40BB1FCB" w14:textId="5CCB12FC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Proceso contable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F342A5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75A4461B" w14:textId="5B13B68B" w:rsidR="00F342A5" w:rsidRPr="00F342A5" w:rsidRDefault="00F342A5" w:rsidP="00F342A5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6: </w:t>
            </w:r>
            <w:r w:rsidRPr="0044666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Margen de Solvencia y Patrimonio Técnico en las Entidades Aseguradoras</w:t>
            </w:r>
          </w:p>
          <w:p w14:paraId="65BF873C" w14:textId="0DA5D63D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Margen de Solvencia </w:t>
            </w:r>
            <w:r w:rsidR="006F68A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de Corto y Largo </w:t>
            </w:r>
            <w:r w:rsidR="00375CA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Plazo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35CF1C81" w14:textId="77777777" w:rsidR="00F342A5" w:rsidRDefault="00BB36BF" w:rsidP="00F342A5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Proceso contable.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6FFDCBC1" w14:textId="59C0F82B" w:rsidR="00F342A5" w:rsidRPr="00375CA7" w:rsidRDefault="00F342A5" w:rsidP="00375CA7">
            <w:pPr>
              <w:spacing w:line="240" w:lineRule="auto"/>
              <w:ind w:left="9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375CA7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TEMA 7: </w:t>
            </w:r>
            <w:r w:rsidRPr="00375CA7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Régimen de Inversiones de las Compañías Aseguradoras y Reaseguradoras</w:t>
            </w:r>
            <w:r w:rsidRPr="00375CA7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.</w:t>
            </w:r>
          </w:p>
          <w:p w14:paraId="7B054571" w14:textId="300A53B0" w:rsidR="00BB36BF" w:rsidRPr="00073DCD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ES"/>
              </w:rPr>
              <w:t xml:space="preserve">Límites de inversión para compañías aseguradoras. (C, P, T)</w:t>
            </w:r>
          </w:p>
          <w:p w14:paraId="299F763F" w14:textId="19235F06" w:rsidR="00F342A5" w:rsidRPr="00F342A5" w:rsidRDefault="00F342A5" w:rsidP="00F342A5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8: 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Siniestros</w:t>
            </w:r>
          </w:p>
          <w:p w14:paraId="5E535A76" w14:textId="1247D797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Concepto de Siniestro.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3EC2554E" w14:textId="03D192D0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Tiempo en que se Inicia el Siniestro.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404F7584" w14:textId="21F28761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Prueba del Siniestro.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435C1D2C" w14:textId="7D012E43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Proceso contable.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3158AC50" w14:textId="7445323D" w:rsidR="00F342A5" w:rsidRPr="00F342A5" w:rsidRDefault="00F342A5" w:rsidP="00F342A5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TEMA 9: 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Contabilidad de Sociedades de Seguros </w:t>
            </w:r>
          </w:p>
          <w:p w14:paraId="5CAFB776" w14:textId="5793E6D7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Contabilidad de las Entidades Aseguradoras.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F342A5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3A822763" w14:textId="77777777" w:rsidR="00375CA7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Plan de Cuentas y Manual de Contabilidad. </w:t>
            </w:r>
          </w:p>
          <w:p w14:paraId="5C1E025B" w14:textId="600BA9E9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Sistema de Liquidación y Registro Contable de Pólizas de Seguro.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F342A5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5E39A4F4" w14:textId="0B544013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Seguros Diferidos.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3A2403D3" w14:textId="44FBDA20" w:rsidR="00BB36BF" w:rsidRDefault="00BB36BF" w:rsidP="00BB36BF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Anulación de Seguros.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866CB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</w:p>
          <w:p w14:paraId="372C6E52" w14:textId="44FBA855" w:rsidR="00375CA7" w:rsidRDefault="00375CA7" w:rsidP="00375CA7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Consideraciones generales de la NIIF 17 Contratos de Seguro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(C)</w:t>
            </w:r>
          </w:p>
          <w:p w14:paraId="08FB76AC" w14:textId="7F8C788B" w:rsidR="00FD02A9" w:rsidRPr="003C2B2C" w:rsidRDefault="00375CA7" w:rsidP="00FD02A9">
            <w:pPr>
              <w:pStyle w:val="Prrafodelista"/>
              <w:numPr>
                <w:ilvl w:val="0"/>
                <w:numId w:val="15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Estados Financieros de Entidades Aseguradoras. (C, P)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A4AAC9C" w14:textId="2924E750" w:rsidR="001962E6" w:rsidRDefault="001962E6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1962E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Determinación del patrimonio técnico requerido y respaldo patrimonial de la entidad aseguradora.</w:t>
            </w:r>
          </w:p>
          <w:p w14:paraId="07CABD69" w14:textId="77777777" w:rsidR="001962E6" w:rsidRDefault="001962E6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  <w:p w14:paraId="32045378" w14:textId="6ADC869B" w:rsidR="00073DCD" w:rsidRPr="00F4791E" w:rsidRDefault="001962E6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1962E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Criterios técnicos, financieros y de control operativo en la gestión de carteras de inversión del sector ase</w:t>
            </w:r>
            <w:bookmarkStart w:id="1" w:name="_GoBack"/>
            <w:bookmarkEnd w:id="1"/>
            <w:r w:rsidRPr="001962E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gurador.</w:t>
            </w:r>
            <w:r w:rsidR="00073DCD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</w:p>
        </w:tc>
      </w:tr>
      <w:tr w:rsidR="007C3AE2" w:rsidRPr="00A93743" w14:paraId="728A7F40" w14:textId="77777777" w:rsidTr="002E0795">
        <w:trPr>
          <w:trHeight w:val="925"/>
          <w:jc w:val="center"/>
        </w:trPr>
        <w:tc>
          <w:tcPr>
            <w:tcW w:w="9405" w:type="dxa"/>
            <w:gridSpan w:val="9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6E69022" w14:textId="7ECC904B" w:rsidR="00CE5043" w:rsidRPr="00CE5043" w:rsidRDefault="007C3AE2" w:rsidP="00CE5043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</w:pPr>
            <w:r w:rsidRPr="00F4791E">
              <w:rPr>
                <w:rFonts w:cs="Century Gothic" w:ascii="Century Gothic" w:hAnsi="Century Gothic" w:eastAsia="Century Gothic"/>
                <w:b/>
                <w:sz w:val="18"/>
                <w:szCs w:val="18"/>
                <w:lang w:val="es-BO"/>
              </w:rPr>
              <w:lastRenderedPageBreak/>
              <w:t xml:space="preserve">ELEMENTO DE COMPETENCIA 3: 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Describe la 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información financiera 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y el marco jurídico de la seguridad social en Bolivia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, i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dentifica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ndo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 las instituciones responsables de la administración de la seguridad social 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a corto y largo plazo, evaluando las 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cobertura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s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 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 xml:space="preserve">y beneficiarios </w:t>
            </w:r>
            <w:r w:rsidR="00CE5043" w:rsidRP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de riesgos laborales, salud y pensiones</w:t>
            </w:r>
            <w:r w:rsidR="00CE5043">
              <w:rPr>
                <w:rFonts w:cs="Century Gothic" w:ascii="Century Gothic" w:hAnsi="Century Gothic" w:eastAsia="Century Gothic"/>
                <w:bCs/>
                <w:sz w:val="18"/>
                <w:szCs w:val="18"/>
                <w:lang w:val="es-MX"/>
              </w:rPr>
              <w:t>.</w:t>
            </w:r>
          </w:p>
          <w:p w14:paraId="5CE25958" w14:textId="29D15DCD" w:rsidR="00CE5043" w:rsidRPr="00073DCD" w:rsidRDefault="00CE5043" w:rsidP="007C3AE2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</w:p>
        </w:tc>
      </w:tr>
      <w:tr w:rsidR="007C3AE2" w:rsidRPr="00F4791E" w14:paraId="1D23AF5D" w14:textId="77777777" w:rsidTr="002E0795">
        <w:trPr>
          <w:trHeight w:val="272"/>
          <w:tblHeader/>
          <w:jc w:val="center"/>
        </w:trPr>
        <w:tc>
          <w:tcPr>
            <w:tcW w:w="3134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640A4DF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Criterios de desempeño</w:t>
            </w:r>
          </w:p>
        </w:tc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901EB22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desempeño</w:t>
            </w:r>
          </w:p>
        </w:tc>
        <w:tc>
          <w:tcPr>
            <w:tcW w:w="31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9A65550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producto</w:t>
            </w:r>
          </w:p>
        </w:tc>
      </w:tr>
      <w:tr w:rsidR="007C3AE2" w:rsidRPr="00A93743" w14:paraId="6939786A" w14:textId="77777777" w:rsidTr="002E0795">
        <w:trPr>
          <w:trHeight w:val="701"/>
          <w:jc w:val="center"/>
        </w:trPr>
        <w:tc>
          <w:tcPr>
            <w:tcW w:w="3134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1C97E2F" w14:textId="6A4914F1" w:rsidR="00371755" w:rsidRPr="00371755" w:rsidRDefault="00FC4041" w:rsidP="00FC4041">
            <w:pPr>
              <w:pStyle w:val="Prrafodelista"/>
              <w:numPr>
                <w:ilvl w:val="1"/>
                <w:numId w:val="12"/>
              </w:numPr>
              <w:spacing w:line="240" w:lineRule="auto"/>
              <w:ind w:left="316" w:hanging="316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C4041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Describe la estructura institucional, la información financiera y las prestaciones del S</w:t>
            </w:r>
            <w:r w:rsidR="00371755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eguro Social a Largo Plazo</w:t>
            </w:r>
            <w:r w:rsidRPr="00FC4041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, </w:t>
            </w:r>
            <w:r w:rsidR="00371755" w:rsidRPr="00371755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identificando sus mecanismos de financiamiento, prestaciones, coberturas y beneficiarios frente a los riesgos de vejez, invalidez y muerte, conforme a la normativa vigente</w:t>
            </w:r>
            <w:r w:rsidR="003C2B2C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.</w:t>
            </w:r>
          </w:p>
          <w:p w14:paraId="32A354B6" w14:textId="66DD7E6C" w:rsidR="00FC4041" w:rsidRPr="00073DCD" w:rsidRDefault="00FC4041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EF59412" w14:textId="5C490440" w:rsidR="001A7B96" w:rsidRPr="00073DCD" w:rsidRDefault="001A7B96" w:rsidP="00073DCD">
            <w:pPr>
              <w:pStyle w:val="Prrafodelista"/>
              <w:numPr>
                <w:ilvl w:val="1"/>
                <w:numId w:val="14"/>
              </w:num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Expone en equipo la estructura institucional y la información financiera del Seguro Social a Largo Plazo, analizando sus mecanismos de financiamiento</w:t>
            </w:r>
            <w:r w:rsidRPr="001A7B96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, distinguiendo las funciones de cada institución y el destino de los aportes.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E3E5B17" w14:textId="7A60717D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9: </w:t>
            </w:r>
            <w:r w:rsidR="001A7B9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Mapa conceptual y descriptivo de la estructura institucional y financiamiento del Seguro Social a Largo Plazo.</w:t>
            </w:r>
          </w:p>
        </w:tc>
      </w:tr>
      <w:tr w:rsidR="007C3AE2" w:rsidRPr="00A93743" w14:paraId="676D4AA1" w14:textId="77777777" w:rsidTr="002E0795">
        <w:trPr>
          <w:trHeight w:val="697"/>
          <w:jc w:val="center"/>
        </w:trPr>
        <w:tc>
          <w:tcPr>
            <w:tcW w:w="3134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CCD6C79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FC7425C" w14:textId="2F1EE5B4" w:rsidR="001A7B96" w:rsidRPr="00073DCD" w:rsidRDefault="001A7B96" w:rsidP="00073DCD">
            <w:pPr>
              <w:pStyle w:val="Prrafodelista"/>
              <w:numPr>
                <w:ilvl w:val="1"/>
                <w:numId w:val="14"/>
              </w:num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Analiza 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 xml:space="preserve">en aula </w:t>
            </w:r>
            <w:r w:rsidRPr="00073DCD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casos prácticos de prestaciones de vejez, invalidez y muerte, identificando las coberturas, los beneficiarios y los componentes de la información financiera del 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eguro Social a Largo Plazo.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A49AC8C" w14:textId="3CCD9283" w:rsidR="007C3AE2" w:rsidRPr="00F4791E" w:rsidRDefault="007C3AE2" w:rsidP="0040653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10: </w:t>
            </w:r>
            <w:r w:rsidR="001A7B96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</w:t>
            </w:r>
            <w:r w:rsidR="001A7B96" w:rsidRPr="001A7B96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nforme de análisis de casos prácticos de</w:t>
            </w:r>
            <w:r w:rsidR="00406532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 aplicación de</w:t>
            </w:r>
            <w:r w:rsidR="001A7B96" w:rsidRPr="001A7B96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l S</w:t>
            </w:r>
            <w:r w:rsidR="00406532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eguro Social </w:t>
            </w:r>
            <w:r w:rsidR="00EC7C67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a</w:t>
            </w:r>
            <w:r w:rsidR="00406532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 xml:space="preserve"> Largo Plazo.</w:t>
            </w:r>
          </w:p>
        </w:tc>
      </w:tr>
      <w:tr w:rsidR="007C3AE2" w:rsidRPr="00A93743" w14:paraId="4921F34C" w14:textId="77777777" w:rsidTr="002E0795">
        <w:trPr>
          <w:trHeight w:val="694"/>
          <w:jc w:val="center"/>
        </w:trPr>
        <w:tc>
          <w:tcPr>
            <w:tcW w:w="3134" w:type="dxa"/>
            <w:gridSpan w:val="3"/>
            <w:vMerge w:val="restart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ECF917C" w14:textId="37BF85BF" w:rsidR="00371755" w:rsidRPr="00073DCD" w:rsidRDefault="00371755" w:rsidP="0044666B">
            <w:pPr>
              <w:pStyle w:val="Prrafodelista"/>
              <w:numPr>
                <w:ilvl w:val="1"/>
                <w:numId w:val="12"/>
              </w:numPr>
              <w:spacing w:line="240" w:lineRule="auto"/>
              <w:ind w:left="309"/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</w:pPr>
            <w:r w:rsidRPr="00371755">
              <w:rPr>
                <w:rFonts w:ascii="Century Gothic" w:hAnsi="Century Gothic" w:cs="Century Gothic" w:eastAsia="Century Gothic"/>
                <w:sz w:val="18"/>
                <w:szCs w:val="18"/>
                <w:lang w:val="es-BO"/>
              </w:rPr>
              <w:t>Describe la estructura institucional, la información financiera y las prestaciones del Seguro Social a Corto Plazo, identificando sus mecanismos de financiamiento, prestaciones, coberturas y beneficiarios en materia de salud y riesgos profesionales, conforme a la normativa vigente.</w:t>
            </w:r>
          </w:p>
          <w:p w14:paraId="0F828F47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1EBF46AD" w14:textId="41BD4AD8" w:rsidR="00406532" w:rsidRPr="0044666B" w:rsidRDefault="007C3AE2" w:rsidP="0040653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2.1 </w:t>
            </w:r>
            <w:r w:rsidR="00406532" w:rsidRPr="0040653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Identifica en aula la estructura institucional del Seguro Social a Corto Plazo y sus mecanismos de financiamiento, distinguiendo las funciones de cada institución y el destino de los aportes</w:t>
            </w:r>
            <w:r w:rsidR="0040653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F975A24" w14:textId="5D3C3A35" w:rsidR="00EC7C67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11: </w:t>
            </w:r>
            <w:r w:rsidR="00EC7C67" w:rsidRPr="00EC7C6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Mapa conceptual y descriptivo de la estructura institucional y financiamiento del Seguro Social a</w:t>
            </w:r>
            <w:r w:rsidR="00EC7C6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Corto </w:t>
            </w:r>
            <w:r w:rsidR="00EC7C67" w:rsidRPr="00EC7C6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Plazo.</w:t>
            </w:r>
          </w:p>
          <w:p w14:paraId="2B0710F3" w14:textId="6A91E3FC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</w:tr>
      <w:tr w:rsidR="007C3AE2" w:rsidRPr="00A93743" w14:paraId="16CE5193" w14:textId="77777777" w:rsidTr="002E0795">
        <w:trPr>
          <w:trHeight w:val="703"/>
          <w:jc w:val="center"/>
        </w:trPr>
        <w:tc>
          <w:tcPr>
            <w:tcW w:w="3134" w:type="dxa"/>
            <w:gridSpan w:val="3"/>
            <w:vMerge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7F8D37" w14:textId="77777777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56595251" w14:textId="078BE724" w:rsidR="00406532" w:rsidRPr="00F4791E" w:rsidRDefault="007C3AE2" w:rsidP="00EC7C6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2.2 Elabora y sustenta en equipo el análisis contable-financiero de una entidad de Seguridad Social de Corto Plazo </w:t>
            </w:r>
            <w:r w:rsidR="00406532" w:rsidRPr="00406532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de prestaciones de salud y riesgos profesionales</w:t>
            </w:r>
            <w:r w:rsidR="003C2B2C">
              <w:rPr>
                <w:rFonts w:cs="Century Gothic" w:ascii="Century Gothic" w:hAnsi="Century Gothic" w:eastAsia="Century Gothic"/>
                <w:sz w:val="18"/>
                <w:szCs w:val="18"/>
                <w:lang w:val="es-MX"/>
              </w:rPr>
              <w:t>.</w:t>
            </w: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360ED5C2" w14:textId="75E0279A" w:rsidR="00EC7C67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Producto 12: Informe de análisis</w:t>
            </w:r>
            <w:r w:rsidR="00EC7C67" w:rsidRPr="00EC7C6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de casos prácticos de aplicación del Seguro Social a </w:t>
            </w:r>
            <w:r w:rsidR="00EC7C6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Corto </w:t>
            </w:r>
            <w:r w:rsidR="00EC7C67" w:rsidRPr="00EC7C6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Plazo.</w:t>
            </w:r>
          </w:p>
          <w:p w14:paraId="1B4C5E27" w14:textId="77777777" w:rsidR="00EC7C67" w:rsidRDefault="00EC7C67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  <w:p w14:paraId="3BB7D760" w14:textId="40CBEAA9" w:rsidR="007C3AE2" w:rsidRPr="00F4791E" w:rsidRDefault="007C3AE2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</w:tr>
      <w:tr w:rsidR="007C3AE2" w:rsidRPr="00F4791E" w14:paraId="46949B86" w14:textId="77777777" w:rsidTr="002E0795">
        <w:trPr>
          <w:jc w:val="center"/>
        </w:trPr>
        <w:tc>
          <w:tcPr>
            <w:tcW w:w="9405" w:type="dxa"/>
            <w:gridSpan w:val="9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41C23C3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Evidencias de conocimiento</w:t>
            </w:r>
          </w:p>
        </w:tc>
      </w:tr>
      <w:tr w:rsidR="007C3AE2" w:rsidRPr="00F4791E" w14:paraId="06ABBC74" w14:textId="77777777" w:rsidTr="002E0795">
        <w:trPr>
          <w:trHeight w:val="631"/>
          <w:jc w:val="center"/>
        </w:trPr>
        <w:tc>
          <w:tcPr>
            <w:tcW w:w="3134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E1F398C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Unidad de aprendizaje</w:t>
            </w:r>
          </w:p>
        </w:tc>
        <w:tc>
          <w:tcPr>
            <w:tcW w:w="313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EEF8FD8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Contenidos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br/>
              <w:t>C: cognitivo · P: procedimental · A: actitudinal · T: manejo de tecnología e IA</w:t>
            </w:r>
          </w:p>
        </w:tc>
        <w:tc>
          <w:tcPr>
            <w:tcW w:w="3135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76E1F18" w14:textId="77777777" w:rsidR="007C3AE2" w:rsidRPr="00F4791E" w:rsidRDefault="007C3AE2" w:rsidP="007C3AE2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Conocimientos circunstanciales</w:t>
            </w:r>
          </w:p>
        </w:tc>
      </w:tr>
      <w:tr w:rsidR="00BB36BF" w:rsidRPr="00A93743" w14:paraId="0EDF048B" w14:textId="77777777" w:rsidTr="00B847BA">
        <w:trPr>
          <w:trHeight w:val="4650"/>
          <w:jc w:val="center"/>
        </w:trPr>
        <w:tc>
          <w:tcPr>
            <w:tcW w:w="3134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688F407C" w14:textId="19EA4926" w:rsidR="00BB36BF" w:rsidRPr="0044666B" w:rsidRDefault="00BB36BF" w:rsidP="001E3D28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Capítulo 2: Seguro Social</w:t>
            </w:r>
            <w:r w:rsidRPr="0044666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br/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Tema 1</w:t>
            </w:r>
            <w:r w:rsidR="00375CA7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0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: Los Seguros Sociales y la Seguridad Social</w:t>
            </w:r>
          </w:p>
          <w:p w14:paraId="73C7E667" w14:textId="640252A1" w:rsidR="00BB36BF" w:rsidRPr="0044666B" w:rsidRDefault="00BB36BF" w:rsidP="00CE5043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Tema 1</w:t>
            </w:r>
            <w:r w:rsidR="00F75062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1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: Las Prestaciones de la Seguridad Social a Corto </w:t>
            </w:r>
            <w:r w:rsidR="00F75062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y Largo 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Plazo</w:t>
            </w:r>
            <w:r w:rsidR="00F75062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.</w:t>
            </w:r>
          </w:p>
          <w:p w14:paraId="3BF98C80" w14:textId="77777777" w:rsidR="0044666B" w:rsidRPr="00073DCD" w:rsidRDefault="0044666B" w:rsidP="00CE5043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Cs/>
                <w:sz w:val="18"/>
                <w:szCs w:val="18"/>
                <w:lang w:val="es-MX"/>
              </w:rPr>
            </w:pPr>
          </w:p>
          <w:p w14:paraId="599E5D12" w14:textId="77777777" w:rsidR="00BB36BF" w:rsidRPr="00073DCD" w:rsidRDefault="00BB36BF" w:rsidP="001E3D28">
            <w:pPr>
              <w:spacing w:line="240" w:lineRule="auto"/>
              <w:jc w:val="both"/>
              <w:rPr>
                <w:rFonts w:ascii="Century Gothic" w:hAnsi="Century Gothic" w:cs="Century Gothic" w:eastAsia="Century Gothic"/>
                <w:b/>
                <w:bCs/>
                <w:iCs/>
                <w:sz w:val="18"/>
                <w:szCs w:val="18"/>
                <w:lang w:val="es-MX"/>
              </w:rPr>
            </w:pPr>
          </w:p>
          <w:p w14:paraId="5E9A19C8" w14:textId="37449938" w:rsidR="00BB36BF" w:rsidRPr="00F4791E" w:rsidRDefault="00BB36BF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02045FFC" w14:textId="32101C35" w:rsidR="00095C7F" w:rsidRPr="00095C7F" w:rsidRDefault="00095C7F" w:rsidP="00095C7F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TEMA 1</w:t>
            </w:r>
            <w:r w:rsidR="00375CA7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0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: 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Los Seguros Sociales y la Seguridad Social</w:t>
            </w:r>
          </w:p>
          <w:p w14:paraId="4F32D8D7" w14:textId="3C07CB6E" w:rsidR="00BB36BF" w:rsidRPr="00095C7F" w:rsidRDefault="00BB36BF" w:rsidP="00095C7F">
            <w:pPr>
              <w:pStyle w:val="Prrafodelista"/>
              <w:numPr>
                <w:ilvl w:val="0"/>
                <w:numId w:val="16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BB36B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Antecedentes.</w:t>
            </w:r>
            <w:r w:rsid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095C7F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70640021" w14:textId="095A0CA2" w:rsidR="00BB36BF" w:rsidRPr="00095C7F" w:rsidRDefault="00BB36BF" w:rsidP="00095C7F">
            <w:pPr>
              <w:pStyle w:val="Prrafodelista"/>
              <w:numPr>
                <w:ilvl w:val="0"/>
                <w:numId w:val="16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BB36B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Concepto y definiciones.</w:t>
            </w:r>
            <w:r w:rsid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095C7F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29C4D8B8" w14:textId="4F90E475" w:rsidR="00BB36BF" w:rsidRPr="00095C7F" w:rsidRDefault="00BB36BF" w:rsidP="00095C7F">
            <w:pPr>
              <w:pStyle w:val="Prrafodelista"/>
              <w:numPr>
                <w:ilvl w:val="0"/>
                <w:numId w:val="16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BB36B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Diferencias entre la Seguridad Social y el Seguro Privado. </w:t>
            </w:r>
            <w:r w:rsidR="00095C7F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5DEBC0A9" w14:textId="4828C7EC" w:rsidR="00BB36BF" w:rsidRDefault="00BB36BF" w:rsidP="00095C7F">
            <w:pPr>
              <w:pStyle w:val="Prrafodelista"/>
              <w:numPr>
                <w:ilvl w:val="0"/>
                <w:numId w:val="16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BB36B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Gestión de las prestaciones económicas de la seguridad social.</w:t>
            </w:r>
            <w:r w:rsid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095C7F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5F8A95FA" w14:textId="1AF5BC41" w:rsidR="00F75062" w:rsidRPr="00F75062" w:rsidRDefault="00F75062" w:rsidP="00F75062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</w:pP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TEMA 1</w:t>
            </w:r>
            <w:r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1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: 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Las Prestaciones de la Seguridad Social a Corto </w:t>
            </w:r>
            <w:r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 xml:space="preserve">y Largo </w:t>
            </w:r>
            <w:r w:rsidRPr="0044666B"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Plazo</w:t>
            </w:r>
            <w:r>
              <w:rPr>
                <w:rFonts w:cs="Century Gothic" w:ascii="Century Gothic" w:hAnsi="Century Gothic" w:eastAsia="Century Gothic"/>
                <w:iCs/>
                <w:sz w:val="18"/>
                <w:szCs w:val="18"/>
                <w:lang w:val="es-MX"/>
              </w:rPr>
              <w:t>.</w:t>
            </w:r>
          </w:p>
          <w:p w14:paraId="2E88DC69" w14:textId="2B2C0CB7" w:rsidR="00BB36BF" w:rsidRPr="006F68A2" w:rsidRDefault="00BB36BF" w:rsidP="006F68A2">
            <w:pPr>
              <w:pStyle w:val="Prrafodelista"/>
              <w:numPr>
                <w:ilvl w:val="0"/>
                <w:numId w:val="16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BB36B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Las prestaciones económicas - concepto y clases.</w:t>
            </w:r>
            <w:r w:rsidR="006F68A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r w:rsidR="006F68A2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(C)</w:t>
            </w:r>
          </w:p>
          <w:p w14:paraId="506539DE" w14:textId="4EFBACA5" w:rsidR="00BB36BF" w:rsidRPr="006F68A2" w:rsidRDefault="00BB36BF" w:rsidP="006F68A2">
            <w:pPr>
              <w:pStyle w:val="Prrafodelista"/>
              <w:numPr>
                <w:ilvl w:val="0"/>
                <w:numId w:val="16"/>
              </w:numPr>
              <w:spacing w:line="240" w:lineRule="auto"/>
              <w:ind w:left="45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BB36B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Sistema Contable - Financiero de la Seguridad social. </w:t>
            </w:r>
            <w:r w:rsidR="006F68A2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(C</w:t>
            </w:r>
            <w:r w:rsidR="00F7506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P</w:t>
            </w:r>
            <w:r w:rsidR="006F68A2" w:rsidRPr="00095C7F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)</w:t>
            </w:r>
          </w:p>
          <w:p w14:paraId="2FC1144C" w14:textId="30F4515E" w:rsidR="00BB36BF" w:rsidRPr="00F75062" w:rsidRDefault="00BB36BF" w:rsidP="00F75062">
            <w:pPr>
              <w:spacing w:line="240" w:lineRule="auto"/>
              <w:ind w:left="92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  <w:p w14:paraId="58DC0192" w14:textId="16BB1A68" w:rsidR="00BB36BF" w:rsidRPr="00F4791E" w:rsidRDefault="00BB36BF" w:rsidP="00BB36BF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</w:tcPr>
          <w:p w14:paraId="20DAEF1F" w14:textId="129DFB2D" w:rsidR="000D120B" w:rsidRPr="00F4791E" w:rsidRDefault="000D120B" w:rsidP="000D120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0D120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Procesos de registro, control y contabilización de las contribuciones, cotizaciones, aportes patronales/laborales y desembolsos de prestaciones conforme a la normativa legal vigente.</w:t>
            </w:r>
          </w:p>
          <w:p w14:paraId="0B3517CF" w14:textId="6F7E8257" w:rsidR="00BB36BF" w:rsidRPr="00F4791E" w:rsidRDefault="00BB36BF" w:rsidP="007C3AE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</w:p>
        </w:tc>
      </w:tr>
    </w:tbl>
    <w:p w14:paraId="3879501E" w14:textId="77777777" w:rsidR="008E062E" w:rsidRPr="00F4791E" w:rsidRDefault="008E657C">
      <w:pPr>
        <w:spacing w:line="240" w:lineRule="auto"/>
        <w:jc w:val="center"/>
        <w:rPr>
          <w:rFonts w:cs="Century Gothic" w:ascii="Century Gothic" w:hAnsi="Century Gothic" w:eastAsia="Century Gothic"/>
          <w:sz w:val="20"/>
          <w:szCs w:val="20"/>
          <w:lang w:val="es-BO"/>
        </w:rPr>
      </w:pPr>
      <w:r w:rsidRPr="00F4791E">
        <w:rPr>
          <w:rFonts w:cs="Century Gothic" w:ascii="Century Gothic" w:hAnsi="Century Gothic" w:eastAsia="Century Gothic"/>
          <w:b/>
          <w:sz w:val="20"/>
          <w:szCs w:val="20"/>
          <w:lang w:val="es-BO"/>
        </w:rPr>
        <w:t>ACTIVIDADES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866"/>
        <w:gridCol w:w="1860"/>
        <w:gridCol w:w="939"/>
        <w:gridCol w:w="927"/>
        <w:gridCol w:w="1857"/>
        <w:gridCol w:w="1953"/>
      </w:tblGrid>
      <w:tr w:rsidR="008E062E" w:rsidRPr="00F4791E" w14:paraId="059C4431" w14:textId="77777777">
        <w:trPr>
          <w:jc w:val="center"/>
        </w:trPr>
        <w:tc>
          <w:tcPr>
            <w:tcW w:w="18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103588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lastRenderedPageBreak/>
              <w:t>En clase</w:t>
            </w:r>
          </w:p>
        </w:tc>
        <w:tc>
          <w:tcPr>
            <w:tcW w:w="18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8690845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Autónomas</w:t>
            </w:r>
          </w:p>
        </w:tc>
        <w:tc>
          <w:tcPr>
            <w:tcW w:w="1882" w:type="dxa"/>
            <w:gridSpan w:val="2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06EF9E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B-Learning</w:t>
            </w:r>
          </w:p>
        </w:tc>
        <w:tc>
          <w:tcPr>
            <w:tcW w:w="18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C75437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Taller</w:t>
            </w:r>
          </w:p>
        </w:tc>
        <w:tc>
          <w:tcPr>
            <w:tcW w:w="188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9AB244D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Investigación/Práctica</w:t>
            </w:r>
          </w:p>
        </w:tc>
      </w:tr>
      <w:tr w:rsidR="008E062E" w:rsidRPr="00A93743" w14:paraId="03F0FB08" w14:textId="77777777">
        <w:trPr>
          <w:jc w:val="center"/>
        </w:trPr>
        <w:tc>
          <w:tcPr>
            <w:tcW w:w="18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6F0B157" w14:textId="77777777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Exposición dialogada; resolución guiada de casos; demostraciones de cálculo, registro y análisis financiero.</w:t>
            </w:r>
          </w:p>
        </w:tc>
        <w:tc>
          <w:tcPr>
            <w:tcW w:w="18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AD03084" w14:textId="77777777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Lectura de normativa; ejercicios de reservas, solvencia, contabilidad y seguridad social; avance de casos integrales.</w:t>
            </w:r>
          </w:p>
        </w:tc>
        <w:tc>
          <w:tcPr>
            <w:tcW w:w="1882" w:type="dxa"/>
            <w:gridSpan w:val="2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FE236F5" w14:textId="2A940D5D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Cuestionarios</w:t>
            </w:r>
            <w:r w:rsidR="000D120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y Talleres con Herramientas Digitales 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UMSA; videotutoriales; ejercicios digitales de contabilidad y análisis.</w:t>
            </w:r>
          </w:p>
        </w:tc>
        <w:tc>
          <w:tcPr>
            <w:tcW w:w="18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4632A59" w14:textId="66B74FE6" w:rsidR="008E062E" w:rsidRPr="00F4791E" w:rsidRDefault="000D120B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Resolución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 Talleres en Equipo d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 liquidación de pólizas, siniestros, reaseguro, pensiones y seguridad social.</w:t>
            </w:r>
          </w:p>
        </w:tc>
        <w:tc>
          <w:tcPr>
            <w:tcW w:w="1882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B5C6DE6" w14:textId="77777777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Análisis de información publicada por entidades aseguradoras y gestoras; revisión de normativa y datos sectoriales oficiales.</w:t>
            </w:r>
          </w:p>
        </w:tc>
      </w:tr>
      <w:tr w:rsidR="008E062E" w:rsidRPr="00A93743" w14:paraId="6A6D4496" w14:textId="77777777" w:rsidTr="00804C45">
        <w:trPr>
          <w:trHeight w:val="901"/>
          <w:jc w:val="center"/>
        </w:trPr>
        <w:tc>
          <w:tcPr>
            <w:tcW w:w="4706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EDB19A7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Estrategias de aprendizaje y enseñanza</w:t>
            </w:r>
          </w:p>
        </w:tc>
        <w:tc>
          <w:tcPr>
            <w:tcW w:w="4706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673FAE7" w14:textId="77777777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Aprendizaje basado en problemas y casos; resolución guiada de ejercicios; caso práctico integral; trabajo colaborativo; clase invertida para contenidos normativos; análisis crítico de reservas, solvencia, información financiera y sostenibilidad.</w:t>
            </w:r>
          </w:p>
        </w:tc>
      </w:tr>
      <w:tr w:rsidR="008E062E" w:rsidRPr="00A93743" w14:paraId="4B439E66" w14:textId="77777777">
        <w:trPr>
          <w:jc w:val="center"/>
        </w:trPr>
        <w:tc>
          <w:tcPr>
            <w:tcW w:w="4706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CED1212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Recursos para el aprendizaje</w:t>
            </w:r>
          </w:p>
        </w:tc>
        <w:tc>
          <w:tcPr>
            <w:tcW w:w="4706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DDB25BD" w14:textId="522755FA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Plataforma</w:t>
            </w:r>
            <w:r w:rsidR="000D120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de Herramientas Digitales de la UMSA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; sistemas contables de uso académico; Manual de Cuentas aplicable; NIIF vigentes; compendios normativos y boletines estadísticos de las autoridades competentes; guías de la cátedra.</w:t>
            </w:r>
          </w:p>
        </w:tc>
      </w:tr>
      <w:tr w:rsidR="008E062E" w:rsidRPr="00A93743" w14:paraId="199F119C" w14:textId="77777777" w:rsidTr="00804C45">
        <w:trPr>
          <w:trHeight w:val="655"/>
          <w:jc w:val="center"/>
        </w:trPr>
        <w:tc>
          <w:tcPr>
            <w:tcW w:w="4706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C20879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Estrategias de evaluación</w:t>
            </w:r>
          </w:p>
        </w:tc>
        <w:tc>
          <w:tcPr>
            <w:tcW w:w="4706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6FFAD11" w14:textId="106C1E30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Evaluación diagnóstica, formativa y sumativa. Se aplican ejercicios, preguntas, retroalimentación, casos prácticos</w:t>
            </w:r>
            <w:r w:rsidR="000D120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(Buro)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, sustentaciones, exámenes parciales y examen final.</w:t>
            </w:r>
          </w:p>
        </w:tc>
      </w:tr>
      <w:tr w:rsidR="008E062E" w:rsidRPr="00A93743" w14:paraId="112ABBCE" w14:textId="77777777" w:rsidTr="00804C45">
        <w:trPr>
          <w:trHeight w:val="424"/>
          <w:jc w:val="center"/>
        </w:trPr>
        <w:tc>
          <w:tcPr>
            <w:tcW w:w="4706" w:type="dxa"/>
            <w:gridSpan w:val="3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6735C80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Criterios de calificación</w:t>
            </w:r>
          </w:p>
        </w:tc>
        <w:tc>
          <w:tcPr>
            <w:tcW w:w="4706" w:type="dxa"/>
            <w:gridSpan w:val="3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2B05147" w14:textId="77777777" w:rsidR="008E062E" w:rsidRPr="00F4791E" w:rsidRDefault="008E657C">
            <w:pPr>
              <w:spacing w:line="240" w:lineRule="auto"/>
              <w:jc w:val="both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Nota mínima de aprobación: 51/100. La calificación se basa en evidencias de producto. Cada producto cuenta con su propia rúbrica y los pesos suman 100%.</w:t>
            </w:r>
          </w:p>
        </w:tc>
      </w:tr>
    </w:tbl>
    <w:p w14:paraId="2F738B5A" w14:textId="77777777" w:rsidR="008E062E" w:rsidRPr="00F4791E" w:rsidRDefault="008E657C">
      <w:pPr>
        <w:spacing w:line="240" w:lineRule="auto"/>
        <w:jc w:val="center"/>
        <w:rPr>
          <w:rFonts w:cs="Century Gothic" w:ascii="Century Gothic" w:hAnsi="Century Gothic" w:eastAsia="Century Gothic"/>
          <w:sz w:val="20"/>
          <w:szCs w:val="20"/>
          <w:lang w:val="es-BO"/>
        </w:rPr>
      </w:pPr>
      <w:r w:rsidRPr="00F4791E">
        <w:rPr>
          <w:rFonts w:cs="Century Gothic" w:ascii="Century Gothic" w:hAnsi="Century Gothic" w:eastAsia="Century Gothic"/>
          <w:b/>
          <w:sz w:val="20"/>
          <w:szCs w:val="20"/>
          <w:lang w:val="es-BO"/>
        </w:rPr>
        <w:t>NIVELES DE LOGRO Y DISTRIBUCIÓN DE LA CALIFICACIÓN</w:t>
      </w:r>
    </w:p>
    <w:p w14:paraId="7EB5DA67" w14:textId="77777777" w:rsidR="008E062E" w:rsidRPr="00F4791E" w:rsidRDefault="008E657C">
      <w:pPr>
        <w:spacing w:line="240" w:lineRule="auto"/>
        <w:jc w:val="both"/>
        <w:rPr>
          <w:rFonts w:cs="Century Gothic" w:ascii="Century Gothic" w:hAnsi="Century Gothic" w:eastAsia="Century Gothic"/>
          <w:sz w:val="20"/>
          <w:szCs w:val="20"/>
          <w:lang w:val="es-BO"/>
        </w:rPr>
      </w:pPr>
      <w:r w:rsidRPr="00F4791E">
        <w:rPr>
          <w:rFonts w:cs="Century Gothic" w:ascii="Century Gothic" w:hAnsi="Century Gothic" w:eastAsia="Century Gothic"/>
          <w:sz w:val="20"/>
          <w:szCs w:val="20"/>
          <w:lang w:val="es-BO"/>
        </w:rPr>
        <w:t>Niveles UMSA: Insuficiente (1–50), Suficiente (51–80) y Destacado (81–100).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2351"/>
        <w:gridCol w:w="2350"/>
        <w:gridCol w:w="2350"/>
        <w:gridCol w:w="2351"/>
      </w:tblGrid>
      <w:tr w:rsidR="008E062E" w:rsidRPr="00A93743" w14:paraId="0F573D69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188920A" w14:textId="3DF426B8" w:rsidR="008E062E" w:rsidRPr="00F342A5" w:rsidRDefault="008E657C">
            <w:pPr>
              <w:spacing w:line="240" w:lineRule="auto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1: </w:t>
            </w:r>
            <w:r w:rsidR="00F342A5" w:rsidRP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Mapa conceptual que integra los fundamentos del Seguro Privado.</w:t>
            </w:r>
            <w:r w:rsidRP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6%</w:t>
            </w:r>
          </w:p>
        </w:tc>
      </w:tr>
      <w:tr w:rsidR="008E062E" w:rsidRPr="00F4791E" w14:paraId="68A1238D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0DBAC54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66EDB6C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5E48DF6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C26D409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A93743" w14:paraId="5FDA5358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8DDC09A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Fundamentos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E328865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Confunde conceptos.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3A76A3A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Diferencia fundamentos y características.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8A2FD40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Relaciona fundamentos con la función económica.</w:t>
            </w:r>
          </w:p>
        </w:tc>
      </w:tr>
      <w:tr w:rsidR="008E062E" w:rsidRPr="00F4791E" w14:paraId="1358BACC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5BC41AA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Principios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23009C6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Omite principios.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7F3C3CC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Identifica y explica principios.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DAB6544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Justifica su aplicación contractual.</w:t>
            </w:r>
          </w:p>
        </w:tc>
      </w:tr>
      <w:tr w:rsidR="008E062E" w:rsidRPr="00F4791E" w14:paraId="5FB70BA0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E02D676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Presentación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DEA491A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 incompleto.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0035B4B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 claro y ordenado.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BD1EE7E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Integra relaciones y conclusiones.</w:t>
            </w:r>
          </w:p>
        </w:tc>
      </w:tr>
      <w:tr w:rsidR="008E062E" w:rsidRPr="00A93743" w14:paraId="6E0D0BAD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C45D51A" w14:textId="1C18B6F0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2: </w:t>
            </w:r>
            <w:r w:rsidR="00F342A5" w:rsidRPr="00F342A5">
              <w:rPr>
                <w:rFonts w:cs="Century Gothic" w:ascii="Century Gothic" w:hAnsi="Century Gothic" w:eastAsia="Century Gothic"/>
                <w:b/>
                <w:bCs/>
                <w:color w:val="FFFFFF"/>
                <w:sz w:val="18"/>
                <w:szCs w:val="18"/>
                <w:lang w:val="es-BO"/>
              </w:rPr>
              <w:t>Informe de análisis de riesgos sobre la protección patrimonial y estabilidad financiera del asegurado.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6%</w:t>
            </w:r>
          </w:p>
        </w:tc>
      </w:tr>
      <w:tr w:rsidR="008E062E" w:rsidRPr="00F4791E" w14:paraId="1B4EA543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585E5C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CCC0B54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ADB9D2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62818DD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F4791E" w14:paraId="42637D11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326C00D" w14:textId="4351DDD9" w:rsidR="008E062E" w:rsidRPr="00F4791E" w:rsidRDefault="00AE5093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E5093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Identificación y Clasificación de Riesgos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0A27BDA" w14:textId="5DE11796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</w:t>
            </w:r>
            <w:r w:rsidR="00AE5093" w:rsidRPr="00AE5093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dentifica de forma incompleta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los riesgos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4763ED3" w14:textId="1D95F162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Identifica y clasifica adecuadamente los riesgos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754FC64" w14:textId="7BC2B380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Analiza y categoriza los riesgos con precisión técnica</w:t>
            </w:r>
          </w:p>
        </w:tc>
      </w:tr>
      <w:tr w:rsidR="008E062E" w:rsidRPr="00F4791E" w14:paraId="7B173E39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DC1CEDD" w14:textId="0C41E5CC" w:rsidR="008E062E" w:rsidRPr="00F4791E" w:rsidRDefault="00AE5093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E5093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Análisis de Estabilidad Financiera y Coberturas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F29DE63" w14:textId="129F0771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cálculos o descripciones deficientes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445373B" w14:textId="0D1E0F30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Examina correctamente la relación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</w:t>
            </w: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cobertura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E64C645" w14:textId="73415DB5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Evalúa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correctamente</w:t>
            </w: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el impacto financiero de las coberturas y primas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</w:tr>
      <w:tr w:rsidR="008E062E" w:rsidRPr="00A93743" w14:paraId="770C5852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5BB05F8" w14:textId="4BAEE53A" w:rsidR="008E062E" w:rsidRPr="00F4791E" w:rsidRDefault="00AE5093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E5093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Estructura, Fundamentación Normativa y Conclusiones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2E0DF46" w14:textId="68FD30D1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 informe carece de orden lógico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7E254A5" w14:textId="1C3F9997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 informe cuenta con una estructura formal aceptable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0D64470" w14:textId="19F0BFDF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 informe destaca por su redacción formal impecable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</w:tr>
      <w:tr w:rsidR="008E062E" w:rsidRPr="00A93743" w14:paraId="72B91565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FA5479D" w14:textId="3A97EAE7" w:rsidR="008E062E" w:rsidRPr="00F342A5" w:rsidRDefault="008E657C">
            <w:pPr>
              <w:spacing w:line="240" w:lineRule="auto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3: </w:t>
            </w:r>
            <w:r w:rsidR="00F342A5" w:rsidRP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Aplicación técnica y contable del Coaseguro</w:t>
            </w:r>
            <w:r w:rsid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</w:t>
            </w:r>
            <w:r w:rsidRPr="00F342A5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6%</w:t>
            </w:r>
          </w:p>
        </w:tc>
      </w:tr>
      <w:tr w:rsidR="008E062E" w:rsidRPr="00F4791E" w14:paraId="70045A3A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176A8D8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03848B4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A49D9E4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E38B1A8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F4791E" w14:paraId="0F881658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2065CAD" w14:textId="09CA5EEC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Determinación y Liquidación Técnica de Participaciones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91E518E" w14:textId="5F6CA459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errores en el cálculo de los porcentajes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de participación.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B2BA668" w14:textId="1002091E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Calcula e identifica de manera correcta los porcentajes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de participación.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49B93F5" w14:textId="75463C5F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Determina con precisión la distribución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</w:t>
            </w: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 riesgo, primas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y comisiones.</w:t>
            </w:r>
          </w:p>
        </w:tc>
      </w:tr>
      <w:tr w:rsidR="008E062E" w:rsidRPr="00F4791E" w14:paraId="6971E969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2CDD6A7" w14:textId="4A0C3859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Registro y Tratamiento Contable (Coaseguro Activo y Pasivo)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DB0B6B5" w14:textId="1CF852EB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Comete errores conceptuales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F5E2946" w14:textId="5E6BA288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Registra correctamente las operaciones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A62555F" w14:textId="60903A62" w:rsidR="008E062E" w:rsidRPr="00F4791E" w:rsidRDefault="00C44B9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Desarrolla de manera precisa el ciclo contable.</w:t>
            </w:r>
          </w:p>
        </w:tc>
      </w:tr>
      <w:tr w:rsidR="008E062E" w:rsidRPr="00F4791E" w14:paraId="0C692E79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214616C" w14:textId="2B73F063" w:rsidR="008E062E" w:rsidRPr="00F4791E" w:rsidRDefault="00EA4CAE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lastRenderedPageBreak/>
              <w:t>Fundamentación Normativa y Presentación Técnica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2EA44DF" w14:textId="3BE089B5" w:rsidR="008E062E" w:rsidRPr="00F4791E" w:rsidRDefault="00C44B9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</w:t>
            </w:r>
            <w:r w:rsidRPr="00C44B9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 aplica la legislación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regulatoria.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0611AA5" w14:textId="42CDF100" w:rsidR="008E062E" w:rsidRPr="00F4791E" w:rsidRDefault="00C44B9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Justifica</w:t>
            </w:r>
            <w:r w:rsidRPr="00C44B9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el procedimiento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 acuerdo con</w:t>
            </w:r>
            <w:r w:rsidRPr="00C44B9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la normativa vigente.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847FAB1" w14:textId="549B890C" w:rsidR="008E062E" w:rsidRPr="00F4791E" w:rsidRDefault="00C44B9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el Informe con el respaldo normativo preciso.</w:t>
            </w:r>
          </w:p>
        </w:tc>
      </w:tr>
      <w:tr w:rsidR="008E062E" w:rsidRPr="00A93743" w14:paraId="3FD33A7F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A288716" w14:textId="1F95E64F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4: </w:t>
            </w:r>
            <w:r w:rsidR="001E285B"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Aplicación técnica y contable del Reaseguro.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7%</w:t>
            </w:r>
          </w:p>
        </w:tc>
      </w:tr>
      <w:tr w:rsidR="008E062E" w:rsidRPr="00F4791E" w14:paraId="4D0A4D20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577FC5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719810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87701EA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8916632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F4791E" w14:paraId="03F45AFF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F3DB0F9" w14:textId="13CD314D" w:rsidR="008E062E" w:rsidRPr="00F4791E" w:rsidRDefault="001E285B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Determinación Técnica de Contratos y Retenciones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CBB0CF6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Calcula mal.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EECFE4D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Calcula correctamente.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4E4AE01" w14:textId="18220D65" w:rsidR="008E062E" w:rsidRPr="00F4791E" w:rsidRDefault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Determina con precisión los cálculos.</w:t>
            </w:r>
          </w:p>
        </w:tc>
      </w:tr>
      <w:tr w:rsidR="001E285B" w:rsidRPr="00F4791E" w14:paraId="52FC54F2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0539B36" w14:textId="67BB81BC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Proceso y Tratamiento Contable (Cesión y Aceptación)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27657C3" w14:textId="69119ED7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Comete errores conceptuales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11191F6" w14:textId="12E6B329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Registra correctamente las operaciones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A192DBC" w14:textId="731673A3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Desarrolla de manera precisa el ciclo contable.</w:t>
            </w:r>
          </w:p>
        </w:tc>
      </w:tr>
      <w:tr w:rsidR="001E285B" w:rsidRPr="00F4791E" w14:paraId="551F2C2B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553B07A" w14:textId="6DA75C9A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Tratamiento </w:t>
            </w: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 las</w:t>
            </w:r>
            <w:r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Reservas y Normativa Aplicable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6A61155" w14:textId="5A3A465C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</w:t>
            </w:r>
            <w:r w:rsidRPr="00C44B9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 aplica la legislación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regulatoria.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BF3E1FE" w14:textId="019E2F69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Justifica</w:t>
            </w:r>
            <w:r w:rsidRPr="00C44B9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el procedimiento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 acuerdo con</w:t>
            </w:r>
            <w:r w:rsidRPr="00C44B9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la normativa vigente.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6318745" w14:textId="4A3AF20F" w:rsidR="001E285B" w:rsidRPr="00F4791E" w:rsidRDefault="001E285B" w:rsidP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el Informe con el respaldo normativo preciso.</w:t>
            </w:r>
          </w:p>
        </w:tc>
      </w:tr>
      <w:tr w:rsidR="008E062E" w:rsidRPr="00A93743" w14:paraId="7EEA00FD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7EE601D" w14:textId="15C48FC1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sz w:val="18"/>
                <w:szCs w:val="18"/>
                <w:lang w:val="es-BO"/>
              </w:rPr>
              <w:t xml:space="preserve">Producto 5: </w:t>
            </w:r>
            <w:r w:rsidR="001E285B" w:rsidRPr="001E285B">
              <w:rPr>
                <w:rFonts w:cs="Century Gothic" w:ascii="Century Gothic" w:hAnsi="Century Gothic" w:eastAsia="Century Gothic"/>
                <w:b/>
                <w:bCs/>
                <w:sz w:val="18"/>
                <w:szCs w:val="18"/>
                <w:lang w:val="es-BO"/>
              </w:rPr>
              <w:t>Matriz de identificación de cuentas contables para las operaciones de seguros</w:t>
            </w:r>
            <w:r w:rsidR="001E285B" w:rsidRPr="001E285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  <w:r w:rsidRPr="00F4791E">
              <w:rPr>
                <w:rFonts w:cs="Century Gothic" w:ascii="Century Gothic" w:hAnsi="Century Gothic" w:eastAsia="Century Gothic"/>
                <w:b/>
                <w:sz w:val="18"/>
                <w:szCs w:val="18"/>
                <w:lang w:val="es-BO"/>
              </w:rPr>
              <w:t>10%</w:t>
            </w:r>
          </w:p>
        </w:tc>
      </w:tr>
      <w:tr w:rsidR="008E062E" w:rsidRPr="00F4791E" w14:paraId="7702BFC0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234DC8C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0FDE3C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717A840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19E7531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F4791E" w14:paraId="16B7D3BE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F83189E" w14:textId="131E5A0B" w:rsidR="008E062E" w:rsidRPr="00F4791E" w:rsidRDefault="001E285B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Estructura y Codificación del Plan de Cuentas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3544695" w14:textId="7D4ADBD6" w:rsidR="008E062E" w:rsidRPr="00F4791E" w:rsidRDefault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errores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3248C28" w14:textId="676E3A8D" w:rsidR="008E062E" w:rsidRPr="00F4791E" w:rsidRDefault="001E285B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1E285B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Estructura adecuad</w:t>
            </w:r>
            <w:r w:rsidR="00812CD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C21C60D" w14:textId="6AC09A83" w:rsidR="008E062E" w:rsidRPr="00F4791E" w:rsidRDefault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Estructura correctamente</w:t>
            </w:r>
          </w:p>
        </w:tc>
      </w:tr>
      <w:tr w:rsidR="00812CD2" w:rsidRPr="00F4791E" w14:paraId="368D3CE2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542CC88" w14:textId="7B58A8B7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Registro Contable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EAD5334" w14:textId="7894CFB3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Comete errores conceptuales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A5DA48B" w14:textId="5DBC696A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EA4CA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Registra correctamente las operaciones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57E3A3E" w14:textId="46D6AC1A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Desarrolla de manera precisa el ciclo contable.</w:t>
            </w:r>
          </w:p>
        </w:tc>
      </w:tr>
      <w:tr w:rsidR="008E062E" w:rsidRPr="00F4791E" w14:paraId="3CFA51F7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3657434" w14:textId="1C26BC1D" w:rsidR="008E062E" w:rsidRPr="00F4791E" w:rsidRDefault="001E285B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1E285B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Fundamentación y Presentación del Documento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627E162" w14:textId="38FB87E8" w:rsidR="008E062E" w:rsidRPr="00F4791E" w:rsidRDefault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</w:t>
            </w:r>
            <w:r w:rsidRPr="00812CD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arece de orden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2FE3510" w14:textId="1DE8E70C" w:rsidR="008E062E" w:rsidRPr="00F4791E" w:rsidRDefault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812CD2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de forma clara y ordenada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D464CB9" w14:textId="21429E31" w:rsidR="008E062E" w:rsidRPr="00F4791E" w:rsidRDefault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la documentación legal y contable.</w:t>
            </w:r>
          </w:p>
        </w:tc>
      </w:tr>
      <w:tr w:rsidR="008E062E" w:rsidRPr="00A93743" w14:paraId="009292A5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A274BC4" w14:textId="7E1F3A3D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6: </w:t>
            </w:r>
            <w:r w:rsidR="00812CD2" w:rsidRPr="00812CD2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Registro contable de operaciones del Seguro Privado.</w:t>
            </w:r>
            <w:r w:rsidR="00812CD2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10%</w:t>
            </w:r>
          </w:p>
        </w:tc>
      </w:tr>
      <w:tr w:rsidR="008E062E" w:rsidRPr="00F4791E" w14:paraId="5C9E7127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21081C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E4EC3B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EB66F4C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7D8A0D2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12CD2" w:rsidRPr="00F4791E" w14:paraId="3E1873C6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567CF57" w14:textId="3E835F57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812CD2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Aplicación de la Dinámica Contable del Sector Asegurador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A8A2535" w14:textId="5EFFEA3C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errores.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0C22B9B" w14:textId="57C16EB5" w:rsidR="00812CD2" w:rsidRPr="00F4791E" w:rsidRDefault="00F97821" w:rsidP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Aplica</w:t>
            </w:r>
            <w:r w:rsidR="00812CD2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correctamente.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40FD2D8" w14:textId="4AC72017" w:rsidR="00812CD2" w:rsidRPr="00F4791E" w:rsidRDefault="00812CD2" w:rsidP="00812CD2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Aplica </w:t>
            </w:r>
            <w:r w:rsidR="00F9782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 precisión la dinámica contable</w:t>
            </w:r>
          </w:p>
        </w:tc>
      </w:tr>
      <w:tr w:rsidR="008E062E" w:rsidRPr="00F4791E" w14:paraId="1CF1E84B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B1E3B76" w14:textId="02AF8607" w:rsidR="008E062E" w:rsidRPr="00F4791E" w:rsidRDefault="00812CD2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812CD2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Procesamiento de Operaciones Especiales (Anulaciones, Diferidos y Siniestros)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1DBF11C" w14:textId="51A5FCAF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9782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Omite la verificación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DBDB7CE" w14:textId="7B02BEA9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9782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Registra correctamente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241449D" w14:textId="468E3FAB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Registra con precisión</w:t>
            </w:r>
          </w:p>
        </w:tc>
      </w:tr>
      <w:tr w:rsidR="008E062E" w:rsidRPr="00F4791E" w14:paraId="2FE4754C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7695400" w14:textId="2A670855" w:rsidR="008E062E" w:rsidRPr="00F4791E" w:rsidRDefault="00812CD2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812CD2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Formalidad, Orden y Presentación de los Comprobantes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EC84ACE" w14:textId="453ABA3E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</w:t>
            </w:r>
            <w:r w:rsidRPr="00F97821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arecen de respaldos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4EAB3A1" w14:textId="552EED9A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Organiza y respalda los comprobantes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AF9E575" w14:textId="1ACF89F8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Registro completo.</w:t>
            </w:r>
          </w:p>
        </w:tc>
      </w:tr>
      <w:tr w:rsidR="008E062E" w:rsidRPr="00A93743" w14:paraId="1B7056D0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A74BC7F" w14:textId="28DC4064" w:rsidR="008E062E" w:rsidRPr="00F4791E" w:rsidRDefault="008E657C" w:rsidP="00F97821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7: </w:t>
            </w:r>
            <w:r w:rsidR="00F97821" w:rsidRPr="00F97821">
              <w:rPr>
                <w:rFonts w:cs="Century Gothic" w:ascii="Century Gothic" w:hAnsi="Century Gothic" w:eastAsia="Century Gothic"/>
                <w:b/>
                <w:bCs/>
                <w:color w:val="FFFFFF"/>
                <w:sz w:val="18"/>
                <w:szCs w:val="18"/>
                <w:lang w:val="es-BO"/>
              </w:rPr>
              <w:t>Informe de cumplimiento de la</w:t>
            </w:r>
            <w:r w:rsidR="00F97821" w:rsidRPr="00F97821">
              <w:rPr>
                <w:rFonts w:cs="Century Gothic" w:ascii="Century Gothic" w:hAnsi="Century Gothic" w:eastAsia="Century Gothic"/>
                <w:b/>
                <w:bCs/>
                <w:color w:val="FFFFFF"/>
                <w:sz w:val="18"/>
                <w:szCs w:val="18"/>
                <w:lang w:val="es-BO"/>
              </w:rPr>
              <w:t xml:space="preserve"> </w:t>
            </w:r>
            <w:r w:rsidR="00F97821" w:rsidRPr="00F97821">
              <w:rPr>
                <w:rFonts w:cs="Century Gothic" w:ascii="Century Gothic" w:hAnsi="Century Gothic" w:eastAsia="Century Gothic"/>
                <w:b/>
                <w:bCs/>
                <w:color w:val="FFFFFF"/>
                <w:sz w:val="18"/>
                <w:szCs w:val="18"/>
                <w:lang w:val="es-BO"/>
              </w:rPr>
              <w:t>determinación de Reservas</w:t>
            </w:r>
            <w:r w:rsidR="00F97821" w:rsidRPr="00F9782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10%</w:t>
            </w:r>
          </w:p>
        </w:tc>
      </w:tr>
      <w:tr w:rsidR="008E062E" w:rsidRPr="00F4791E" w14:paraId="019A8D77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FBF3B0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647A694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5CE2FF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213EDE6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F4791E" w14:paraId="35E44646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131B9EA" w14:textId="0D573112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9782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Metodología y Cálculo de Reservas Técnicas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BB61BE1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errores.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4584BDC" w14:textId="5C31A657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Aplica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correctamente.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A631333" w14:textId="1DC5D7A2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Determina con precisión.</w:t>
            </w:r>
          </w:p>
        </w:tc>
      </w:tr>
      <w:tr w:rsidR="008E062E" w:rsidRPr="00F4791E" w14:paraId="625F3ECD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168AE7E" w14:textId="11F73A5D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9782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Evaluación de Suficiencia y Cumplimiento Normativo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7FAE10D" w14:textId="72F685A3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Omite la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evaluación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E98A249" w14:textId="431EF80B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Verifica de manera adecuada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096C061" w14:textId="22A16C7B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Evalúa con precisión.</w:t>
            </w:r>
          </w:p>
        </w:tc>
      </w:tr>
      <w:tr w:rsidR="008E062E" w:rsidRPr="00F4791E" w14:paraId="6337A945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AF91829" w14:textId="010F4D5B" w:rsidR="008E062E" w:rsidRPr="00F4791E" w:rsidRDefault="00F97821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9782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Estructura, Análisis y Calidad del Informe Técnico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120C6FE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Falta respaldo.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17EDFE8" w14:textId="2D5B540A" w:rsidR="008E062E" w:rsidRPr="00F4791E" w:rsidRDefault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</w:t>
            </w:r>
            <w:r w:rsidR="008E657C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respaldo suficiente.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B6094C2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Integra expediente verificable.</w:t>
            </w:r>
          </w:p>
        </w:tc>
      </w:tr>
      <w:tr w:rsidR="008E062E" w:rsidRPr="00A93743" w14:paraId="7D4DE7BF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965B141" w14:textId="6DCE850B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8: </w:t>
            </w:r>
            <w:r w:rsidR="00A321C0" w:rsidRPr="00A321C0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Estados Financieros de una entidad aseguradora</w:t>
            </w:r>
            <w:r w:rsidR="00A321C0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10%</w:t>
            </w:r>
          </w:p>
        </w:tc>
      </w:tr>
      <w:tr w:rsidR="008E062E" w:rsidRPr="00F4791E" w14:paraId="4541C4C2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0C08220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44CC34A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FECDA87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C88556A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8E062E" w:rsidRPr="00F4791E" w14:paraId="7EE44C8D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7262D0F" w14:textId="77D7A940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Estructura y Presentación de los Estados Financieros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E9B3F1C" w14:textId="5452987C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deficiencias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4D10AE3" w14:textId="55D1DCC7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Elabora los Estados Financieros completo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s.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29B67A7" w14:textId="3FCFB1B7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Consolida y presenta los Estados Financieros completos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y sustentados.</w:t>
            </w:r>
          </w:p>
        </w:tc>
      </w:tr>
      <w:tr w:rsidR="008E062E" w:rsidRPr="00F4791E" w14:paraId="481CFD0C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759CA17" w14:textId="684C42DB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Revelación en Notas y Aplicación de Normas del Sector (NIIF 17)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AAA9A69" w14:textId="3257B672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Omite información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DF2A7FB" w14:textId="23C8DCCC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Revela las políticas contables.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12308FF" w14:textId="1631D4A5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Revela la información en aplicación a las normas.</w:t>
            </w:r>
          </w:p>
        </w:tc>
      </w:tr>
      <w:tr w:rsidR="008E062E" w:rsidRPr="00F4791E" w14:paraId="03F1873F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B248A1B" w14:textId="5F380E29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Coherencia Técnica, Sumas y Análisis Financiero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3D2F1FE" w14:textId="2D26556A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inconsistencias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E9A825A" w14:textId="2E4B666E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Muestra coherencia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88791CE" w14:textId="6EB7F7E8" w:rsidR="008E062E" w:rsidRPr="00F4791E" w:rsidRDefault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coherencia y exactitud.</w:t>
            </w:r>
          </w:p>
        </w:tc>
      </w:tr>
      <w:tr w:rsidR="008E062E" w:rsidRPr="00A93743" w14:paraId="5EBD4998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3DE35A8" w14:textId="09056484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9: </w:t>
            </w:r>
            <w:r w:rsidR="00A321C0" w:rsidRPr="00A321C0">
              <w:rPr>
                <w:rFonts w:ascii="Century Gothic" w:hAnsi="Century Gothic" w:cs="Century Gothic" w:eastAsia="Century Gothic"/>
                <w:b/>
                <w:bCs/>
                <w:color w:val="FFFFFF"/>
                <w:sz w:val="18"/>
                <w:szCs w:val="18"/>
                <w:lang w:val="es-BO"/>
              </w:rPr>
              <w:t xml:space="preserve">Mapa conceptual y descriptivo de la estructura institucional y financiamiento del Seguro Social a Largo Plazo.</w:t>
            </w:r>
            <w:r w:rsidRPr="00A321C0">
              <w:rPr>
                <w:rFonts w:cs="Century Gothic" w:ascii="Century Gothic" w:hAnsi="Century Gothic" w:eastAsia="Century Gothic"/>
                <w:b/>
                <w:bCs/>
                <w:color w:val="FFFFFF"/>
                <w:sz w:val="18"/>
                <w:szCs w:val="18"/>
                <w:lang w:val="es-BO"/>
              </w:rPr>
              <w:t>9%</w:t>
            </w:r>
          </w:p>
        </w:tc>
      </w:tr>
      <w:tr w:rsidR="008E062E" w:rsidRPr="00F4791E" w14:paraId="0D21454E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EBD24B6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lastRenderedPageBreak/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9362173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CAE0F9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C9A0E3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A321C0" w:rsidRPr="00A93743" w14:paraId="7E89312E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06C8093" w14:textId="0A9183F4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Fundamentos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D8D6CED" w14:textId="42BE02CE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Confunde conceptos.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598C505" w14:textId="22221E1E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Diferencia fundamentos y características.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0CB33A6" w14:textId="23FCCD43" w:rsidR="00A321C0" w:rsidRPr="00F4791E" w:rsidRDefault="00DC32E1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Estructura con precisión</w:t>
            </w:r>
          </w:p>
        </w:tc>
      </w:tr>
      <w:tr w:rsidR="00A321C0" w:rsidRPr="00A93743" w14:paraId="2EE77F48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030B5A8" w14:textId="6347F96A" w:rsidR="00A321C0" w:rsidRPr="00F4791E" w:rsidRDefault="00DC32E1" w:rsidP="00A321C0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DC32E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Análisis Financiero y Mecanismos de Financiamiento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7B5E94B" w14:textId="4774E489" w:rsidR="00A321C0" w:rsidRPr="00F4791E" w:rsidRDefault="00DC32E1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Análisis parcial.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8C38E14" w14:textId="3CEF41BC" w:rsidR="00A321C0" w:rsidRPr="00F4791E" w:rsidRDefault="00DC32E1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Análisis correcto.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12E7912" w14:textId="093C4724" w:rsidR="00A321C0" w:rsidRPr="00F4791E" w:rsidRDefault="00DC32E1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Análisis Integral.</w:t>
            </w:r>
          </w:p>
        </w:tc>
      </w:tr>
      <w:tr w:rsidR="00A321C0" w:rsidRPr="00A93743" w14:paraId="75E5FEAA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20ABB89" w14:textId="1EE21D94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Presentación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0C92A18" w14:textId="78A340F7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 incompleto.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060C4D1" w14:textId="65918CB6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Es claro y ordenado.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B6B7EA3" w14:textId="15665327" w:rsidR="00A321C0" w:rsidRPr="00F4791E" w:rsidRDefault="00A321C0" w:rsidP="00A321C0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Integra relaciones y conclusiones.</w:t>
            </w:r>
          </w:p>
        </w:tc>
      </w:tr>
      <w:tr w:rsidR="008E062E" w:rsidRPr="00CF478C" w14:paraId="0DBAB803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367BC97" w14:textId="79B85342" w:rsidR="008E062E" w:rsidRPr="00DC32E1" w:rsidRDefault="008E657C">
            <w:pPr>
              <w:spacing w:line="240" w:lineRule="auto"/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</w:pPr>
            <w:r w:rsidRPr="00DC32E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10: </w:t>
            </w:r>
            <w:r w:rsidR="00DC32E1" w:rsidRPr="00DC32E1"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  <w:lang w:val="es-BO"/>
              </w:rPr>
              <w:t>Informe de análisis de casos prácticos de aplicación del Seguro Social a Largo Plazo</w:t>
            </w:r>
            <w:r w:rsidRPr="00DC32E1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8%</w:t>
            </w:r>
          </w:p>
        </w:tc>
      </w:tr>
      <w:tr w:rsidR="008E062E" w:rsidRPr="00F4791E" w14:paraId="0DE16622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F3205A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D10E610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C56C556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7DD3FB2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0755F7" w:rsidRPr="00A93743" w14:paraId="7D39A623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B17F15B" w14:textId="39B58144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</w:rPr>
              <w:t>Comprensión y Planteamiento del Caso Práctico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0930315" w14:textId="1049B3FF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deficiencias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2E9F9FF" w14:textId="676C37B1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I</w:t>
            </w:r>
            <w:r w:rsidRPr="00DC32E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nterpreta y plantea correctamente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5287C6A" w14:textId="563116F9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Analiza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 xml:space="preserve"> con profundidad</w:t>
            </w:r>
          </w:p>
        </w:tc>
      </w:tr>
      <w:tr w:rsidR="000755F7" w:rsidRPr="00A93743" w14:paraId="27C5A4B6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7A79B0B" w14:textId="15DCFC9D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</w:rPr>
              <w:t>Aplicación Metodológica y Cálculo de Prestaciones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3F3BCB3" w14:textId="2B2DDC66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</w:rPr>
              <w:t>Comete errores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89B18B7" w14:textId="63282795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Aplica correcta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mente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10FD75C" w14:textId="3E997C3B" w:rsidR="000755F7" w:rsidRPr="00F4791E" w:rsidRDefault="00DC32E1" w:rsidP="000755F7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 xml:space="preserve">Aplica con </w:t>
            </w:r>
            <w:r w:rsidR="00AF4048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precisión</w:t>
            </w:r>
          </w:p>
        </w:tc>
      </w:tr>
      <w:tr w:rsidR="00DC32E1" w:rsidRPr="00A93743" w14:paraId="4B7C0DCE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44CAE1C" w14:textId="0A92C593" w:rsidR="00DC32E1" w:rsidRPr="00F4791E" w:rsidRDefault="00DC32E1" w:rsidP="00DC32E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</w:rPr>
              <w:t>Fundamentación Normativa y Estructura del Informe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6CC059C3" w14:textId="489D89BF" w:rsidR="00DC32E1" w:rsidRPr="00F4791E" w:rsidRDefault="00DC32E1" w:rsidP="00DC32E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Falta respaldo.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A4075C4" w14:textId="19E875A8" w:rsidR="00DC32E1" w:rsidRPr="00F4791E" w:rsidRDefault="00AF4048" w:rsidP="00DC32E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</w:t>
            </w:r>
            <w:r w:rsidR="00DC32E1"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respaldo suficiente.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5F2B7A6" w14:textId="09736FD9" w:rsidR="00DC32E1" w:rsidRPr="00F4791E" w:rsidRDefault="00DC32E1" w:rsidP="00DC32E1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Integra expediente </w:t>
            </w:r>
            <w:r w:rsidR="00AF4048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 la normativa vigente.</w:t>
            </w:r>
          </w:p>
        </w:tc>
      </w:tr>
      <w:tr w:rsidR="008E062E" w:rsidRPr="00A93743" w14:paraId="06CA6F55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12A8202" w14:textId="75BF18F9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11: </w:t>
            </w:r>
            <w:r w:rsidR="00AF4048"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Mapa conceptual y descriptivo de la estructura institucional y financiamiento del Seguro Social a Corto Plazo.</w:t>
            </w:r>
            <w:r w:rsid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 </w:t>
            </w: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9%</w:t>
            </w:r>
          </w:p>
        </w:tc>
      </w:tr>
      <w:tr w:rsidR="008E062E" w:rsidRPr="00F4791E" w14:paraId="6FE153CF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1F1DB2D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5163E82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0CF1E62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4CD37C5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AF4048" w:rsidRPr="00F4791E" w14:paraId="220152D7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32593056" w14:textId="4C802A3C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Estructura Conceptual e Instituciona</w:t>
            </w:r>
            <w:r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l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2A02657" w14:textId="717CC112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deficiencias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4EB9BF0" w14:textId="2AE428D9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Representa adecuadamente la estructura institucional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DCA3935" w14:textId="6EFECAF4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con precisión la estructura</w:t>
            </w:r>
          </w:p>
        </w:tc>
      </w:tr>
      <w:tr w:rsidR="00AF4048" w:rsidRPr="00F4791E" w14:paraId="49DB5E1A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7D3B881" w14:textId="5457C2AE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Análisis del Financiamiento y Aportes Patronales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05A01C3" w14:textId="0A24AD35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Omite información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802419A" w14:textId="3E74F1FE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Explica de manera correcta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299B676C" w14:textId="073EEE49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Revela la información en aplicación a las normas.</w:t>
            </w:r>
          </w:p>
        </w:tc>
      </w:tr>
      <w:tr w:rsidR="00AF4048" w:rsidRPr="00F4791E" w14:paraId="1F7BB9F6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7FB5DC84" w14:textId="5ECC18A4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Calidad Descriptiva, Presentación y Fundamentación Normativa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ED9A252" w14:textId="2B00957E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inconsistencias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E35130E" w14:textId="08535FAB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A321C0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Muestra coherencia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5528F63F" w14:textId="1ED26A94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Presenta coherencia y exactitud.</w:t>
            </w:r>
          </w:p>
        </w:tc>
      </w:tr>
      <w:tr w:rsidR="008E062E" w:rsidRPr="00A93743" w14:paraId="71867BC3" w14:textId="77777777" w:rsidTr="000755F7">
        <w:trPr>
          <w:jc w:val="center"/>
        </w:trPr>
        <w:tc>
          <w:tcPr>
            <w:tcW w:w="9405" w:type="dxa"/>
            <w:gridSpan w:val="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899DB7F" w14:textId="77777777" w:rsidR="008E062E" w:rsidRPr="00F4791E" w:rsidRDefault="008E657C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 xml:space="preserve">Producto 12: Informe contable-financiero de Seguridad Social de Corto Plazo 9%</w:t>
            </w:r>
          </w:p>
        </w:tc>
      </w:tr>
      <w:tr w:rsidR="008E062E" w:rsidRPr="00F4791E" w14:paraId="35DA2720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F46E5DE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Criterio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6DED6391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Insuficiente (1–50)</w:t>
            </w:r>
          </w:p>
        </w:tc>
        <w:tc>
          <w:tcPr>
            <w:tcW w:w="235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7119D6C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Suficiente (51–80)</w:t>
            </w:r>
          </w:p>
        </w:tc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9D119DF" w14:textId="77777777" w:rsidR="008E062E" w:rsidRPr="00F4791E" w:rsidRDefault="008E657C">
            <w:pPr>
              <w:spacing w:line="240" w:lineRule="auto"/>
              <w:jc w:val="center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Destacado (81–100)</w:t>
            </w:r>
          </w:p>
        </w:tc>
      </w:tr>
      <w:tr w:rsidR="00AF4048" w:rsidRPr="00F4791E" w14:paraId="083D2C0A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0D1BC96D" w14:textId="7348F421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Comprensión y Planteamiento del Caso Práctico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7E0B030E" w14:textId="2C49C884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>Presenta deficiencias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7813397" w14:textId="406E515D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I</w:t>
            </w:r>
            <w:r w:rsidRPr="00DC32E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nterpreta y plantea correctamente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2A4D2F1" w14:textId="65068AF5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Analiza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 xml:space="preserve"> con profundidad</w:t>
            </w:r>
          </w:p>
        </w:tc>
      </w:tr>
      <w:tr w:rsidR="00AF4048" w:rsidRPr="00A93743" w14:paraId="6819EF35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2DCF2FDD" w14:textId="774F40D3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Aplicación Metodológica y Liquidación de Prestaciones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06BEC8C" w14:textId="79107AE6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</w:rPr>
              <w:t>Comete errores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475E7516" w14:textId="41F7AD1F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DC32E1"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Aplica correcta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mente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0DBEB45C" w14:textId="4313C801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  <w:lang w:val="es-MX"/>
              </w:rPr>
              <w:t>Aplica con precisión</w:t>
            </w:r>
          </w:p>
        </w:tc>
      </w:tr>
      <w:tr w:rsidR="00AF4048" w:rsidRPr="00F4791E" w14:paraId="0519FD12" w14:textId="77777777" w:rsidTr="000755F7">
        <w:trPr>
          <w:jc w:val="center"/>
        </w:trPr>
        <w:tc>
          <w:tcPr>
            <w:tcW w:w="2351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  <w:vAlign w:val="center"/>
          </w:tcPr>
          <w:p w14:paraId="45FAB086" w14:textId="7D8F44B5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color w:val="FFFFFF"/>
                <w:sz w:val="18"/>
                <w:szCs w:val="18"/>
                <w:lang w:val="es-BO"/>
              </w:rPr>
            </w:pPr>
            <w:r w:rsidRPr="00AF4048">
              <w:rPr>
                <w:rFonts w:cs="Century Gothic" w:ascii="Century Gothic" w:hAnsi="Century Gothic" w:eastAsia="Century Gothic"/>
                <w:b/>
                <w:color w:val="FFFFFF"/>
                <w:sz w:val="18"/>
                <w:szCs w:val="18"/>
                <w:lang w:val="es-BO"/>
              </w:rPr>
              <w:t>Fundamentación Normativa y Estructura del Informe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D52F094" w14:textId="5A737F42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Falta respaldo.</w:t>
            </w:r>
          </w:p>
        </w:tc>
        <w:tc>
          <w:tcPr>
            <w:tcW w:w="2350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31E426D2" w14:textId="6049FCED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</w:t>
            </w: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respaldo suficiente.</w:t>
            </w:r>
          </w:p>
        </w:tc>
        <w:tc>
          <w:tcPr>
            <w:tcW w:w="2351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vAlign w:val="center"/>
          </w:tcPr>
          <w:p w14:paraId="18B223F4" w14:textId="6BB2944F" w:rsidR="00AF4048" w:rsidRPr="00F4791E" w:rsidRDefault="00AF4048" w:rsidP="00AF4048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4791E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Integra expediente </w:t>
            </w:r>
            <w:r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 la normativa vigente.</w:t>
            </w:r>
          </w:p>
        </w:tc>
      </w:tr>
    </w:tbl>
    <w:p w14:paraId="5285211F" w14:textId="5107A6B9" w:rsidR="002A586D" w:rsidRPr="002A586D" w:rsidRDefault="008E657C" w:rsidP="00FD02A9">
      <w:pPr>
        <w:spacing w:line="240" w:lineRule="auto"/>
        <w:jc w:val="center"/>
        <w:rPr>
          <w:rFonts w:cs="Century Gothic" w:ascii="Century Gothic" w:hAnsi="Century Gothic" w:eastAsia="Century Gothic"/>
          <w:sz w:val="20"/>
          <w:szCs w:val="20"/>
          <w:lang w:val="es-BO"/>
        </w:rPr>
      </w:pPr>
      <w:r w:rsidRPr="00F4791E">
        <w:rPr>
          <w:rFonts w:cs="Century Gothic" w:ascii="Century Gothic" w:hAnsi="Century Gothic" w:eastAsia="Century Gothic"/>
          <w:b/>
          <w:sz w:val="20"/>
          <w:szCs w:val="20"/>
          <w:lang w:val="es-BO"/>
        </w:rPr>
        <w:t>BIBLIOGRAFÍA</w:t>
      </w:r>
    </w:p>
    <w:tbl>
      <w:tblPr>
        <w:tblW w:w="9405" w:type="dxa"/>
        <w:jc w:val="center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5"/>
      </w:tblGrid>
      <w:tr w:rsidR="00FD02A9" w:rsidRPr="00FD02A9" w14:paraId="1FAE87EC" w14:textId="77777777" w:rsidTr="00981F66">
        <w:tblPrEx>
          <w:tblCellMar>
            <w:top w:w="0" w:type="dxa"/>
            <w:bottom w:w="0" w:type="dxa"/>
          </w:tblCellMar>
        </w:tblPrEx>
        <w:tc>
          <w:tcPr>
            <w:tcW w:w="94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6E167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b/>
                <w:bCs/>
                <w:i/>
                <w:iCs/>
                <w:sz w:val="18"/>
                <w:szCs w:val="18"/>
                <w:lang w:val="es-BO"/>
              </w:rPr>
              <w:t>Bibliografía básica:</w:t>
            </w:r>
          </w:p>
          <w:p w14:paraId="2881FAB8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Arce, J. R. (1977).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Régimen Legal de las Entidades Aseguradoras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La Paz, Bolivia: Superintendencia Nacional de Seguros y Reaseguros.</w:t>
            </w:r>
          </w:p>
          <w:p w14:paraId="1D7C3791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Autoridad de Fiscalización y Control de Pensiones y Seguros: resoluciones, circulares y normas regulatorias vigentes.</w:t>
            </w:r>
          </w:p>
          <w:p w14:paraId="416C7D88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Campero Villalba, I. (2005).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Introducción al Estudio de la Seguridad Social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4a ed. Servicios Gráficos Illimani.</w:t>
            </w:r>
          </w:p>
          <w:p w14:paraId="7A18ABA9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Código de Comercio.</w:t>
            </w:r>
          </w:p>
          <w:p w14:paraId="1F7E69C2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lastRenderedPageBreak/>
              <w:t xml:space="preserve">Colegio de Auditores o Contadores Públicos de Bolivia, CAUB – Consejo Técnico Nacional de Auditoría y Contabilidad, CTNAC (2023).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Compendio de Normas de Contabilidad y Auditoría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Santa Cruz – Bolivia.</w:t>
            </w:r>
          </w:p>
          <w:p w14:paraId="4FABF897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Consejo de Normas Internacionales de Contabilidad (IASB). NIIF 17 Contratos de Seguro y NIIF 9 Instrumentos Financieros.</w:t>
            </w:r>
          </w:p>
          <w:p w14:paraId="136C8CC7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Eguino, C. A. (1975).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Desarrollo del Seguro Privado en Bolivia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14a ed., vol. 16. Bolivia: Asociación Boliviana de Aseguradoras.</w:t>
            </w:r>
          </w:p>
          <w:p w14:paraId="4661728D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Fundación IFRS – Consejo de Normas Internacionales de Contabilidad, IASB (2023).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Normas Internacionales de Información Financiera 2023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Londres.</w:t>
            </w:r>
          </w:p>
          <w:p w14:paraId="23747745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de Bancos y Entidades Financieras,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1488, de 14 de abril de 1993, abrogada por la Ley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393 de Servicios Financieros, de 21 de agosto de 2013.</w:t>
            </w:r>
          </w:p>
          <w:p w14:paraId="4610690F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de la Reforma Tributaria,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843.</w:t>
            </w:r>
          </w:p>
          <w:p w14:paraId="7E9B39DD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de Pensiones,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065, de 10 de diciembre de 2010.</w:t>
            </w:r>
          </w:p>
          <w:p w14:paraId="2407D630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de Pensiones,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1732, de 29 de noviembre de 1996.</w:t>
            </w:r>
          </w:p>
          <w:p w14:paraId="5BB0AF80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de Seguros de la República de Bolivia,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1883, de 25 de junio de 1998.</w:t>
            </w:r>
          </w:p>
          <w:p w14:paraId="2449A6F4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365, de 23 de abril de 2013, que establece la denominación de Autoridad de Fiscalización y Control de Pensiones y Seguros.</w:t>
            </w:r>
          </w:p>
          <w:p w14:paraId="3896B63C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Ley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475, de Prestaciones de Servicios de Salud Integral, de 30 de diciembre de 2013, y Ley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1152, de 20 de febrero de 2019.</w:t>
            </w:r>
          </w:p>
          <w:p w14:paraId="08D9DC3D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Reglamento de la Ley de Seguros, Decreto Supremo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N°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25201, de 16 de octubre de 1998.</w:t>
            </w:r>
          </w:p>
          <w:p w14:paraId="28E2CBBB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Vela Quiroga, G. (2004).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Aspectos Económicos, Financieros y Contables del Seguro Privado en Bolivia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La Paz, Bolivia: Ediciones Excelsior S.R.L.</w:t>
            </w:r>
          </w:p>
        </w:tc>
      </w:tr>
      <w:tr w:rsidR="00FD02A9" w:rsidRPr="00FD02A9" w14:paraId="212094CA" w14:textId="77777777" w:rsidTr="00981F66">
        <w:tblPrEx>
          <w:tblCellMar>
            <w:top w:w="0" w:type="dxa"/>
            <w:bottom w:w="0" w:type="dxa"/>
          </w:tblCellMar>
        </w:tblPrEx>
        <w:tc>
          <w:tcPr>
            <w:tcW w:w="9405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12B0D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b/>
                <w:bCs/>
                <w:i/>
                <w:iCs/>
                <w:sz w:val="18"/>
                <w:szCs w:val="18"/>
                <w:lang w:val="es-BO"/>
              </w:rPr>
              <w:lastRenderedPageBreak/>
              <w:t>Bibliografía complementaria:</w:t>
            </w:r>
          </w:p>
          <w:p w14:paraId="12FD3BB0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Almanza Pastor, J. M. (1981).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Derecho de la Seguridad Social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3a ed. Madrid, España: Tecnos.</w:t>
            </w:r>
          </w:p>
          <w:p w14:paraId="17E777A0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Asociación Boliviana de Aseguradores: https://ababolivia.org</w:t>
            </w:r>
          </w:p>
          <w:p w14:paraId="25E500CE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Autoridad de Fiscalización y Control de Pensiones y Seguros: https://www.aps.gob.bo</w:t>
            </w:r>
          </w:p>
          <w:p w14:paraId="5D5CA3D8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Broseta Pont, M. (1961).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El Contrato de Reaseguro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Madrid, España: Ediciones Aguilar.</w:t>
            </w:r>
          </w:p>
          <w:p w14:paraId="46067A79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Centro Suizo de Formación Aseguradora. Principios y Práctica del Seguro. Bolivia: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Zurich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  <w:p w14:paraId="0195481B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Chartered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Insurance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Institute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(1973).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Aspectos Legales y Económicos del Seguro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Madrid, España: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Mafre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  <w:p w14:paraId="56FBE69C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Cobo Cayón, J. F. (1969).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Seguros y Reaseguros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Bogotá, Colombia: Escuela de Seguros y Reaseguros.</w:t>
            </w:r>
          </w:p>
          <w:p w14:paraId="18CACE5C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Compañía Suiza de Reaseguros. (1976). El Reaseguro.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Zurich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: Servicio de Colaboración Técnica.</w:t>
            </w:r>
          </w:p>
          <w:p w14:paraId="375B5CA4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Diz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Cruz, E. (2006).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Teoría del Riesgo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Bogotá, Colombia: Editorial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Kempres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  <w:p w14:paraId="46FDC26A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lastRenderedPageBreak/>
              <w:t xml:space="preserve">Fernández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Dirube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, A. (1996).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El Seguro, su Estructura y Función Económica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Buenos Aires, Argentina: Ediciones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Schappire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</w:t>
            </w:r>
          </w:p>
          <w:p w14:paraId="10183740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Fischer, H. (1975).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El Seguro de Transporte de Mercancías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.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Zurich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: Compañía Suiza de Reaseguros.</w:t>
            </w:r>
          </w:p>
          <w:p w14:paraId="0C0C4475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Gestora Pública de la Seguridad Social de Largo Plazo: https://www.gestora.bo</w:t>
            </w:r>
          </w:p>
          <w:p w14:paraId="4DAAE471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Torniel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, E. R. y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Paniés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 </w:t>
            </w: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Ametlló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, J. M. (1973).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Manual Práctico del Seguro sobre la Vida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Barcelona, España: Ediciones Ariel.</w:t>
            </w:r>
          </w:p>
          <w:p w14:paraId="300A95C6" w14:textId="77777777" w:rsidR="00FD02A9" w:rsidRPr="00FD02A9" w:rsidRDefault="00FD02A9" w:rsidP="00FD02A9">
            <w:pPr>
              <w:spacing w:line="240" w:lineRule="auto"/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</w:pPr>
            <w:proofErr w:type="spellStart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Viviante</w:t>
            </w:r>
            <w:proofErr w:type="spellEnd"/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 xml:space="preserve">, C. (1977). </w:t>
            </w:r>
            <w:r w:rsidRPr="00FD02A9">
              <w:rPr>
                <w:rFonts w:cs="Century Gothic" w:ascii="Century Gothic" w:hAnsi="Century Gothic" w:eastAsia="Century Gothic"/>
                <w:i/>
                <w:iCs/>
                <w:sz w:val="18"/>
                <w:szCs w:val="18"/>
                <w:lang w:val="es-BO"/>
              </w:rPr>
              <w:t>Derecho Mercantil</w:t>
            </w:r>
            <w:r w:rsidRPr="00FD02A9">
              <w:rPr>
                <w:rFonts w:cs="Century Gothic" w:ascii="Century Gothic" w:hAnsi="Century Gothic" w:eastAsia="Century Gothic"/>
                <w:sz w:val="18"/>
                <w:szCs w:val="18"/>
                <w:lang w:val="es-BO"/>
              </w:rPr>
              <w:t>. Madrid, España: Editorial La España Moderna.</w:t>
            </w:r>
          </w:p>
        </w:tc>
      </w:tr>
    </w:tbl>
    <w:p w14:paraId="51C68979" w14:textId="3D4C4E73" w:rsidR="002A586D" w:rsidRDefault="002A586D" w:rsidP="00FD02A9">
      <w:pPr>
        <w:spacing w:line="240" w:lineRule="auto"/>
        <w:rPr>
          <w:rFonts w:cs="Century Gothic" w:ascii="Century Gothic" w:hAnsi="Century Gothic" w:eastAsia="Century Gothic"/>
          <w:sz w:val="20"/>
          <w:szCs w:val="20"/>
          <w:lang w:val="es-BO"/>
        </w:rPr>
      </w:pPr>
    </w:p>
    <w:p w14:paraId="336A67B9" w14:textId="1419E4CC" w:rsidR="000973D7" w:rsidRDefault="000973D7" w:rsidP="00FD02A9">
      <w:pPr>
        <w:spacing w:line="240" w:lineRule="auto"/>
        <w:rPr>
          <w:rFonts w:cs="Century Gothic" w:ascii="Century Gothic" w:hAnsi="Century Gothic" w:eastAsia="Century Gothic"/>
          <w:sz w:val="20"/>
          <w:szCs w:val="20"/>
          <w:lang w:val="es-BO"/>
        </w:rPr>
      </w:pPr>
    </w:p>
    <w:p w14:paraId="406B2F9D" w14:textId="0E6B4595" w:rsidR="000973D7" w:rsidRPr="00F4791E" w:rsidRDefault="006A1650" w:rsidP="00FD02A9">
      <w:pPr>
        <w:spacing w:line="240" w:lineRule="auto"/>
        <w:rPr>
          <w:rFonts w:cs="Century Gothic" w:ascii="Century Gothic" w:hAnsi="Century Gothic" w:eastAsia="Century Gothic"/>
          <w:sz w:val="20"/>
          <w:szCs w:val="20"/>
          <w:lang w:val="es-BO"/>
        </w:rPr>
      </w:pPr>
      <w:r>
        <w:rPr>
          <w:rFonts w:cs="Century Gothic" w:ascii="Century Gothic" w:hAnsi="Century Gothic" w:eastAsia="Century Gothic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3DB217" wp14:editId="4050BFB2">
                <wp:simplePos x="0" y="0"/>
                <wp:positionH relativeFrom="column">
                  <wp:posOffset>282141</wp:posOffset>
                </wp:positionH>
                <wp:positionV relativeFrom="paragraph">
                  <wp:posOffset>2634548</wp:posOffset>
                </wp:positionV>
                <wp:extent cx="2099353" cy="386993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B7254" w14:textId="04D1A8CF" w:rsidR="006A1650" w:rsidRDefault="006A1650" w:rsidP="006A16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Wilfredo de la Barra</w:t>
                            </w:r>
                          </w:p>
                          <w:p w14:paraId="688DD27C" w14:textId="77777777" w:rsidR="006A1650" w:rsidRPr="000973D7" w:rsidRDefault="006A1650" w:rsidP="006A16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DB21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2.2pt;margin-top:207.45pt;width:165.3pt;height:3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" fillcolor="white [3201]" stroked="f" strokeweight=".5pt">
                <v:textbox>
                  <w:txbxContent>
                    <w:p w14:paraId="49EB7254" w14:textId="04D1A8CF" w:rsidR="006A1650" w:rsidRDefault="006A1650" w:rsidP="006A1650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Wilfredo de la Barra</w:t>
                      </w:r>
                    </w:p>
                    <w:p w14:paraId="688DD27C" w14:textId="77777777" w:rsidR="006A1650" w:rsidRPr="000973D7" w:rsidRDefault="006A1650" w:rsidP="006A1650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Docente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Century Gothic" w:ascii="Century Gothic" w:hAnsi="Century Gothic" w:eastAsia="Century Gothic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68426" wp14:editId="3A456D56">
                <wp:simplePos x="0" y="0"/>
                <wp:positionH relativeFrom="column">
                  <wp:posOffset>205439</wp:posOffset>
                </wp:positionH>
                <wp:positionV relativeFrom="paragraph">
                  <wp:posOffset>1500405</wp:posOffset>
                </wp:positionV>
                <wp:extent cx="2099353" cy="386993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16B88C" w14:textId="5F76901B" w:rsidR="000973D7" w:rsidRDefault="006A1650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Jesús</w:t>
                            </w:r>
                            <w:r w:rsidR="000973D7"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 xml:space="preserve"> Carlo Gomez Revilla</w:t>
                            </w:r>
                          </w:p>
                          <w:p w14:paraId="35B2B8EA" w14:textId="77777777" w:rsidR="000973D7" w:rsidRP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68426" id="Cuadro de texto 2" o:spid="_x0000_s1027" type="#_x0000_t202" style="position:absolute;margin-left:16.2pt;margin-top:118.15pt;width:165.3pt;height:3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" fillcolor="white [3201]" stroked="f" strokeweight=".5pt">
                <v:textbox>
                  <w:txbxContent>
                    <w:p w14:paraId="4F16B88C" w14:textId="5F76901B" w:rsidR="000973D7" w:rsidRDefault="006A1650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Jesús</w:t>
                      </w:r>
                      <w:r w:rsidR="000973D7"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 xml:space="preserve"> Carlo Gomez Revilla</w:t>
                      </w:r>
                    </w:p>
                    <w:p w14:paraId="35B2B8EA" w14:textId="77777777" w:rsidR="000973D7" w:rsidRP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Docente</w:t>
                      </w:r>
                    </w:p>
                  </w:txbxContent>
                </v:textbox>
              </v:shape>
            </w:pict>
          </mc:Fallback>
        </mc:AlternateContent>
      </w:r>
      <w:r w:rsidR="000973D7">
        <w:rPr>
          <w:rFonts w:cs="Century Gothic" w:ascii="Century Gothic" w:hAnsi="Century Gothic" w:eastAsia="Century Gothic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6AF14" wp14:editId="1B76111B">
                <wp:simplePos x="0" y="0"/>
                <wp:positionH relativeFrom="column">
                  <wp:posOffset>3817976</wp:posOffset>
                </wp:positionH>
                <wp:positionV relativeFrom="paragraph">
                  <wp:posOffset>345718</wp:posOffset>
                </wp:positionV>
                <wp:extent cx="2099353" cy="386993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E9A65" w14:textId="6A0ECC8B" w:rsid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Rosmilda Callisaya Sarzuri</w:t>
                            </w:r>
                          </w:p>
                          <w:p w14:paraId="20761BDD" w14:textId="7971DABB" w:rsidR="000973D7" w:rsidRP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6AF14" id="Cuadro de texto 3" o:spid="_x0000_s1028" type="#_x0000_t202" style="position:absolute;margin-left:300.65pt;margin-top:27.2pt;width:165.3pt;height:3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" fillcolor="white [3201]" stroked="f" strokeweight=".5pt">
                <v:textbox>
                  <w:txbxContent>
                    <w:p w14:paraId="76FE9A65" w14:textId="6A0ECC8B" w:rsid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Rosmilda Callisaya Sarzuri</w:t>
                      </w:r>
                    </w:p>
                    <w:p w14:paraId="20761BDD" w14:textId="7971DABB" w:rsidR="000973D7" w:rsidRP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Estudiante</w:t>
                      </w:r>
                    </w:p>
                  </w:txbxContent>
                </v:textbox>
              </v:shape>
            </w:pict>
          </mc:Fallback>
        </mc:AlternateContent>
      </w:r>
      <w:r w:rsidR="000973D7">
        <w:rPr>
          <w:rFonts w:cs="Century Gothic" w:ascii="Century Gothic" w:hAnsi="Century Gothic" w:eastAsia="Century Gothic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B7ECA2" wp14:editId="1CD04555">
                <wp:simplePos x="0" y="0"/>
                <wp:positionH relativeFrom="column">
                  <wp:posOffset>3789502</wp:posOffset>
                </wp:positionH>
                <wp:positionV relativeFrom="paragraph">
                  <wp:posOffset>1467314</wp:posOffset>
                </wp:positionV>
                <wp:extent cx="2099353" cy="386993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77097B" w14:textId="3F94D6DF" w:rsid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Mayerly Linet Yujra Pumacahua</w:t>
                            </w:r>
                          </w:p>
                          <w:p w14:paraId="1EB35D45" w14:textId="1C58634B" w:rsidR="000973D7" w:rsidRP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7ECA2" id="Cuadro de texto 4" o:spid="_x0000_s1029" type="#_x0000_t202" style="position:absolute;margin-left:298.4pt;margin-top:115.55pt;width:165.3pt;height:3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" fillcolor="white [3201]" stroked="f" strokeweight=".5pt">
                <v:textbox>
                  <w:txbxContent>
                    <w:p w14:paraId="1177097B" w14:textId="3F94D6DF" w:rsid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Mayerly Linet Yujra Pumacahua</w:t>
                      </w:r>
                    </w:p>
                    <w:p w14:paraId="1EB35D45" w14:textId="1C58634B" w:rsidR="000973D7" w:rsidRP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Estudiante</w:t>
                      </w:r>
                    </w:p>
                  </w:txbxContent>
                </v:textbox>
              </v:shape>
            </w:pict>
          </mc:Fallback>
        </mc:AlternateContent>
      </w:r>
      <w:r w:rsidR="000973D7">
        <w:rPr>
          <w:rFonts w:cs="Century Gothic" w:ascii="Century Gothic" w:hAnsi="Century Gothic" w:eastAsia="Century Gothic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80738" wp14:editId="15139025">
                <wp:simplePos x="0" y="0"/>
                <wp:positionH relativeFrom="column">
                  <wp:posOffset>260750</wp:posOffset>
                </wp:positionH>
                <wp:positionV relativeFrom="paragraph">
                  <wp:posOffset>345248</wp:posOffset>
                </wp:positionV>
                <wp:extent cx="2099353" cy="386993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42DF58" w14:textId="3B075E50" w:rsid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Teddy Orlando Catalán Mollinedo</w:t>
                            </w:r>
                          </w:p>
                          <w:p w14:paraId="5C1CF5BE" w14:textId="5730C49D" w:rsidR="000973D7" w:rsidRPr="000973D7" w:rsidRDefault="000973D7" w:rsidP="000973D7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Century Gothic" w:hAnsi="Century Gothic" w:cs="Century Gothic" w:eastAsia="Century Gothic"/>
                                <w:sz w:val="20"/>
                                <w:szCs w:val="20"/>
                                <w:lang w:val="es-ES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80738" id="Cuadro de texto 1" o:spid="_x0000_s1030" type="#_x0000_t202" style="position:absolute;margin-left:20.55pt;margin-top:27.2pt;width:165.3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" fillcolor="white [3201]" stroked="f" strokeweight=".5pt">
                <v:textbox>
                  <w:txbxContent>
                    <w:p w14:paraId="3B42DF58" w14:textId="3B075E50" w:rsid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Teddy Orlando Catalán Mollinedo</w:t>
                      </w:r>
                    </w:p>
                    <w:p w14:paraId="5C1CF5BE" w14:textId="5730C49D" w:rsidR="000973D7" w:rsidRPr="000973D7" w:rsidRDefault="000973D7" w:rsidP="000973D7">
                      <w:pPr>
                        <w:spacing w:after="0" w:line="240" w:lineRule="auto"/>
                        <w:jc w:val="center"/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Century Gothic" w:hAnsi="Century Gothic" w:cs="Century Gothic" w:eastAsia="Century Gothic"/>
                          <w:sz w:val="20"/>
                          <w:szCs w:val="20"/>
                          <w:lang w:val="es-ES"/>
                        </w:rPr>
                        <w:t>Docente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973D7" w:rsidRPr="00F4791E" w:rsidSect="00034616">
      <w:footerReference w:type="default" r:id="rId8"/>
      <w:headerReference w:type="default" r:id="rId11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05A210" w14:textId="77777777" w:rsidR="006F241D" w:rsidRDefault="006F241D">
      <w:pPr>
        <w:spacing w:after="0" w:line="240" w:lineRule="auto"/>
      </w:pPr>
      <w:r>
        <w:separator/>
      </w:r>
    </w:p>
  </w:endnote>
  <w:endnote w:type="continuationSeparator" w:id="0">
    <w:p w14:paraId="12698BDD" w14:textId="77777777" w:rsidR="006F241D" w:rsidRDefault="006F2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E0B8E" w14:textId="77777777" w:rsidR="006F241D" w:rsidRDefault="006F241D">
      <w:pPr>
        <w:spacing w:after="0" w:line="240" w:lineRule="auto"/>
      </w:pPr>
      <w:r>
        <w:separator/>
      </w:r>
    </w:p>
  </w:footnote>
  <w:footnote w:type="continuationSeparator" w:id="0">
    <w:p w14:paraId="7EB7F3D0" w14:textId="77777777" w:rsidR="006F241D" w:rsidRDefault="006F2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B03185F"/>
    <w:multiLevelType w:val="hybridMultilevel"/>
    <w:tmpl w:val="9A0409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F01F3"/>
    <w:multiLevelType w:val="multilevel"/>
    <w:tmpl w:val="9BE06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2BE697F"/>
    <w:multiLevelType w:val="hybridMultilevel"/>
    <w:tmpl w:val="9A0409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C6B7F"/>
    <w:multiLevelType w:val="hybridMultilevel"/>
    <w:tmpl w:val="9A0409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b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B5BE1"/>
    <w:multiLevelType w:val="multilevel"/>
    <w:tmpl w:val="0D98D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22C6389"/>
    <w:multiLevelType w:val="multilevel"/>
    <w:tmpl w:val="884AEA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12" w:hanging="1440"/>
      </w:pPr>
      <w:rPr>
        <w:rFonts w:hint="default"/>
      </w:rPr>
    </w:lvl>
  </w:abstractNum>
  <w:abstractNum w:abstractNumId="15" w15:restartNumberingAfterBreak="0">
    <w:nsid w:val="748E2D5F"/>
    <w:multiLevelType w:val="multilevel"/>
    <w:tmpl w:val="0D98D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0"/>
  </w:num>
  <w:num w:numId="13">
    <w:abstractNumId w:val="14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03C"/>
    <w:rsid w:val="0006063C"/>
    <w:rsid w:val="00073DCD"/>
    <w:rsid w:val="000755F7"/>
    <w:rsid w:val="00095C7F"/>
    <w:rsid w:val="000973D7"/>
    <w:rsid w:val="000D120B"/>
    <w:rsid w:val="0013360B"/>
    <w:rsid w:val="00135E17"/>
    <w:rsid w:val="0015074B"/>
    <w:rsid w:val="00176ABF"/>
    <w:rsid w:val="001962E6"/>
    <w:rsid w:val="001A12AE"/>
    <w:rsid w:val="001A7B96"/>
    <w:rsid w:val="001C7C99"/>
    <w:rsid w:val="001E067D"/>
    <w:rsid w:val="001E285B"/>
    <w:rsid w:val="001E3D28"/>
    <w:rsid w:val="001F2B16"/>
    <w:rsid w:val="001F53AB"/>
    <w:rsid w:val="00214DD3"/>
    <w:rsid w:val="00226203"/>
    <w:rsid w:val="0029639D"/>
    <w:rsid w:val="002A586D"/>
    <w:rsid w:val="002A7329"/>
    <w:rsid w:val="002E0795"/>
    <w:rsid w:val="00305088"/>
    <w:rsid w:val="0030584B"/>
    <w:rsid w:val="00326F90"/>
    <w:rsid w:val="00371755"/>
    <w:rsid w:val="00375CA7"/>
    <w:rsid w:val="0038522E"/>
    <w:rsid w:val="00396E1A"/>
    <w:rsid w:val="003C2B2C"/>
    <w:rsid w:val="00404444"/>
    <w:rsid w:val="00406532"/>
    <w:rsid w:val="004148E6"/>
    <w:rsid w:val="0044666B"/>
    <w:rsid w:val="004D2C42"/>
    <w:rsid w:val="004E4377"/>
    <w:rsid w:val="004F6110"/>
    <w:rsid w:val="00503B46"/>
    <w:rsid w:val="005437A5"/>
    <w:rsid w:val="00576A63"/>
    <w:rsid w:val="005D1B80"/>
    <w:rsid w:val="00606CEB"/>
    <w:rsid w:val="006A1650"/>
    <w:rsid w:val="006F241D"/>
    <w:rsid w:val="006F68A2"/>
    <w:rsid w:val="0070512F"/>
    <w:rsid w:val="007C3AE2"/>
    <w:rsid w:val="007F42F8"/>
    <w:rsid w:val="00804C45"/>
    <w:rsid w:val="00812682"/>
    <w:rsid w:val="00812CD2"/>
    <w:rsid w:val="00821929"/>
    <w:rsid w:val="00866CBD"/>
    <w:rsid w:val="00882D28"/>
    <w:rsid w:val="008E062E"/>
    <w:rsid w:val="008E657C"/>
    <w:rsid w:val="008F1241"/>
    <w:rsid w:val="00900F42"/>
    <w:rsid w:val="00907B71"/>
    <w:rsid w:val="009542FA"/>
    <w:rsid w:val="0099496A"/>
    <w:rsid w:val="00996ACF"/>
    <w:rsid w:val="009A00B4"/>
    <w:rsid w:val="009A5B09"/>
    <w:rsid w:val="009B6CD1"/>
    <w:rsid w:val="009F03C6"/>
    <w:rsid w:val="00A321C0"/>
    <w:rsid w:val="00A37EF5"/>
    <w:rsid w:val="00A679F4"/>
    <w:rsid w:val="00A93743"/>
    <w:rsid w:val="00AA1D8D"/>
    <w:rsid w:val="00AD55A4"/>
    <w:rsid w:val="00AE0301"/>
    <w:rsid w:val="00AE5093"/>
    <w:rsid w:val="00AF4048"/>
    <w:rsid w:val="00B00208"/>
    <w:rsid w:val="00B109EB"/>
    <w:rsid w:val="00B43C28"/>
    <w:rsid w:val="00B47730"/>
    <w:rsid w:val="00B5436B"/>
    <w:rsid w:val="00B54F2B"/>
    <w:rsid w:val="00B7751B"/>
    <w:rsid w:val="00B847BA"/>
    <w:rsid w:val="00BB36BF"/>
    <w:rsid w:val="00BD2E58"/>
    <w:rsid w:val="00BE4D85"/>
    <w:rsid w:val="00BF05F7"/>
    <w:rsid w:val="00BF4E71"/>
    <w:rsid w:val="00C3403A"/>
    <w:rsid w:val="00C42A6B"/>
    <w:rsid w:val="00C44B9B"/>
    <w:rsid w:val="00C543F5"/>
    <w:rsid w:val="00C57F33"/>
    <w:rsid w:val="00C75635"/>
    <w:rsid w:val="00CB0664"/>
    <w:rsid w:val="00CC6999"/>
    <w:rsid w:val="00CE5043"/>
    <w:rsid w:val="00CF478C"/>
    <w:rsid w:val="00D14710"/>
    <w:rsid w:val="00DA0DDA"/>
    <w:rsid w:val="00DB0C9E"/>
    <w:rsid w:val="00DC32E1"/>
    <w:rsid w:val="00DD5FC9"/>
    <w:rsid w:val="00DD698F"/>
    <w:rsid w:val="00E73732"/>
    <w:rsid w:val="00EA2B94"/>
    <w:rsid w:val="00EA4CAE"/>
    <w:rsid w:val="00EC7C67"/>
    <w:rsid w:val="00F342A5"/>
    <w:rsid w:val="00F4791E"/>
    <w:rsid w:val="00F75062"/>
    <w:rsid w:val="00F7639F"/>
    <w:rsid w:val="00F97821"/>
    <w:rsid w:val="00FC4041"/>
    <w:rsid w:val="00FC693F"/>
    <w:rsid w:val="00FD02A9"/>
    <w:rsid w:val="00F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2FC30"/>
  <w14:defaultImageDpi w14:val="300"/>
  <w15:docId w15:val="{B74A06F1-6420-4388-9B6D-60F825D5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cstheme="minorBidi" w:ascii="Century Gothic" w:hAnsi="Century Gothic" w:cs="Century Gothic" w:eastAsia="Century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entury Gothic" w:hAnsi="Century Gothic" w:cs="Century Gothic" w:eastAsia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Century Gothic" w:hAnsi="Century Gothic" w:cs="Century Gothic" w:eastAsia="Century Gothic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entury Gothic" w:hAnsi="Century Gothic" w:cs="Century Gothic" w:eastAsia="Century Gothic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Century Gothic" w:hAnsi="Century Gothic" w:cs="Century Gothic" w:eastAsia="Century Gothic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Century Gothic" w:hAnsi="Century Gothic" w:cs="Century Gothic" w:eastAsia="Century Gothic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Century Gothic" w:hAnsi="Century Gothic" w:cs="Century Gothic" w:eastAsia="Century Gothic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Century Gothic" w:hAnsi="Century Gothic" w:cs="Century Gothic" w:eastAsia="Century Gothic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Century Gothic" w:hAnsi="Century Gothic" w:cs="Century Gothic" w:eastAsia="Century Gothic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Century Gothic" w:hAnsi="Century Gothic" w:cs="Century Gothic" w:eastAsia="Century Gothic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Century Gothic" w:hAnsi="Century Gothic" w:cs="Century Gothic" w:eastAsia="Century Gothic"/>
      <w:i/>
      <w:i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cstheme="majorBidi" w:ascii="Century Gothic" w:hAnsi="Century Gothic" w:cs="Century Gothic" w:eastAsia="Century Gothic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cstheme="majorBidi" w:ascii="Century Gothic" w:hAnsi="Century Gothic" w:cs="Century Gothic" w:eastAsia="Century Gothic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cstheme="majorBidi" w:ascii="Century Gothic" w:hAnsi="Century Gothic" w:cs="Century Gothic" w:eastAsia="Century Gothic"/>
      <w:b/>
      <w:bCs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rFonts w:ascii="Century Gothic" w:hAnsi="Century Gothic" w:cs="Century Gothic" w:eastAsia="Century Gothic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Century Gothic" w:hAnsi="Century Gothic" w:cs="Century Gothic" w:eastAsia="Century Gothic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entury Gothic" w:hAnsi="Century Gothic" w:cs="Century Gothic" w:eastAsia="Century Gothic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entury Gothic" w:hAnsi="Century Gothic" w:cs="Century Gothic" w:eastAsia="Century Gothic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rFonts w:ascii="Century Gothic" w:hAnsi="Century Gothic" w:cs="Century Gothic" w:eastAsia="Century Gothic"/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Century Gothic" w:hAnsi="Century Gothic" w:cs="Century Gothic" w:eastAsia="Century Gothic"/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cstheme="majorBidi" w:ascii="Century Gothic" w:hAnsi="Century Gothic" w:cs="Century Gothic" w:eastAsia="Century Gothic"/>
      <w:b/>
      <w:bCs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cstheme="majorBidi" w:ascii="Century Gothic" w:hAnsi="Century Gothic" w:cs="Century Gothic" w:eastAsia="Century Gothic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cstheme="majorBidi" w:ascii="Century Gothic" w:hAnsi="Century Gothic" w:cs="Century Gothic" w:eastAsia="Century Gothic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cstheme="majorBidi" w:ascii="Century Gothic" w:hAnsi="Century Gothic" w:cs="Century Gothic" w:eastAsia="Century Gothic"/>
      <w:i/>
      <w:iCs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entury Gothic" w:hAnsi="Century Gothic" w:cs="Century Gothic" w:eastAsia="Century Gothic"/>
      <w:b/>
      <w:bCs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rFonts w:ascii="Century Gothic" w:hAnsi="Century Gothic" w:cs="Century Gothic" w:eastAsia="Century Gothic"/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rFonts w:ascii="Century Gothic" w:hAnsi="Century Gothic" w:cs="Century Gothic" w:eastAsia="Century Gothic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entury Gothic" w:hAnsi="Century Gothic" w:cs="Century Gothic" w:eastAsia="Century Gothic"/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Century Gothic" w:hAnsi="Century Gothic" w:cs="Century Gothic" w:eastAsia="Century Gothic"/>
      <w:i/>
      <w:iCs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Century Gothic" w:hAnsi="Century Gothic" w:cs="Century Gothic" w:eastAsia="Century Gothic"/>
      <w:smallCaps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Century Gothic" w:hAnsi="Century Gothic" w:cs="Century Gothic" w:eastAsia="Century Gothic"/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Century Gothic" w:hAnsi="Century Gothic" w:cs="Century Gothic" w:eastAsia="Century Gothic"/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2F8" w:themeFill="accen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8EDED" w:themeFill="accent2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5F8EE" w:themeFill="accent3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2EFF6" w:themeFill="accent4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6F9" w:themeFill="accent5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EF4EC" w:themeFill="accent6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CF478C"/>
    <w:pPr>
      <w:spacing w:after="0" w:line="240" w:lineRule="auto"/>
    </w:pPr>
    <w:rPr>
      <w:rFonts w:ascii="Century Gothic" w:hAnsi="Century Gothic" w:cs="Century Gothic" w:eastAsia="Century Gothic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3DCD"/>
    <w:pPr>
      <w:spacing w:after="0" w:line="240" w:lineRule="auto"/>
    </w:pPr>
    <w:rPr>
      <w:rFonts w:ascii="Century Gothic" w:hAnsi="Century Gothic" w:cs="Century Gothic" w:eastAsia="Century Gothic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3DCD"/>
    <w:rPr>
      <w:rFonts w:ascii="Century Gothic" w:hAnsi="Century Gothic" w:cs="Century Gothic" w:eastAsia="Century Gothi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FD706-0C47-4DCA-A06E-5C712B294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3437</Words>
  <Characters>18907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ASUS</cp:lastModifiedBy>
  <cp:revision>3</cp:revision>
  <dcterms:created xsi:type="dcterms:W3CDTF">2026-10-12T18:45:00Z</dcterms:created>
  <dcterms:modified xsi:type="dcterms:W3CDTF">2026-10-12T19:27:00Z</dcterms:modified>
  <cp:category/>
</cp:coreProperties>
</file>