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14:paraId="7FA4E7E6" w14:textId="77777777" w:rsidR="007F5D7D" w:rsidRDefault="00F76EBD">
      <w:pPr>
        <w:spacing w:after="40" w:line="240" w:lineRule="auto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14:paraId="74615C63" w14:textId="77777777" w:rsidR="007F5D7D" w:rsidRDefault="00F76EBD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b/>
          <w:bCs/>
          <w:sz w:val="20"/>
          <w:szCs w:val="20"/>
        </w:rPr>
        <w:t>CUARTO AÑO</w:t>
      </w: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75"/>
        <w:gridCol w:w="783"/>
        <w:gridCol w:w="391"/>
        <w:gridCol w:w="783"/>
        <w:gridCol w:w="391"/>
        <w:gridCol w:w="1175"/>
        <w:gridCol w:w="1175"/>
        <w:gridCol w:w="391"/>
        <w:gridCol w:w="615"/>
        <w:gridCol w:w="167"/>
        <w:gridCol w:w="2351"/>
      </w:tblGrid>
      <w:tr w:rsidR="007F5D7D" w14:paraId="08866252" w14:textId="77777777"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22294A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96E84D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5ACBCE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35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498529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7F5D7D" w14:paraId="7BBB7E37" w14:textId="77777777"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7690F9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Finanzas Corporativas</w:t>
            </w:r>
          </w:p>
        </w:tc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A4683D" w14:textId="3FE486F8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CPA-405</w:t>
            </w:r>
          </w:p>
        </w:tc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3FC674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Información Financiera</w:t>
            </w:r>
          </w:p>
        </w:tc>
        <w:tc>
          <w:tcPr>
            <w:tcW w:w="235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ACFEE6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CPA-301 a CPA-304</w:t>
            </w:r>
          </w:p>
        </w:tc>
      </w:tr>
      <w:tr w:rsidR="007F5D7D" w14:paraId="7F39942E" w14:textId="77777777">
        <w:tc>
          <w:tcPr>
            <w:tcW w:w="7053" w:type="dxa"/>
            <w:gridSpan w:val="1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E5FAD1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35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D40110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7F5D7D" w14:paraId="76958273" w14:textId="77777777">
        <w:tc>
          <w:tcPr>
            <w:tcW w:w="1175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F6B2F4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17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3C196D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17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A83BD2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HTG</w:t>
            </w:r>
          </w:p>
        </w:tc>
        <w:tc>
          <w:tcPr>
            <w:tcW w:w="1175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0BBD3B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175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676762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175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F60A79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51" w:type="dxa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FC7EB3" w14:textId="77777777" w:rsidR="007F5D7D" w:rsidRDefault="007F5D7D">
            <w:pPr>
              <w:spacing w:after="4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7</w:t>
            </w:r>
          </w:p>
        </w:tc>
      </w:tr>
      <w:tr w:rsidR="007F5D7D" w14:paraId="2DC5884D" w14:textId="77777777">
        <w:tc>
          <w:tcPr>
            <w:tcW w:w="117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BA656B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160</w:t>
            </w:r>
          </w:p>
        </w:tc>
        <w:tc>
          <w:tcPr>
            <w:tcW w:w="117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D1AC96" w14:textId="4083E24D" w:rsidR="007F5D7D" w:rsidRDefault="00AA6B01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13</w:t>
            </w:r>
          </w:p>
        </w:tc>
        <w:tc>
          <w:tcPr>
            <w:tcW w:w="117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D6D3DB" w14:textId="21045AB1" w:rsidR="007F5D7D" w:rsidRDefault="00AA6B01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13</w:t>
            </w:r>
          </w:p>
        </w:tc>
        <w:tc>
          <w:tcPr>
            <w:tcW w:w="117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8A3878" w14:textId="649DFDCA" w:rsidR="007F5D7D" w:rsidRDefault="00AA6B01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12</w:t>
            </w:r>
          </w:p>
        </w:tc>
        <w:tc>
          <w:tcPr>
            <w:tcW w:w="117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A55179" w14:textId="33125DE7" w:rsidR="007F5D7D" w:rsidRDefault="00AA6B01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12</w:t>
            </w:r>
          </w:p>
        </w:tc>
        <w:tc>
          <w:tcPr>
            <w:tcW w:w="1175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336ECA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210</w:t>
            </w:r>
          </w:p>
        </w:tc>
        <w:tc>
          <w:tcPr>
            <w:tcW w:w="0" w:type="auto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D2E2170" w14:textId="77777777" w:rsidR="007F5D7D" w:rsidRDefault="007F5D7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7F5D7D" w14:paraId="4C3A3EC4" w14:textId="77777777">
        <w:tc>
          <w:tcPr>
            <w:tcW w:w="9405" w:type="dxa"/>
            <w:gridSpan w:val="11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0AB7CF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7F5D7D" w14:paraId="57761086" w14:textId="77777777">
        <w:tc>
          <w:tcPr>
            <w:tcW w:w="9405" w:type="dxa"/>
            <w:gridSpan w:val="11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86B260" w14:textId="0A5B4C20" w:rsidR="007F5D7D" w:rsidRDefault="00F76EBD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Gestiona los recursos financieros de una organización conforme a los principios de las finanzas corporativas y las disposiciones vigentes, explicando la función y los objetivos de la administración financiera, analizando e interpretando sus estados financieros, planificando su presupuesto financiero, administrando su capital de trabajo, valuando el dinero en el tiempo, sus obligaciones y sus acciones, midiendo el riesgo de su cartera y cubriéndolo con las alternativas disponibles en el mercado, evaluando proyectos de inversión a largo plazo y valorando empresas, determinando su apalancamiento, su estructura de capital y su política de dividendos, y aplicando la inteligencia de negocios y las finanzas internacionales, con hojas de cálculo, sentido crítico ante el riesgo cambiario e inflacionario, ética profesional y visión estratégica.</w:t>
            </w:r>
          </w:p>
        </w:tc>
      </w:tr>
      <w:tr w:rsidR="007F5D7D" w14:paraId="1FC27C6C" w14:textId="77777777">
        <w:trPr>
          <w:cantSplit/>
        </w:trPr>
        <w:tc>
          <w:tcPr>
            <w:tcW w:w="9405" w:type="dxa"/>
            <w:gridSpan w:val="11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64C410" w14:textId="091BC3D4" w:rsidR="007F5D7D" w:rsidRDefault="00F76EBD">
            <w:pPr>
              <w:keepNext/>
              <w:spacing w:after="4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Elemento de competencia 1: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Diagnostica la situación financiera de la empresa, relacionando los objetivos y la organización de su administración financiera con las instituciones, los mercados financieros y el marco técnico vigente.</w:t>
            </w:r>
          </w:p>
        </w:tc>
      </w:tr>
      <w:tr w:rsidR="007F5D7D" w14:paraId="427F7037" w14:textId="77777777">
        <w:tc>
          <w:tcPr>
            <w:tcW w:w="3135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2BF036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AB0B34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D99D97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7F5D7D" w14:paraId="7C50B513" w14:textId="77777777">
        <w:trPr>
          <w:cantSplit/>
        </w:trPr>
        <w:tc>
          <w:tcPr>
            <w:tcW w:w="3135" w:type="dxa"/>
            <w:gridSpan w:val="4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00B6F6" w14:textId="49BBF5E8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 Relaciona los objetivos del área financiera de la empresa con instituciones, mercados financieros y conforme al marco técnico, dentro de un nivel de ética profesional alto.</w:t>
            </w:r>
          </w:p>
        </w:tc>
        <w:tc>
          <w:tcPr>
            <w:tcW w:w="3135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77D20F" w14:textId="6C528A5C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1.1 Elabora en equipo la descripción del área financiera de la empresa, con su estructura, sus objetivos y los mercados en que se financia.</w:t>
            </w:r>
          </w:p>
        </w:tc>
        <w:tc>
          <w:tcPr>
            <w:tcW w:w="3135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C2695B" w14:textId="51884D80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Informe de descripción financiera de la empresa y de su entorno de mercado.</w:t>
            </w:r>
          </w:p>
        </w:tc>
      </w:tr>
      <w:tr w:rsidR="007F5D7D" w14:paraId="4C7037B7" w14:textId="77777777">
        <w:trPr>
          <w:cantSplit/>
        </w:trPr>
        <w:tc>
          <w:tcPr>
            <w:tcW w:w="0" w:type="auto"/>
            <w:gridSpan w:val="4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F3FA51F" w14:textId="77777777" w:rsidR="007F5D7D" w:rsidRDefault="007F5D7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AE5CA0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1.2 Analiza en aula un caso de conflicto de intereses del ejecutivo financiero y sustenta la conducta esperada.</w:t>
            </w:r>
          </w:p>
        </w:tc>
        <w:tc>
          <w:tcPr>
            <w:tcW w:w="3135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2408BE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2: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Informe de análisis ético de un caso del ejecutivo financiero.</w:t>
            </w:r>
          </w:p>
        </w:tc>
      </w:tr>
      <w:tr w:rsidR="007F5D7D" w14:paraId="1B5FF2A1" w14:textId="77777777">
        <w:trPr>
          <w:cantSplit/>
        </w:trPr>
        <w:tc>
          <w:tcPr>
            <w:tcW w:w="3135" w:type="dxa"/>
            <w:gridSpan w:val="4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164764" w14:textId="256BC364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Analiza los estados financieros de la empresa con los métodos horizontal, vertical y de razones financieras, considerando el impacto de la inflación, la variación del tipo de cambio y el incremento de los riesgos inherentes.</w:t>
            </w:r>
          </w:p>
        </w:tc>
        <w:tc>
          <w:tcPr>
            <w:tcW w:w="3135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BD8DFC" w14:textId="50BDCD9D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2.1 Elabora por medios tecnológicos el análisis horizontal, vertical, de razones financieras de la empresa, ajustando su comparabilidad del desempeño operativo y financiero, por inflación y variación del tipo de cambio.</w:t>
            </w:r>
          </w:p>
        </w:tc>
        <w:tc>
          <w:tcPr>
            <w:tcW w:w="3135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FCE166" w14:textId="4D3B0B9E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3: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Modelo de análisis horizontal, vertical y de razones financieras en herramientas tecnológicas.</w:t>
            </w:r>
          </w:p>
        </w:tc>
      </w:tr>
      <w:tr w:rsidR="007F5D7D" w14:paraId="6CE18DE7" w14:textId="77777777">
        <w:trPr>
          <w:cantSplit/>
        </w:trPr>
        <w:tc>
          <w:tcPr>
            <w:tcW w:w="0" w:type="auto"/>
            <w:gridSpan w:val="4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AEBC588" w14:textId="77777777" w:rsidR="007F5D7D" w:rsidRDefault="007F5D7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05D157" w14:textId="7191F056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2.2 Sustenta en equipo el diagnóstico financiero de la empresa, como resultado del análisis de riesgo inherente debidamente validado.</w:t>
            </w:r>
          </w:p>
        </w:tc>
        <w:tc>
          <w:tcPr>
            <w:tcW w:w="3135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3CD5C4" w14:textId="73C1E9DF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4: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Informe de diagnóstico financiero con sus conclusiones y recomendaciones. </w:t>
            </w:r>
          </w:p>
        </w:tc>
      </w:tr>
      <w:tr w:rsidR="007F5D7D" w14:paraId="3E569C39" w14:textId="77777777">
        <w:tc>
          <w:tcPr>
            <w:tcW w:w="9405" w:type="dxa"/>
            <w:gridSpan w:val="11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0DBE9F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7F5D7D" w14:paraId="2F8FC7C4" w14:textId="77777777"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B414F8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926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9534E6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051B4E59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51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996A4D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7F5D7D" w14:paraId="0FD94473" w14:textId="77777777"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EF8218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1: Fundamentos de las finanzas corporativas</w:t>
            </w:r>
          </w:p>
        </w:tc>
        <w:tc>
          <w:tcPr>
            <w:tcW w:w="4926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5EAF08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Naturaleza, evolución y enfoques de las finanzas corporativas. (C)</w:t>
            </w:r>
          </w:p>
          <w:p w14:paraId="2F6D975B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Las finanzas corporativas en el contexto económico a nivel nacional e internacional. (C)</w:t>
            </w:r>
          </w:p>
          <w:p w14:paraId="1A54428C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Objetivos y decisiones de la administración financiera en un contexto corporativo: objetivo básico y objetivo operativo, sus conceptos, sus estructuras y sus diferencias con otros objetivos. (C)</w:t>
            </w:r>
          </w:p>
          <w:p w14:paraId="2D89A916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4.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La función del ejecutivo financiero. (C)</w:t>
            </w:r>
          </w:p>
          <w:p w14:paraId="15287BA0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5.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Las finanzas y la empresa; qué son las finanzas; áreas y oportunidades principales en finanzas. (C)</w:t>
            </w:r>
          </w:p>
          <w:p w14:paraId="4D1B594E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6.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Organización del área financiera: ubicación, relaciones e interdependencias. (C)</w:t>
            </w:r>
          </w:p>
          <w:p w14:paraId="2D3DD74F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7.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Instituciones y mercados financieros. (C)</w:t>
            </w:r>
          </w:p>
          <w:p w14:paraId="3879C099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Mercado de valores y mercado de intermediación financiera en Bolivia: participantes, instrumentos y entidades reguladoras. (C, A)</w:t>
            </w:r>
          </w:p>
          <w:p w14:paraId="31DE91B0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9.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Aspectos legales. (C)</w:t>
            </w:r>
          </w:p>
          <w:p w14:paraId="4287DA30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10.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Estructuración de la emisión. (C)</w:t>
            </w:r>
          </w:p>
          <w:p w14:paraId="70CA47B0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11.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Registro e inscripción. (P)</w:t>
            </w:r>
          </w:p>
          <w:p w14:paraId="1B2D2C7E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12.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La empresa en Bolivia. (C)</w:t>
            </w:r>
          </w:p>
          <w:p w14:paraId="2F109380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13.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Ética del ejecutivo financiero: conflicto de intereses, uso de información privilegiada y transparencia con los accionistas. (C, A)</w:t>
            </w:r>
          </w:p>
        </w:tc>
        <w:tc>
          <w:tcPr>
            <w:tcW w:w="2519" w:type="dxa"/>
            <w:gridSpan w:val="2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F7520B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Nociones de la relación de agencia entre accionistas y administradores.</w:t>
            </w:r>
          </w:p>
          <w:p w14:paraId="101340D9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Estructura organizativa de la tesorería en empresas medianas y grandes.</w:t>
            </w:r>
          </w:p>
          <w:p w14:paraId="4DAB77EF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 xml:space="preserve">Fuentes públicas de estados financieros de empresas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bolivianas emisoras de valores.</w:t>
            </w:r>
          </w:p>
          <w:p w14:paraId="4624E105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Nociones de la relación entre accionistas y acreedores en las decisiones de endeudamiento.</w:t>
            </w:r>
          </w:p>
        </w:tc>
      </w:tr>
      <w:tr w:rsidR="007F5D7D" w14:paraId="3217E5D4" w14:textId="77777777"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23BC22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Tema 2: Métodos de análisis e interpretación</w:t>
            </w:r>
          </w:p>
        </w:tc>
        <w:tc>
          <w:tcPr>
            <w:tcW w:w="4926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F51B58" w14:textId="3F56F5B8" w:rsidR="007F5D7D" w:rsidRDefault="00F76EBD" w:rsidP="00CA6BE4">
            <w:pPr>
              <w:pStyle w:val="Prrafodelista"/>
              <w:numPr>
                <w:ilvl w:val="0"/>
                <w:numId w:val="2"/>
              </w:numPr>
              <w:tabs>
                <w:tab w:val="left" w:pos="400"/>
              </w:tabs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Alcance y propósito del análisis e interpretación de los estados financieros. (C)</w:t>
            </w:r>
          </w:p>
          <w:p w14:paraId="1C270B9D" w14:textId="433E8BD5" w:rsidR="007F5D7D" w:rsidRDefault="00F76EBD" w:rsidP="00CA6BE4">
            <w:pPr>
              <w:pStyle w:val="Prrafodelista"/>
              <w:numPr>
                <w:ilvl w:val="0"/>
                <w:numId w:val="2"/>
              </w:numPr>
              <w:tabs>
                <w:tab w:val="left" w:pos="400"/>
              </w:tabs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análisis horizontal. (C)</w:t>
            </w:r>
          </w:p>
          <w:p w14:paraId="20F53744" w14:textId="0C304974" w:rsidR="007F5D7D" w:rsidRDefault="00F76EBD" w:rsidP="00CA6BE4">
            <w:pPr>
              <w:pStyle w:val="Prrafodelista"/>
              <w:numPr>
                <w:ilvl w:val="0"/>
                <w:numId w:val="2"/>
              </w:numPr>
              <w:tabs>
                <w:tab w:val="left" w:pos="400"/>
              </w:tabs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análisis vertical. (C)</w:t>
            </w:r>
          </w:p>
          <w:p w14:paraId="7A55EC23" w14:textId="4B64D38B" w:rsidR="007F5D7D" w:rsidRDefault="00F76EBD" w:rsidP="00CA6BE4">
            <w:pPr>
              <w:pStyle w:val="Prrafodelista"/>
              <w:numPr>
                <w:ilvl w:val="0"/>
                <w:numId w:val="2"/>
              </w:numPr>
              <w:tabs>
                <w:tab w:val="left" w:pos="400"/>
              </w:tabs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Razones financieras. (C)</w:t>
            </w:r>
          </w:p>
          <w:p w14:paraId="4D510302" w14:textId="06BE5017" w:rsidR="007F5D7D" w:rsidRDefault="00F76EBD" w:rsidP="00CA6BE4">
            <w:pPr>
              <w:pStyle w:val="Prrafodelista"/>
              <w:numPr>
                <w:ilvl w:val="0"/>
                <w:numId w:val="2"/>
              </w:numPr>
              <w:tabs>
                <w:tab w:val="left" w:pos="400"/>
              </w:tabs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Análisis de los estados financieros en hoja de cálculo: series comparativas entre gestiones, indicadores por sector y gráficos de tendencia. (P, T)</w:t>
            </w:r>
          </w:p>
          <w:p w14:paraId="37ED4D27" w14:textId="67571399" w:rsidR="007F5D7D" w:rsidRDefault="00F76EBD" w:rsidP="00CA6BE4">
            <w:pPr>
              <w:pStyle w:val="Prrafodelista"/>
              <w:numPr>
                <w:ilvl w:val="0"/>
                <w:numId w:val="2"/>
              </w:numPr>
              <w:tabs>
                <w:tab w:val="left" w:pos="400"/>
              </w:tabs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Resumen y limitaciones del análisis de razones. (C)</w:t>
            </w:r>
          </w:p>
          <w:p w14:paraId="25B59A73" w14:textId="517BC7CD" w:rsidR="007F5D7D" w:rsidRDefault="00F76EBD" w:rsidP="00CA6BE4">
            <w:pPr>
              <w:pStyle w:val="Prrafodelista"/>
              <w:numPr>
                <w:ilvl w:val="0"/>
                <w:numId w:val="2"/>
              </w:numPr>
              <w:tabs>
                <w:tab w:val="left" w:pos="400"/>
              </w:tabs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Aplicaciones prácticas. (C)</w:t>
            </w:r>
          </w:p>
          <w:p w14:paraId="42F2F9FB" w14:textId="621B0C93" w:rsidR="007F5D7D" w:rsidRDefault="00F76EBD" w:rsidP="00CA6BE4">
            <w:pPr>
              <w:pStyle w:val="Prrafodelista"/>
              <w:numPr>
                <w:ilvl w:val="0"/>
                <w:numId w:val="2"/>
              </w:numPr>
              <w:tabs>
                <w:tab w:val="left" w:pos="400"/>
              </w:tabs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Efecto de la inflación y de la variación del tipo de cambio en la comparabilidad de los estados financieros entre gestiones. (C)</w:t>
            </w:r>
          </w:p>
        </w:tc>
        <w:tc>
          <w:tcPr>
            <w:tcW w:w="0" w:type="auto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E6CE19B" w14:textId="77777777" w:rsidR="007F5D7D" w:rsidRDefault="007F5D7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7F5D7D" w14:paraId="6D8BA1D0" w14:textId="77777777"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D8CCDB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3: Apalancamiento</w:t>
            </w:r>
          </w:p>
        </w:tc>
        <w:tc>
          <w:tcPr>
            <w:tcW w:w="4926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37DB67" w14:textId="1FB43AFA" w:rsidR="007F5D7D" w:rsidRDefault="00F76EBD" w:rsidP="00CA6BE4">
            <w:pPr>
              <w:pStyle w:val="Prrafodelista"/>
              <w:numPr>
                <w:ilvl w:val="0"/>
                <w:numId w:val="3"/>
              </w:numPr>
              <w:tabs>
                <w:tab w:val="left" w:pos="400"/>
              </w:tabs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Apalancamiento y análisis del punto de equilibrio. (C)</w:t>
            </w:r>
          </w:p>
          <w:p w14:paraId="12E8E333" w14:textId="7400B9CC" w:rsidR="007F5D7D" w:rsidRDefault="00F76EBD" w:rsidP="00CA6BE4">
            <w:pPr>
              <w:pStyle w:val="Prrafodelista"/>
              <w:numPr>
                <w:ilvl w:val="0"/>
                <w:numId w:val="3"/>
              </w:numPr>
              <w:tabs>
                <w:tab w:val="left" w:pos="400"/>
              </w:tabs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Apalancamiento operativo. (C)</w:t>
            </w:r>
          </w:p>
          <w:p w14:paraId="0B60DAD8" w14:textId="1CE4C796" w:rsidR="007F5D7D" w:rsidRDefault="00F76EBD" w:rsidP="00CA6BE4">
            <w:pPr>
              <w:pStyle w:val="Prrafodelista"/>
              <w:numPr>
                <w:ilvl w:val="0"/>
                <w:numId w:val="3"/>
              </w:numPr>
              <w:tabs>
                <w:tab w:val="left" w:pos="400"/>
              </w:tabs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Apalancamiento financiero. (C)</w:t>
            </w:r>
          </w:p>
          <w:p w14:paraId="1DB8569B" w14:textId="02E22233" w:rsidR="007F5D7D" w:rsidRDefault="00F76EBD" w:rsidP="00CA6BE4">
            <w:pPr>
              <w:pStyle w:val="Prrafodelista"/>
              <w:numPr>
                <w:ilvl w:val="0"/>
                <w:numId w:val="3"/>
              </w:numPr>
              <w:tabs>
                <w:tab w:val="left" w:pos="400"/>
              </w:tabs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Apalancamiento total. (C)</w:t>
            </w:r>
          </w:p>
          <w:p w14:paraId="43DF2C62" w14:textId="4604E348" w:rsidR="007F5D7D" w:rsidRDefault="00F76EBD" w:rsidP="00CA6BE4">
            <w:pPr>
              <w:pStyle w:val="Prrafodelista"/>
              <w:numPr>
                <w:ilvl w:val="0"/>
                <w:numId w:val="3"/>
              </w:numPr>
              <w:tabs>
                <w:tab w:val="left" w:pos="400"/>
              </w:tabs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Grado de apalancamiento y punto de indiferencia entre alternativas de financiamiento con deuda y con capital propio. (C)</w:t>
            </w:r>
          </w:p>
        </w:tc>
        <w:tc>
          <w:tcPr>
            <w:tcW w:w="0" w:type="auto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3B68EA8" w14:textId="77777777" w:rsidR="007F5D7D" w:rsidRDefault="007F5D7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</w:tbl>
    <w:p w14:paraId="20CBA026" w14:textId="77777777" w:rsidR="007F5D7D" w:rsidRDefault="007F5D7D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1175"/>
        <w:gridCol w:w="3135"/>
        <w:gridCol w:w="615"/>
        <w:gridCol w:w="2519"/>
      </w:tblGrid>
      <w:tr w:rsidR="007F5D7D" w14:paraId="25EF3157" w14:textId="77777777">
        <w:trPr>
          <w:cantSplit/>
        </w:trPr>
        <w:tc>
          <w:tcPr>
            <w:tcW w:w="940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CBA7BF" w14:textId="30013024" w:rsidR="007F5D7D" w:rsidRDefault="00F76EBD">
            <w:pPr>
              <w:keepNext/>
              <w:spacing w:after="4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Elemento de competencia 2: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Elabora la planificación y el presupuesto financiero de la empresa, proyectando su demanda, el presupuesto y la generación del presupuesto maestro conforme a los objetivos y las estrategias corporativas.</w:t>
            </w:r>
          </w:p>
        </w:tc>
      </w:tr>
      <w:tr w:rsidR="007F5D7D" w14:paraId="6C57719F" w14:textId="77777777">
        <w:tc>
          <w:tcPr>
            <w:tcW w:w="313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44A01C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BF3348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1F1438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7F5D7D" w14:paraId="43F5DD48" w14:textId="77777777">
        <w:trPr>
          <w:cantSplit/>
        </w:trPr>
        <w:tc>
          <w:tcPr>
            <w:tcW w:w="3135" w:type="dxa"/>
            <w:gridSpan w:val="2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AED353" w14:textId="3DA55FF9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 Realiza el análisis de la situación financiera de la empresa, estimando las ventas, aplicando series de tiempo, regresiones y tendencias con supuestos razonables.</w:t>
            </w:r>
          </w:p>
        </w:tc>
        <w:tc>
          <w:tcPr>
            <w:tcW w:w="313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EE0D03" w14:textId="40FB18D6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1.1 Elabora la situación financiera de la empresa con sus objetivos y estrategias corporativas y funcionales.</w:t>
            </w:r>
          </w:p>
        </w:tc>
        <w:tc>
          <w:tcPr>
            <w:tcW w:w="313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7621A6" w14:textId="2C69A4C4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5: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Informe de análisis situacional financiero conforme a los objetivos y estrategias de la empresa.</w:t>
            </w:r>
          </w:p>
        </w:tc>
      </w:tr>
      <w:tr w:rsidR="007F5D7D" w14:paraId="158AEDBA" w14:textId="77777777">
        <w:trPr>
          <w:cantSplit/>
        </w:trPr>
        <w:tc>
          <w:tcPr>
            <w:tcW w:w="0" w:type="auto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A36F649" w14:textId="77777777" w:rsidR="007F5D7D" w:rsidRDefault="007F5D7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933446" w14:textId="0E24FE61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1.2 Elabora la proyección de ventas con distintos métodos y procedimientos, con medios tecnológicos.</w:t>
            </w:r>
          </w:p>
        </w:tc>
        <w:tc>
          <w:tcPr>
            <w:tcW w:w="313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492E88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6: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Pronóstico de la demanda y presupuesto de ventas por series de tiempo, regresión y tendencias.</w:t>
            </w:r>
          </w:p>
        </w:tc>
      </w:tr>
      <w:tr w:rsidR="007F5D7D" w14:paraId="15AC11CB" w14:textId="77777777">
        <w:trPr>
          <w:cantSplit/>
        </w:trPr>
        <w:tc>
          <w:tcPr>
            <w:tcW w:w="3135" w:type="dxa"/>
            <w:gridSpan w:val="2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CEB5A4" w14:textId="21E337C4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2. Elabora el presupuesto maestro y el flujo de caja proyectado, evaluando escenarios conforme a objetivos y comportamiento del mercado.</w:t>
            </w:r>
          </w:p>
        </w:tc>
        <w:tc>
          <w:tcPr>
            <w:tcW w:w="313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1B097A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2.1 Formula en equipo el presupuesto maestro de la empresa a partir de las proyecciones obtenidas.</w:t>
            </w:r>
          </w:p>
        </w:tc>
        <w:tc>
          <w:tcPr>
            <w:tcW w:w="313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47704C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7: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Presupuesto maestro de la empresa con sus presupuestos operativo y financiero.</w:t>
            </w:r>
          </w:p>
        </w:tc>
      </w:tr>
      <w:tr w:rsidR="007F5D7D" w14:paraId="3CD2748C" w14:textId="77777777">
        <w:trPr>
          <w:cantSplit/>
        </w:trPr>
        <w:tc>
          <w:tcPr>
            <w:tcW w:w="0" w:type="auto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53347BB" w14:textId="77777777" w:rsidR="007F5D7D" w:rsidRDefault="007F5D7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538024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2.2 Construye en aula el análisis de escenarios base, optimista y pesimista del plan financiero de la empresa.</w:t>
            </w:r>
          </w:p>
        </w:tc>
        <w:tc>
          <w:tcPr>
            <w:tcW w:w="313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67A92F" w14:textId="53276813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8: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Cuadro de escenarios del plan financiero con sus variables de mayor impacto.</w:t>
            </w:r>
          </w:p>
        </w:tc>
      </w:tr>
      <w:tr w:rsidR="007F5D7D" w14:paraId="2999B364" w14:textId="77777777">
        <w:tc>
          <w:tcPr>
            <w:tcW w:w="940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CDFE17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7F5D7D" w14:paraId="0E187B97" w14:textId="77777777"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83C0B3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926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843D70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0935C430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51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B41863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7F5D7D" w14:paraId="525967C5" w14:textId="77777777"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49F970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4: Planificación financiera y pronóstico de la demanda</w:t>
            </w:r>
          </w:p>
        </w:tc>
        <w:tc>
          <w:tcPr>
            <w:tcW w:w="4926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F336A0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La planificación financiera de corto y de largo plazo. (C)</w:t>
            </w:r>
          </w:p>
          <w:p w14:paraId="3983520C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Análisis situacional. (P)</w:t>
            </w:r>
          </w:p>
          <w:p w14:paraId="7DEF597E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Objetivos y estrategias corporativas y funcionales. (C)</w:t>
            </w:r>
          </w:p>
          <w:p w14:paraId="62492D62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4.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Series de tiempo, regresiones y tendencias. (C)</w:t>
            </w:r>
          </w:p>
          <w:p w14:paraId="2C5EF71F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5.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Proyecciones con base en los ingresos. (C)</w:t>
            </w:r>
          </w:p>
          <w:p w14:paraId="523B3707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6.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Análisis de escenarios del plan financiero: escenario base, optimista y pesimista, con las variables de mayor incidencia. (P)</w:t>
            </w:r>
          </w:p>
        </w:tc>
        <w:tc>
          <w:tcPr>
            <w:tcW w:w="2519" w:type="dxa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BAEE6B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Nociones de construcción de escenarios macroeconómicos en la planificación empresarial.</w:t>
            </w:r>
          </w:p>
        </w:tc>
      </w:tr>
      <w:tr w:rsidR="007F5D7D" w14:paraId="1D4B8C40" w14:textId="77777777"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EED5CB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5: Plan financiero empresarial y presupuesto maestro</w:t>
            </w:r>
          </w:p>
        </w:tc>
        <w:tc>
          <w:tcPr>
            <w:tcW w:w="4926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8CB5CC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7.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El presupuesto o plan financiero y su estructura. (C)</w:t>
            </w:r>
          </w:p>
          <w:p w14:paraId="7C271FE8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Un método abreviado para formular el presupuesto. (C)</w:t>
            </w:r>
          </w:p>
          <w:p w14:paraId="04000E75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9.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Presupuesto maestro. (C)</w:t>
            </w:r>
          </w:p>
          <w:p w14:paraId="113745B2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10.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Aplicaciones prácticas. (C)</w:t>
            </w:r>
          </w:p>
          <w:p w14:paraId="10797111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11.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Elaboración del presupuesto financiero y del flujo de caja proyectado en hoja de cálculo, con enlaces entre los presupuestos operativo y financiero. (P, T)</w:t>
            </w:r>
          </w:p>
        </w:tc>
        <w:tc>
          <w:tcPr>
            <w:tcW w:w="0" w:type="auto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DF363E2" w14:textId="77777777" w:rsidR="007F5D7D" w:rsidRDefault="007F5D7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</w:tbl>
    <w:p w14:paraId="76504119" w14:textId="77777777" w:rsidR="007F5D7D" w:rsidRDefault="007F5D7D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1175"/>
        <w:gridCol w:w="3135"/>
        <w:gridCol w:w="615"/>
        <w:gridCol w:w="2519"/>
      </w:tblGrid>
      <w:tr w:rsidR="007F5D7D" w14:paraId="0EF1E094" w14:textId="77777777">
        <w:trPr>
          <w:cantSplit/>
        </w:trPr>
        <w:tc>
          <w:tcPr>
            <w:tcW w:w="940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DE51B7" w14:textId="77777777" w:rsidR="007F5D7D" w:rsidRDefault="00F76EBD">
            <w:pPr>
              <w:keepNext/>
              <w:spacing w:after="4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Elemento de competencia 3: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Administra el capital de trabajo neto de la empresa, gestionando el efectivo, las cuentas por cobrar, los inventarios y los pasivos circulantes, y seleccionando las fuentes de financiación a corto plazo conforme a estrategias que equilibran la solvencia y la rentabilidad.</w:t>
            </w:r>
          </w:p>
        </w:tc>
      </w:tr>
      <w:tr w:rsidR="007F5D7D" w14:paraId="7CDBE575" w14:textId="77777777">
        <w:tc>
          <w:tcPr>
            <w:tcW w:w="313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41546C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509817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E770B6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7F5D7D" w14:paraId="4E2C8582" w14:textId="77777777">
        <w:trPr>
          <w:cantSplit/>
        </w:trPr>
        <w:tc>
          <w:tcPr>
            <w:tcW w:w="3135" w:type="dxa"/>
            <w:gridSpan w:val="2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FEB690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 Administra el capital de trabajo neto, el efectivo y las cuentas por cobrar de la empresa, calculando su ciclo de conversión de efectivo y evaluando su política de crédito.</w:t>
            </w:r>
          </w:p>
        </w:tc>
        <w:tc>
          <w:tcPr>
            <w:tcW w:w="313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AE6BEF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1.1 Calcula en el laboratorio de cómputo el ciclo de conversión de efectivo de la empresa y su requerimiento de financiamiento.</w:t>
            </w:r>
          </w:p>
        </w:tc>
        <w:tc>
          <w:tcPr>
            <w:tcW w:w="313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6F7D74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9: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Cálculo del ciclo de conversión de efectivo con su requerimiento de financiamiento.</w:t>
            </w:r>
          </w:p>
        </w:tc>
      </w:tr>
      <w:tr w:rsidR="007F5D7D" w14:paraId="2E26A5A4" w14:textId="77777777">
        <w:trPr>
          <w:cantSplit/>
        </w:trPr>
        <w:tc>
          <w:tcPr>
            <w:tcW w:w="0" w:type="auto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D0AB92D" w14:textId="77777777" w:rsidR="007F5D7D" w:rsidRDefault="007F5D7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6EAADF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1.2 Analiza en equipo una política de crédito con el análisis marginal y sustenta su recomendación.</w:t>
            </w:r>
          </w:p>
        </w:tc>
        <w:tc>
          <w:tcPr>
            <w:tcW w:w="313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9DF758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10: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Política de crédito con sus términos, condiciones y mecanismos de supervisión.</w:t>
            </w:r>
          </w:p>
        </w:tc>
      </w:tr>
      <w:tr w:rsidR="007F5D7D" w14:paraId="0B2C4B32" w14:textId="77777777">
        <w:trPr>
          <w:cantSplit/>
        </w:trPr>
        <w:tc>
          <w:tcPr>
            <w:tcW w:w="3135" w:type="dxa"/>
            <w:gridSpan w:val="2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AD40AC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 Administra los inventarios y los pasivos circulantes de la empresa, seleccionando la fuente de financiación a corto plazo de menor costo efectivo.</w:t>
            </w:r>
          </w:p>
        </w:tc>
        <w:tc>
          <w:tcPr>
            <w:tcW w:w="313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96D3E2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2.1 Determina en aula la cantidad económica del pedido y el nivel de inventarios de un caso práctico.</w:t>
            </w:r>
          </w:p>
        </w:tc>
        <w:tc>
          <w:tcPr>
            <w:tcW w:w="313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4B774C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11: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Cálculo de la cantidad económica del pedido y del nivel de inventarios.</w:t>
            </w:r>
          </w:p>
        </w:tc>
      </w:tr>
      <w:tr w:rsidR="007F5D7D" w14:paraId="107CC6B7" w14:textId="77777777">
        <w:trPr>
          <w:cantSplit/>
        </w:trPr>
        <w:tc>
          <w:tcPr>
            <w:tcW w:w="0" w:type="auto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D4D7390" w14:textId="77777777" w:rsidR="007F5D7D" w:rsidRDefault="007F5D7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573034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2.2 Compara en equipo las fuentes de financiación a corto plazo de la empresa y recomienda la más conveniente.</w:t>
            </w:r>
          </w:p>
        </w:tc>
        <w:tc>
          <w:tcPr>
            <w:tcW w:w="313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E13360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12: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Cuadro comparativo del costo efectivo de las fuentes de financiación a corto plazo.</w:t>
            </w:r>
          </w:p>
        </w:tc>
      </w:tr>
      <w:tr w:rsidR="007F5D7D" w14:paraId="37D1DE2F" w14:textId="77777777">
        <w:tc>
          <w:tcPr>
            <w:tcW w:w="940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E00FFB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7F5D7D" w14:paraId="1984B958" w14:textId="77777777"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458E4A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926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705EDC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0DF3FDAF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51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57DB4B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7F5D7D" w14:paraId="7F9AC398" w14:textId="77777777"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C72A6E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Tema 6: Fundamentos del capital de trabajo</w:t>
            </w:r>
          </w:p>
        </w:tc>
        <w:tc>
          <w:tcPr>
            <w:tcW w:w="4926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B3800C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La gestión del capital circulante neto. (C)</w:t>
            </w:r>
          </w:p>
          <w:p w14:paraId="33442E24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Fundamentos del capital de trabajo neto. (C)</w:t>
            </w:r>
          </w:p>
          <w:p w14:paraId="59AAF67D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Los activos circulantes y los pasivos circulantes. (C)</w:t>
            </w:r>
          </w:p>
          <w:p w14:paraId="0EBF0A55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4.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Requerimiento de financiamiento y solvencia. (C)</w:t>
            </w:r>
          </w:p>
          <w:p w14:paraId="51FC0817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5.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Estrategias de financiamiento. (C)</w:t>
            </w:r>
          </w:p>
        </w:tc>
        <w:tc>
          <w:tcPr>
            <w:tcW w:w="2519" w:type="dxa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CF3073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Nociones de banca electrónica y de los servicios de gestión de tesorería de las entidades financieras.</w:t>
            </w:r>
          </w:p>
          <w:p w14:paraId="43827A4D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Nociones de la cadena de suministro y de la logística de abastecimiento.</w:t>
            </w:r>
          </w:p>
        </w:tc>
      </w:tr>
      <w:tr w:rsidR="007F5D7D" w14:paraId="188BD0DE" w14:textId="77777777"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4EA670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7: Gestión de cuentas por cobrar y su relación con el efectivo</w:t>
            </w:r>
          </w:p>
        </w:tc>
        <w:tc>
          <w:tcPr>
            <w:tcW w:w="4926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53F938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6.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El ciclo de conversión de efectivo y su cálculo. (P)</w:t>
            </w:r>
          </w:p>
          <w:p w14:paraId="2B8CADCA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7.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Requerimiento de financiamiento del ciclo de conversión de efectivo. (C)</w:t>
            </w:r>
          </w:p>
          <w:p w14:paraId="4EF3ED0F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Estrategias para administrar el ciclo de conversión de efectivo. (C)</w:t>
            </w:r>
          </w:p>
          <w:p w14:paraId="7EDA27A5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9.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Gestión del efectivo con medios de pago digitales: pagos inmediatos con códigos QR, transferencias en línea y conciliación automática. (P, T)</w:t>
            </w:r>
          </w:p>
          <w:p w14:paraId="122FE4EC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10.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Estrategias y políticas de gestión de cuentas por cobrar. (C)</w:t>
            </w:r>
          </w:p>
          <w:p w14:paraId="526DEE80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11.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Análisis marginal. (P)</w:t>
            </w:r>
          </w:p>
          <w:p w14:paraId="5E638A40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12.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Selección y normas de crédito. (C, P)</w:t>
            </w:r>
          </w:p>
          <w:p w14:paraId="2BBBACB7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13.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Términos y condiciones de crédito. (C)</w:t>
            </w:r>
          </w:p>
          <w:p w14:paraId="59DDBECC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14.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Supervisión de crédito. (C)</w:t>
            </w:r>
          </w:p>
          <w:p w14:paraId="2AED7B8A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15.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Deterioro de las cuentas por cobrar por pérdidas crediticias esperadas conforme a la NIIF 9 y su efecto en el resultado. (C)</w:t>
            </w:r>
          </w:p>
          <w:p w14:paraId="73A93865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Administración de ingresos y egresos. (C)</w:t>
            </w:r>
          </w:p>
          <w:p w14:paraId="3DE55DAC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17.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Flotación. (C)</w:t>
            </w:r>
          </w:p>
          <w:p w14:paraId="23476761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18.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Agilización de cobranzas. (C)</w:t>
            </w:r>
          </w:p>
          <w:p w14:paraId="0555AA31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19.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Retardo en los pagos. (C)</w:t>
            </w:r>
          </w:p>
          <w:p w14:paraId="426EC4E2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20.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Cálculo del ciclo de conversión de efectivo y del requerimiento de financiamiento en hoja de cálculo. (C, P, T)</w:t>
            </w:r>
          </w:p>
        </w:tc>
        <w:tc>
          <w:tcPr>
            <w:tcW w:w="0" w:type="auto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E83FCF3" w14:textId="77777777" w:rsidR="007F5D7D" w:rsidRDefault="007F5D7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7F5D7D" w14:paraId="52E2A002" w14:textId="77777777"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D89F47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8: Gestión de inventarios</w:t>
            </w:r>
          </w:p>
        </w:tc>
        <w:tc>
          <w:tcPr>
            <w:tcW w:w="4926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633D55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21.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Estrategias y políticas de gestión de inventarios. (C)</w:t>
            </w:r>
          </w:p>
          <w:p w14:paraId="1D34DE37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22.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Just in time. (C)</w:t>
            </w:r>
          </w:p>
          <w:p w14:paraId="103DB308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23.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Cantidad económica del pedido. (C)</w:t>
            </w:r>
          </w:p>
          <w:p w14:paraId="2A0A0596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24.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El nivel de inventarios. (C)</w:t>
            </w:r>
          </w:p>
          <w:p w14:paraId="5D851080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25.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Técnicas comunes de administración de inventarios. (P)</w:t>
            </w:r>
          </w:p>
        </w:tc>
        <w:tc>
          <w:tcPr>
            <w:tcW w:w="0" w:type="auto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4D6E381" w14:textId="77777777" w:rsidR="007F5D7D" w:rsidRDefault="007F5D7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7F5D7D" w14:paraId="0F912938" w14:textId="77777777"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2145E4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9: Administración de pasivos circulantes y su financiamiento</w:t>
            </w:r>
          </w:p>
        </w:tc>
        <w:tc>
          <w:tcPr>
            <w:tcW w:w="4926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831B83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26.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Pasivos espontáneos. (C)</w:t>
            </w:r>
          </w:p>
          <w:p w14:paraId="0EC348B5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27.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Administración de cuentas por pagar. (C)</w:t>
            </w:r>
          </w:p>
          <w:p w14:paraId="74C9129B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28.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Cargos por pagar. (C)</w:t>
            </w:r>
          </w:p>
          <w:p w14:paraId="60DBAFC1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29.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Fuentes de préstamos no garantizados a corto plazo. (C)</w:t>
            </w:r>
          </w:p>
          <w:p w14:paraId="66F26B3C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30.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Préstamos bancarios y papel comercial. (C)</w:t>
            </w:r>
          </w:p>
          <w:p w14:paraId="7D08BAC1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31.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Costo efectivo anual de una fuente de financiación: comisiones, saldos compensatorios, descuentos por pronto pago y plazo real del crédito. (C)</w:t>
            </w:r>
          </w:p>
          <w:p w14:paraId="52F175C6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32.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Fuentes de préstamos garantizados a corto plazo y sus características. (C)</w:t>
            </w:r>
          </w:p>
          <w:p w14:paraId="144009EB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33.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El crédito comercial. (C)</w:t>
            </w:r>
          </w:p>
          <w:p w14:paraId="77C93FCE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34.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Financiamiento de compras y negociación con proveedores. (C)</w:t>
            </w:r>
          </w:p>
          <w:p w14:paraId="7EA1ADF4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35.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Las aceptaciones bancarias. (C)</w:t>
            </w:r>
          </w:p>
          <w:p w14:paraId="1B9B6E0B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36.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Factoraje y descuento de documentos como alternativas de financiación del capital de trabajo en Bolivia. (C)</w:t>
            </w:r>
          </w:p>
        </w:tc>
        <w:tc>
          <w:tcPr>
            <w:tcW w:w="0" w:type="auto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4D94DF9" w14:textId="77777777" w:rsidR="007F5D7D" w:rsidRDefault="007F5D7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</w:tbl>
    <w:p w14:paraId="4EE70210" w14:textId="77777777" w:rsidR="007F5D7D" w:rsidRDefault="007F5D7D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1175"/>
        <w:gridCol w:w="3135"/>
        <w:gridCol w:w="615"/>
        <w:gridCol w:w="2519"/>
      </w:tblGrid>
      <w:tr w:rsidR="007F5D7D" w14:paraId="33C70C1B" w14:textId="77777777">
        <w:trPr>
          <w:cantSplit/>
        </w:trPr>
        <w:tc>
          <w:tcPr>
            <w:tcW w:w="940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470CE9" w14:textId="111D8159" w:rsidR="007F5D7D" w:rsidRDefault="00F76EBD">
            <w:pPr>
              <w:keepNext/>
              <w:spacing w:after="4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Elemento de competencia 4: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Evalúa las decisiones de inversión de la empresa, aplicando el valor del dinero en el tiempo, midiendo el riesgo y el rendimiento de sus activos, valuando sus bonos y sus acciones conforme al marco legal del mercado de valores, y evaluando sus proyectos de inversión con su costo de capital y su análisis de sensibilidad.</w:t>
            </w:r>
          </w:p>
        </w:tc>
      </w:tr>
      <w:tr w:rsidR="007F5D7D" w14:paraId="6695C382" w14:textId="77777777">
        <w:tc>
          <w:tcPr>
            <w:tcW w:w="313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2829E4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DC17F8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9086F1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7F5D7D" w14:paraId="406A13E1" w14:textId="77777777">
        <w:trPr>
          <w:cantSplit/>
        </w:trPr>
        <w:tc>
          <w:tcPr>
            <w:tcW w:w="3135" w:type="dxa"/>
            <w:gridSpan w:val="2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7A4B17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 Valúa los bonos y las acciones de la empresa y mide el riesgo y el rendimiento de sus activos, aplicando el valor del dinero en el tiempo con la tasa real, la diversificación y el modelo de valoración de activos de capital conforme a la normativa del mercado de valores.</w:t>
            </w:r>
          </w:p>
        </w:tc>
        <w:tc>
          <w:tcPr>
            <w:tcW w:w="313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9F644E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1.1 Resuelve en el laboratorio de cómputo casos de valor del dinero en el tiempo y de riesgo y rendimiento de una cartera, con las funciones financieras de la hoja de cálculo.</w:t>
            </w:r>
          </w:p>
        </w:tc>
        <w:tc>
          <w:tcPr>
            <w:tcW w:w="313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D7F1F4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13: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Modelo de valor del dinero en el tiempo y de riesgo y rendimiento de una cartera.</w:t>
            </w:r>
          </w:p>
        </w:tc>
      </w:tr>
      <w:tr w:rsidR="007F5D7D" w14:paraId="5E68B00A" w14:textId="77777777">
        <w:trPr>
          <w:cantSplit/>
        </w:trPr>
        <w:tc>
          <w:tcPr>
            <w:tcW w:w="0" w:type="auto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0896A57" w14:textId="77777777" w:rsidR="007F5D7D" w:rsidRDefault="007F5D7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C17002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1.2 Valúa en equipo los bonos y las acciones de la empresa emisora de valores, interpretando sus cotizaciones, su calificación y la estructura de su emisión.</w:t>
            </w:r>
          </w:p>
        </w:tc>
        <w:tc>
          <w:tcPr>
            <w:tcW w:w="313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F2E5DB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14: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Informe de valuación de los bonos y las acciones de la empresa con la estructura de su emisión.</w:t>
            </w:r>
          </w:p>
        </w:tc>
      </w:tr>
      <w:tr w:rsidR="007F5D7D" w14:paraId="1EDC39F6" w14:textId="77777777">
        <w:trPr>
          <w:cantSplit/>
        </w:trPr>
        <w:tc>
          <w:tcPr>
            <w:tcW w:w="3135" w:type="dxa"/>
            <w:gridSpan w:val="2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365349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 Evalúa un proyecto de inversión con el valor presente neto, la tasa interna de rendimiento, el periodo de recuperación y el índice de rentabilidad, descontando sus flujos relevantes con el costo de capital promedio ponderado ajustado al riesgo y analizando su sensibilidad ante distintos escenarios.</w:t>
            </w:r>
          </w:p>
        </w:tc>
        <w:tc>
          <w:tcPr>
            <w:tcW w:w="313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261EB1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2.1 Evalúa en equipo un proyecto de inversión de la empresa, determinando su inversión inicial y sus flujos relevantes, y sustenta su decisión.</w:t>
            </w:r>
          </w:p>
        </w:tc>
        <w:tc>
          <w:tcPr>
            <w:tcW w:w="313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7439D9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15: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Informe de evaluación de un proyecto de inversión con sus flujos relevantes y sus criterios de decisión.</w:t>
            </w:r>
          </w:p>
        </w:tc>
      </w:tr>
      <w:tr w:rsidR="007F5D7D" w14:paraId="0B112396" w14:textId="77777777">
        <w:trPr>
          <w:cantSplit/>
        </w:trPr>
        <w:tc>
          <w:tcPr>
            <w:tcW w:w="0" w:type="auto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1A85D3A" w14:textId="77777777" w:rsidR="007F5D7D" w:rsidRDefault="007F5D7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0D18CB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2.2 Determina en el laboratorio de cómputo el costo de capital promedio ponderado de la empresa y analiza la sensibilidad y los escenarios del mismo proyecto.</w:t>
            </w:r>
          </w:p>
        </w:tc>
        <w:tc>
          <w:tcPr>
            <w:tcW w:w="313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7CE95C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16: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Modelo de costo de capital y de sensibilidad del proyecto de inversión.</w:t>
            </w:r>
          </w:p>
        </w:tc>
      </w:tr>
      <w:tr w:rsidR="007F5D7D" w14:paraId="26194700" w14:textId="77777777">
        <w:tc>
          <w:tcPr>
            <w:tcW w:w="940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8EF351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7F5D7D" w14:paraId="2DB011FB" w14:textId="77777777"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C5A1A8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926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D77346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7E6E2053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51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DB1B38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7F5D7D" w14:paraId="0764F22F" w14:textId="77777777"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AE8D78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10: Valor del dinero e interés compuesto</w:t>
            </w:r>
          </w:p>
        </w:tc>
        <w:tc>
          <w:tcPr>
            <w:tcW w:w="4926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7612C8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El valor futuro y el valor actual. (C)</w:t>
            </w:r>
          </w:p>
          <w:p w14:paraId="29BB427F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La inflación. (C)</w:t>
            </w:r>
          </w:p>
          <w:p w14:paraId="0FF2D2B0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Tasa de interés nominal, tasa efectiva y tasa real: relación de Fisher y efecto de la inflación en el poder adquisitivo. (C)</w:t>
            </w:r>
          </w:p>
          <w:p w14:paraId="71897307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4.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Monto único, capitalizaciones, homogenización y descuentos. (C)</w:t>
            </w:r>
          </w:p>
        </w:tc>
        <w:tc>
          <w:tcPr>
            <w:tcW w:w="2519" w:type="dxa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0EC7DF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Convenciones de cómputo de días y de año comercial en las operaciones financieras.</w:t>
            </w:r>
          </w:p>
          <w:p w14:paraId="6F167CAB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Lectura de tarifarios y condiciones de los productos de ahorro y crédito de las entidades financieras.</w:t>
            </w:r>
          </w:p>
          <w:p w14:paraId="4CB990F9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Nociones de los índices bursátiles internacionales como referencia del rendimiento de mercado.</w:t>
            </w:r>
          </w:p>
          <w:p w14:paraId="05FB8D2F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Lectura de las hojas de cotización y de los boletines diarios de la bolsa de valores.</w:t>
            </w:r>
          </w:p>
          <w:p w14:paraId="1E63E6B2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 xml:space="preserve">Fuentes internacionales de tasas libres de riesgo y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primas de riesgo de mercado.</w:t>
            </w:r>
          </w:p>
          <w:p w14:paraId="7995EAFD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Nociones de riesgo país y de sus indicadores de referencia.</w:t>
            </w:r>
          </w:p>
        </w:tc>
      </w:tr>
      <w:tr w:rsidR="007F5D7D" w14:paraId="6A0C799B" w14:textId="77777777"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ABBBBB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11: Anualidades y series combinadas</w:t>
            </w:r>
          </w:p>
        </w:tc>
        <w:tc>
          <w:tcPr>
            <w:tcW w:w="4926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4DD9C9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5.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Tipos de anualidades. (C)</w:t>
            </w:r>
          </w:p>
          <w:p w14:paraId="56A8E097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6.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Valor presente de una anualidad vencida. (C)</w:t>
            </w:r>
          </w:p>
          <w:p w14:paraId="27BCE244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7.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Valor futuro de una anualidad vencida. (C)</w:t>
            </w:r>
          </w:p>
          <w:p w14:paraId="14410347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Anualidades generales. (C)</w:t>
            </w:r>
          </w:p>
          <w:p w14:paraId="1D277397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9.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Valor presente de una serie combinada. (C)</w:t>
            </w:r>
          </w:p>
          <w:p w14:paraId="0D8A358F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10.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Valor futuro de una serie combinada. (C)</w:t>
            </w:r>
          </w:p>
          <w:p w14:paraId="0A35704A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11.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Capitalizaciones en periodos menores de un año. (C)</w:t>
            </w:r>
          </w:p>
          <w:p w14:paraId="3F218958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12.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Progresiones aritméticas y geométricas. (C, A)</w:t>
            </w:r>
          </w:p>
          <w:p w14:paraId="049ED33C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13.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Aplicaciones prácticas. (C)</w:t>
            </w:r>
          </w:p>
          <w:p w14:paraId="5C1A453D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14.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Resolución de problemas de valor del dinero en el tiempo con las funciones financieras de la hoja de cálculo. (P, T)</w:t>
            </w:r>
          </w:p>
        </w:tc>
        <w:tc>
          <w:tcPr>
            <w:tcW w:w="0" w:type="auto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6DF27F3" w14:textId="77777777" w:rsidR="007F5D7D" w:rsidRDefault="007F5D7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7F5D7D" w14:paraId="62403B1C" w14:textId="77777777"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A21189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Tema 12: Marco conceptual y jurídico</w:t>
            </w:r>
          </w:p>
        </w:tc>
        <w:tc>
          <w:tcPr>
            <w:tcW w:w="4926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87B9FF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15.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Mercado de valores y bolsa de valores. (C, A)</w:t>
            </w:r>
          </w:p>
          <w:p w14:paraId="58F71D9D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Titularización. (C)</w:t>
            </w:r>
          </w:p>
          <w:p w14:paraId="1B37EFCC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17.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Rentas fijas y rentas variables. (C)</w:t>
            </w:r>
          </w:p>
        </w:tc>
        <w:tc>
          <w:tcPr>
            <w:tcW w:w="0" w:type="auto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BF71DD4" w14:textId="77777777" w:rsidR="007F5D7D" w:rsidRDefault="007F5D7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7F5D7D" w14:paraId="1193DFEF" w14:textId="77777777"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288CFE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13: Riesgo y rendimiento</w:t>
            </w:r>
          </w:p>
        </w:tc>
        <w:tc>
          <w:tcPr>
            <w:tcW w:w="4926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B5D4BA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18.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Definición de riesgo y definición de rendimiento. (C)</w:t>
            </w:r>
          </w:p>
          <w:p w14:paraId="4DAE9EFD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19.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Aversión al riesgo. (C)</w:t>
            </w:r>
          </w:p>
          <w:p w14:paraId="3F162B53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20.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Riesgo de un activo individual y tipos de riesgo. (C)</w:t>
            </w:r>
          </w:p>
          <w:p w14:paraId="5088D9B5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21.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Riesgo de una cartera, correlación y diversificación. (C)</w:t>
            </w:r>
          </w:p>
          <w:p w14:paraId="2D14C454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22.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Diversificación internacional. (C)</w:t>
            </w:r>
          </w:p>
          <w:p w14:paraId="10BCA09D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23.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Riesgo sistemático y riesgo específico; coeficiente beta y modelo de valoración de activos de capital. (P)</w:t>
            </w:r>
          </w:p>
          <w:p w14:paraId="2F6A4F33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24.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Medición del riesgo. (P)</w:t>
            </w:r>
          </w:p>
          <w:p w14:paraId="1C6D18CB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25.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Modelos matemáticos y estadísticos. (C)</w:t>
            </w:r>
          </w:p>
          <w:p w14:paraId="205CDF3E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26.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Riesgo cambiario, riesgo de tasa de interés y riesgo de precio de las empresas bolivianas, y alternativas de cobertura disponibles en el país. (C)</w:t>
            </w:r>
          </w:p>
        </w:tc>
        <w:tc>
          <w:tcPr>
            <w:tcW w:w="0" w:type="auto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5ED098B" w14:textId="77777777" w:rsidR="007F5D7D" w:rsidRDefault="007F5D7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7F5D7D" w14:paraId="367E52E5" w14:textId="77777777"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027D68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14: Bonos y acciones</w:t>
            </w:r>
          </w:p>
        </w:tc>
        <w:tc>
          <w:tcPr>
            <w:tcW w:w="4926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91F7B8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27.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Colocación de los valores. (C, A)</w:t>
            </w:r>
          </w:p>
          <w:p w14:paraId="05D907EB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28.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Calificación del bono. (C)</w:t>
            </w:r>
          </w:p>
          <w:p w14:paraId="72116D14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29.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Tipos de bonos. (C)</w:t>
            </w:r>
          </w:p>
          <w:p w14:paraId="219286A3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30.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Bonos verdes, bonos sociales y bonos sostenibles del mercado de valores boliviano y sus requisitos de emisión. (C, A)</w:t>
            </w:r>
          </w:p>
          <w:p w14:paraId="0D43E420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31.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Costo de los bonos corporativos. (C)</w:t>
            </w:r>
          </w:p>
          <w:p w14:paraId="009348FD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32.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Interpretación de cotizaciones de bonos. (C)</w:t>
            </w:r>
          </w:p>
          <w:p w14:paraId="2D63CF94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33.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Valuación de bonos. (C)</w:t>
            </w:r>
          </w:p>
          <w:p w14:paraId="691F270C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34.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Relación entre el precio del bono y la tasa de mercado, duración y sensibilidad del precio ante cambios de la tasa. (C)</w:t>
            </w:r>
          </w:p>
          <w:p w14:paraId="6B29EB3C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35.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Diferencia entre capital de deuda y capital accionario. (C)</w:t>
            </w:r>
          </w:p>
          <w:p w14:paraId="4232464C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36.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Acciones ordinarias y acciones preferentes. (C)</w:t>
            </w:r>
          </w:p>
          <w:p w14:paraId="1DBFA1DC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37.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Valuación de acciones ordinarias. (C)</w:t>
            </w:r>
          </w:p>
          <w:p w14:paraId="5BB13D00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38.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Valuación de bonos y de acciones en hoja de cálculo, con funciones financieras y análisis de sensibilidad del precio. (P, T)</w:t>
            </w:r>
          </w:p>
        </w:tc>
        <w:tc>
          <w:tcPr>
            <w:tcW w:w="0" w:type="auto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97E1F2A" w14:textId="77777777" w:rsidR="007F5D7D" w:rsidRDefault="007F5D7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7F5D7D" w14:paraId="6BA7ABF5" w14:textId="77777777"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3EDD5B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15: Presupuesto a largo plazo y metodología del presupuesto de capital</w:t>
            </w:r>
          </w:p>
        </w:tc>
        <w:tc>
          <w:tcPr>
            <w:tcW w:w="4926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BEAE72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39.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Proceso de decisión en la preparación del presupuesto de capital. (P)</w:t>
            </w:r>
          </w:p>
          <w:p w14:paraId="7B3722B4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40.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Flujos de efectivo relevantes. (C)</w:t>
            </w:r>
          </w:p>
          <w:p w14:paraId="0D3B44B0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41.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Costos hundidos, costos de oportunidad y efectos colaterales en la determinación de los flujos relevantes del proyecto. (P)</w:t>
            </w:r>
          </w:p>
          <w:p w14:paraId="35C6B9A1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42.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Determinación de la inversión inicial. (P)</w:t>
            </w:r>
          </w:p>
          <w:p w14:paraId="23CC16FA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43.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Cómo encontrar los flujos positivos de efectivo operativos. (C)</w:t>
            </w:r>
          </w:p>
          <w:p w14:paraId="679A4537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44.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Técnicas para preparar presupuestos de capital. (P)</w:t>
            </w:r>
          </w:p>
          <w:p w14:paraId="245E4B5D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45.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Periodo de recuperación. (C)</w:t>
            </w:r>
          </w:p>
          <w:p w14:paraId="507DF657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46.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Valor presente neto, VAN. (C)</w:t>
            </w:r>
          </w:p>
          <w:p w14:paraId="0B60535B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47.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Tasa interna de rendimiento, TIR. (C)</w:t>
            </w:r>
          </w:p>
          <w:p w14:paraId="096A852E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48.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Índice de rentabilidad y limitaciones de la tasa interna de rendimiento en proyectos con flujos no convencionales o mutuamente excluyentes. (C)</w:t>
            </w:r>
          </w:p>
          <w:p w14:paraId="5683F540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49.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Criterios ambientales, sociales y de gobernanza en la selección de proyectos de inversión de largo plazo. (C)</w:t>
            </w:r>
          </w:p>
        </w:tc>
        <w:tc>
          <w:tcPr>
            <w:tcW w:w="0" w:type="auto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F64734A" w14:textId="77777777" w:rsidR="007F5D7D" w:rsidRDefault="007F5D7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7F5D7D" w14:paraId="66459A18" w14:textId="77777777"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7CBA30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16: Análisis de sensibilidad y costo de capital</w:t>
            </w:r>
          </w:p>
        </w:tc>
        <w:tc>
          <w:tcPr>
            <w:tcW w:w="4926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FF715E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50.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Análisis de sensibilidad y de escenarios. (P)</w:t>
            </w:r>
          </w:p>
          <w:p w14:paraId="0BAD0A41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51.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Árboles de decisión. (C)</w:t>
            </w:r>
          </w:p>
          <w:p w14:paraId="086F10B2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52.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Simulación. (C)</w:t>
            </w:r>
          </w:p>
          <w:p w14:paraId="27E02F2B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53.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Tasas de descuento ajustadas al riesgo. (C)</w:t>
            </w:r>
          </w:p>
          <w:p w14:paraId="5E7E486E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54.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Determinación de la tasa de descuento en una economía con inflación y riesgo país: prima por riesgo y tasa libre de riesgo de referencia. (P)</w:t>
            </w:r>
          </w:p>
          <w:p w14:paraId="2DAD8C90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55.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Costo de capital: concepto básico. (C)</w:t>
            </w:r>
          </w:p>
          <w:p w14:paraId="75F639AA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56.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Costo de fuentes específicas de capital. (C)</w:t>
            </w:r>
          </w:p>
          <w:p w14:paraId="020F284C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57.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Costo de la deuda a largo plazo. (C)</w:t>
            </w:r>
          </w:p>
          <w:p w14:paraId="1A8990B4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58.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Costo de la acción preferente. (C)</w:t>
            </w:r>
          </w:p>
          <w:p w14:paraId="2A80F980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59.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Costo de capital promedio ponderado. (C)</w:t>
            </w:r>
          </w:p>
          <w:p w14:paraId="30F05F25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60.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Efecto del escudo fiscal de la deuda en el costo de capital y límites del endeudamiento. (C)</w:t>
            </w:r>
          </w:p>
          <w:p w14:paraId="107ED866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61.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Costo marginal y decisiones de inversión. (C)</w:t>
            </w:r>
          </w:p>
          <w:p w14:paraId="6D407F3E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62.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Aplicaciones. (C)</w:t>
            </w:r>
          </w:p>
        </w:tc>
        <w:tc>
          <w:tcPr>
            <w:tcW w:w="0" w:type="auto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E5E6495" w14:textId="77777777" w:rsidR="007F5D7D" w:rsidRDefault="007F5D7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</w:tbl>
    <w:p w14:paraId="17356F20" w14:textId="77777777" w:rsidR="007F5D7D" w:rsidRDefault="007F5D7D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1175"/>
        <w:gridCol w:w="3135"/>
        <w:gridCol w:w="615"/>
        <w:gridCol w:w="2519"/>
      </w:tblGrid>
      <w:tr w:rsidR="007F5D7D" w14:paraId="087766BD" w14:textId="77777777">
        <w:trPr>
          <w:cantSplit/>
        </w:trPr>
        <w:tc>
          <w:tcPr>
            <w:tcW w:w="940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F4E162" w14:textId="77777777" w:rsidR="007F5D7D" w:rsidRDefault="00F76EBD">
            <w:pPr>
              <w:keepNext/>
              <w:spacing w:after="4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Elemento de competencia 5: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Valora la empresa y determina su estructura de capital óptima y su política de dividendos, analizando sus fortalezas, sus debilidades y su posicionamiento, aplicando los métodos de valor contable, de liquidación, sustancial, de mercado y de flujos descontados, y considerando las restricciones legales, contractuales e internas.</w:t>
            </w:r>
          </w:p>
        </w:tc>
      </w:tr>
      <w:tr w:rsidR="007F5D7D" w14:paraId="550F8078" w14:textId="77777777">
        <w:tc>
          <w:tcPr>
            <w:tcW w:w="313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AD1722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5D4F36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B4BEFA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7F5D7D" w14:paraId="3539CDC6" w14:textId="77777777">
        <w:trPr>
          <w:cantSplit/>
        </w:trPr>
        <w:tc>
          <w:tcPr>
            <w:tcW w:w="3135" w:type="dxa"/>
            <w:gridSpan w:val="2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C05AFA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 Valora la empresa con los métodos de valor contable, de liquidación, sustancial, de mercado y de flujos descontados, analizando sus fortalezas, sus debilidades y su posicionamiento y evaluando la pertinencia del método con independencia profesional.</w:t>
            </w:r>
          </w:p>
        </w:tc>
        <w:tc>
          <w:tcPr>
            <w:tcW w:w="313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6F0B6D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1.1 Analiza en aula las fortalezas, las debilidades, las amenazas y las oportunidades de la empresa y su posicionamiento frente a la competencia.</w:t>
            </w:r>
          </w:p>
        </w:tc>
        <w:tc>
          <w:tcPr>
            <w:tcW w:w="313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162FEF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17: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Informe de fortalezas, debilidades, amenazas, oportunidades y posicionamiento de la empresa.</w:t>
            </w:r>
          </w:p>
        </w:tc>
      </w:tr>
      <w:tr w:rsidR="007F5D7D" w14:paraId="61B50D3A" w14:textId="77777777">
        <w:trPr>
          <w:cantSplit/>
        </w:trPr>
        <w:tc>
          <w:tcPr>
            <w:tcW w:w="0" w:type="auto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597F8C7" w14:textId="77777777" w:rsidR="007F5D7D" w:rsidRDefault="007F5D7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2FA796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1.2 Valora en equipo la empresa con los distintos métodos y redacta el informe de valoración con sus supuestos verificables.</w:t>
            </w:r>
          </w:p>
        </w:tc>
        <w:tc>
          <w:tcPr>
            <w:tcW w:w="313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3CEF4B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18: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Informe de valoración de la empresa con sus métodos, supuestos y limitaciones.</w:t>
            </w:r>
          </w:p>
        </w:tc>
      </w:tr>
      <w:tr w:rsidR="007F5D7D" w14:paraId="31A69476" w14:textId="77777777">
        <w:trPr>
          <w:cantSplit/>
        </w:trPr>
        <w:tc>
          <w:tcPr>
            <w:tcW w:w="3135" w:type="dxa"/>
            <w:gridSpan w:val="2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C94302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 Selecciona la estructura de capital óptima de la empresa y define su política de dividendos, estimando su valor y su utilidad por acción conforme a las restricciones legales, contractuales e internas.</w:t>
            </w:r>
          </w:p>
        </w:tc>
        <w:tc>
          <w:tcPr>
            <w:tcW w:w="313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1C94DE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2.1 Selecciona en equipo la estructura de capital óptima de la empresa estimando su valor y su utilidad por acción.</w:t>
            </w:r>
          </w:p>
        </w:tc>
        <w:tc>
          <w:tcPr>
            <w:tcW w:w="313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87ED48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19: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Propuesta de estructura de capital óptima de la empresa.</w:t>
            </w:r>
          </w:p>
        </w:tc>
      </w:tr>
      <w:tr w:rsidR="007F5D7D" w14:paraId="44F81141" w14:textId="77777777">
        <w:trPr>
          <w:cantSplit/>
        </w:trPr>
        <w:tc>
          <w:tcPr>
            <w:tcW w:w="0" w:type="auto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E9A3A46" w14:textId="77777777" w:rsidR="007F5D7D" w:rsidRDefault="007F5D7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BA6D3D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2.2 Propone en aula la política de dividendos de una sociedad anónima considerando la reserva legal.</w:t>
            </w:r>
          </w:p>
        </w:tc>
        <w:tc>
          <w:tcPr>
            <w:tcW w:w="313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FDA6E2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20: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Propuesta de política de dividendos con sus restricciones.</w:t>
            </w:r>
          </w:p>
        </w:tc>
      </w:tr>
      <w:tr w:rsidR="007F5D7D" w14:paraId="484B9996" w14:textId="77777777">
        <w:tc>
          <w:tcPr>
            <w:tcW w:w="940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BACCB1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7F5D7D" w14:paraId="63DFE86F" w14:textId="77777777"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4FEFED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926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B4282B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4A75E7FD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51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51C42E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7F5D7D" w14:paraId="7A85F760" w14:textId="77777777"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E4CE5B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17: Factores y condiciones para la valoración de empresas y sus métodos de valoración</w:t>
            </w:r>
          </w:p>
        </w:tc>
        <w:tc>
          <w:tcPr>
            <w:tcW w:w="4926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CD3F58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Fundamentos de la valoración: valor contable y valor económico. (C, P)</w:t>
            </w:r>
          </w:p>
          <w:p w14:paraId="0803D4FC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Las fortalezas y las debilidades de la empresa. (C)</w:t>
            </w:r>
          </w:p>
          <w:p w14:paraId="160E7C00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El posicionamiento en el mercado en relación con la competencia. (C)</w:t>
            </w:r>
          </w:p>
          <w:p w14:paraId="44B7C52C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4.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Las amenazas a las que podría enfrentarse la empresa. (C)</w:t>
            </w:r>
          </w:p>
          <w:p w14:paraId="5913F32A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5.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Las oportunidades de expandirse en el mercado. (C)</w:t>
            </w:r>
          </w:p>
          <w:p w14:paraId="6D64655A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6.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Métodos de valoración: valor contable, valor de liquidación, valor sustancial y valor de mercado. (P)</w:t>
            </w:r>
          </w:p>
          <w:p w14:paraId="3F911865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7.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Valoración por flujos de efectivo descontados y por múltiplos comparables, con sus supuestos y limitaciones. (P)</w:t>
            </w:r>
          </w:p>
          <w:p w14:paraId="3C61A758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La valoración y los profesionales. (P)</w:t>
            </w:r>
          </w:p>
          <w:p w14:paraId="095DADD8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9.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Jerarquía del valor razonable de la NIIF 13 aplicada a la valoración de activos y pasivos de la empresa. (P)</w:t>
            </w:r>
          </w:p>
        </w:tc>
        <w:tc>
          <w:tcPr>
            <w:tcW w:w="2519" w:type="dxa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E2E6E5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Fuentes de múltiplos sectoriales de referencia internacional.</w:t>
            </w:r>
          </w:p>
          <w:p w14:paraId="40C0DE92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 xml:space="preserve">Nociones de análisis competitivo sectorial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aplicado a la valoración de empresas.</w:t>
            </w:r>
          </w:p>
          <w:p w14:paraId="422758C9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Prácticas de distribución de utilidades de las empresas bolivianas que cotizan en bolsa.</w:t>
            </w:r>
          </w:p>
        </w:tc>
      </w:tr>
      <w:tr w:rsidR="007F5D7D" w14:paraId="52E01EC3" w14:textId="77777777"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700E59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Tema 18: Estructura de capital y dividendos</w:t>
            </w:r>
          </w:p>
        </w:tc>
        <w:tc>
          <w:tcPr>
            <w:tcW w:w="4926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E3122B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10.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Estructura de capital de la empresa y tipos de capital. (C)</w:t>
            </w:r>
          </w:p>
          <w:p w14:paraId="533CF169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11.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Valuación externa de la estructura de capital. (C)</w:t>
            </w:r>
          </w:p>
          <w:p w14:paraId="64061CC3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12.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Utilidad antes de intereses e impuestos. (C)</w:t>
            </w:r>
          </w:p>
          <w:p w14:paraId="598A59F4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13.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Utilidad por acción, EPS, para la estructura de capital. (C)</w:t>
            </w:r>
          </w:p>
          <w:p w14:paraId="2BA9BBCF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14.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Plan de financiamiento. (C)</w:t>
            </w:r>
          </w:p>
          <w:p w14:paraId="2996C9B2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15.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Selección de la estructura de capital óptima. (C, P)</w:t>
            </w:r>
          </w:p>
          <w:p w14:paraId="18C46ECF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Vinculación y estimación del valor. (C)</w:t>
            </w:r>
          </w:p>
          <w:p w14:paraId="42DBB711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17.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Fundamentos de los dividendos y relevancia de la política de dividendos. (C)</w:t>
            </w:r>
          </w:p>
          <w:p w14:paraId="020AE60A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18.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Factores que afectan la política de dividendos: restricciones legales, contractuales e internas. (C)</w:t>
            </w:r>
          </w:p>
          <w:p w14:paraId="7727BF75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19.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Reserva legal y restricciones a la distribución de utilidades previstas en el Código de Comercio para las sociedades bolivianas. (C)</w:t>
            </w:r>
          </w:p>
          <w:p w14:paraId="4AE8E3B1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20.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Tipos de políticas de dividendos: razón de pago constante, dividendos regulares, y dividendos regulares bajos y adicionales. (C)</w:t>
            </w:r>
          </w:p>
          <w:p w14:paraId="6373D557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21.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Análisis del apalancamiento y de la estructura de capital en hoja de cálculo, con sensibilidad de la utilidad por acción. (C, P, T)</w:t>
            </w:r>
          </w:p>
        </w:tc>
        <w:tc>
          <w:tcPr>
            <w:tcW w:w="0" w:type="auto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DCC54DA" w14:textId="77777777" w:rsidR="007F5D7D" w:rsidRDefault="007F5D7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</w:tbl>
    <w:p w14:paraId="7B090A82" w14:textId="77777777" w:rsidR="007F5D7D" w:rsidRDefault="007F5D7D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1175"/>
        <w:gridCol w:w="3135"/>
        <w:gridCol w:w="615"/>
        <w:gridCol w:w="2519"/>
      </w:tblGrid>
      <w:tr w:rsidR="007F5D7D" w14:paraId="04C0B579" w14:textId="77777777">
        <w:trPr>
          <w:cantSplit/>
        </w:trPr>
        <w:tc>
          <w:tcPr>
            <w:tcW w:w="940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E51E1B" w14:textId="77777777" w:rsidR="007F5D7D" w:rsidRDefault="00F76EBD">
            <w:pPr>
              <w:keepNext/>
              <w:spacing w:after="4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Elemento de competencia 6: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Aplica la inteligencia de negocios y las finanzas internacionales en la gestión financiera de la empresa, considerando las tasas de cambio, las tasas de interés y los riesgos de los diferenciales cambiarios.</w:t>
            </w:r>
          </w:p>
        </w:tc>
      </w:tr>
      <w:tr w:rsidR="007F5D7D" w14:paraId="417435DF" w14:textId="77777777">
        <w:tc>
          <w:tcPr>
            <w:tcW w:w="313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FE9741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FD9094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A029E6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7F5D7D" w14:paraId="1AD17693" w14:textId="77777777">
        <w:trPr>
          <w:cantSplit/>
        </w:trPr>
        <w:tc>
          <w:tcPr>
            <w:tcW w:w="3135" w:type="dxa"/>
            <w:gridSpan w:val="2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437345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 Aplica la inteligencia de negocios en el área financiera, diseñando un cuadro de mando integral con datos depurados y verificando con criterio la calidad de la información.</w:t>
            </w:r>
          </w:p>
        </w:tc>
        <w:tc>
          <w:tcPr>
            <w:tcW w:w="313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A9EDF1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1.1 Diseña en el laboratorio de cómputo un cuadro de mando integral del área financiera de la empresa.</w:t>
            </w:r>
          </w:p>
        </w:tc>
        <w:tc>
          <w:tcPr>
            <w:tcW w:w="313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1A0227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21: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Cuadro de mando integral del área financiera con herramientas de inteligencia de negocios.</w:t>
            </w:r>
          </w:p>
        </w:tc>
      </w:tr>
      <w:tr w:rsidR="007F5D7D" w14:paraId="1F9EA91A" w14:textId="77777777">
        <w:trPr>
          <w:cantSplit/>
        </w:trPr>
        <w:tc>
          <w:tcPr>
            <w:tcW w:w="0" w:type="auto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0BEA829" w14:textId="77777777" w:rsidR="007F5D7D" w:rsidRDefault="007F5D7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462707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1.2 Verifica en equipo la calidad de los datos financieros depurados del cuadro de mando integral antes de sustentar una decisión financiera.</w:t>
            </w:r>
          </w:p>
        </w:tc>
        <w:tc>
          <w:tcPr>
            <w:tcW w:w="313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541461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22: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Informe de verificación de la calidad de los datos financieros.</w:t>
            </w:r>
          </w:p>
        </w:tc>
      </w:tr>
      <w:tr w:rsidR="007F5D7D" w14:paraId="458A7910" w14:textId="77777777">
        <w:trPr>
          <w:cantSplit/>
        </w:trPr>
        <w:tc>
          <w:tcPr>
            <w:tcW w:w="3135" w:type="dxa"/>
            <w:gridSpan w:val="2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CA1873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Analiza las finanzas internacionales de la empresa, evaluando las tasas de cambio, las tasas de interés y el riesgo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de los diferenciales cambiarios de sus contratos.</w:t>
            </w:r>
          </w:p>
        </w:tc>
        <w:tc>
          <w:tcPr>
            <w:tcW w:w="313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18AA9F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2.1 Analiza en aula la exposición cambiaria por transacción, por conversión y económica de un contrato internacional.</w:t>
            </w:r>
          </w:p>
        </w:tc>
        <w:tc>
          <w:tcPr>
            <w:tcW w:w="313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569477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23: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Informe de riesgo de los diferenciales cambiarios de una operación internacional.</w:t>
            </w:r>
          </w:p>
        </w:tc>
      </w:tr>
      <w:tr w:rsidR="007F5D7D" w14:paraId="482EABC9" w14:textId="77777777">
        <w:trPr>
          <w:cantSplit/>
        </w:trPr>
        <w:tc>
          <w:tcPr>
            <w:tcW w:w="0" w:type="auto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C5340DD" w14:textId="77777777" w:rsidR="007F5D7D" w:rsidRDefault="007F5D7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EC4742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2.2 Compara en equipo las fuentes de financiamiento internacional disponibles para la empresa.</w:t>
            </w:r>
          </w:p>
        </w:tc>
        <w:tc>
          <w:tcPr>
            <w:tcW w:w="313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769B40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24: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Cuadro comparativo de fuentes de financiamiento internacional.</w:t>
            </w:r>
          </w:p>
        </w:tc>
      </w:tr>
      <w:tr w:rsidR="007F5D7D" w14:paraId="0DF94191" w14:textId="77777777">
        <w:tc>
          <w:tcPr>
            <w:tcW w:w="940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810713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7F5D7D" w14:paraId="77F4FA21" w14:textId="77777777"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550D1A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926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E4657B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4815DAA7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51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7210A3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7F5D7D" w14:paraId="51740D47" w14:textId="77777777"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2CB7AE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19: Tecnología e inteligencia artificial</w:t>
            </w:r>
          </w:p>
        </w:tc>
        <w:tc>
          <w:tcPr>
            <w:tcW w:w="4926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8F5312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Inteligencia de negocios y ciencia de datos. (C)</w:t>
            </w:r>
          </w:p>
          <w:p w14:paraId="5772B09B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Conceptos gerenciales e inteligencia de negocios como estrategia empresarial. (C)</w:t>
            </w:r>
          </w:p>
          <w:p w14:paraId="65EE06B1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Herramientas tecnológicas de inteligencia de negocios. (C, T)</w:t>
            </w:r>
          </w:p>
          <w:p w14:paraId="7783B314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4.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Preparación y depuración de los datos financieros: extracción, transformación y carga, y control de la calidad de la información. (P)</w:t>
            </w:r>
          </w:p>
          <w:p w14:paraId="1279ECFF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5.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Aplicaciones de la inteligencia de negocios en la organización. (C)</w:t>
            </w:r>
          </w:p>
          <w:p w14:paraId="6A85A74F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6.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Estrategias de implementación de la inteligencia de negocios. (C)</w:t>
            </w:r>
          </w:p>
          <w:p w14:paraId="24707624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7.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Aplicaciones de la inteligencia de negocios en el área financiera: cuadro de mando integral. (C)</w:t>
            </w:r>
          </w:p>
        </w:tc>
        <w:tc>
          <w:tcPr>
            <w:tcW w:w="2519" w:type="dxa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7100E6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Nociones de cartas de crédito y de cobranzas documentarias en las operaciones de comercio exterior.</w:t>
            </w:r>
          </w:p>
          <w:p w14:paraId="4F3C2569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Nociones de gobernanza de datos y de control de acceso en las herramientas de inteligencia de negocios.</w:t>
            </w:r>
          </w:p>
        </w:tc>
      </w:tr>
      <w:tr w:rsidR="007F5D7D" w14:paraId="3E03A121" w14:textId="77777777"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2E385A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20: Finanzas internacionales</w:t>
            </w:r>
          </w:p>
        </w:tc>
        <w:tc>
          <w:tcPr>
            <w:tcW w:w="4926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34D38D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Contextualización de las finanzas internacionales desde la perspectiva de la empresa. (C)</w:t>
            </w:r>
          </w:p>
          <w:p w14:paraId="39A48FA1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9.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Tasas de cambio, tasa de devaluación y tasas de interés. (C)</w:t>
            </w:r>
          </w:p>
          <w:p w14:paraId="7926F14C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10.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Fuentes de financiamiento. (C)</w:t>
            </w:r>
          </w:p>
          <w:p w14:paraId="6603DA55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11.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Valoración de activos financieros. (P)</w:t>
            </w:r>
          </w:p>
          <w:p w14:paraId="3CDBD41C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12.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Inversiones en empresas. (C)</w:t>
            </w:r>
          </w:p>
          <w:p w14:paraId="5864F8DB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13.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Riesgos de los diferenciales cambiarios. (C)</w:t>
            </w:r>
          </w:p>
          <w:p w14:paraId="34ABDCB9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14.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Exposición cambiaria de la empresa: exposición por transacción, por conversión y económica, y alternativas de cobertura. (C)</w:t>
            </w:r>
          </w:p>
          <w:p w14:paraId="403F8604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15.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Contratos. (C)</w:t>
            </w:r>
          </w:p>
        </w:tc>
        <w:tc>
          <w:tcPr>
            <w:tcW w:w="0" w:type="auto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0051501" w14:textId="77777777" w:rsidR="007F5D7D" w:rsidRDefault="007F5D7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</w:tbl>
    <w:p w14:paraId="2C4939B1" w14:textId="77777777" w:rsidR="007F5D7D" w:rsidRDefault="007F5D7D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6"/>
        <w:gridCol w:w="543"/>
        <w:gridCol w:w="1331"/>
        <w:gridCol w:w="1877"/>
        <w:gridCol w:w="1876"/>
        <w:gridCol w:w="1899"/>
      </w:tblGrid>
      <w:tr w:rsidR="007F5D7D" w14:paraId="2CBFB16A" w14:textId="77777777">
        <w:tc>
          <w:tcPr>
            <w:tcW w:w="940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3718D1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Actividades</w:t>
            </w:r>
          </w:p>
        </w:tc>
      </w:tr>
      <w:tr w:rsidR="007F5D7D" w14:paraId="61FB1E97" w14:textId="77777777">
        <w:tc>
          <w:tcPr>
            <w:tcW w:w="18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05FEC8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1881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0C1F3D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8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17462B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B-Learning</w:t>
            </w:r>
          </w:p>
        </w:tc>
        <w:tc>
          <w:tcPr>
            <w:tcW w:w="18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EBC5C0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8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0E2055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7F5D7D" w14:paraId="77D6942D" w14:textId="77777777">
        <w:tc>
          <w:tcPr>
            <w:tcW w:w="18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D16C28" w14:textId="77777777" w:rsidR="007F5D7D" w:rsidRDefault="00F76EBD">
            <w:pPr>
              <w:spacing w:after="8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Exposición dialogada de los fundamentos de la administración financiera y del mercado financiero nacional e internacional.</w:t>
            </w:r>
          </w:p>
          <w:p w14:paraId="722F2A8C" w14:textId="77777777" w:rsidR="007F5D7D" w:rsidRDefault="00F76EBD">
            <w:pPr>
              <w:spacing w:after="8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ejercicios de valor del dinero en el tiempo, de valuación de bonos y de acciones.</w:t>
            </w:r>
          </w:p>
          <w:p w14:paraId="16802BFB" w14:textId="77777777" w:rsidR="007F5D7D" w:rsidRDefault="00F76EBD">
            <w:pPr>
              <w:spacing w:after="8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Demostración en hoja de cálculo del presupuesto financiero, del flujo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caja proyectado y del análisis de sensibilidad.</w:t>
            </w:r>
          </w:p>
          <w:p w14:paraId="4E23FE0C" w14:textId="77777777" w:rsidR="007F5D7D" w:rsidRDefault="00F76EBD">
            <w:pPr>
              <w:spacing w:after="8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Análisis de casos de capital de trabajo, de presupuesto de capital y de estructura de capital de empresas nacionales y extranjeras.</w:t>
            </w:r>
          </w:p>
          <w:p w14:paraId="55D5DF3C" w14:textId="77777777" w:rsidR="007F5D7D" w:rsidRDefault="00F76EBD">
            <w:pPr>
              <w:spacing w:after="8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Preguntas de comprensión sobre el riesgo, el costo de capital y la valoración de empresas.</w:t>
            </w:r>
          </w:p>
        </w:tc>
        <w:tc>
          <w:tcPr>
            <w:tcW w:w="1881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E1E894" w14:textId="77777777" w:rsidR="007F5D7D" w:rsidRDefault="00F76EBD">
            <w:pPr>
              <w:spacing w:after="8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Resolución de ejercicios de cálculo financiero al cierre de cada tema.</w:t>
            </w:r>
          </w:p>
          <w:p w14:paraId="5DA418D5" w14:textId="77777777" w:rsidR="007F5D7D" w:rsidRDefault="00F76EBD">
            <w:pPr>
              <w:spacing w:after="8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Lectura de los estados financieros publicados por empresas nacionales y extranjeras.</w:t>
            </w:r>
          </w:p>
          <w:p w14:paraId="7B597D84" w14:textId="77777777" w:rsidR="007F5D7D" w:rsidRDefault="00F76EBD">
            <w:pPr>
              <w:spacing w:after="8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Desarrollo progresivo de un caso práctico integral de finanzas corporativas.</w:t>
            </w:r>
          </w:p>
        </w:tc>
        <w:tc>
          <w:tcPr>
            <w:tcW w:w="18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311E80" w14:textId="77777777" w:rsidR="007F5D7D" w:rsidRDefault="00F76EBD">
            <w:pPr>
              <w:spacing w:after="8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Cuestionarios de comprensión en la plataforma Moodle UMSA.</w:t>
            </w:r>
          </w:p>
          <w:p w14:paraId="7E6BDD8D" w14:textId="77777777" w:rsidR="007F5D7D" w:rsidRDefault="00F76EBD">
            <w:pPr>
              <w:spacing w:after="8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Foros de consulta sobre casos prácticos de valuación e inversión.</w:t>
            </w:r>
          </w:p>
          <w:p w14:paraId="0B1F6E40" w14:textId="77777777" w:rsidR="007F5D7D" w:rsidRDefault="00F76EBD">
            <w:pPr>
              <w:spacing w:after="8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Videotutoriales de cálculo financiero con hoja de cálculo.</w:t>
            </w:r>
          </w:p>
          <w:p w14:paraId="4FD542D3" w14:textId="77777777" w:rsidR="007F5D7D" w:rsidRDefault="00F76EBD">
            <w:pPr>
              <w:spacing w:after="8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Ejercicios de valuación de bonos y acciones y de cálculo del costo de capital promedio ponderado.</w:t>
            </w:r>
          </w:p>
        </w:tc>
        <w:tc>
          <w:tcPr>
            <w:tcW w:w="18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716D9F" w14:textId="77777777" w:rsidR="007F5D7D" w:rsidRDefault="00F76EBD">
            <w:pPr>
              <w:spacing w:after="8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Resolución colaborativa de casos de presupuesto de capital y de valuación de bonos y acciones.</w:t>
            </w:r>
          </w:p>
          <w:p w14:paraId="718745D9" w14:textId="77777777" w:rsidR="007F5D7D" w:rsidRDefault="00F76EBD">
            <w:pPr>
              <w:spacing w:after="8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Elaboración guiada del presupuesto maestro y del análisis de sensibilidad.</w:t>
            </w:r>
          </w:p>
          <w:p w14:paraId="6D8F94E8" w14:textId="77777777" w:rsidR="007F5D7D" w:rsidRDefault="00F76EBD">
            <w:pPr>
              <w:spacing w:after="8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Revisión cruzada de la valoración de empresas entre equipos.</w:t>
            </w:r>
          </w:p>
          <w:p w14:paraId="38508AE2" w14:textId="77777777" w:rsidR="007F5D7D" w:rsidRDefault="00F76EBD">
            <w:pPr>
              <w:spacing w:after="8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Construcción del flujo de caja proyectado y del análisis de escenarios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la empresa en hoja de cálculo.</w:t>
            </w:r>
          </w:p>
        </w:tc>
        <w:tc>
          <w:tcPr>
            <w:tcW w:w="18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ECCAA9" w14:textId="77777777" w:rsidR="007F5D7D" w:rsidRDefault="00F76EBD">
            <w:pPr>
              <w:spacing w:after="8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Análisis de la estructura de capital y de la política de dividendos de empresas que cotizan en bolsas de valores nacionales e internacionales.</w:t>
            </w:r>
          </w:p>
          <w:p w14:paraId="0B275E9C" w14:textId="77777777" w:rsidR="007F5D7D" w:rsidRDefault="00F76EBD">
            <w:pPr>
              <w:spacing w:after="8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Revisión de emisiones de bonos y acciones registradas en mercados de valores nacionales e internacionales.</w:t>
            </w:r>
          </w:p>
          <w:p w14:paraId="00653668" w14:textId="77777777" w:rsidR="007F5D7D" w:rsidRDefault="00F76EBD">
            <w:pPr>
              <w:spacing w:after="8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Comparación de herramientas de inteligencia de negocios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aplicadas al área financiera.</w:t>
            </w:r>
          </w:p>
          <w:p w14:paraId="45E4DBF1" w14:textId="77777777" w:rsidR="007F5D7D" w:rsidRDefault="00F76EBD">
            <w:pPr>
              <w:spacing w:after="8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Análisis de una emisión de valores registrada en una bolsa de valores y de su calificación de riesgo.</w:t>
            </w:r>
          </w:p>
        </w:tc>
      </w:tr>
      <w:tr w:rsidR="007F5D7D" w14:paraId="03D0D53F" w14:textId="77777777">
        <w:tc>
          <w:tcPr>
            <w:tcW w:w="242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FF7296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Estrategias de aprendizaje y enseñanza</w:t>
            </w:r>
          </w:p>
        </w:tc>
        <w:tc>
          <w:tcPr>
            <w:tcW w:w="697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DBE897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Aprendizaje basado en problemas con casos de empresas nacionales y extranjeras.</w:t>
            </w:r>
          </w:p>
          <w:p w14:paraId="4E76CBAF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Resolución guiada de ejercicios financieros en orden de dificultad creciente.</w:t>
            </w:r>
          </w:p>
          <w:p w14:paraId="3E70E8D1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Caso práctico integral que recorre la planificación, la inversión y la estructura de capital de la empresa.</w:t>
            </w:r>
          </w:p>
          <w:p w14:paraId="0CA07784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Estudio de casos de valoración de empresas reales.</w:t>
            </w:r>
          </w:p>
          <w:p w14:paraId="0315B16A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Trabajo colaborativo en equipos de análisis y de cálculo financiero.</w:t>
            </w:r>
          </w:p>
          <w:p w14:paraId="7243D44B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Clase invertida para los contenidos normativos del mercado de valores.</w:t>
            </w:r>
          </w:p>
          <w:p w14:paraId="2F344892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Análisis crítico de los supuestos de un modelo financiero antes de recomendar una decisión.</w:t>
            </w:r>
          </w:p>
        </w:tc>
      </w:tr>
      <w:tr w:rsidR="007F5D7D" w14:paraId="135B6660" w14:textId="77777777">
        <w:tc>
          <w:tcPr>
            <w:tcW w:w="242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917AF2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Recursos para el aprendizaje</w:t>
            </w:r>
          </w:p>
        </w:tc>
        <w:tc>
          <w:tcPr>
            <w:tcW w:w="697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26846F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Plataforma Moodle UMSA.</w:t>
            </w:r>
          </w:p>
          <w:p w14:paraId="4DB36D2A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Hoja de cálculo para modelos financieros.</w:t>
            </w:r>
          </w:p>
          <w:p w14:paraId="776FD21A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Compendio de Normas de Contabilidad y Auditoría del CAUB y Normas Internacionales de Información Financiera.</w:t>
            </w:r>
          </w:p>
          <w:p w14:paraId="17DC143A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Cotizaciones de bonos y acciones de la Bolsa Boliviana de Valores.</w:t>
            </w:r>
          </w:p>
          <w:p w14:paraId="7100B462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Guías de ejercicios y casos elaborados por la cátedra.</w:t>
            </w:r>
          </w:p>
          <w:p w14:paraId="43150019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Funciones financieras, tablas de datos y herramientas de escenarios de la hoja de cálculo.</w:t>
            </w:r>
          </w:p>
          <w:p w14:paraId="17B19986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Información del Banco Central de Bolivia, de la Bolsa Boliviana de Valores y de la Autoridad de Supervisión del Sistema Financiero.</w:t>
            </w:r>
          </w:p>
        </w:tc>
      </w:tr>
      <w:tr w:rsidR="007F5D7D" w14:paraId="23ACB888" w14:textId="77777777">
        <w:tc>
          <w:tcPr>
            <w:tcW w:w="242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73294C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evaluación</w:t>
            </w:r>
          </w:p>
        </w:tc>
        <w:tc>
          <w:tcPr>
            <w:tcW w:w="697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0419D5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Evaluación diagnóstica: prueba inicial sobre los conocimientos previos de contabilidad internacional, de costos, de bancos y gubernamental.</w:t>
            </w:r>
          </w:p>
          <w:p w14:paraId="555FD652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Evaluación formativa: preguntas de comprensión y desarrollo de ejercicios prácticos en el aula, con retroalimentación continua, autoevaluación y coevaluación.</w:t>
            </w:r>
          </w:p>
          <w:p w14:paraId="58ADEEBD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Evaluación sumativa: controles de lectura y asistencia, evaluación de casos prácticos, trabajos de investigación y desarrollo, exámenes parciales y examen final.</w:t>
            </w:r>
          </w:p>
        </w:tc>
      </w:tr>
      <w:tr w:rsidR="007F5D7D" w14:paraId="320B9428" w14:textId="77777777">
        <w:tc>
          <w:tcPr>
            <w:tcW w:w="242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2FF427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697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B63F3B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Nota mínima de aprobación: 51/100.</w:t>
            </w:r>
          </w:p>
          <w:p w14:paraId="20A483B7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Evaluación periódica al finalizar cada tema, basada en evidencias de conocimiento, desempeño y producto.</w:t>
            </w:r>
          </w:p>
          <w:p w14:paraId="625DCFAE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Cada evidencia de producto se evalúa con su propia rúbrica de tres niveles: Insuficiente, Suficiente y Destacado.</w:t>
            </w:r>
          </w:p>
          <w:p w14:paraId="43F53C00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La calificación de cada elemento de competencia suma las calificaciones de sus evidencias de producto.</w:t>
            </w:r>
          </w:p>
        </w:tc>
      </w:tr>
    </w:tbl>
    <w:p w14:paraId="013F994D" w14:textId="77777777" w:rsidR="007F5D7D" w:rsidRDefault="007F5D7D">
      <w:pPr>
        <w:spacing w:after="120"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 w14:paraId="7FE8DF7B" w14:textId="77777777" w:rsidR="007F5D7D" w:rsidRDefault="00F76EBD">
      <w:pPr>
        <w:spacing w:after="8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b/>
          <w:bCs/>
          <w:sz w:val="20"/>
          <w:szCs w:val="20"/>
        </w:rPr>
        <w:t>Niveles de logro y distribución de la calificación</w:t>
      </w: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2481"/>
        <w:gridCol w:w="2481"/>
        <w:gridCol w:w="2481"/>
      </w:tblGrid>
      <w:tr w:rsidR="007F5D7D" w14:paraId="52855F36" w14:textId="77777777">
        <w:trPr>
          <w:cantSplit/>
        </w:trPr>
        <w:tc>
          <w:tcPr>
            <w:tcW w:w="6923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D280F3" w14:textId="77777777" w:rsidR="007F5D7D" w:rsidRDefault="00F76EBD">
            <w:pPr>
              <w:keepNext/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lastRenderedPageBreak/>
              <w:t>Producto 1: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Informe de descripción financiera de la empresa y de su entorno de mercado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A9B4AE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4 %</w:t>
            </w:r>
          </w:p>
        </w:tc>
      </w:tr>
      <w:tr w:rsidR="007F5D7D" w14:paraId="01A2EF5C" w14:textId="77777777"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A278F3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06F66B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282F2D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A6B60D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7F5D7D" w14:paraId="04F6DF9B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C55FB5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Organización del área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F580F1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Omite funciones del área financiera.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6068DB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Representa la tesorería, la contraloría y la planificación financiera y sus relaciones con otras áreas.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A36217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Justifica la estructura según el tamaño de la empresa.</w:t>
            </w:r>
          </w:p>
        </w:tc>
      </w:tr>
      <w:tr w:rsidR="007F5D7D" w14:paraId="0BD0C988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ECE938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Mercados e instituciones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BBCDC1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Confunde los mercados o las entidades reguladoras.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D138BC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el mercado en que se financia la empresa, sus instrumentos, su regulador y los requisitos de emisión.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7A530C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de la regulación en el costo del financiamiento de la empresa.</w:t>
            </w:r>
          </w:p>
        </w:tc>
      </w:tr>
      <w:tr w:rsidR="007F5D7D" w14:paraId="347292CE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D01589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Objetivos financieros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D70C46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Confunde el objetivo básico con otros objetivos.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FEBBAA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Diferencia el objetivo básico del objetivo operativo en la empresa analizada.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722142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Explica el conflicto entre la utilidad y el valor para el accionista.</w:t>
            </w:r>
          </w:p>
        </w:tc>
      </w:tr>
    </w:tbl>
    <w:p w14:paraId="2A76BAA9" w14:textId="77777777" w:rsidR="007F5D7D" w:rsidRDefault="007F5D7D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2481"/>
        <w:gridCol w:w="2481"/>
        <w:gridCol w:w="2481"/>
      </w:tblGrid>
      <w:tr w:rsidR="007F5D7D" w14:paraId="2247AB49" w14:textId="77777777">
        <w:trPr>
          <w:cantSplit/>
        </w:trPr>
        <w:tc>
          <w:tcPr>
            <w:tcW w:w="6923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E3A65C" w14:textId="77777777" w:rsidR="007F5D7D" w:rsidRDefault="00F76EBD">
            <w:pPr>
              <w:keepNext/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2: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Informe de análisis ético de un caso del ejecutivo financiero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71DD67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3 %</w:t>
            </w:r>
          </w:p>
        </w:tc>
      </w:tr>
      <w:tr w:rsidR="007F5D7D" w14:paraId="494E1EDB" w14:textId="77777777"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82D474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1D442D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CD4A9D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B441D4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7F5D7D" w14:paraId="06010DF7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02A447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del conflicto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652722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el conflicto de intereses.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9B4069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el conflicto y a los afectados.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02B5B0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Distingue el uso de información privilegiada en el caso.</w:t>
            </w:r>
          </w:p>
        </w:tc>
      </w:tr>
      <w:tr w:rsidR="007F5D7D" w14:paraId="57A0B6AC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816052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Conducta esperada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590E59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La conducta propuesta es inadecuada.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8816D0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Propone una conducta transparente con los accionistas.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E02963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Fundamenta la conducta en principios éticos explícitos.</w:t>
            </w:r>
          </w:p>
        </w:tc>
      </w:tr>
      <w:tr w:rsidR="007F5D7D" w14:paraId="30DF216E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8CBA0D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Redacción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CA6F31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informe es confuso.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18AF47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informe es claro y ordenado.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08EFAA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informe sustenta sus conclusiones con hechos del caso.</w:t>
            </w:r>
          </w:p>
        </w:tc>
      </w:tr>
    </w:tbl>
    <w:p w14:paraId="7B12362D" w14:textId="77777777" w:rsidR="007F5D7D" w:rsidRDefault="007F5D7D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2481"/>
        <w:gridCol w:w="2481"/>
        <w:gridCol w:w="2481"/>
      </w:tblGrid>
      <w:tr w:rsidR="007F5D7D" w14:paraId="7D505425" w14:textId="77777777">
        <w:trPr>
          <w:cantSplit/>
        </w:trPr>
        <w:tc>
          <w:tcPr>
            <w:tcW w:w="6923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B5458D" w14:textId="77777777" w:rsidR="007F5D7D" w:rsidRDefault="00F76EBD">
            <w:pPr>
              <w:keepNext/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3: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Modelo de análisis horizontal, vertical y de razones financieras en herramientas tecnológicas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39E699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6 %</w:t>
            </w:r>
          </w:p>
        </w:tc>
      </w:tr>
      <w:tr w:rsidR="007F5D7D" w14:paraId="0F6038C9" w14:textId="77777777"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B9041C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DF529C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70D322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609C7D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7F5D7D" w14:paraId="6DBFD4D3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6F3488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Análisis horizontal y vertical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3F4A7B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Calcula con errores las variaciones o elige bases inadecuadas.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191AF0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Calcula las variaciones y la estructura porcentual con bases correctas en herramientas tecnológicas.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2B4340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Explica las causas de las variaciones significativas.</w:t>
            </w:r>
          </w:p>
        </w:tc>
      </w:tr>
      <w:tr w:rsidR="007F5D7D" w14:paraId="27A9EE6F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54960A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Razones y comparabilidad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0CF359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Calcula con errores las razones o ignora la inflación.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E05E97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Calcula las razones de los cuatro grupos y ajusta la comparabilidad por inflación y tipo de cambio.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99CF14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Distingue el efecto inflacionario y cambiario del operativo.</w:t>
            </w:r>
          </w:p>
        </w:tc>
      </w:tr>
      <w:tr w:rsidR="007F5D7D" w14:paraId="7F3CCB1E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2CECB2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Grados de apalancamiento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813BDE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Calcula con errores el punto de equilibrio o los grados.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E2BC05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Calcula los grados de apalancamiento operativo, financiero y total y el punto de indiferencia.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53D5C5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Interpreta el riesgo financiero que revela cada grado.</w:t>
            </w:r>
          </w:p>
        </w:tc>
      </w:tr>
    </w:tbl>
    <w:p w14:paraId="5A4934F5" w14:textId="77777777" w:rsidR="007F5D7D" w:rsidRDefault="007F5D7D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2481"/>
        <w:gridCol w:w="2481"/>
        <w:gridCol w:w="2481"/>
      </w:tblGrid>
      <w:tr w:rsidR="007F5D7D" w14:paraId="1575F344" w14:textId="77777777">
        <w:trPr>
          <w:cantSplit/>
        </w:trPr>
        <w:tc>
          <w:tcPr>
            <w:tcW w:w="6923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818CF8" w14:textId="77777777" w:rsidR="007F5D7D" w:rsidRDefault="00F76EBD">
            <w:pPr>
              <w:keepNext/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lastRenderedPageBreak/>
              <w:t>Producto 4: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Informe de diagnóstico financiero con sus conclusiones y recomendaciones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09EA80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4 %</w:t>
            </w:r>
          </w:p>
        </w:tc>
      </w:tr>
      <w:tr w:rsidR="007F5D7D" w14:paraId="6E54EC5D" w14:textId="77777777"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02251C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567FDC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73E8DA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B8A313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7F5D7D" w14:paraId="640B57D4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FC8B2B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Diagnóstico integral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73D34D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Interpreta las razones de forma aislada.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7E1347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Relaciona las razones y el apalancamiento entre sí y con los objetivos de la empresa.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B670A0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Propone acciones frente a cada señal de riesgo.</w:t>
            </w:r>
          </w:p>
        </w:tc>
      </w:tr>
      <w:tr w:rsidR="007F5D7D" w14:paraId="468B74A6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355894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Validación del análisis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93E334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reconoce las limitaciones.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804000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limitaciones del análisis de razones.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23E816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Reformula la conclusión con fundamentos.</w:t>
            </w:r>
          </w:p>
        </w:tc>
      </w:tr>
      <w:tr w:rsidR="007F5D7D" w14:paraId="093BB78E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06EA48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Sustentación del diagnóstico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56AE29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644B36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 y sustentan el diagnóstico.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A63B3F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equipo responde con fundamentos a las observaciones del curso.</w:t>
            </w:r>
          </w:p>
        </w:tc>
      </w:tr>
    </w:tbl>
    <w:p w14:paraId="52FD89FE" w14:textId="77777777" w:rsidR="007F5D7D" w:rsidRDefault="007F5D7D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2481"/>
        <w:gridCol w:w="2481"/>
        <w:gridCol w:w="2481"/>
      </w:tblGrid>
      <w:tr w:rsidR="007F5D7D" w14:paraId="75D85FD8" w14:textId="77777777">
        <w:trPr>
          <w:cantSplit/>
        </w:trPr>
        <w:tc>
          <w:tcPr>
            <w:tcW w:w="6923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A3B315" w14:textId="77777777" w:rsidR="007F5D7D" w:rsidRDefault="00F76EBD">
            <w:pPr>
              <w:keepNext/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5: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Informe de análisis situacional financiero conforme a los objetivos y estrategias de la empresa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1A165B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2 %</w:t>
            </w:r>
          </w:p>
        </w:tc>
      </w:tr>
      <w:tr w:rsidR="007F5D7D" w14:paraId="4A729AE9" w14:textId="77777777"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E1E9EB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D78701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6318C4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B9E427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7F5D7D" w14:paraId="629A67C0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ADC851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Análisis situacional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EAA5F1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análisis es superficial.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ECD235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Analiza la situación interna y externa de la empresa.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493C48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Prioriza los factores de mayor incidencia financiera.</w:t>
            </w:r>
          </w:p>
        </w:tc>
      </w:tr>
      <w:tr w:rsidR="007F5D7D" w14:paraId="52FBE81C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8B2989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Objetivos y estrategias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C53F1D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Los objetivos son vagos.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132D47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Define objetivos y estrategias corporativas y funcionales.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BCCC71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Vincula cada estrategia con una meta financiera.</w:t>
            </w:r>
          </w:p>
        </w:tc>
      </w:tr>
      <w:tr w:rsidR="007F5D7D" w14:paraId="4CCB890F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046AF1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Presentación del informe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876130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informe es confuso.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A84CC6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informe es claro y ordenado.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9615B5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informe sustenta sus conclusiones con cifras.</w:t>
            </w:r>
          </w:p>
        </w:tc>
      </w:tr>
    </w:tbl>
    <w:p w14:paraId="3755E927" w14:textId="77777777" w:rsidR="007F5D7D" w:rsidRDefault="007F5D7D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2481"/>
        <w:gridCol w:w="2481"/>
        <w:gridCol w:w="2481"/>
      </w:tblGrid>
      <w:tr w:rsidR="007F5D7D" w14:paraId="0DBBD09A" w14:textId="77777777">
        <w:trPr>
          <w:cantSplit/>
        </w:trPr>
        <w:tc>
          <w:tcPr>
            <w:tcW w:w="6923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DE5BCD" w14:textId="77777777" w:rsidR="007F5D7D" w:rsidRDefault="00F76EBD">
            <w:pPr>
              <w:keepNext/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6: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Pronóstico de la demanda y presupuesto de ventas por series de tiempo, regresión y tendencias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74B11E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2 %</w:t>
            </w:r>
          </w:p>
        </w:tc>
      </w:tr>
      <w:tr w:rsidR="007F5D7D" w14:paraId="2CEC5AC3" w14:textId="77777777"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3E4B6E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E0B099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E3BE50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08F001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7F5D7D" w14:paraId="0BBA87AC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62C32F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Aplicación de métodos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E69B79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 un solo método o con errores.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E729AF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 series de tiempo, regresión y tendencias.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36D5F3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Compara la precisión de los métodos.</w:t>
            </w:r>
          </w:p>
        </w:tc>
      </w:tr>
      <w:tr w:rsidR="007F5D7D" w14:paraId="7DD0238B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F39466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Supuestos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90C866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explicita los supuestos.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64C580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Explicita los supuestos del pronóstico.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F98E2D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Evalúa la razonabilidad de los supuestos.</w:t>
            </w:r>
          </w:p>
        </w:tc>
      </w:tr>
      <w:tr w:rsidR="007F5D7D" w14:paraId="24E8DACE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F08B7A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Uso de medios tecnológicos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238417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usa funciones estadísticas.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8F25BE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Usa funciones y gráficos pertinentes.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A7DD7D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modelo permite actualizar los datos con facilidad.</w:t>
            </w:r>
          </w:p>
        </w:tc>
      </w:tr>
    </w:tbl>
    <w:p w14:paraId="141ED4E0" w14:textId="77777777" w:rsidR="007F5D7D" w:rsidRDefault="007F5D7D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2481"/>
        <w:gridCol w:w="2481"/>
        <w:gridCol w:w="2481"/>
      </w:tblGrid>
      <w:tr w:rsidR="007F5D7D" w14:paraId="2AF6CE20" w14:textId="77777777">
        <w:trPr>
          <w:cantSplit/>
        </w:trPr>
        <w:tc>
          <w:tcPr>
            <w:tcW w:w="6923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D94626" w14:textId="77777777" w:rsidR="007F5D7D" w:rsidRDefault="00F76EBD">
            <w:pPr>
              <w:keepNext/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7: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Presupuesto maestro de la empresa con sus presupuestos operativo y financiero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652987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2 %</w:t>
            </w:r>
          </w:p>
        </w:tc>
      </w:tr>
      <w:tr w:rsidR="007F5D7D" w14:paraId="13D6A1DF" w14:textId="77777777"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4E704C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37092C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67B69A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D4EEB6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7F5D7D" w14:paraId="6A3122E3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0CB51D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Presupuesto operativo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8CEFD9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Está incompleto.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DA619F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Integra ventas, producción, compras y gastos.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E01276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Relaciona el presupuesto con las estrategias definidas.</w:t>
            </w:r>
          </w:p>
        </w:tc>
      </w:tr>
      <w:tr w:rsidR="007F5D7D" w14:paraId="5C063162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145F90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Presupuesto financiero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A3163D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concilia con el operativo.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9916F9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Elabora el presupuesto de efectivo y los estados proyectados.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132F30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Verifica los enlaces entre ambos presupuestos.</w:t>
            </w:r>
          </w:p>
        </w:tc>
      </w:tr>
      <w:tr w:rsidR="007F5D7D" w14:paraId="4663A5D3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A15A7C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1937BD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7C2EB0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181ED4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</w:tbl>
    <w:p w14:paraId="77DD5E53" w14:textId="77777777" w:rsidR="007F5D7D" w:rsidRDefault="007F5D7D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2481"/>
        <w:gridCol w:w="2481"/>
        <w:gridCol w:w="2481"/>
      </w:tblGrid>
      <w:tr w:rsidR="007F5D7D" w14:paraId="175CECBA" w14:textId="77777777">
        <w:trPr>
          <w:cantSplit/>
        </w:trPr>
        <w:tc>
          <w:tcPr>
            <w:tcW w:w="6923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788BB8" w14:textId="77777777" w:rsidR="007F5D7D" w:rsidRDefault="00F76EBD">
            <w:pPr>
              <w:keepNext/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lastRenderedPageBreak/>
              <w:t>Producto 8: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Cuadro de escenarios del plan financiero con sus variables de mayor impacto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94C52B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2 %</w:t>
            </w:r>
          </w:p>
        </w:tc>
      </w:tr>
      <w:tr w:rsidR="007F5D7D" w14:paraId="4FFFB33A" w14:textId="77777777"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F2477A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ACFE19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9CB257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72825A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7F5D7D" w14:paraId="1F6C1042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8B8DB7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Definición de escenarios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C8708F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Los escenarios no difieren entre sí.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92F7EF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Define tres escenarios con variables distintas.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3E91CB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Justifica los valores de cada variable.</w:t>
            </w:r>
          </w:p>
        </w:tc>
      </w:tr>
      <w:tr w:rsidR="007F5D7D" w14:paraId="37360831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B88307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Efecto en el resultado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876F39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mide el efecto de cada escenario.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C2A2B7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Mide el efecto en la utilidad y en el efectivo.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E92B7C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la variable de mayor impacto.</w:t>
            </w:r>
          </w:p>
        </w:tc>
      </w:tr>
      <w:tr w:rsidR="007F5D7D" w14:paraId="4187A745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E518F8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Recomendación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FB9B6A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formula recomendaciones.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8609A0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Recomienda acciones según el escenario.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2C09FA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Propone un plan de contingencia.</w:t>
            </w:r>
          </w:p>
        </w:tc>
      </w:tr>
    </w:tbl>
    <w:p w14:paraId="0C28C7D4" w14:textId="77777777" w:rsidR="007F5D7D" w:rsidRDefault="007F5D7D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2481"/>
        <w:gridCol w:w="2481"/>
        <w:gridCol w:w="2481"/>
      </w:tblGrid>
      <w:tr w:rsidR="007F5D7D" w14:paraId="2B1AD0CB" w14:textId="77777777">
        <w:trPr>
          <w:cantSplit/>
        </w:trPr>
        <w:tc>
          <w:tcPr>
            <w:tcW w:w="6923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86C79E" w14:textId="77777777" w:rsidR="007F5D7D" w:rsidRDefault="00F76EBD">
            <w:pPr>
              <w:keepNext/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9: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Cálculo del ciclo de conversión de efectivo con su requerimiento de financiamiento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A4A355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5 %</w:t>
            </w:r>
          </w:p>
        </w:tc>
      </w:tr>
      <w:tr w:rsidR="007F5D7D" w14:paraId="17B03F84" w14:textId="77777777"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C8B837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4FDFDC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4BD882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BDC80B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7F5D7D" w14:paraId="770182ED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81659F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Ciclo de conversión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246739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Calcula con errores los plazos.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989CBF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Calcula los plazos de inventario, cobro y pago.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C21737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de cada plazo en la liquidez.</w:t>
            </w:r>
          </w:p>
        </w:tc>
      </w:tr>
      <w:tr w:rsidR="007F5D7D" w14:paraId="5531A93E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08B84F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Requerimiento de financiamiento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936C11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determina el requerimiento.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A598F2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Determina el requerimiento permanente y estacional.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E974C6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Propone la estrategia de financiamiento adecuada.</w:t>
            </w:r>
          </w:p>
        </w:tc>
      </w:tr>
      <w:tr w:rsidR="007F5D7D" w14:paraId="7FA9CBD1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369D24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Estrategias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376450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formula estrategias.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10432D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Propone estrategias para reducir el ciclo.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EE07B1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Cuantifica el ahorro de cada estrategia.</w:t>
            </w:r>
          </w:p>
        </w:tc>
      </w:tr>
    </w:tbl>
    <w:p w14:paraId="2FFD0BCF" w14:textId="77777777" w:rsidR="007F5D7D" w:rsidRDefault="007F5D7D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2481"/>
        <w:gridCol w:w="2481"/>
        <w:gridCol w:w="2481"/>
      </w:tblGrid>
      <w:tr w:rsidR="007F5D7D" w14:paraId="3B891AD9" w14:textId="77777777">
        <w:trPr>
          <w:cantSplit/>
        </w:trPr>
        <w:tc>
          <w:tcPr>
            <w:tcW w:w="6923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BAD9D8" w14:textId="77777777" w:rsidR="007F5D7D" w:rsidRDefault="00F76EBD">
            <w:pPr>
              <w:keepNext/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10: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Política de crédito con sus términos, condiciones y mecanismos de supervisión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43FE8C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4 %</w:t>
            </w:r>
          </w:p>
        </w:tc>
      </w:tr>
      <w:tr w:rsidR="007F5D7D" w14:paraId="545BA688" w14:textId="77777777"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D7D672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4A7E33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D83981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22CE92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7F5D7D" w14:paraId="09E5D945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109409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Análisis marginal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0BF4F0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 con errores el análisis marginal.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C06298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Compara la utilidad marginal y el costo marginal.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933F07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Incorpora el deterioro por pérdidas crediticias esperadas.</w:t>
            </w:r>
          </w:p>
        </w:tc>
      </w:tr>
      <w:tr w:rsidR="007F5D7D" w14:paraId="04E79C45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CCEAEE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Términos y condiciones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5D9583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Los términos son incompletos.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3D8F64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Define plazos, descuentos y normas de crédito.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B2D023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Ajusta los términos al perfil de cada cliente.</w:t>
            </w:r>
          </w:p>
        </w:tc>
      </w:tr>
      <w:tr w:rsidR="007F5D7D" w14:paraId="449C6BCF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62B678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FEE44D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89151E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FC141D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</w:tbl>
    <w:p w14:paraId="3FE0C4C8" w14:textId="77777777" w:rsidR="007F5D7D" w:rsidRDefault="007F5D7D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2481"/>
        <w:gridCol w:w="2481"/>
        <w:gridCol w:w="2481"/>
      </w:tblGrid>
      <w:tr w:rsidR="007F5D7D" w14:paraId="6D1AF40B" w14:textId="77777777">
        <w:trPr>
          <w:cantSplit/>
        </w:trPr>
        <w:tc>
          <w:tcPr>
            <w:tcW w:w="6923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EA0BAB" w14:textId="77777777" w:rsidR="007F5D7D" w:rsidRDefault="00F76EBD">
            <w:pPr>
              <w:keepNext/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11: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Cálculo de la cantidad económica del pedido y del nivel de inventarios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CE5EE3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4 %</w:t>
            </w:r>
          </w:p>
        </w:tc>
      </w:tr>
      <w:tr w:rsidR="007F5D7D" w14:paraId="1629D2CC" w14:textId="77777777"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113212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BAC1EB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AE24FE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CE0F32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7F5D7D" w14:paraId="385ACF33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88A995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Cantidad económica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DEB249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Calcula con errores la cantidad económica.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6A8FB6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Calcula la cantidad económica y el punto de pedido.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17EFE4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Analiza la sensibilidad ante cambios de la demanda.</w:t>
            </w:r>
          </w:p>
        </w:tc>
      </w:tr>
      <w:tr w:rsidR="007F5D7D" w14:paraId="4BEDA9E3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CBBB69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Nivel de inventarios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E1637E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define el inventario de seguridad.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B2A307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Establece el nivel de inventarios y su política.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251D9C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Compara el resultado con el enfoque justo a tiempo.</w:t>
            </w:r>
          </w:p>
        </w:tc>
      </w:tr>
      <w:tr w:rsidR="007F5D7D" w14:paraId="1FC13152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9B367D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Exactitud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864F20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Presenta errores de cálculo.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963FE2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Los cálculos son correctos.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1DC952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Verifica los resultados con los costos totales.</w:t>
            </w:r>
          </w:p>
        </w:tc>
      </w:tr>
    </w:tbl>
    <w:p w14:paraId="518DEB28" w14:textId="77777777" w:rsidR="007F5D7D" w:rsidRDefault="007F5D7D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2481"/>
        <w:gridCol w:w="2481"/>
        <w:gridCol w:w="2481"/>
      </w:tblGrid>
      <w:tr w:rsidR="007F5D7D" w14:paraId="41E0D7F1" w14:textId="77777777">
        <w:trPr>
          <w:cantSplit/>
        </w:trPr>
        <w:tc>
          <w:tcPr>
            <w:tcW w:w="6923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834B9A" w14:textId="77777777" w:rsidR="007F5D7D" w:rsidRDefault="00F76EBD">
            <w:pPr>
              <w:keepNext/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lastRenderedPageBreak/>
              <w:t>Producto 12: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Cuadro comparativo del costo efectivo de las fuentes de financiación a corto plazo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F82644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4 %</w:t>
            </w:r>
          </w:p>
        </w:tc>
      </w:tr>
      <w:tr w:rsidR="007F5D7D" w14:paraId="2FD26A70" w14:textId="77777777"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C91F33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BEE1E2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EC8CB2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DE4A3B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7F5D7D" w14:paraId="055544F4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4A1C96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Costo efectivo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376E6C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Calcula con errores el costo efectivo.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940D75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Calcula el costo efectivo anual de cada fuente.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D534BE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Incorpora comisiones y saldos compensatorios.</w:t>
            </w:r>
          </w:p>
        </w:tc>
      </w:tr>
      <w:tr w:rsidR="007F5D7D" w14:paraId="73D92E03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42F5A5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Condiciones y garantías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D68CD7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Omite condiciones relevantes.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E5DC0A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Compara plazos, garantías y requisitos.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372D7F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Evalúa el factoraje y el descuento de documentos.</w:t>
            </w:r>
          </w:p>
        </w:tc>
      </w:tr>
      <w:tr w:rsidR="007F5D7D" w14:paraId="392AA9BB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C710DD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DEDE28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FD5F59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3FC9B9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</w:tbl>
    <w:p w14:paraId="34BE3783" w14:textId="77777777" w:rsidR="007F5D7D" w:rsidRDefault="007F5D7D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2481"/>
        <w:gridCol w:w="2481"/>
        <w:gridCol w:w="2481"/>
      </w:tblGrid>
      <w:tr w:rsidR="007F5D7D" w14:paraId="330DCF95" w14:textId="77777777">
        <w:trPr>
          <w:cantSplit/>
        </w:trPr>
        <w:tc>
          <w:tcPr>
            <w:tcW w:w="6923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64687F" w14:textId="77777777" w:rsidR="007F5D7D" w:rsidRDefault="00F76EBD">
            <w:pPr>
              <w:keepNext/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13: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Modelo de valor del dinero en el tiempo y de riesgo y rendimiento de una cartera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0983B0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10 %</w:t>
            </w:r>
          </w:p>
        </w:tc>
      </w:tr>
      <w:tr w:rsidR="007F5D7D" w14:paraId="26F7B995" w14:textId="77777777"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E1446C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0AAD09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9D2F41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2A8331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7F5D7D" w14:paraId="13469CA4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974740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Valor del dinero y tasas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95059E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Confunde las tasas o aplica fórmulas inadecuadas.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054E0D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Calcula montos únicos, anualidades y series combinadas con la tasa real.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8FFF6C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Verifica los resultados con funciones financieras.</w:t>
            </w:r>
          </w:p>
        </w:tc>
      </w:tr>
      <w:tr w:rsidR="007F5D7D" w14:paraId="21C75FF2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F40138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Riesgo y rendimiento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DF7951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Calcula con errores las medidas o ignora la correlación.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3DE633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Calcula el rendimiento esperado y el riesgo de la cartera con su correlación.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B52132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Determina la combinación de menor riesgo.</w:t>
            </w:r>
          </w:p>
        </w:tc>
      </w:tr>
      <w:tr w:rsidR="007F5D7D" w14:paraId="4598F529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B88627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Modelo de valoración de activos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FF6BB2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aplica el coeficiente beta.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D36A4D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Calcula el rendimiento requerido con el coeficiente beta.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A1CF42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Distingue el riesgo sistemático del específico.</w:t>
            </w:r>
          </w:p>
        </w:tc>
      </w:tr>
    </w:tbl>
    <w:p w14:paraId="18020C19" w14:textId="77777777" w:rsidR="007F5D7D" w:rsidRDefault="007F5D7D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2481"/>
        <w:gridCol w:w="2481"/>
        <w:gridCol w:w="2481"/>
      </w:tblGrid>
      <w:tr w:rsidR="007F5D7D" w14:paraId="1625CBBB" w14:textId="77777777">
        <w:trPr>
          <w:cantSplit/>
        </w:trPr>
        <w:tc>
          <w:tcPr>
            <w:tcW w:w="6923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96EBA2" w14:textId="77777777" w:rsidR="007F5D7D" w:rsidRDefault="00F76EBD">
            <w:pPr>
              <w:keepNext/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14: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Informe de valuación de los bonos y las acciones de la empresa con la estructura de su emisión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DA6372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10 %</w:t>
            </w:r>
          </w:p>
        </w:tc>
      </w:tr>
      <w:tr w:rsidR="007F5D7D" w14:paraId="174F564E" w14:textId="77777777"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058B11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B4E59D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D99B18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1FA024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7F5D7D" w14:paraId="64555A52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AE9DEA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Valuación del bono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ED00F6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Calcula con errores el precio.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4AA6E0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Calcula el precio del bono con la tasa de mercado e interpreta su calificación.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F09A1E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Calcula la duración y la sensibilidad del precio.</w:t>
            </w:r>
          </w:p>
        </w:tc>
      </w:tr>
      <w:tr w:rsidR="007F5D7D" w14:paraId="066225E4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76EB82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Valuación de la acción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35AD66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 un modelo inadecuado.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49ED5D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Valúa la acción ordinaria con un modelo pertinente.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23AAF4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Analiza la sensibilidad ante la tasa de crecimiento.</w:t>
            </w:r>
          </w:p>
        </w:tc>
      </w:tr>
      <w:tr w:rsidR="007F5D7D" w14:paraId="594467D8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54561E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Estructura de la emisión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78C93E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Omite etapas de la emisión.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CD0B3E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Describe la estructuración, el registro y la colocación.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351A72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Evalúa la conveniencia de un bono verde o sostenible.</w:t>
            </w:r>
          </w:p>
        </w:tc>
      </w:tr>
    </w:tbl>
    <w:p w14:paraId="3050C0E8" w14:textId="77777777" w:rsidR="007F5D7D" w:rsidRDefault="007F5D7D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2481"/>
        <w:gridCol w:w="2481"/>
        <w:gridCol w:w="2481"/>
      </w:tblGrid>
      <w:tr w:rsidR="007F5D7D" w14:paraId="2C32E43D" w14:textId="77777777">
        <w:trPr>
          <w:cantSplit/>
        </w:trPr>
        <w:tc>
          <w:tcPr>
            <w:tcW w:w="6923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054C4A" w14:textId="77777777" w:rsidR="007F5D7D" w:rsidRDefault="00F76EBD">
            <w:pPr>
              <w:keepNext/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15: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Informe de evaluación de un proyecto de inversión con sus flujos relevantes y sus criterios de decisión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4C7BB6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11 %</w:t>
            </w:r>
          </w:p>
        </w:tc>
      </w:tr>
      <w:tr w:rsidR="007F5D7D" w14:paraId="4959B340" w14:textId="77777777"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6AB9F3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6C6530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72A7F9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A2C483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7F5D7D" w14:paraId="395B7A12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3E7A0A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Inversión inicial y flujos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DC98AB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Omite componentes de la inversión o incluye costos hundidos.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D99317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Determina la inversión inicial y los flujos relevantes después de impuestos.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ECB152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Considera el capital de trabajo, los efectos colaterales y la depreciación.</w:t>
            </w:r>
          </w:p>
        </w:tc>
      </w:tr>
      <w:tr w:rsidR="007F5D7D" w14:paraId="2E7C6445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66D1DE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Criterios de decisión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8DF682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Calcula con errores los criterios.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36B04B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Calcula el periodo de recuperación, el VAN, la TIR y el índice de rentabilidad.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1609A1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Explica las limitaciones de la TIR en el caso.</w:t>
            </w:r>
          </w:p>
        </w:tc>
      </w:tr>
      <w:tr w:rsidR="007F5D7D" w14:paraId="4D77F26D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1F6B6D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Sustentación de la decisión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6935EC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La decisión contradice los resultados.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468C5B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Toma una decisión coherente con los criterios.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834EEF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Incorpora criterios ambientales, sociales y de gobernanza.</w:t>
            </w:r>
          </w:p>
        </w:tc>
      </w:tr>
    </w:tbl>
    <w:p w14:paraId="0D9C2401" w14:textId="77777777" w:rsidR="007F5D7D" w:rsidRDefault="007F5D7D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2481"/>
        <w:gridCol w:w="2481"/>
        <w:gridCol w:w="2481"/>
      </w:tblGrid>
      <w:tr w:rsidR="007F5D7D" w14:paraId="16716761" w14:textId="77777777">
        <w:trPr>
          <w:cantSplit/>
        </w:trPr>
        <w:tc>
          <w:tcPr>
            <w:tcW w:w="6923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1DFD20" w14:textId="77777777" w:rsidR="007F5D7D" w:rsidRDefault="00F76EBD">
            <w:pPr>
              <w:keepNext/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lastRenderedPageBreak/>
              <w:t>Producto 16: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Modelo de costo de capital y de sensibilidad del proyecto de inversión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848865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10 %</w:t>
            </w:r>
          </w:p>
        </w:tc>
      </w:tr>
      <w:tr w:rsidR="007F5D7D" w14:paraId="05C7D55C" w14:textId="77777777"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97C22B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009B80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5A59F7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3A11C1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7F5D7D" w14:paraId="6DF1D4D9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50DF65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Costo de capital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970FA3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Calcula con errores el costo de alguna fuente o usa ponderaciones inadecuadas.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3FDA46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Calcula el costo de cada fuente y las pondera según la estructura de capital.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A58526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Incorpora el escudo fiscal y la prima por riesgo país.</w:t>
            </w:r>
          </w:p>
        </w:tc>
      </w:tr>
      <w:tr w:rsidR="007F5D7D" w14:paraId="2CC841C9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7F850F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Análisis de sensibilidad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2096F2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variables críticas.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4B9D8D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Mide el efecto de las variables críticas en el VAN.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E809AF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Determina el valor límite de cada variable.</w:t>
            </w:r>
          </w:p>
        </w:tc>
      </w:tr>
      <w:tr w:rsidR="007F5D7D" w14:paraId="0D2CB965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90933D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Escenarios y simulación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6D4F1E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Los escenarios o la simulación son incorrectos.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812870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Construye los escenarios, el árbol de decisión y la simulación del proyecto.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F911CD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Interpreta la probabilidad de un VAN negativo.</w:t>
            </w:r>
          </w:p>
        </w:tc>
      </w:tr>
    </w:tbl>
    <w:p w14:paraId="07D11BF4" w14:textId="77777777" w:rsidR="007F5D7D" w:rsidRDefault="007F5D7D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2481"/>
        <w:gridCol w:w="2481"/>
        <w:gridCol w:w="2481"/>
      </w:tblGrid>
      <w:tr w:rsidR="007F5D7D" w14:paraId="693338EF" w14:textId="77777777">
        <w:trPr>
          <w:cantSplit/>
        </w:trPr>
        <w:tc>
          <w:tcPr>
            <w:tcW w:w="6923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2A2552" w14:textId="77777777" w:rsidR="007F5D7D" w:rsidRDefault="00F76EBD">
            <w:pPr>
              <w:keepNext/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17: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Informe de fortalezas, debilidades, amenazas, oportunidades y posicionamiento de la empresa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E6B824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3 %</w:t>
            </w:r>
          </w:p>
        </w:tc>
      </w:tr>
      <w:tr w:rsidR="007F5D7D" w14:paraId="71323F9A" w14:textId="77777777"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1C0C67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14B49D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61EC22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ACD348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7F5D7D" w14:paraId="5A318DB4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BEFDF8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Factores internos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21D2DB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Enumera factores sin sustento.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A30B81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fortalezas y debilidades con evidencia.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FD1592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Relaciona cada factor con el valor de la empresa.</w:t>
            </w:r>
          </w:p>
        </w:tc>
      </w:tr>
      <w:tr w:rsidR="007F5D7D" w14:paraId="421BECF6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162269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Factores externos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32DED2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Omite amenazas u oportunidades relevantes.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9B25D7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amenazas y oportunidades del mercado.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074CD8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Estima el efecto de cada factor en los flujos futuros.</w:t>
            </w:r>
          </w:p>
        </w:tc>
      </w:tr>
      <w:tr w:rsidR="007F5D7D" w14:paraId="5F4DF98E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5E6D49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Posicionamiento competitivo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937424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Describe la competencia sin evaluarla.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DB7520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Evalúa la posición de la empresa frente a sus competidores.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2923C4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Relaciona la posición competitiva con el valor de la empresa.</w:t>
            </w:r>
          </w:p>
        </w:tc>
      </w:tr>
    </w:tbl>
    <w:p w14:paraId="4D6BB73E" w14:textId="77777777" w:rsidR="007F5D7D" w:rsidRDefault="007F5D7D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2481"/>
        <w:gridCol w:w="2481"/>
        <w:gridCol w:w="2481"/>
      </w:tblGrid>
      <w:tr w:rsidR="007F5D7D" w14:paraId="23348C8B" w14:textId="77777777">
        <w:trPr>
          <w:cantSplit/>
        </w:trPr>
        <w:tc>
          <w:tcPr>
            <w:tcW w:w="6923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61ACA0" w14:textId="77777777" w:rsidR="007F5D7D" w:rsidRDefault="00F76EBD">
            <w:pPr>
              <w:keepNext/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18: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Informe de valoración de la empresa con sus métodos, supuestos y limitaciones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284D92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4 %</w:t>
            </w:r>
          </w:p>
        </w:tc>
      </w:tr>
      <w:tr w:rsidR="007F5D7D" w14:paraId="1376826D" w14:textId="77777777"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00744F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7ABCEF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AF0C8B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8103AA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7F5D7D" w14:paraId="1AEAF445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765834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Aplicación de métodos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229D1C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 con errores los métodos.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F1E2F5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 los métodos patrimoniales, de mercado y de flujos descontados.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9CBC26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Concilia las diferencias entre los resultados.</w:t>
            </w:r>
          </w:p>
        </w:tc>
      </w:tr>
      <w:tr w:rsidR="007F5D7D" w14:paraId="3EE09B05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A9B536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Supuestos y limitaciones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99B0A9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Los supuestos no son verificables o se omiten las limitaciones.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1B0748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Explicita supuestos verificables y revela las limitaciones.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F31E5D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Propone un rango de valor razonable.</w:t>
            </w:r>
          </w:p>
        </w:tc>
      </w:tr>
      <w:tr w:rsidR="007F5D7D" w14:paraId="4D3E2CDC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A7E25C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Ética e independencia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A3D191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Ignora los conflictos de interés.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AB81F7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Declara su independencia frente al encargo.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A5B5DA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Asume con claridad la responsabilidad por el informe.</w:t>
            </w:r>
          </w:p>
        </w:tc>
      </w:tr>
    </w:tbl>
    <w:p w14:paraId="654BC465" w14:textId="77777777" w:rsidR="007F5D7D" w:rsidRDefault="007F5D7D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2481"/>
        <w:gridCol w:w="2481"/>
        <w:gridCol w:w="2481"/>
      </w:tblGrid>
      <w:tr w:rsidR="007F5D7D" w14:paraId="10F3B856" w14:textId="77777777">
        <w:trPr>
          <w:cantSplit/>
        </w:trPr>
        <w:tc>
          <w:tcPr>
            <w:tcW w:w="6923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BA3F25" w14:textId="77777777" w:rsidR="007F5D7D" w:rsidRDefault="00F76EBD">
            <w:pPr>
              <w:keepNext/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19: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Propuesta de estructura de capital óptima de la empresa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1529DC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2 %</w:t>
            </w:r>
          </w:p>
        </w:tc>
      </w:tr>
      <w:tr w:rsidR="007F5D7D" w14:paraId="11ADAC5A" w14:textId="77777777"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F385CB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60B2AF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B3B9D2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EC6364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7F5D7D" w14:paraId="5D3200DE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B9B4F0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Estructura óptima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5F3686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Elige la estructura sin análisis.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BB9CA0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Selecciona la estructura que maximiza el valor.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74A02E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Relaciona la estructura elegida con la utilidad por acción.</w:t>
            </w:r>
          </w:p>
        </w:tc>
      </w:tr>
      <w:tr w:rsidR="007F5D7D" w14:paraId="5BC03CB0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581DA9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Estimación del valor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76D481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estima el valor de la empresa.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C33939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Estima el valor de cada estructura.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7709CF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Relaciona el valor con el riesgo asumido.</w:t>
            </w:r>
          </w:p>
        </w:tc>
      </w:tr>
      <w:tr w:rsidR="007F5D7D" w14:paraId="59797A43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E51AC1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4050C2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66D2A8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AC4901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</w:tbl>
    <w:p w14:paraId="24544072" w14:textId="77777777" w:rsidR="007F5D7D" w:rsidRDefault="007F5D7D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2481"/>
        <w:gridCol w:w="2481"/>
        <w:gridCol w:w="2481"/>
      </w:tblGrid>
      <w:tr w:rsidR="007F5D7D" w14:paraId="69E72646" w14:textId="77777777">
        <w:trPr>
          <w:cantSplit/>
        </w:trPr>
        <w:tc>
          <w:tcPr>
            <w:tcW w:w="6923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3922AA" w14:textId="77777777" w:rsidR="007F5D7D" w:rsidRDefault="00F76EBD">
            <w:pPr>
              <w:keepNext/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lastRenderedPageBreak/>
              <w:t>Producto 20: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Propuesta de política de dividendos con sus restricciones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F3B803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2 %</w:t>
            </w:r>
          </w:p>
        </w:tc>
      </w:tr>
      <w:tr w:rsidR="007F5D7D" w14:paraId="466CA1A8" w14:textId="77777777"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B44DCE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19B3C7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1287E6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F45BA4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7F5D7D" w14:paraId="056B9C91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828644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Tipo de política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65CF8C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Confunde los tipos de política.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D7F676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Selecciona un tipo de política pertinente.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170D71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Justifica la política según las necesidades de inversión.</w:t>
            </w:r>
          </w:p>
        </w:tc>
      </w:tr>
      <w:tr w:rsidR="007F5D7D" w14:paraId="37148725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622B8A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Restricciones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2CFDD6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Omite restricciones legales o contractuales.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12D721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Considera la reserva legal y las restricciones contractuales.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D3E568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Evalúa el efecto tributario de la distribución.</w:t>
            </w:r>
          </w:p>
        </w:tc>
      </w:tr>
      <w:tr w:rsidR="007F5D7D" w14:paraId="64AA9016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917168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Sustentación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B869E3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La sustentación es confusa.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C311C3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Sustenta con claridad la propuesta.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8D600C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Responde con fundamentos a las observaciones.</w:t>
            </w:r>
          </w:p>
        </w:tc>
      </w:tr>
    </w:tbl>
    <w:p w14:paraId="7E669320" w14:textId="77777777" w:rsidR="007F5D7D" w:rsidRDefault="007F5D7D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2481"/>
        <w:gridCol w:w="2481"/>
        <w:gridCol w:w="2481"/>
      </w:tblGrid>
      <w:tr w:rsidR="007F5D7D" w14:paraId="7E5C4FE9" w14:textId="77777777">
        <w:trPr>
          <w:cantSplit/>
        </w:trPr>
        <w:tc>
          <w:tcPr>
            <w:tcW w:w="6923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272B7C" w14:textId="77777777" w:rsidR="007F5D7D" w:rsidRDefault="00F76EBD">
            <w:pPr>
              <w:keepNext/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21: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Cuadro de mando integral del área financiera con herramientas de inteligencia de negocios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BC0D70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2 %</w:t>
            </w:r>
          </w:p>
        </w:tc>
      </w:tr>
      <w:tr w:rsidR="007F5D7D" w14:paraId="5637A2B0" w14:textId="77777777"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728FC3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01F7E4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8FCDAE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D25C9C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7F5D7D" w14:paraId="10D6DBED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6927DC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Indicadores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2AE84E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Los indicadores no responden a la estrategia.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1ED9D2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Define indicadores financieros vinculados a la estrategia.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970CE7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Asigna metas y responsables a cada indicador.</w:t>
            </w:r>
          </w:p>
        </w:tc>
      </w:tr>
      <w:tr w:rsidR="007F5D7D" w14:paraId="3B26F469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BFDD0E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Preparación de datos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902046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Usa datos sin depurar.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33147F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Extrae, transforma y carga los datos con control de calidad.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A5F14E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Documenta el proceso de depuración.</w:t>
            </w:r>
          </w:p>
        </w:tc>
      </w:tr>
      <w:tr w:rsidR="007F5D7D" w14:paraId="49CE3113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7B2706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Visualización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950AF0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tablero es confuso.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D17965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tablero es claro y legible.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2AFA39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tablero permite analizar por periodo y unidad.</w:t>
            </w:r>
          </w:p>
        </w:tc>
      </w:tr>
    </w:tbl>
    <w:p w14:paraId="063D93FA" w14:textId="77777777" w:rsidR="007F5D7D" w:rsidRDefault="007F5D7D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2481"/>
        <w:gridCol w:w="2481"/>
        <w:gridCol w:w="2481"/>
      </w:tblGrid>
      <w:tr w:rsidR="007F5D7D" w14:paraId="2D43C10F" w14:textId="77777777">
        <w:trPr>
          <w:cantSplit/>
        </w:trPr>
        <w:tc>
          <w:tcPr>
            <w:tcW w:w="6923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628AC8" w14:textId="77777777" w:rsidR="007F5D7D" w:rsidRDefault="00F76EBD">
            <w:pPr>
              <w:keepNext/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22: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Informe de verificación de la calidad de los datos financieros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72CD88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2 %</w:t>
            </w:r>
          </w:p>
        </w:tc>
      </w:tr>
      <w:tr w:rsidR="007F5D7D" w14:paraId="68CA7711" w14:textId="77777777"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523099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1F1062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C45F49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884BA2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7F5D7D" w14:paraId="36EC12AE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46B2A0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Verificación de los datos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3F69BC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Acepta los datos sin revisión.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C82152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Contrasta los datos depurados con los de origen.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B32055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Detecta errores u omisiones en los datos.</w:t>
            </w:r>
          </w:p>
        </w:tc>
      </w:tr>
      <w:tr w:rsidR="007F5D7D" w14:paraId="0F260781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9560B9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Confidencialidad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AC65F0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Ignora la confidencialidad de los datos.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CF5BA9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 medidas de resguardo de los datos.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FC5A6D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Propone una política de uso responsable.</w:t>
            </w:r>
          </w:p>
        </w:tc>
      </w:tr>
      <w:tr w:rsidR="007F5D7D" w14:paraId="10A98589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FA95BD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4F3E23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0FB3AF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6D1ACA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</w:tbl>
    <w:p w14:paraId="52749D8E" w14:textId="77777777" w:rsidR="007F5D7D" w:rsidRDefault="007F5D7D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2481"/>
        <w:gridCol w:w="2481"/>
        <w:gridCol w:w="2481"/>
      </w:tblGrid>
      <w:tr w:rsidR="007F5D7D" w14:paraId="05CE8FAC" w14:textId="77777777">
        <w:trPr>
          <w:cantSplit/>
        </w:trPr>
        <w:tc>
          <w:tcPr>
            <w:tcW w:w="6923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CD20AF" w14:textId="77777777" w:rsidR="007F5D7D" w:rsidRDefault="00F76EBD">
            <w:pPr>
              <w:keepNext/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23: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Informe de riesgo de los diferenciales cambiarios de una operación internacional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6BBA14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1 %</w:t>
            </w:r>
          </w:p>
        </w:tc>
      </w:tr>
      <w:tr w:rsidR="007F5D7D" w14:paraId="050A32AA" w14:textId="77777777"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6A7D71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5B4E96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E2B7F7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B87918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7F5D7D" w14:paraId="227EBE56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4645EC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Tipos de exposición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F56857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Confunde los tipos de exposición.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B0CA52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Distingue la exposición por transacción, por conversión y económica.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4E50CE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Cuantifica cada exposición del contrato.</w:t>
            </w:r>
          </w:p>
        </w:tc>
      </w:tr>
      <w:tr w:rsidR="007F5D7D" w14:paraId="21D721F8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58B85D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Tasas de cambio e interés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A5C0CC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Ignora la relación entre tasas.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E21312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Relaciona la tasa de cambio, la devaluación y la tasa de interés.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0285E2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Proyecta el efecto de una variación cambiaria.</w:t>
            </w:r>
          </w:p>
        </w:tc>
      </w:tr>
      <w:tr w:rsidR="007F5D7D" w14:paraId="563982F1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3EEC07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Cobertura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F1A693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propone cobertura.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905407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Propone alternativas de cobertura.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F48FB3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Evalúa el costo de cada alternativa.</w:t>
            </w:r>
          </w:p>
        </w:tc>
      </w:tr>
    </w:tbl>
    <w:p w14:paraId="77614B3D" w14:textId="77777777" w:rsidR="007F5D7D" w:rsidRDefault="007F5D7D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2481"/>
        <w:gridCol w:w="2481"/>
        <w:gridCol w:w="2481"/>
      </w:tblGrid>
      <w:tr w:rsidR="007F5D7D" w14:paraId="70F04860" w14:textId="77777777">
        <w:trPr>
          <w:cantSplit/>
        </w:trPr>
        <w:tc>
          <w:tcPr>
            <w:tcW w:w="6923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904E61" w14:textId="77777777" w:rsidR="007F5D7D" w:rsidRDefault="00F76EBD">
            <w:pPr>
              <w:keepNext/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lastRenderedPageBreak/>
              <w:t>Producto 24: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Cuadro comparativo de fuentes de financiamiento internacional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1BDCBE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1 %</w:t>
            </w:r>
          </w:p>
        </w:tc>
      </w:tr>
      <w:tr w:rsidR="007F5D7D" w14:paraId="1F2DF4ED" w14:textId="77777777"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158588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B09995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00C78B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F3CDE1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7F5D7D" w14:paraId="13E6E810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19E6D0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Fuentes identificadas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B894AE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Omite fuentes relevantes.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2C85E4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fuentes de financiamiento internacional.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195BE4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Evalúa el acceso real de la empresa a cada fuente.</w:t>
            </w:r>
          </w:p>
        </w:tc>
      </w:tr>
      <w:tr w:rsidR="007F5D7D" w14:paraId="2D78A2D7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616410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Costo y riesgo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4880C5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considera el riesgo cambiario.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80DFED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Compara el costo ajustado por riesgo cambiario.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1B898D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Recomienda la fuente más conveniente.</w:t>
            </w:r>
          </w:p>
        </w:tc>
      </w:tr>
      <w:tr w:rsidR="007F5D7D" w14:paraId="7247964D" w14:textId="77777777">
        <w:trPr>
          <w:cantSplit/>
        </w:trPr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0BE9ED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19D814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834CD6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248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2771DA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</w:tbl>
    <w:p w14:paraId="3F5E0D92" w14:textId="77777777" w:rsidR="007F5D7D" w:rsidRDefault="007F5D7D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23"/>
        <w:gridCol w:w="2481"/>
      </w:tblGrid>
      <w:tr w:rsidR="007F5D7D" w14:paraId="3E3A84F8" w14:textId="77777777">
        <w:tc>
          <w:tcPr>
            <w:tcW w:w="6923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3B6EC9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48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15D935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100 %</w:t>
            </w:r>
          </w:p>
        </w:tc>
      </w:tr>
    </w:tbl>
    <w:p w14:paraId="660BF935" w14:textId="77777777" w:rsidR="007F5D7D" w:rsidRDefault="007F5D7D">
      <w:pPr>
        <w:spacing w:after="160"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 w14:paraId="746446C2" w14:textId="77777777" w:rsidR="007F5D7D" w:rsidRDefault="00F76EBD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b/>
          <w:bCs/>
          <w:sz w:val="20"/>
          <w:szCs w:val="20"/>
        </w:rPr>
        <w:t>Bibliografía básica:</w:t>
      </w:r>
    </w:p>
    <w:p w14:paraId="45FB7EE1" w14:textId="77777777" w:rsidR="007F5D7D" w:rsidRDefault="00F76EBD">
      <w:pPr>
        <w:spacing w:after="60" w:line="240" w:lineRule="auto"/>
        <w:ind w:left="400" w:hanging="400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sz w:val="20"/>
          <w:szCs w:val="20"/>
        </w:rPr>
        <w:t>Besley, S. y Brigham, E. (2015). Fundamentos de Administración Financiera. Cengage Learning Editores S.A.</w:t>
      </w:r>
    </w:p>
    <w:p w14:paraId="5C3F680F" w14:textId="77777777" w:rsidR="007F5D7D" w:rsidRDefault="00F76EBD">
      <w:pPr>
        <w:spacing w:after="60" w:line="240" w:lineRule="auto"/>
        <w:ind w:left="400" w:hanging="400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sz w:val="20"/>
          <w:szCs w:val="20"/>
        </w:rPr>
        <w:t>Block, S. y Hirt, G. (2010). Fundamentos de Gerencia Financiera. 10ma ed. Editorial McGraw Hill.</w:t>
      </w:r>
    </w:p>
    <w:p w14:paraId="0787FDFD" w14:textId="77777777" w:rsidR="007F5D7D" w:rsidRDefault="00F76EBD">
      <w:pPr>
        <w:spacing w:after="60" w:line="240" w:lineRule="auto"/>
        <w:ind w:left="400" w:hanging="400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sz w:val="20"/>
          <w:szCs w:val="20"/>
        </w:rPr>
        <w:t>Brealey, R. y Myers, S. (2018). Principios de Finanzas Corporativas. Editorial McGraw Hill.</w:t>
      </w:r>
    </w:p>
    <w:p w14:paraId="07279407" w14:textId="77777777" w:rsidR="007F5D7D" w:rsidRDefault="00F76EBD">
      <w:pPr>
        <w:spacing w:after="60" w:line="240" w:lineRule="auto"/>
        <w:ind w:left="400" w:hanging="400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sz w:val="20"/>
          <w:szCs w:val="20"/>
        </w:rPr>
        <w:t>Colegio de Auditores o Contadores Públicos de Bolivia, CAUB – Consejo Técnico Nacional de Auditoría y Contabilidad, CTNAC (2023). Compendio de Normas de Contabilidad y Auditoría. Santa Cruz.</w:t>
      </w:r>
    </w:p>
    <w:p w14:paraId="14667E1A" w14:textId="77777777" w:rsidR="007F5D7D" w:rsidRDefault="00F76EBD">
      <w:pPr>
        <w:spacing w:after="60" w:line="240" w:lineRule="auto"/>
        <w:ind w:left="400" w:hanging="400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sz w:val="20"/>
          <w:szCs w:val="20"/>
        </w:rPr>
        <w:t>Dumrauf, G. L. (2010). Finanzas Corporativas: un enfoque latinoamericano. 2a ed. Alfaomega.</w:t>
      </w:r>
    </w:p>
    <w:p w14:paraId="3B006FB5" w14:textId="77777777" w:rsidR="007F5D7D" w:rsidRDefault="00F76EBD">
      <w:pPr>
        <w:spacing w:after="60" w:line="240" w:lineRule="auto"/>
        <w:ind w:left="400" w:hanging="400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sz w:val="20"/>
          <w:szCs w:val="20"/>
        </w:rPr>
        <w:t>Fundación de Normas Internacionales de Información Financiera, Fundación IFRS – Consejo de Normas Internacionales de Contabilidad, IASB (2023). Normas Internacionales de Información Financiera 2023. Londres.</w:t>
      </w:r>
    </w:p>
    <w:p w14:paraId="1ACA3871" w14:textId="77777777" w:rsidR="007F5D7D" w:rsidRDefault="00F76EBD">
      <w:pPr>
        <w:spacing w:after="60" w:line="240" w:lineRule="auto"/>
        <w:ind w:left="400" w:hanging="400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sz w:val="20"/>
          <w:szCs w:val="20"/>
        </w:rPr>
        <w:t>Gitman, L. J. (2016). Principios de Administración Financiera. 14ta ed. Editorial Pearson.</w:t>
      </w:r>
    </w:p>
    <w:p w14:paraId="5AE3F7AE" w14:textId="77777777" w:rsidR="007F5D7D" w:rsidRDefault="00F76EBD">
      <w:pPr>
        <w:spacing w:after="60" w:line="240" w:lineRule="auto"/>
        <w:ind w:left="400" w:hanging="400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sz w:val="20"/>
          <w:szCs w:val="20"/>
        </w:rPr>
        <w:t>Ross, S., Westerfield, R., Jaffe, J. y Jordan, B. (2018). Finanzas Corporativas. 11va ed. Editorial McGraw Hill.</w:t>
      </w:r>
    </w:p>
    <w:p w14:paraId="76A1A3A0" w14:textId="77777777" w:rsidR="007F5D7D" w:rsidRDefault="00F76EBD">
      <w:pPr>
        <w:spacing w:after="60" w:line="240" w:lineRule="auto"/>
        <w:ind w:left="400" w:hanging="400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sz w:val="20"/>
          <w:szCs w:val="20"/>
        </w:rPr>
        <w:t>Weston, J. F. y Copeland, T. (2015). Finanzas en Administración. 9na ed. Editorial McGraw Hill.</w:t>
      </w:r>
    </w:p>
    <w:p w14:paraId="320F3407" w14:textId="77777777" w:rsidR="007F5D7D" w:rsidRDefault="00F76EBD">
      <w:pPr>
        <w:spacing w:before="120"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b/>
          <w:bCs/>
          <w:sz w:val="20"/>
          <w:szCs w:val="20"/>
        </w:rPr>
        <w:t>Bibliografía complementaria:</w:t>
      </w:r>
    </w:p>
    <w:p w14:paraId="0C4BB09C" w14:textId="77777777" w:rsidR="007F5D7D" w:rsidRDefault="00F76EBD">
      <w:pPr>
        <w:spacing w:after="60" w:line="240" w:lineRule="auto"/>
        <w:ind w:left="400" w:hanging="400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sz w:val="20"/>
          <w:szCs w:val="20"/>
        </w:rPr>
        <w:t>Alanis, M. (2022). Administración de Proyectos de Inteligencia de Negocios. Edición Kindle.</w:t>
      </w:r>
    </w:p>
    <w:p w14:paraId="4EC30FC3" w14:textId="77777777" w:rsidR="007F5D7D" w:rsidRDefault="00F76EBD">
      <w:pPr>
        <w:spacing w:after="60" w:line="240" w:lineRule="auto"/>
        <w:ind w:left="400" w:hanging="400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sz w:val="20"/>
          <w:szCs w:val="20"/>
        </w:rPr>
        <w:t>Alanis, M. (2022). Excel para Inteligencia de Negocios: Mejores Decisiones con Herramientas que Conoce. Edición Kindle.</w:t>
      </w:r>
    </w:p>
    <w:p w14:paraId="2C40836F" w14:textId="77777777" w:rsidR="007F5D7D" w:rsidRDefault="00F76EBD">
      <w:pPr>
        <w:spacing w:after="60" w:line="240" w:lineRule="auto"/>
        <w:ind w:left="400" w:hanging="400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sz w:val="20"/>
          <w:szCs w:val="20"/>
        </w:rPr>
        <w:t>Alvarado, H. (2022). Análisis financiero con Excel.</w:t>
      </w:r>
    </w:p>
    <w:p w14:paraId="41FEF9C3" w14:textId="77777777" w:rsidR="007F5D7D" w:rsidRDefault="00F76EBD">
      <w:pPr>
        <w:spacing w:after="60" w:line="240" w:lineRule="auto"/>
        <w:ind w:left="400" w:hanging="400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sz w:val="20"/>
          <w:szCs w:val="20"/>
        </w:rPr>
        <w:t>Alvarado, H. (2023). Análisis financiero de entidades financieras con Excel y Power Query.</w:t>
      </w:r>
    </w:p>
    <w:p w14:paraId="6DC08FC5" w14:textId="77777777" w:rsidR="007F5D7D" w:rsidRDefault="00F76EBD">
      <w:pPr>
        <w:spacing w:after="60" w:line="240" w:lineRule="auto"/>
        <w:ind w:left="400" w:hanging="400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sz w:val="20"/>
          <w:szCs w:val="20"/>
        </w:rPr>
        <w:t>Autoridad de Supervisión del Sistema Financiero. Circular ASFI N° 749/2022, sobre los lineamientos para la emisión de bonos verdes, sociales y sostenibles.</w:t>
      </w:r>
    </w:p>
    <w:p w14:paraId="0F5861EB" w14:textId="77777777" w:rsidR="007F5D7D" w:rsidRDefault="00F76EBD">
      <w:pPr>
        <w:spacing w:after="60" w:line="240" w:lineRule="auto"/>
        <w:ind w:left="400" w:hanging="400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sz w:val="20"/>
          <w:szCs w:val="20"/>
        </w:rPr>
        <w:t>Bateman, T. (2018). Administración: un nuevo panorama competitivo. Editorial McGraw Hill.</w:t>
      </w:r>
    </w:p>
    <w:p w14:paraId="4CB136D5" w14:textId="77777777" w:rsidR="007F5D7D" w:rsidRDefault="00F76EBD">
      <w:pPr>
        <w:spacing w:after="60" w:line="240" w:lineRule="auto"/>
        <w:ind w:left="400" w:hanging="400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sz w:val="20"/>
          <w:szCs w:val="20"/>
        </w:rPr>
        <w:t>Consejo de Normas Internacionales de Contabilidad (IASB). NIIF 13 Medición del valor razonable, NIIF 9 Instrumentos Financieros y NIC 21 Efectos de las variaciones en las tasas de cambio de la moneda extranjera.</w:t>
      </w:r>
    </w:p>
    <w:p w14:paraId="459167A4" w14:textId="77777777" w:rsidR="007F5D7D" w:rsidRDefault="00F76EBD">
      <w:pPr>
        <w:spacing w:after="60" w:line="240" w:lineRule="auto"/>
        <w:ind w:left="400" w:hanging="400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sz w:val="20"/>
          <w:szCs w:val="20"/>
        </w:rPr>
        <w:t>Joyanes Aguilar, L. (2019). Inteligencia de negocios y analítica de datos. Alfaomega.</w:t>
      </w:r>
    </w:p>
    <w:p w14:paraId="7641C562" w14:textId="77777777" w:rsidR="007F5D7D" w:rsidRDefault="00F76EBD">
      <w:pPr>
        <w:spacing w:after="60" w:line="240" w:lineRule="auto"/>
        <w:ind w:left="400" w:hanging="400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sz w:val="20"/>
          <w:szCs w:val="20"/>
        </w:rPr>
        <w:t>Ministerio de Economía y Finanzas Públicas. Resolución Ministerial N° 245, de 26 de junio de 2026, del régimen de tipo de cambio flexible.</w:t>
      </w:r>
    </w:p>
    <w:p w14:paraId="543E3364" w14:textId="77777777" w:rsidR="007F5D7D" w:rsidRDefault="00F76EBD">
      <w:pPr>
        <w:spacing w:after="60" w:line="240" w:lineRule="auto"/>
        <w:ind w:left="400" w:hanging="400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sz w:val="20"/>
          <w:szCs w:val="20"/>
        </w:rPr>
        <w:t>Morocho Moreno, C. (2023). Integrando la Inteligencia Artificial en la Gestión de Proyectos: un Nuevo Horizonte para los Directores de Proyectos.</w:t>
      </w:r>
    </w:p>
    <w:p w14:paraId="714667A8" w14:textId="5142BB39" w:rsidR="007F5D7D" w:rsidRDefault="00F76EBD">
      <w:pPr>
        <w:spacing w:after="60" w:line="240" w:lineRule="auto"/>
        <w:ind w:left="400" w:hanging="400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sz w:val="20"/>
          <w:szCs w:val="20"/>
        </w:rPr>
        <w:t xml:space="preserve">Sitios web oficiales: www.bcb.gob.bo, www.bbv.com.bo, www.asfi.gob.bo y </w:t>
      </w:r>
      <w:hyperlink r:id="rId7" w:history="1">
        <w:r>
          <w:rPr>
            <w:rStyle w:val="Hipervnculo"/>
            <w:rFonts w:ascii="Century Gothic" w:hAnsi="Century Gothic" w:cs="Century Gothic" w:eastAsia="Century Gothic"/>
            <w:sz w:val="20"/>
            <w:szCs w:val="20"/>
          </w:rPr>
          <w:t>www.ine.gob.bo</w:t>
        </w:r>
      </w:hyperlink>
      <w:r>
        <w:rPr>
          <w:rFonts w:ascii="Century Gothic" w:hAnsi="Century Gothic" w:cs="Century Gothic" w:eastAsia="Century Gothic"/>
          <w:sz w:val="20"/>
          <w:szCs w:val="20"/>
        </w:rPr>
        <w:t>.</w:t>
      </w:r>
    </w:p>
    <w:p w14:paraId="08155799" w14:textId="35CE2C8C" w:rsidR="004A3DD1" w:rsidRDefault="004A3DD1">
      <w:pPr>
        <w:spacing w:after="60" w:line="240" w:lineRule="auto"/>
        <w:ind w:left="400" w:hanging="400"/>
        <w:rPr>
          <w:rFonts w:ascii="Century Gothic" w:hAnsi="Century Gothic" w:cs="Century Gothic" w:eastAsia="Century Gothic"/>
          <w:sz w:val="20"/>
          <w:szCs w:val="20"/>
        </w:rPr>
      </w:pPr>
    </w:p>
    <w:p w14:paraId="418FD7E4" w14:textId="465A2849" w:rsidR="004A3DD1" w:rsidRDefault="004A3DD1">
      <w:pPr>
        <w:spacing w:after="60" w:line="240" w:lineRule="auto"/>
        <w:ind w:left="400" w:hanging="400"/>
        <w:rPr>
          <w:rFonts w:ascii="Century Gothic" w:hAnsi="Century Gothic" w:cs="Century Gothic" w:eastAsia="Century Gothic"/>
          <w:sz w:val="20"/>
          <w:szCs w:val="20"/>
        </w:rPr>
      </w:pPr>
    </w:p>
    <w:p w14:paraId="0BC845ED" w14:textId="1D2F3A90" w:rsidR="004A3DD1" w:rsidRDefault="004A3DD1">
      <w:pPr>
        <w:spacing w:after="60" w:line="240" w:lineRule="auto"/>
        <w:ind w:left="400" w:hanging="400"/>
        <w:rPr>
          <w:rFonts w:ascii="Century Gothic" w:hAnsi="Century Gothic" w:cs="Century Gothic" w:eastAsia="Century Gothic"/>
          <w:sz w:val="20"/>
          <w:szCs w:val="20"/>
        </w:rPr>
      </w:pPr>
    </w:p>
    <w:p w14:paraId="37E67942" w14:textId="1FC6B5BD" w:rsidR="004A3DD1" w:rsidRDefault="004A3DD1">
      <w:pPr>
        <w:spacing w:after="60" w:line="240" w:lineRule="auto"/>
        <w:ind w:left="400" w:hanging="400"/>
        <w:rPr>
          <w:rFonts w:ascii="Century Gothic" w:hAnsi="Century Gothic" w:cs="Century Gothic" w:eastAsia="Century Gothic"/>
          <w:sz w:val="20"/>
          <w:szCs w:val="20"/>
        </w:rPr>
      </w:pPr>
    </w:p>
    <w:p w14:paraId="2536E88E" w14:textId="77777777" w:rsidR="004A3DD1" w:rsidRDefault="004A3DD1">
      <w:pPr>
        <w:spacing w:after="60" w:line="240" w:lineRule="auto"/>
        <w:ind w:left="400" w:hanging="400"/>
        <w:rPr>
          <w:rFonts w:ascii="Century Gothic" w:hAnsi="Century Gothic" w:cs="Century Gothic" w:eastAsia="Century Gothic"/>
          <w:sz w:val="20"/>
          <w:szCs w:val="20"/>
        </w:rPr>
      </w:pPr>
    </w:p>
    <w:p w14:paraId="43D2B360" w14:textId="4ADD979F" w:rsidR="00222680" w:rsidRDefault="00222680">
      <w:pPr>
        <w:spacing w:after="60" w:line="240" w:lineRule="auto"/>
        <w:ind w:left="400" w:hanging="400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val="04A0" w:firstRow="1" w:lastRow="0" w:firstColumn="1" w:lastColumn="0" w:noHBand="0" w:noVBand="1"/>
      </w:tblPr>
      <w:tblGrid>
        <w:gridCol w:w="3145"/>
        <w:gridCol w:w="3135"/>
        <w:gridCol w:w="3124"/>
      </w:tblGrid>
      <w:tr w:rsidR="005F06EA" w14:paraId="329E7DAA" w14:textId="77777777" w:rsidTr="002D45CC">
        <w:trPr>
          <w:trHeight w:val="220"/>
        </w:trPr>
        <w:tc>
          <w:tcPr>
            <w:tcW w:w="3145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 w14:paraId="1E687FE7" w14:textId="59745B05" w:rsidR="005F06EA" w:rsidRPr="00980DD0" w:rsidRDefault="005F06EA" w:rsidP="00980DD0">
            <w:pPr>
              <w:spacing w:after="6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color w:val="FFFFFF"/>
                <w:sz w:val="18"/>
                <w:szCs w:val="18"/>
              </w:rPr>
              <w:lastRenderedPageBreak/>
              <w:t>NOMBRE</w:t>
            </w:r>
          </w:p>
        </w:tc>
        <w:tc>
          <w:tcPr>
            <w:tcW w:w="3135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 w14:paraId="29FF7AEA" w14:textId="63F59FC5" w:rsidR="005F06EA" w:rsidRPr="00980DD0" w:rsidRDefault="005F06EA" w:rsidP="00980DD0">
            <w:pPr>
              <w:spacing w:after="6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color w:val="FFFFFF"/>
                <w:sz w:val="18"/>
                <w:szCs w:val="18"/>
              </w:rPr>
              <w:t>ROL</w:t>
            </w:r>
          </w:p>
        </w:tc>
        <w:tc>
          <w:tcPr>
            <w:tcW w:w="3124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 w14:paraId="491B2D1D" w14:textId="10C8B387" w:rsidR="005F06EA" w:rsidRPr="00980DD0" w:rsidRDefault="005F06EA" w:rsidP="00980DD0">
            <w:pPr>
              <w:spacing w:after="6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color w:val="FFFFFF"/>
                <w:sz w:val="18"/>
                <w:szCs w:val="18"/>
              </w:rPr>
              <w:t>FIRMA</w:t>
            </w:r>
          </w:p>
        </w:tc>
      </w:tr>
      <w:tr w:rsidR="005F06EA" w14:paraId="1CDDC38D" w14:textId="77777777" w:rsidTr="002D45CC">
        <w:trPr>
          <w:trHeight w:val="1636"/>
        </w:trPr>
        <w:tc>
          <w:tcPr>
            <w:tcW w:w="314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0547AB38" w14:textId="2D6C77B7" w:rsidR="005F06EA" w:rsidRDefault="005F06EA" w:rsidP="00980DD0">
            <w:pPr>
              <w:spacing w:after="6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Dr. Luis Enrique Hinojosa Rodriguez</w:t>
            </w:r>
          </w:p>
        </w:tc>
        <w:tc>
          <w:tcPr>
            <w:tcW w:w="313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29802942" w14:textId="34C7E2D0" w:rsidR="005F06EA" w:rsidRDefault="00980DD0" w:rsidP="00980DD0">
            <w:pPr>
              <w:spacing w:after="6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DOCENTE</w:t>
            </w:r>
          </w:p>
        </w:tc>
        <w:tc>
          <w:tcPr>
            <w:tcW w:w="3124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4BB9F5F" w14:textId="77777777" w:rsidR="005F06EA" w:rsidRDefault="005F06EA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DB781B" w14:paraId="060B6126" w14:textId="77777777" w:rsidTr="002D45CC">
        <w:trPr>
          <w:trHeight w:val="1636"/>
        </w:trPr>
        <w:tc>
          <w:tcPr>
            <w:tcW w:w="314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321866C3" w14:textId="06516B82" w:rsidR="00DB781B" w:rsidRDefault="00DB781B" w:rsidP="00980DD0">
            <w:pPr>
              <w:spacing w:after="6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Lic. Martin Calani Martinez</w:t>
            </w:r>
          </w:p>
        </w:tc>
        <w:tc>
          <w:tcPr>
            <w:tcW w:w="313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6D2B27DF" w14:textId="0E96014F" w:rsidR="00DB781B" w:rsidRDefault="00356CE8" w:rsidP="00980DD0">
            <w:pPr>
              <w:spacing w:after="6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DOCENTE</w:t>
            </w:r>
          </w:p>
        </w:tc>
        <w:tc>
          <w:tcPr>
            <w:tcW w:w="3124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BA57878" w14:textId="77777777" w:rsidR="00DB781B" w:rsidRDefault="00DB781B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5F06EA" w14:paraId="33513DCD" w14:textId="77777777" w:rsidTr="002D45CC">
        <w:trPr>
          <w:trHeight w:val="1636"/>
        </w:trPr>
        <w:tc>
          <w:tcPr>
            <w:tcW w:w="314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02A3A901" w14:textId="5AB240F9" w:rsidR="005F06EA" w:rsidRDefault="005F06EA" w:rsidP="00980DD0">
            <w:pPr>
              <w:spacing w:after="6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Lic. Hernan Alvarado Ralde</w:t>
            </w:r>
          </w:p>
        </w:tc>
        <w:tc>
          <w:tcPr>
            <w:tcW w:w="313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5B97485B" w14:textId="2EC86ED4" w:rsidR="005F06EA" w:rsidRDefault="00980DD0" w:rsidP="00980DD0">
            <w:pPr>
              <w:spacing w:after="6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DOCENTE</w:t>
            </w:r>
          </w:p>
        </w:tc>
        <w:tc>
          <w:tcPr>
            <w:tcW w:w="3124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5BF9F5B" w14:textId="77777777" w:rsidR="005F06EA" w:rsidRDefault="005F06EA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5F06EA" w14:paraId="7C877523" w14:textId="77777777" w:rsidTr="002D45CC">
        <w:trPr>
          <w:trHeight w:val="1633"/>
        </w:trPr>
        <w:tc>
          <w:tcPr>
            <w:tcW w:w="314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272E1096" w14:textId="77777777" w:rsidR="00980DD0" w:rsidRDefault="00980DD0" w:rsidP="00980DD0">
            <w:pPr>
              <w:spacing w:after="6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5ED5B3CF" w14:textId="77777777" w:rsidR="00AE2BDD" w:rsidRDefault="00AE2BDD" w:rsidP="00980DD0">
            <w:pPr>
              <w:spacing w:after="6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AB05840" w14:textId="5891722B" w:rsidR="005F06EA" w:rsidRDefault="005F06EA" w:rsidP="00980DD0">
            <w:pPr>
              <w:spacing w:after="6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Jhoselin Miriam Quispe Mamani</w:t>
            </w:r>
          </w:p>
          <w:p w14:paraId="68BA375D" w14:textId="77777777" w:rsidR="00980DD0" w:rsidRDefault="00980DD0" w:rsidP="00980DD0">
            <w:pPr>
              <w:spacing w:after="6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EBCAFD9" w14:textId="0A3685DD" w:rsidR="00980DD0" w:rsidRDefault="00980DD0" w:rsidP="00980DD0">
            <w:pPr>
              <w:spacing w:after="6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37B2F186" w14:textId="4184BB5E" w:rsidR="005F06EA" w:rsidRDefault="00980DD0" w:rsidP="00980DD0">
            <w:pPr>
              <w:spacing w:after="6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ESTUDIANTE</w:t>
            </w:r>
          </w:p>
        </w:tc>
        <w:tc>
          <w:tcPr>
            <w:tcW w:w="3124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6E8656A" w14:textId="77777777" w:rsidR="005F06EA" w:rsidRDefault="005F06EA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5F06EA" w14:paraId="056A9564" w14:textId="77777777" w:rsidTr="002D45CC">
        <w:trPr>
          <w:trHeight w:val="1636"/>
        </w:trPr>
        <w:tc>
          <w:tcPr>
            <w:tcW w:w="314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73A5B38D" w14:textId="1625A2B2" w:rsidR="005F06EA" w:rsidRDefault="00980DD0" w:rsidP="00980DD0">
            <w:pPr>
              <w:spacing w:after="6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Ana Fernandez Marquez</w:t>
            </w:r>
          </w:p>
        </w:tc>
        <w:tc>
          <w:tcPr>
            <w:tcW w:w="313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36E62188" w14:textId="45BE9797" w:rsidR="005F06EA" w:rsidRDefault="00980DD0" w:rsidP="00980DD0">
            <w:pPr>
              <w:spacing w:after="6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ESTUDIANTE</w:t>
            </w:r>
          </w:p>
        </w:tc>
        <w:tc>
          <w:tcPr>
            <w:tcW w:w="3124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5A13B3E" w14:textId="77777777" w:rsidR="005F06EA" w:rsidRDefault="005F06EA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</w:tbl>
    <w:p w14:paraId="320E9DF5" w14:textId="77777777" w:rsidR="00222680" w:rsidRDefault="00222680">
      <w:pPr>
        <w:spacing w:after="60" w:line="240" w:lineRule="auto"/>
        <w:ind w:left="400" w:hanging="400"/>
        <w:rPr>
          <w:rFonts w:ascii="Century Gothic" w:hAnsi="Century Gothic" w:cs="Century Gothic" w:eastAsia="Century Gothic"/>
          <w:sz w:val="20"/>
          <w:szCs w:val="20"/>
        </w:rPr>
      </w:pPr>
    </w:p>
    <w:sectPr w:rsidR="00222680">
      <w:footerReference w:type="default" r:id="rId8"/>
      <w:headerReference w:type="default" r:id="rId11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9CF955" w14:textId="77777777" w:rsidR="00943308" w:rsidRDefault="00943308">
      <w:r>
        <w:separator/>
      </w:r>
    </w:p>
  </w:endnote>
  <w:endnote w:type="continuationSeparator" w:id="0">
    <w:p w14:paraId="28007836" w14:textId="77777777" w:rsidR="00943308" w:rsidRDefault="009433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AE21E0" w14:textId="77777777" w:rsidR="00943308" w:rsidRDefault="00943308">
      <w:r>
        <w:separator/>
      </w:r>
    </w:p>
  </w:footnote>
  <w:footnote w:type="continuationSeparator" w:id="0">
    <w:p w14:paraId="6543CE87" w14:textId="77777777" w:rsidR="00943308" w:rsidRDefault="00943308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BD1C3C"/>
    <w:multiLevelType w:val="hybridMultilevel"/>
    <w:tmpl w:val="B394BC62"/>
    <w:lvl w:ilvl="0" w:tplc="299EE532">
      <w:start w:val="1"/>
      <w:numFmt w:val="decimal"/>
      <w:lvlText w:val="%1.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  <w:rPr>
        <w:b/>
      </w:r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  <w:rPr>
        <w:b/>
      </w:r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68C0548"/>
    <w:multiLevelType w:val="hybridMultilevel"/>
    <w:tmpl w:val="B2CE190A"/>
    <w:lvl w:ilvl="0" w:tplc="299EE532">
      <w:start w:val="1"/>
      <w:numFmt w:val="decimal"/>
      <w:lvlText w:val="%1.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  <w:rPr>
        <w:b/>
      </w:r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  <w:rPr>
        <w:b/>
      </w:r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82238C5"/>
    <w:multiLevelType w:val="hybridMultilevel"/>
    <w:tmpl w:val="2BC8ED28"/>
    <w:lvl w:ilvl="0" w:tplc="BAC257D6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D104642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AAC8654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4284B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0CE40BBC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A60483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6C47D8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C5B67038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A88803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  <w:lvlOverride w:ilvl="0">
      <w:startOverride w:val="1"/>
    </w:lvlOverride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5D7D"/>
    <w:rsid w:val="00144333"/>
    <w:rsid w:val="00160DB8"/>
    <w:rsid w:val="001C0B0E"/>
    <w:rsid w:val="00222680"/>
    <w:rsid w:val="002D45CC"/>
    <w:rsid w:val="002F5C8D"/>
    <w:rsid w:val="00302B2F"/>
    <w:rsid w:val="00356CE8"/>
    <w:rsid w:val="003F4905"/>
    <w:rsid w:val="003F7B8D"/>
    <w:rsid w:val="00443EFC"/>
    <w:rsid w:val="004A3DD1"/>
    <w:rsid w:val="004F20F6"/>
    <w:rsid w:val="00557581"/>
    <w:rsid w:val="0057610B"/>
    <w:rsid w:val="005F06EA"/>
    <w:rsid w:val="007608B3"/>
    <w:rsid w:val="007F5D7D"/>
    <w:rsid w:val="00906472"/>
    <w:rsid w:val="00922B39"/>
    <w:rsid w:val="00943308"/>
    <w:rsid w:val="00980DD0"/>
    <w:rsid w:val="009F4C61"/>
    <w:rsid w:val="00A348B8"/>
    <w:rsid w:val="00A63A56"/>
    <w:rsid w:val="00A72C10"/>
    <w:rsid w:val="00A90999"/>
    <w:rsid w:val="00AA6B01"/>
    <w:rsid w:val="00AC498D"/>
    <w:rsid w:val="00AE2BDD"/>
    <w:rsid w:val="00B80D8D"/>
    <w:rsid w:val="00BB7B1F"/>
    <w:rsid w:val="00CA6BE4"/>
    <w:rsid w:val="00D6260C"/>
    <w:rsid w:val="00DB781B"/>
    <w:rsid w:val="00E75403"/>
    <w:rsid w:val="00E9742B"/>
    <w:rsid w:val="00EB0EC4"/>
    <w:rsid w:val="00F76E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D79B45"/>
  <w15:docId w15:val="{A6A8FD05-962A-4A81-BC66-23B4BE790C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entury Gothic" w:eastAsia="Century Gothic" w:hAnsi="Century Gothic" w:cs="Century Gothic"/>
        <w:lang w:val="es-BO" w:eastAsia="es-B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uiPriority w:val="9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Textoennegrita1">
    <w:name w:val="Texto en negrita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222680"/>
    <w:rPr>
      <w:rFonts w:ascii="Century Gothic" w:hAnsi="Century Gothic" w:cs="Century Gothic" w:eastAsia="Century Gothic"/>
    </w:rPr>
  </w:style>
  <w:style w:type="table" w:styleId="Tablaconcuadrcula">
    <w:name w:val="Table Grid"/>
    <w:basedOn w:val="Tablanormal"/>
    <w:uiPriority w:val="39"/>
    <w:rsid w:val="005F06E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://www.ine.gob.b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18</Pages>
  <Words>7383</Words>
  <Characters>40607</Characters>
  <Application>Microsoft Office Word</Application>
  <DocSecurity>0</DocSecurity>
  <Lines>338</Lines>
  <Paragraphs>95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BANCO DE CREDITO DE BOLIVIA S.A</Company>
  <LinksUpToDate>false</LinksUpToDate>
  <CharactersWithSpaces>47895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Ana Fernandez Marquez</cp:lastModifiedBy>
  <cp:revision>8</cp:revision>
  <dcterms:created xsi:type="dcterms:W3CDTF">2026-10-09T20:04:00Z</dcterms:created>
  <dcterms:modified xsi:type="dcterms:W3CDTF">2026-10-09T20:13:00Z</dcterms:modified>
</cp:coreProperties>
</file>