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Investigación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6.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Investigación (articulada con los institutos o unidades de investigación relacionados con la carrera/programa)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Artículo 12 de la Resolución HCU N.º 032/2025 establece que el plan de estudios debe especificar las líneas de investigación o innovación tecnológica, que las tesis, los proyectos de grado y los trabajos dirigidos deben responder a esas líneas, que los estudiantes deben cumplir horas de investigación en los institutos de la Carrera o de la Facultad y que los planes de asignatura deben contemplar investigaciones alineadas a las competencias. La investigación de la Carrera se articula con el Instituto de Investigaciones de Ciencias Contables, Financieras y Auditoría, IICCFA, creado mediante Resolución HCU N.º 457/2004.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6.1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Políticas de investigación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6.1.1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Marco institucional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Política de Investigación de la UMSA, aprobada por Resolución del Honorable Consejo Universitario N.º 90/2021, se basa en cinco áreas estratégicas de cambio, que constituyen el fundamento de la política de investigación de la Carrera:</w:t>
      </w:r>
    </w:p>
    <w:p>
      <w:pPr>
        <w:keepNext/>
        <w:spacing w:before="40" w:after="8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0"/>
        </w:rPr>
        <w:t>Cuadro 1. Áreas estratégicas de la Política de Investigación de la UMSA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/>
        </w:trPr>
        <w:tc>
          <w:tcPr>
            <w:tcW w:type="dxa" w:w="311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Área estratégica</w:t>
            </w:r>
          </w:p>
        </w:tc>
        <w:tc>
          <w:tcPr>
            <w:tcW w:type="dxa" w:w="5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Enfoque</w:t>
            </w:r>
          </w:p>
        </w:tc>
      </w:tr>
      <w:tr>
        <w:tc>
          <w:tcPr>
            <w:tcW w:type="dxa" w:w="311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1. Impacto de la investigación para el desarrollo</w:t>
            </w:r>
          </w:p>
        </w:tc>
        <w:tc>
          <w:tcPr>
            <w:tcW w:type="dxa" w:w="5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Conecta la investigación de la UMSA con las prioridades de desarrollo del país</w:t>
            </w:r>
          </w:p>
        </w:tc>
      </w:tr>
      <w:tr>
        <w:tc>
          <w:tcPr>
            <w:tcW w:type="dxa" w:w="311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2. Gestión de la investigación, innovación y emprendimiento</w:t>
            </w:r>
          </w:p>
        </w:tc>
        <w:tc>
          <w:tcPr>
            <w:tcW w:type="dxa" w:w="5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Alinea la gerencia estratégica, administrativa y financiera de la Universidad para el desarrollo de la investigación y del talento humano</w:t>
            </w:r>
          </w:p>
        </w:tc>
      </w:tr>
      <w:tr>
        <w:tc>
          <w:tcPr>
            <w:tcW w:type="dxa" w:w="311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3. Apropiación social de la ciencia</w:t>
            </w:r>
          </w:p>
        </w:tc>
        <w:tc>
          <w:tcPr>
            <w:tcW w:type="dxa" w:w="5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Vincula a los actores del desarrollo con el conocimiento científico que produce la Universidad</w:t>
            </w:r>
          </w:p>
        </w:tc>
      </w:tr>
      <w:tr>
        <w:tc>
          <w:tcPr>
            <w:tcW w:type="dxa" w:w="311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4. Internacionalización de la investigación</w:t>
            </w:r>
          </w:p>
        </w:tc>
        <w:tc>
          <w:tcPr>
            <w:tcW w:type="dxa" w:w="5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Posiciona la excelencia de la investigación de la UMSA en el ámbito internacional</w:t>
            </w:r>
          </w:p>
        </w:tc>
      </w:tr>
      <w:tr>
        <w:tc>
          <w:tcPr>
            <w:tcW w:type="dxa" w:w="311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5. Tecnología para la investigación</w:t>
            </w:r>
          </w:p>
        </w:tc>
        <w:tc>
          <w:tcPr>
            <w:tcW w:type="dxa" w:w="5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Promueve el acceso y el uso efectivo de la tecnología digital para generar investigación de calidad mundial</w:t>
            </w:r>
          </w:p>
        </w:tc>
      </w:tr>
    </w:tbl>
    <w:p>
      <w:pPr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 w:val="0"/>
          <w:i w:val="0"/>
          <w:sz w:val="16"/>
        </w:rPr>
        <w:t>Fuente: Política de Investigación de la UMSA.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6.1.2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Política de investigación de la Carrera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objetivo de la política de investigación e innovación de la Carrera es facilitar e impulsar la investigación básica y aplicada, el desarrollo tecnológico y la innovación, cuyos resultados aporten al desarrollo económico, social y ambiental de la región y del país. La Carrera se adhiere a las cinco áreas estratégicas de la UMSA y, en particular, al Área 2, de gestión de la investigación, innovación y emprendimiento, con los siguientes lineamientos: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Jerarquizar y fortalecer la estructura de coordinación y gestión de la investigación, el postgrado y la interacción social.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Optimizar la gestión administrativa y financiera para garantizar el impacto de la investigación.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Priorizar la asignación eficiente de recursos para la investigación.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Implementar un marco institucional para la formación, el reclutamiento, la permanencia y el desarrollo del talento humano en investigación en todos los niveles formativos.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Fortalecer las capacidades y los enfoques de investigación interdisciplinarios y transdisciplinarios entre la Facultad, la Carrera y el Instituto de Investigaciones.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Vincular la investigación aplicada con los ecosistemas de emprendimiento públicos y privados, para potenciar su capacidad de innovación, sostenibilidad y escalamiento.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Para cumplir estos lineamientos, la Carrera adopta las siguientes estrategias: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Establecer una estructura con facultades de decisión, coordinación y desarrollo de la investigación, y procedimientos ágiles y transparentes para la gestión y transferencia de proyectos.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Fortalecer el Instituto de Investigaciones con medios, infraestructura, equipamiento y personal, y gestionar recursos del presupuesto institucional y de fuentes externas.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Desarrollar acciones desde el pregrado para reclutar, retener y formar talento científico de forma coordinada con la sociedad científica.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Implementar un programa de asistencia técnica y desarrollo de capacidades en investigación interdisciplinaria.</w:t>
      </w:r>
    </w:p>
    <w:p>
      <w:pPr>
        <w:numPr>
          <w:ilvl w:val="0"/>
          <w:numId w:val="902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Trabajar en red con ecosistemas de emprendimiento que impulsen la incubación de iniciativas.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6.1.3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Articulación de la investigación con el plan de estudios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investigación se integra al currículo en tres niveles:</w:t>
      </w:r>
    </w:p>
    <w:p>
      <w:pPr>
        <w:keepNext/>
        <w:spacing w:before="40" w:after="8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0"/>
        </w:rPr>
        <w:t>Cuadro 2. Niveles de articulación de la investigación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rPr>
          <w:tblHeader/>
        </w:trPr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Nivel</w:t>
            </w:r>
          </w:p>
        </w:tc>
        <w:tc>
          <w:tcPr>
            <w:tcW w:type="dxa" w:w="652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Concreción en el Plan 2027</w:t>
            </w:r>
          </w:p>
        </w:tc>
      </w:tr>
      <w:tr>
        <w:tc>
          <w:tcPr>
            <w:tcW w:type="dxa" w:w="25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Investigación formativa en las asignaturas</w:t>
            </w:r>
          </w:p>
        </w:tc>
        <w:tc>
          <w:tcPr>
            <w:tcW w:type="dxa" w:w="65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Trabajos de aplicación e investigación definidos en cada plan de asignatura: estudios de caso, proyectos prácticos, simulaciones, investigación documental y de campo, alineados con la unidad de competencia</w:t>
            </w:r>
          </w:p>
        </w:tc>
      </w:tr>
      <w:tr>
        <w:tc>
          <w:tcPr>
            <w:tcW w:type="dxa" w:w="25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Asignaturas de investigación</w:t>
            </w:r>
          </w:p>
        </w:tc>
        <w:tc>
          <w:tcPr>
            <w:tcW w:type="dxa" w:w="65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CPA-204 Métodos y Técnicas de Investigación, en segundo año, y CPA-510 Taller de Grado, en quinto año, que acompaña la elaboración de los trabajos de graduación</w:t>
            </w:r>
          </w:p>
        </w:tc>
      </w:tr>
      <w:tr>
        <w:tc>
          <w:tcPr>
            <w:tcW w:type="dxa" w:w="25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Investigación para la graduación</w:t>
            </w:r>
          </w:p>
        </w:tc>
        <w:tc>
          <w:tcPr>
            <w:tcW w:type="dxa" w:w="65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Tesis de grado, proyectos de grado y trabajos dirigidos vinculados a las líneas de investigación del punto 6.2 y desarrollados con apoyo del Instituto de Investigaciones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carga horaria destinada a la investigación se detalla en el punto 8.4.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6.1.4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Situación del Instituto de Investigaciones y metas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El Instituto cuenta con una carga de 320 horas mensuales: 160 horas para el cargo de Director, acéfalo desde 2022, y 160 horas para sus docentes investigadores. No tiene personal administrativo propio. El diagnóstico muestra que la investigación de pregrado es casi inexistente: solo tres estudiantes se titularon por tesis entre 2021 y 2025, el 0,16 % de los titulados. Por ello, el </w:t>
      </w:r>
      <w:r>
        <w:rPr>
          <w:rFonts w:ascii="Century Gothic" w:hAnsi="Century Gothic" w:cs="Century Gothic" w:eastAsia="Century Gothic"/>
          <w:b w:val="0"/>
          <w:i w:val="0"/>
          <w:sz w:val="20"/>
          <w:highlight w:val="yellow"/>
        </w:rPr>
        <w:t>Plan de Desarrollo 2026-2030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fija como metas al 2030 la producción de 15 publicaciones indexadas y 5 documentos de política pública dirigidos al Servicio de Impuestos Nacionales, la Contraloría General del Estado y el Colegio de Auditores o Contadores Públicos de Bolivia, lo que requiere la designación del Director del Instituto y la asignación de personal de apoyo.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6.2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Líneas de investigación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6.2.1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Concepto y principios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Estatuto Orgánico de la Universidad Boliviana, en su Artículo 7, define los siguientes puntos: las líneas de investigación como «directrices hacia donde se encauzará la actividad científica en cada uno de los institutos y centros de investigación del Sistema de la Universidad Boliviana», que agrupan ejes temáticos afines y generan conocimiento nuevo, o el aumento, la renovación o el análisis crítico del conocimiento existente sobre problemas o necesidades del país. Conforme a su Artículo 8, las líneas deben: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Propiciar el desarrollo social, económico y cultural a nivel municipal, departamental, regional y nacional.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Promover la formación y actualización de recursos humanos especializados.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Generar conocimiento científico.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Contribuir a la solución de problemas y a su aplicación técnica, tecnológica o de innovación, y a la transferencia de conocimientos a la sociedad.</w:t>
      </w:r>
    </w:p>
    <w:p>
      <w:pPr>
        <w:numPr>
          <w:ilvl w:val="0"/>
          <w:numId w:val="903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Contribuir a la solución de problemas sociales, económicos, culturales y políticos de la sociedad.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A estos principios se suman los que orientan la construcción de las líneas de investigación en la Carrera, según la metodología del IICCFA 2025: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Consistencia académica: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vínculo entre las líneas, el perfil profesional, las asignaturas y los objetivos curriculares.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Multidisciplinariedad, interdisciplinariedad y transdisciplinariedad: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enfoques que, según Edgar Morin, favorecen la complementariedad entre saberes y metodologías.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Sostenibilidad y continuidad: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las líneas se orientan al largo plazo y deben mantenerse en el tiempo.</w:t>
      </w:r>
    </w:p>
    <w:p>
      <w:pPr>
        <w:numPr>
          <w:ilvl w:val="0"/>
          <w:numId w:val="904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Flexibilidad y actualización: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su diseño debe permitir la actualización y el surgimiento de nuevas áreas de conocimiento, según Tobón.</w:t>
      </w:r>
    </w:p>
    <w:p>
      <w:pPr>
        <w:tabs>
          <w:tab w:pos="2058" w:val="left"/>
        </w:tabs>
        <w:spacing w:before="0" w:after="200" w:line="240" w:lineRule="auto"/>
        <w:ind w:left="2058" w:hanging="1701"/>
        <w:jc w:val="left"/>
      </w:pPr>
      <w:r>
        <w:rPr>
          <w:rFonts w:ascii="Century Gothic" w:hAnsi="Century Gothic" w:cs="Century Gothic" w:eastAsia="Century Gothic"/>
          <w:b/>
          <w:i w:val="0"/>
          <w:sz w:val="20"/>
          <w:highlight w:val="yellow"/>
        </w:rPr>
        <w:t>6.2.2</w:t>
        <w:tab/>
        <w:t>Líneas prioritarias de investigación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Las líneas de investigación son comunes a las tres instancias de la Carrera, el pregrado, el Instituto de Investigaciones y el Postgrado, y orientan las tesis, los proyectos de grado y los trabajos dirigidos. En concordancia con el Plan de Desarrollo 2026-2030 y con las necesidades de formación identificadas en el punto 3, se establecen las siguientes líneas prioritarias:</w:t>
      </w:r>
    </w:p>
    <w:p>
      <w:pPr>
        <w:keepNext/>
        <w:spacing w:before="40" w:after="8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0"/>
        </w:rPr>
        <w:t>Cuadro 3. Líneas prioritarias de investigación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4195"/>
        <w:gridCol w:w="2721"/>
      </w:tblGrid>
      <w:tr>
        <w:trPr>
          <w:tblHeader/>
        </w:trPr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Línea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Temas de investigación</w:t>
            </w:r>
          </w:p>
        </w:tc>
        <w:tc>
          <w:tcPr>
            <w:tcW w:type="dxa" w:w="272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Asignaturas vinculadas</w:t>
            </w:r>
          </w:p>
        </w:tc>
      </w:tr>
      <w:tr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Auditoría digital y gobernanza de datos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Auditoría de algoritmos de inteligencia artificial, ciberseguridad financiera, análisis de datos masivos y validación de la automatización robótica de procesos</w:t>
            </w:r>
          </w:p>
        </w:tc>
        <w:tc>
          <w:tcPr>
            <w:tcW w:type="dxa" w:w="272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CPA-102, CPA-305, CPA-404 y CPA-505</w:t>
            </w:r>
          </w:p>
        </w:tc>
      </w:tr>
      <w:tr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Reportes de sostenibilidad y aseguramiento de información no financiera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Metodologías de medición, revelación y verificación bajo las NIIF S1 y S2 del ISSB, la NIEA 3000 y la NIAS 5000</w:t>
            </w:r>
          </w:p>
        </w:tc>
        <w:tc>
          <w:tcPr>
            <w:tcW w:type="dxa" w:w="272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CPA-302, CPA-501 y CPA-506</w:t>
            </w:r>
          </w:p>
        </w:tc>
      </w:tr>
      <w:tr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Auditoría forense y prevención de delitos económicos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Técnicas periciales para detectar fraude corporativo, legitimación de ganancias ilícitas, corrupción pública y delitos tributarios</w:t>
            </w:r>
          </w:p>
        </w:tc>
        <w:tc>
          <w:tcPr>
            <w:tcW w:type="dxa" w:w="272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CPA-408, CPA-504 y CPA-508</w:t>
            </w:r>
          </w:p>
        </w:tc>
      </w:tr>
      <w:tr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Fiscalidad internacional y precios de transferencia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Análisis normativo e impacto económico de la tributación digital, los convenios de doble imposición y la fiscalización corporativa</w:t>
            </w:r>
          </w:p>
        </w:tc>
        <w:tc>
          <w:tcPr>
            <w:tcW w:type="dxa" w:w="272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CPA-203, DER-201 y CPA-503</w:t>
            </w:r>
          </w:p>
        </w:tc>
      </w:tr>
    </w:tbl>
    <w:p>
      <w:pPr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 w:val="0"/>
          <w:i w:val="0"/>
          <w:sz w:val="16"/>
        </w:rPr>
        <w:t>Fuente: Plan Estratégico de Desarrollo Institucional 2026-2030 de la Carrera de Contaduría Pública.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6.2.3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Procedimiento de formulación y actualización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Las líneas prioritarias se consolidarán en un documento formal como producto del rediseño curricular, siguiendo la metodología del Instituto de Investigaciones, que comprende siete etapas:</w:t>
      </w:r>
    </w:p>
    <w:p>
      <w:pPr>
        <w:numPr>
          <w:ilvl w:val="0"/>
          <w:numId w:val="905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Diagnóstico contextual interno y externo.</w:t>
      </w:r>
    </w:p>
    <w:p>
      <w:pPr>
        <w:numPr>
          <w:ilvl w:val="0"/>
          <w:numId w:val="905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Identificación de áreas temáticas a partir de los problemas centrales de la realidad social y profesional.</w:t>
      </w:r>
    </w:p>
    <w:p>
      <w:pPr>
        <w:numPr>
          <w:ilvl w:val="0"/>
          <w:numId w:val="905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Revisión de la literatura científica para identificar temas emergentes, enfoques innovadores y problemas poco estudiados.</w:t>
      </w:r>
    </w:p>
    <w:p>
      <w:pPr>
        <w:numPr>
          <w:ilvl w:val="0"/>
          <w:numId w:val="905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Priorización de problemas según su pertinencia al contexto y la coyuntura.</w:t>
      </w:r>
    </w:p>
    <w:p>
      <w:pPr>
        <w:numPr>
          <w:ilvl w:val="0"/>
          <w:numId w:val="905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Formulación de las líneas potenciales de investigación.</w:t>
      </w:r>
    </w:p>
    <w:p>
      <w:pPr>
        <w:numPr>
          <w:ilvl w:val="0"/>
          <w:numId w:val="905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Validación académica e institucional y definición de las líneas operativas.</w:t>
      </w:r>
    </w:p>
    <w:p>
      <w:pPr>
        <w:numPr>
          <w:ilvl w:val="0"/>
          <w:numId w:val="905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Integración e implementación en el documento Líneas de investigación de la Carrera de Contaduría Pública.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Las líneas se revisarán junto con la complementación curricular periódicamente conforme a las necesidades emergentes, para incorporar los cambios normativos y tecnológicos de la profesión.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  <w:num w:numId="902">
    <w:abstractNumId w:val="900"/>
    <w:lvlOverride w:ilvl="0">
      <w:startOverride w:val="1"/>
    </w:lvlOverride>
  </w:num>
  <w:num w:numId="903">
    <w:abstractNumId w:val="901"/>
    <w:lvlOverride w:ilvl="0">
      <w:startOverride w:val="1"/>
    </w:lvlOverride>
  </w:num>
  <w:num w:numId="904">
    <w:abstractNumId w:val="900"/>
    <w:lvlOverride w:ilvl="0">
      <w:startOverride w:val="1"/>
    </w:lvlOverride>
  </w:num>
  <w:num w:numId="905">
    <w:abstractNumId w:val="90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