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1AAE" w14:textId="77777777" w:rsidR="00A33D64" w:rsidRDefault="00000000">
      <w:pPr>
        <w:jc w:val="center"/>
      </w:pPr>
      <w:r>
        <w:rPr>
          <w:b/>
          <w:sz w:val="28"/>
        </w:rPr>
        <w:t>Diseño Curricular</w:t>
      </w:r>
    </w:p>
    <w:p w14:paraId="6CEC7839" w14:textId="77777777" w:rsidR="00A33D64" w:rsidRDefault="00000000">
      <w:pPr>
        <w:spacing w:after="360"/>
        <w:jc w:val="center"/>
      </w:pPr>
      <w:r>
        <w:rPr>
          <w:b/>
          <w:sz w:val="28"/>
        </w:rPr>
        <w:t>Admisión, Promoción y Graduación</w:t>
      </w:r>
    </w:p>
    <w:p w14:paraId="46CD1BF1" w14:textId="77777777" w:rsidR="00A33D64" w:rsidRDefault="00000000">
      <w:pPr>
        <w:keepNext/>
        <w:tabs>
          <w:tab w:val="left" w:pos="709"/>
        </w:tabs>
        <w:spacing w:before="160" w:after="200"/>
        <w:ind w:left="709" w:hanging="709"/>
      </w:pPr>
      <w:r>
        <w:rPr>
          <w:b/>
          <w:sz w:val="24"/>
        </w:rPr>
        <w:t>5.</w:t>
      </w:r>
      <w:r>
        <w:rPr>
          <w:b/>
          <w:sz w:val="24"/>
        </w:rPr>
        <w:tab/>
        <w:t>Admisión, promoción y graduación</w:t>
      </w:r>
    </w:p>
    <w:p w14:paraId="45B5C27E" w14:textId="77777777" w:rsidR="00A33D64" w:rsidRDefault="00000000">
      <w:pPr>
        <w:spacing w:after="200"/>
        <w:jc w:val="both"/>
      </w:pPr>
      <w: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 la normativa de la UMSA y la IES 1 de la IFAC.</w:t>
      </w:r>
    </w:p>
    <w:p w14:paraId="68F342B9" w14:textId="77777777" w:rsidR="00A33D64" w:rsidRDefault="00000000">
      <w:pPr>
        <w:keepNext/>
        <w:tabs>
          <w:tab w:val="left" w:pos="709"/>
        </w:tabs>
        <w:spacing w:before="120" w:after="200"/>
        <w:ind w:left="709" w:hanging="709"/>
      </w:pPr>
      <w:r>
        <w:rPr>
          <w:b/>
          <w:sz w:val="24"/>
        </w:rPr>
        <w:t>5.1</w:t>
      </w:r>
      <w:r>
        <w:rPr>
          <w:b/>
          <w:sz w:val="24"/>
        </w:rPr>
        <w:tab/>
        <w:t>Perfil del postulante</w:t>
      </w:r>
    </w:p>
    <w:p w14:paraId="5753A313" w14:textId="77777777" w:rsidR="00A33D64" w:rsidRDefault="00000000">
      <w:pPr>
        <w:spacing w:after="200"/>
        <w:jc w:val="both"/>
      </w:pPr>
      <w:r>
        <w:t>El postulante a la Carrera de Contaduría Pública es un bachiller con vocación por las ciencias económicas, contables y financieras, que posee:</w:t>
      </w:r>
    </w:p>
    <w:p w14:paraId="3EA3F103" w14:textId="77777777" w:rsidR="00A33D64" w:rsidRDefault="00000000">
      <w:pPr>
        <w:numPr>
          <w:ilvl w:val="0"/>
          <w:numId w:val="10"/>
        </w:numPr>
        <w:spacing w:after="160"/>
        <w:jc w:val="both"/>
      </w:pPr>
      <w:r>
        <w:rPr>
          <w:b/>
        </w:rPr>
        <w:t>Base cognitiva:</w:t>
      </w:r>
      <w: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14:paraId="3261C327" w14:textId="77777777" w:rsidR="00A33D64" w:rsidRDefault="00000000">
      <w:pPr>
        <w:numPr>
          <w:ilvl w:val="0"/>
          <w:numId w:val="10"/>
        </w:numPr>
        <w:spacing w:after="160"/>
        <w:jc w:val="both"/>
      </w:pPr>
      <w:r>
        <w:rPr>
          <w:b/>
        </w:rPr>
        <w:t>Aptitudes analíticas y cuantitativas:</w:t>
      </w:r>
      <w:r>
        <w:t xml:space="preserve"> razonamiento lógico deductivo, aptitud para resolver problemas numéricos, habilidad para la comunicación oral y escrita y disposición para aprender tecnologías de la información e idiomas, en particular el inglés.</w:t>
      </w:r>
    </w:p>
    <w:p w14:paraId="6B887872" w14:textId="77777777" w:rsidR="00A33D64" w:rsidRDefault="00000000">
      <w:pPr>
        <w:numPr>
          <w:ilvl w:val="0"/>
          <w:numId w:val="10"/>
        </w:numPr>
        <w:spacing w:after="200"/>
        <w:jc w:val="both"/>
      </w:pPr>
      <w:r>
        <w:rPr>
          <w:b/>
        </w:rPr>
        <w:t>Actitudes y valores:</w:t>
      </w:r>
      <w:r>
        <w:t xml:space="preserve"> integridad personal, conducta ética, compromiso con la transparencia, disposición para el trabajo colaborativo, disciplina de estudio, espíritu reflexivo y propositivo, y responsabilidad social.</w:t>
      </w:r>
    </w:p>
    <w:p w14:paraId="6D819FFA" w14:textId="77777777" w:rsidR="00A33D64" w:rsidRDefault="00000000">
      <w:pPr>
        <w:spacing w:after="200"/>
        <w:jc w:val="both"/>
      </w:pPr>
      <w: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14:paraId="20E32FAF" w14:textId="77777777" w:rsidR="00A33D64" w:rsidRDefault="00000000">
      <w:pPr>
        <w:keepNext/>
        <w:tabs>
          <w:tab w:val="left" w:pos="709"/>
        </w:tabs>
        <w:spacing w:before="120" w:after="200"/>
        <w:ind w:left="709" w:hanging="709"/>
        <w:rPr>
          <w:b/>
          <w:sz w:val="24"/>
        </w:rPr>
      </w:pPr>
      <w:r>
        <w:rPr>
          <w:b/>
          <w:sz w:val="24"/>
        </w:rPr>
        <w:t>5.2</w:t>
      </w:r>
      <w:r>
        <w:rPr>
          <w:b/>
          <w:sz w:val="24"/>
        </w:rPr>
        <w:tab/>
        <w:t>Modalidades de admisión</w:t>
      </w:r>
    </w:p>
    <w:p w14:paraId="46A91BC6" w14:textId="17D29B10" w:rsidR="00A33D64" w:rsidRDefault="00000000">
      <w:pPr>
        <w:spacing w:after="200"/>
        <w:jc w:val="both"/>
      </w:pPr>
      <w:r>
        <w:t xml:space="preserve">La admisión se rige por el Capítulo II del Reglamento del Régimen Académico Estudiantil del Sistema de la Universidad Boliviana </w:t>
      </w:r>
      <w:r w:rsidR="00CB17EB">
        <w:t xml:space="preserve">aprobado por Resolución N.º 06/2024 </w:t>
      </w:r>
      <w:r>
        <w:t>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14:paraId="609B548B" w14:textId="77777777" w:rsidR="00A33D64" w:rsidRDefault="00000000">
      <w:pPr>
        <w:keepNext/>
        <w:spacing w:before="40" w:after="80"/>
        <w:jc w:val="center"/>
      </w:pPr>
      <w:r>
        <w:rPr>
          <w:b/>
        </w:rPr>
        <w:t>Cuadro 1. Modalidades de admisión</w:t>
      </w:r>
    </w:p>
    <w:tbl>
      <w:tblPr>
        <w:tblW w:w="0" w:type="auto"/>
        <w:jc w:val="center"/>
        <w:tblLayout w:type="fixed"/>
        <w:tblLook w:val="04A0" w:firstRow="1" w:lastRow="0" w:firstColumn="1" w:lastColumn="0" w:noHBand="0" w:noVBand="1"/>
      </w:tblPr>
      <w:tblGrid>
        <w:gridCol w:w="2041"/>
        <w:gridCol w:w="5443"/>
        <w:gridCol w:w="1587"/>
      </w:tblGrid>
      <w:tr w:rsidR="00A33D64" w14:paraId="5D7D406C"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073BA0" w14:textId="77777777" w:rsidR="00A33D64" w:rsidRDefault="00000000">
            <w:pPr>
              <w:jc w:val="center"/>
            </w:pPr>
            <w:r>
              <w:rPr>
                <w:b/>
                <w:color w:val="FFFFFF"/>
              </w:rPr>
              <w:t>Modalidad</w:t>
            </w:r>
          </w:p>
        </w:tc>
        <w:tc>
          <w:tcPr>
            <w:tcW w:w="54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874EE1" w14:textId="77777777" w:rsidR="00A33D64" w:rsidRDefault="00000000">
            <w:pPr>
              <w:jc w:val="center"/>
            </w:pPr>
            <w:r>
              <w:rPr>
                <w:b/>
                <w:color w:val="FFFFFF"/>
              </w:rPr>
              <w:t>Descripción</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E9DAD7" w14:textId="77777777" w:rsidR="00A33D64" w:rsidRDefault="00000000">
            <w:pPr>
              <w:jc w:val="center"/>
            </w:pPr>
            <w:r>
              <w:rPr>
                <w:b/>
                <w:color w:val="FFFFFF"/>
              </w:rPr>
              <w:t>Base normativa</w:t>
            </w:r>
          </w:p>
        </w:tc>
      </w:tr>
      <w:tr w:rsidR="00A33D64" w14:paraId="49A79AE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91D52AA" w14:textId="77777777" w:rsidR="00A33D64" w:rsidRDefault="00000000">
            <w:pPr>
              <w:jc w:val="both"/>
            </w:pPr>
            <w:r>
              <w:t>Prueba de Suficiencia Académica, PSA</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64F91F05" w14:textId="77777777" w:rsidR="00A33D64" w:rsidRDefault="00000000">
            <w:pPr>
              <w:jc w:val="both"/>
            </w:pPr>
            <w:r>
              <w:t>Evaluación presencial de conocimientos básicos de matemáticas y lenguaje que habilita al bachiller para iniciar estudios sin cursar el curso prefacultativo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427E5CC" w14:textId="77777777" w:rsidR="00A33D64" w:rsidRDefault="00000000">
            <w:pPr>
              <w:jc w:val="both"/>
            </w:pPr>
            <w:r>
              <w:t>Artículos 8 a 10</w:t>
            </w:r>
          </w:p>
        </w:tc>
      </w:tr>
      <w:tr w:rsidR="00A33D64" w14:paraId="5F3A7F1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DEF4B71" w14:textId="77777777" w:rsidR="00A33D64" w:rsidRDefault="00000000">
            <w:pPr>
              <w:jc w:val="both"/>
            </w:pPr>
            <w:r>
              <w:lastRenderedPageBreak/>
              <w:t>Curso Prefacultativo, CPF, denominado Curso Pre-Universitario en el reglamento</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202E039F" w14:textId="77777777" w:rsidR="00A33D64" w:rsidRDefault="00000000">
            <w:pPr>
              <w:jc w:val="both"/>
            </w:pPr>
            <w: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04DAEE0" w14:textId="77777777" w:rsidR="00A33D64" w:rsidRDefault="00000000">
            <w:pPr>
              <w:jc w:val="both"/>
            </w:pPr>
            <w:r>
              <w:t>Artículos 11 y 12</w:t>
            </w:r>
          </w:p>
        </w:tc>
      </w:tr>
      <w:tr w:rsidR="00A33D64" w14:paraId="189044B6"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2BA77E" w14:textId="77777777" w:rsidR="00A33D64" w:rsidRPr="00CB17EB" w:rsidRDefault="00000000">
            <w:pPr>
              <w:jc w:val="both"/>
              <w:rPr/>
            </w:pPr>
            <w:r w:rsidRPr="00CB17EB">
              <w:rPr/>
              <w:t>Admisión Especial, AE</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FC587CE" w14:textId="77777777" w:rsidR="00A33D64" w:rsidRPr="00CB17EB" w:rsidRDefault="00000000">
            <w:pPr>
              <w:jc w:val="both"/>
              <w:rPr/>
            </w:pPr>
            <w:r w:rsidRPr="00CB17EB">
              <w:rPr/>
              <w:t xml:space="preserve">Procedimiento que exime de la PSA o del CPF a profesionales, ganadores de olimpiadas científicas, mejores bachilleres, personas con discapacidad moderada a grave, destacados en disciplinas deportivas y beneficiarios de convenios internacionales, conforme al Reglamento de Admisiones Especiales de la UMSA, desarrollado en el Cuadro 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7F7CD6B" w14:textId="77777777" w:rsidR="00A33D64" w:rsidRDefault="00000000">
            <w:pPr>
              <w:jc w:val="both"/>
            </w:pPr>
            <w:r w:rsidRPr="00CB17EB">
              <w:rPr/>
              <w:t xml:space="preserve">Artículo 13; Resolución HCU N.º 565/2024</w:t>
            </w:r>
          </w:p>
        </w:tc>
      </w:tr>
    </w:tbl>
    <w:p w14:paraId="71A8AE7D" w14:textId="77777777" w:rsidR="00A33D64" w:rsidRDefault="00000000">
      <w:pPr>
        <w:spacing w:before="40" w:after="200"/>
      </w:pPr>
      <w:r>
        <w:rPr>
          <w:sz w:val="16"/>
        </w:rPr>
        <w:t>Fuente: Reglamento del Régimen Académico Estudiantil del Sistema de la Universidad Boliviana, Capítulo II; Resolución HCU N.º 565/2024.</w:t>
      </w:r>
    </w:p>
    <w:p w14:paraId="6F3AF056" w14:textId="77777777" w:rsidR="00A33D64" w:rsidRDefault="00000000">
      <w:pPr>
        <w:spacing w:after="200"/>
        <w:jc w:val="both"/>
      </w:pPr>
      <w: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14:paraId="6F3AF056" w14:textId="77777777" w:rsidR="00A33D64" w:rsidRDefault="00000000">
      <w:pPr>
        <w:spacing w:after="200"/>
        <w:jc w:val="both"/>
      </w:pPr>
      <w:r>
        <w:rPr/>
        <w:t xml:space="preserve">La admisión especial se rige por el Reglamento de Admisiones Especiales y Manual de Procedimientos de la UMSA, aprobado por Resolución HCU N.º 565/2024, de 30 de octubre de 2024, de aplicación obligatoria en todas las carreras conforme a su Artículo 3. Su Artículo 4 reconoce las siguientes modalidades de admisión directa, cuyos requisitos documentales fija el Artículo 5:</w:t>
      </w:r>
    </w:p>
    <w:p>
      <w:pPr>
        <w:keepNext/>
        <w:spacing w:before="40" w:after="80" w:line="240" w:lineRule="auto"/>
        <w:jc w:val="center"/>
      </w:pPr>
      <w:r>
        <w:rPr>
          <w:rFonts w:ascii="Century Gothic" w:hAnsi="Century Gothic" w:cs="Century Gothic" w:eastAsia="Century Gothic"/>
          <w:b/>
          <w:i w:val="0"/>
          <w:sz w:val="20"/>
        </w:rPr>
        <w:t>Cuadro 2. Modalidades de admisión especial</w:t>
      </w:r>
    </w:p>
    <w:tbl>
      <w:tblPr>
        <w:tblW w:type="auto" w:w="0"/>
        <w:jc w:val="center"/>
        <w:tblLayout w:type="fixed"/>
        <w:tblLook w:firstColumn="1" w:firstRow="1" w:lastColumn="0" w:lastRow="0" w:noHBand="0" w:noVBand="1" w:val="04A0"/>
      </w:tblPr>
      <w:tblGrid>
        <w:gridCol w:w="2041"/>
        <w:gridCol w:w="4762"/>
        <w:gridCol w:w="2268"/>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Modalidad</w:t>
            </w:r>
          </w:p>
        </w:tc>
        <w:tc>
          <w:tcPr>
            <w:tcW w:type="dxa" w:w="476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Alcance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Aprobación del ingreso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Profesionales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Título de licenciatura o de técnico universitario superior del Sistema de la Universidad Boliviana; oficiales de las Fuerzas Armadas y de la Policía con título constitucional desde el grado de subteniente; maestros y normalistas; titulados de institutos técnicos superiores con convenio suscrito con la UMSA; técnicos medios y superiores por convenios nacionales de reciprocidad; y profesionales con estudios en el exterior y títulos reconocidos en el país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Solicitud a la División de Gestiones, Admisiones y Registros; en convenios nacionales, carta de autorización del Vicedecano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Ganadores de olimpiadas científicas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Medalla de oro, plata o bronce, o mención honorífica, en olimpiadas del Comité de Olimpiadas Científicas de la UMSA o en olimpiadas nacionales y departamentales del Ministerio de Educación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 Carrera o Facultativa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Mejores bachilleres de La Paz, El Alto y provincias del departamento</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Mejor promedio de calificaciones en sexto de secundaria, conforme a la Resolución HCU N.º 505/2023; en provincias, previo proceso de admisión en el Instituto de Desarrollo Regional y Desconcentración Universitaria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del Honorable Consejo Universitario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Personas con discapacidad moderada a grave</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a la carrera de su preferencia, con carnet de discapacidad del CONALDEPIS o del IBC y declaración jurada de libre elección de carrera, conforme a la Resolución HCU N.º 353/2022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 Carrera y Facultativa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Destacados en disciplinas deportivas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Bachilleres destacados, según convocatoria pública anual y reglamentación específica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del Honorable Consejo Universitario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Convenios internacionales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Convenios de aplicación obligatoria, como Bolivia-Brasil, Bolivia-Paraguay, Bolivia-Argentina y el Convenio de Viena, con criterios de selección previamente definidos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Trámite por la embajada, la Cancillería y el Comité Ejecutivo de la Universidad Boliviana</w:t>
            </w:r>
          </w:p>
        </w:tc>
      </w:tr>
    </w:tbl>
    <w:p>
      <w:pPr>
        <w:spacing w:before="40" w:after="200" w:line="240" w:lineRule="auto"/>
        <w:jc w:val="left"/>
      </w:pPr>
      <w:r>
        <w:rPr>
          <w:rFonts w:ascii="Century Gothic" w:hAnsi="Century Gothic" w:cs="Century Gothic" w:eastAsia="Century Gothic"/>
          <w:b w:val="0"/>
          <w:i w:val="0"/>
          <w:sz w:val="16"/>
        </w:rPr>
        <w:t>Fuente: Reglamento de Admisiones Especiales de la UMSA, Resolución HCU N.º 565/2024, Artículos 4 y 5.</w:t>
      </w:r>
    </w:p>
    <w:p w14:paraId="6F3AF056" w14:textId="77777777" w:rsidR="00A33D64" w:rsidRDefault="00000000">
      <w:pPr>
        <w:spacing w:after="200"/>
        <w:jc w:val="both"/>
      </w:pPr>
      <w:r>
        <w:rPr/>
        <w:t xml:space="preserve">Conforme al Artículo 7 del reglamento, cuando una modalidad de admisión directa tiene plazas limitadas y el postulante no accede a ellas, puede aprobar la PSA o el CPF y solicitar luego la regularización de su ingreso, con autorización escrita del Director de Carrera, en lo posible dentro del plazo del calendario académico.</w:t>
      </w:r>
    </w:p>
    <w:p w14:paraId="4323080E" w14:textId="77777777" w:rsidR="00A33D64" w:rsidRDefault="00000000">
      <w:pPr>
        <w:keepNext/>
        <w:tabs>
          <w:tab w:val="left" w:pos="709"/>
        </w:tabs>
        <w:spacing w:before="80" w:after="200"/>
        <w:ind w:left="709" w:hanging="709"/>
      </w:pPr>
      <w:r>
        <w:rPr>
          <w:b/>
          <w:sz w:val="22"/>
        </w:rPr>
        <w:t>5.2.1</w:t>
      </w:r>
      <w:r>
        <w:rPr>
          <w:b/>
          <w:sz w:val="22"/>
        </w:rPr>
        <w:tab/>
        <w:t>Problema identificado</w:t>
      </w:r>
    </w:p>
    <w:p w14:paraId="31F8E1D2" w14:textId="77777777" w:rsidR="00A33D64" w:rsidRDefault="00000000">
      <w:pPr>
        <w:spacing w:after="200"/>
        <w:jc w:val="both"/>
      </w:pPr>
      <w:r>
        <w:t>La admisión mide principalmente conocimientos memorísticos del nivel secundario, sin evaluar las competencias digitales ni el pensamiento crítico y analítico.</w:t>
      </w:r>
    </w:p>
    <w:p w14:paraId="33FBFBDF" w14:textId="77777777" w:rsidR="00A33D64" w:rsidRDefault="00000000">
      <w:pPr>
        <w:keepNext/>
        <w:tabs>
          <w:tab w:val="left" w:pos="709"/>
        </w:tabs>
        <w:spacing w:before="80" w:after="200"/>
        <w:ind w:left="709" w:hanging="709"/>
      </w:pPr>
      <w:r>
        <w:rPr>
          <w:b/>
          <w:sz w:val="22"/>
        </w:rPr>
        <w:t>5.2.2</w:t>
      </w:r>
      <w:r>
        <w:rPr>
          <w:b/>
          <w:sz w:val="22"/>
        </w:rPr>
        <w:tab/>
        <w:t>Medidas del nuevo plan</w:t>
      </w:r>
    </w:p>
    <w:p w14:paraId="64FA77E5" w14:textId="77777777" w:rsidR="00A33D64" w:rsidRDefault="00000000">
      <w:pPr>
        <w:numPr>
          <w:ilvl w:val="0"/>
          <w:numId w:val="11"/>
        </w:numPr>
        <w:spacing w:after="160"/>
        <w:jc w:val="both"/>
      </w:pPr>
      <w:r>
        <w:rPr>
          <w:b/>
        </w:rPr>
        <w:t>Diversificación de la evaluación de ingreso:</w:t>
      </w:r>
      <w:r>
        <w:t xml:space="preserve"> incorporación progresiva, en la PSA y en el CPF, de reactivos de pensamiento crítico, lógica computacional, herramientas digitales y nociones de análisis de datos, en coordinación con la Facultad.</w:t>
      </w:r>
    </w:p>
    <w:p w14:paraId="77D67CE1" w14:textId="77777777" w:rsidR="00A33D64" w:rsidRDefault="00000000">
      <w:pPr>
        <w:numPr>
          <w:ilvl w:val="0"/>
          <w:numId w:val="11"/>
        </w:numPr>
        <w:spacing w:after="200"/>
        <w:jc w:val="both"/>
      </w:pPr>
      <w:r>
        <w:rPr>
          <w:b/>
        </w:rPr>
        <w:t>Nivelación temprana:</w:t>
      </w:r>
      <w: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14:paraId="7A81CB21" w14:textId="77777777" w:rsidR="00A33D64" w:rsidRDefault="00000000">
      <w:pPr>
        <w:keepNext/>
        <w:tabs>
          <w:tab w:val="left" w:pos="709"/>
        </w:tabs>
        <w:spacing w:before="120" w:after="200"/>
        <w:ind w:left="709" w:hanging="709"/>
      </w:pPr>
      <w:r>
        <w:rPr>
          <w:b/>
          <w:sz w:val="24"/>
        </w:rPr>
        <w:t>5.3</w:t>
      </w:r>
      <w:r>
        <w:rPr>
          <w:b/>
          <w:sz w:val="24"/>
        </w:rPr>
        <w:tab/>
        <w:t>Condiciones de permanencia, licencias, suspensiones, plazo máximo de reincorporación, abandono, etc.</w:t>
      </w:r>
    </w:p>
    <w:p w14:paraId="605AB9E1" w14:textId="77777777" w:rsidR="00A33D64" w:rsidRDefault="00000000">
      <w:pPr>
        <w:keepNext/>
        <w:tabs>
          <w:tab w:val="left" w:pos="709"/>
        </w:tabs>
        <w:spacing w:before="80" w:after="200"/>
        <w:ind w:left="709" w:hanging="709"/>
      </w:pPr>
      <w:r>
        <w:rPr>
          <w:b/>
          <w:sz w:val="22"/>
        </w:rPr>
        <w:t>5.3.1</w:t>
      </w:r>
      <w:r>
        <w:rPr>
          <w:b/>
          <w:sz w:val="22"/>
        </w:rPr>
        <w:tab/>
        <w:t>Régimen académico</w:t>
      </w:r>
    </w:p>
    <w:p w14:paraId="1399E78C" w14:textId="77777777" w:rsidR="00A33D64" w:rsidRDefault="00000000">
      <w:pPr>
        <w:spacing w:after="200"/>
        <w:jc w:val="both"/>
      </w:pPr>
      <w: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14:paraId="1254B48A" w14:textId="77777777" w:rsidR="00A33D64" w:rsidRDefault="00000000">
      <w:pPr>
        <w:spacing w:after="200"/>
        <w:jc w:val="both"/>
      </w:pPr>
      <w:r>
        <w:lastRenderedPageBreak/>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14:paraId="569EBAF8" w14:textId="77777777" w:rsidR="00A33D64" w:rsidRDefault="00000000">
      <w:pPr>
        <w:numPr>
          <w:ilvl w:val="0"/>
          <w:numId w:val="12"/>
        </w:numPr>
        <w:spacing w:after="160"/>
        <w:jc w:val="both"/>
      </w:pPr>
      <w:r>
        <w:rPr>
          <w:b/>
        </w:rPr>
        <w:t>Orientación y tutoría:</w:t>
      </w:r>
      <w:r>
        <w:t xml:space="preserve"> ser asistido y orientado individual o colectivamente mediante tutorías y otros servicios académicos, inciso b, base del sistema de alerta temprana y de la tutoría del punto 5.3.5.</w:t>
      </w:r>
    </w:p>
    <w:p w14:paraId="227795B6" w14:textId="77777777" w:rsidR="00A33D64" w:rsidRDefault="00000000">
      <w:pPr>
        <w:numPr>
          <w:ilvl w:val="0"/>
          <w:numId w:val="12"/>
        </w:numPr>
        <w:spacing w:after="160"/>
        <w:jc w:val="both"/>
      </w:pPr>
      <w:r>
        <w:rPr>
          <w:b/>
        </w:rPr>
        <w:t>Evaluación transparente:</w:t>
      </w:r>
      <w:r>
        <w:t xml:space="preserve"> ser evaluado de forma objetiva y transparente y conocer oportunamente los resultados, inciso d.</w:t>
      </w:r>
    </w:p>
    <w:p w14:paraId="60B723E2" w14:textId="77777777" w:rsidR="00A33D64" w:rsidRDefault="00000000">
      <w:pPr>
        <w:numPr>
          <w:ilvl w:val="0"/>
          <w:numId w:val="12"/>
        </w:numPr>
        <w:spacing w:after="160"/>
        <w:jc w:val="both"/>
      </w:pPr>
      <w:r>
        <w:rPr>
          <w:b/>
        </w:rPr>
        <w:t>Auxiliaturas:</w:t>
      </w:r>
      <w:r>
        <w:t xml:space="preserve"> postular a auxiliaturas de docencia conforme a reglamentación específica, inciso k.</w:t>
      </w:r>
    </w:p>
    <w:p w14:paraId="6CE87ADA" w14:textId="77777777" w:rsidR="00A33D64" w:rsidRDefault="00000000">
      <w:pPr>
        <w:numPr>
          <w:ilvl w:val="0"/>
          <w:numId w:val="12"/>
        </w:numPr>
        <w:spacing w:after="160"/>
        <w:jc w:val="both"/>
      </w:pPr>
      <w:r>
        <w:rPr>
          <w:b/>
        </w:rPr>
        <w:t>Prácticas:</w:t>
      </w:r>
      <w:r>
        <w:t xml:space="preserve"> acceder a las instituciones públicas para realizar prácticas sujetas a convenio, inciso m, base de las prácticas preprofesionales del punto 4.8.</w:t>
      </w:r>
    </w:p>
    <w:p w14:paraId="2DBDF0A9" w14:textId="77777777" w:rsidR="00A33D64" w:rsidRDefault="00000000">
      <w:pPr>
        <w:numPr>
          <w:ilvl w:val="0"/>
          <w:numId w:val="12"/>
        </w:numPr>
        <w:spacing w:after="200"/>
        <w:jc w:val="both"/>
      </w:pPr>
      <w:r>
        <w:rPr>
          <w:b/>
        </w:rPr>
        <w:t>Plan global:</w:t>
      </w:r>
      <w:r>
        <w:t xml:space="preserve"> conocer el plan global de cada asignatura al inicio de la gestión académica, inciso o.</w:t>
      </w:r>
    </w:p>
    <w:p w14:paraId="6AC659C9" w14:textId="77777777" w:rsidR="00A33D64" w:rsidRDefault="00000000">
      <w:pPr>
        <w:spacing w:after="200"/>
        <w:jc w:val="both"/>
      </w:pPr>
      <w: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14:paraId="566F5E6B" w14:textId="77777777" w:rsidR="00A33D64" w:rsidRDefault="00000000">
      <w:pPr>
        <w:keepNext/>
        <w:tabs>
          <w:tab w:val="left" w:pos="709"/>
        </w:tabs>
        <w:spacing w:before="80" w:after="200"/>
        <w:ind w:left="709" w:hanging="709"/>
      </w:pPr>
      <w:r>
        <w:rPr>
          <w:b/>
          <w:sz w:val="22"/>
        </w:rPr>
        <w:t>5.3.2</w:t>
      </w:r>
      <w:r>
        <w:rPr>
          <w:b/>
          <w:sz w:val="22"/>
        </w:rPr>
        <w:tab/>
        <w:t>Permanencia, licencias, suspensiones, reincorporación y abandono</w:t>
      </w:r>
    </w:p>
    <w:p w14:paraId="09860604" w14:textId="77777777" w:rsidR="00A33D64" w:rsidRDefault="00000000">
      <w:pPr>
        <w:spacing w:after="200"/>
        <w:jc w:val="both"/>
      </w:pPr>
      <w: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14:paraId="75A18471" w14:textId="77777777" w:rsidR="00A33D64" w:rsidRDefault="00000000">
      <w:pPr>
        <w:keepNext/>
        <w:spacing w:before="40" w:after="80"/>
        <w:jc w:val="center"/>
      </w:pPr>
      <w:r>
        <w:rPr>
          <w:b/>
        </w:rPr>
        <w:t>Cuadro 3. Procedimientos del régimen académico estudiantil</w:t>
      </w:r>
    </w:p>
    <w:tbl>
      <w:tblPr>
        <w:tblW w:w="0" w:type="auto"/>
        <w:jc w:val="center"/>
        <w:tblLayout w:type="fixed"/>
        <w:tblLook w:val="04A0" w:firstRow="1" w:lastRow="0" w:firstColumn="1" w:lastColumn="0" w:noHBand="0" w:noVBand="1"/>
      </w:tblPr>
      <w:tblGrid>
        <w:gridCol w:w="2381"/>
        <w:gridCol w:w="5556"/>
        <w:gridCol w:w="1134"/>
      </w:tblGrid>
      <w:tr w:rsidR="00A33D64" w14:paraId="7E70AEC1"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62DDB5" w14:textId="77777777" w:rsidR="00A33D64" w:rsidRDefault="00000000">
            <w:pPr>
              <w:jc w:val="center"/>
            </w:pPr>
            <w:r>
              <w:rPr>
                <w:b/>
                <w:color w:val="FFFFFF"/>
              </w:rPr>
              <w:t>Procedimiento</w:t>
            </w:r>
          </w:p>
        </w:tc>
        <w:tc>
          <w:tcPr>
            <w:tcW w:w="555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E04FED" w14:textId="77777777" w:rsidR="00A33D64" w:rsidRDefault="00000000">
            <w:pPr>
              <w:jc w:val="center"/>
            </w:pPr>
            <w:r>
              <w:rPr>
                <w:b/>
                <w:color w:val="FFFFFF"/>
              </w:rPr>
              <w:t>Definición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673BDE" w14:textId="77777777" w:rsidR="00A33D64" w:rsidRDefault="00000000">
            <w:pPr>
              <w:jc w:val="center"/>
            </w:pPr>
            <w:r>
              <w:rPr>
                <w:b/>
                <w:color w:val="FFFFFF"/>
              </w:rPr>
              <w:t>Artículo</w:t>
            </w:r>
          </w:p>
        </w:tc>
      </w:tr>
      <w:tr w:rsidR="00A33D64" w14:paraId="24C7788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3ED0CA9" w14:textId="77777777" w:rsidR="00A33D64" w:rsidRDefault="00000000">
            <w:pPr>
              <w:jc w:val="both"/>
            </w:pPr>
            <w:r>
              <w:t>Traspaso</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80B949F" w14:textId="77777777" w:rsidR="00A33D64" w:rsidRDefault="00000000">
            <w:pPr>
              <w:jc w:val="both"/>
            </w:pPr>
            <w:r>
              <w:t>Movilización voluntaria del estudiante de una universidad a otra, en la misma carrera o en una afín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5180CF" w14:textId="77777777" w:rsidR="00A33D64" w:rsidRDefault="00000000">
            <w:pPr>
              <w:jc w:val="both"/>
            </w:pPr>
            <w:r>
              <w:t>17</w:t>
            </w:r>
          </w:p>
        </w:tc>
      </w:tr>
      <w:tr w:rsidR="00A33D64" w14:paraId="0580459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3672869" w14:textId="77777777" w:rsidR="00A33D64" w:rsidRDefault="00000000">
            <w:pPr>
              <w:jc w:val="both"/>
            </w:pPr>
            <w:r>
              <w:t>Cambio de carrera</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786106B" w14:textId="77777777" w:rsidR="00A33D64" w:rsidRDefault="00000000">
            <w:pPr>
              <w:jc w:val="both"/>
            </w:pPr>
            <w:r>
              <w:t>Paso del estudiante de una carrera a otra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30D5A0" w14:textId="77777777" w:rsidR="00A33D64" w:rsidRDefault="00000000">
            <w:pPr>
              <w:jc w:val="both"/>
            </w:pPr>
            <w:r>
              <w:t>18</w:t>
            </w:r>
          </w:p>
        </w:tc>
      </w:tr>
      <w:tr w:rsidR="00A33D64" w14:paraId="38760179"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4FADCC5" w14:textId="77777777" w:rsidR="00A33D64" w:rsidRDefault="00000000">
            <w:pPr>
              <w:jc w:val="both"/>
            </w:pPr>
            <w:r>
              <w:t>Suspensión voluntaria de estudios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46F43168" w14:textId="77777777" w:rsidR="00A33D64" w:rsidRDefault="00000000">
            <w:pPr>
              <w:jc w:val="both"/>
            </w:pPr>
            <w:r>
              <w:t>Interrupción temporal de los estudios por decisión del estudiante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183355" w14:textId="77777777" w:rsidR="00A33D64" w:rsidRDefault="00000000">
            <w:pPr>
              <w:jc w:val="both"/>
            </w:pPr>
            <w:r>
              <w:t>19</w:t>
            </w:r>
          </w:p>
        </w:tc>
      </w:tr>
      <w:tr w:rsidR="00A33D64" w14:paraId="4EDA6FC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2233E46" w14:textId="77777777" w:rsidR="00A33D64" w:rsidRDefault="00000000">
            <w:pPr>
              <w:jc w:val="both"/>
            </w:pPr>
            <w:r>
              <w:t>Readmisión o reincorporación</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3D18C990" w14:textId="77777777" w:rsidR="00A33D64" w:rsidRDefault="00000000">
            <w:pPr>
              <w:jc w:val="both"/>
            </w:pPr>
            <w:r>
              <w:t>Trámite del estudiante que interrumpió temporalmente sus estudios para volver a la Universidad,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AF973BF" w14:textId="77777777" w:rsidR="00A33D64" w:rsidRDefault="00000000">
            <w:pPr>
              <w:jc w:val="both"/>
            </w:pPr>
            <w:r>
              <w:t>20</w:t>
            </w:r>
          </w:p>
        </w:tc>
      </w:tr>
      <w:tr w:rsidR="00A33D64" w14:paraId="5C28EBD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D0010C6" w14:textId="77777777" w:rsidR="00A33D64" w:rsidRDefault="00000000">
            <w:pPr>
              <w:jc w:val="both"/>
            </w:pPr>
            <w:r>
              <w:t>Estudio simultáneo de dos carreras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69034B9" w14:textId="77777777" w:rsidR="00A33D64" w:rsidRDefault="00000000">
            <w:pPr>
              <w:jc w:val="both"/>
            </w:pPr>
            <w:r>
              <w:t>Inscripción simultánea del estudiante en dos carreras,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439146" w14:textId="77777777" w:rsidR="00A33D64" w:rsidRDefault="00000000">
            <w:pPr>
              <w:jc w:val="both"/>
            </w:pPr>
            <w:r>
              <w:t>21</w:t>
            </w:r>
          </w:p>
        </w:tc>
      </w:tr>
    </w:tbl>
    <w:p w14:paraId="28EC86E6" w14:textId="77777777" w:rsidR="00A33D64" w:rsidRDefault="00000000">
      <w:pPr>
        <w:spacing w:before="40" w:after="200"/>
      </w:pPr>
      <w:r>
        <w:rPr>
          <w:sz w:val="16"/>
        </w:rPr>
        <w:t>Fuente: Reglamento del Régimen Académico Estudiantil del Sistema de la Universidad Boliviana, Capítulo IV.</w:t>
      </w:r>
    </w:p>
    <w:p w14:paraId="14FFFFB2" w14:textId="77777777" w:rsidR="00A33D64" w:rsidRDefault="00000000">
      <w:pPr>
        <w:spacing w:after="200"/>
        <w:jc w:val="both"/>
      </w:pPr>
      <w:r>
        <w:t>El Artículo 22 admite el cambio o el traspaso de la carrera de origen hasta dos veces, y el Artículo 23 encarga los casos no previstos a las instancias académicas de cada universidad.</w:t>
      </w:r>
    </w:p>
    <w:p w14:paraId="3C0116D9" w14:textId="77777777" w:rsidR="00A33D64" w:rsidRDefault="00000000">
      <w:pPr>
        <w:spacing w:after="200"/>
        <w:jc w:val="both"/>
      </w:pPr>
      <w:r>
        <w:t>En ese marco, el rediseño propuesto establece las siguientes condiciones:</w:t>
      </w:r>
    </w:p>
    <w:p w14:paraId="10D64BBE" w14:textId="77777777" w:rsidR="00A33D64" w:rsidRDefault="00000000">
      <w:pPr>
        <w:numPr>
          <w:ilvl w:val="0"/>
          <w:numId w:val="13"/>
        </w:numPr>
        <w:spacing w:after="160"/>
        <w:jc w:val="both"/>
      </w:pPr>
      <w:r>
        <w:rPr>
          <w:b/>
        </w:rPr>
        <w:lastRenderedPageBreak/>
        <w:t>Permanencia:</w:t>
      </w:r>
      <w:r>
        <w:t xml:space="preserve"> es estudiante regular quien se matricula en la gestión y se inscribe en asignaturas conforme a los prerrequisitos del plan. La matrícula anual acredita los derechos y obligaciones del estudiante durante la gestión.</w:t>
      </w:r>
    </w:p>
    <w:p w14:paraId="08246163" w14:textId="77777777" w:rsidR="00A33D64" w:rsidRDefault="00000000">
      <w:pPr>
        <w:numPr>
          <w:ilvl w:val="0"/>
          <w:numId w:val="13"/>
        </w:numPr>
        <w:spacing w:after="160"/>
        <w:jc w:val="both"/>
      </w:pPr>
      <w:r>
        <w:rPr>
          <w:b/>
        </w:rPr>
        <w:t>Suspensión voluntaria o licencia:</w:t>
      </w:r>
      <w:r>
        <w:t xml:space="preserve"> conforme al Artículo 19, el estudiante puede interrumpir temporalmente sus estudios por causas justificadas, con solicitud escrita a la Dirección de Carrera, sin que ello se registre como reprobación ni abandono.</w:t>
      </w:r>
    </w:p>
    <w:p w14:paraId="76B8D0A1" w14:textId="77777777" w:rsidR="00A33D64" w:rsidRDefault="00000000">
      <w:pPr>
        <w:numPr>
          <w:ilvl w:val="0"/>
          <w:numId w:val="13"/>
        </w:numPr>
        <w:spacing w:after="160"/>
        <w:jc w:val="both"/>
      </w:pPr>
      <w:r>
        <w:rPr>
          <w:b/>
        </w:rPr>
        <w:t>Abandono:</w:t>
      </w:r>
      <w: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14:paraId="2B289D23" w14:textId="77777777" w:rsidR="00A33D64" w:rsidRDefault="00000000">
      <w:pPr>
        <w:numPr>
          <w:ilvl w:val="0"/>
          <w:numId w:val="13"/>
        </w:numPr>
        <w:spacing w:after="160"/>
        <w:jc w:val="both"/>
      </w:pPr>
      <w:r>
        <w:rPr>
          <w:b/>
        </w:rPr>
        <w:t>Readmisión y reincorporación:</w:t>
      </w:r>
      <w: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14:paraId="502109E0" w14:textId="77777777" w:rsidR="00A33D64" w:rsidRDefault="00000000">
      <w:pPr>
        <w:numPr>
          <w:ilvl w:val="0"/>
          <w:numId w:val="13"/>
        </w:numPr>
        <w:spacing w:after="160"/>
        <w:jc w:val="both"/>
      </w:pPr>
      <w:r>
        <w:rPr>
          <w:b/>
        </w:rPr>
        <w:t>Suspensiones disciplinarias:</w:t>
      </w:r>
      <w:r>
        <w:t xml:space="preserve"> se aplican conforme al régimen disciplinario de la UMSA y del Sistema de la Universidad Boliviana.</w:t>
      </w:r>
    </w:p>
    <w:p w14:paraId="1E84BF21" w14:textId="77777777" w:rsidR="00A33D64" w:rsidRDefault="00000000">
      <w:pPr>
        <w:numPr>
          <w:ilvl w:val="0"/>
          <w:numId w:val="13"/>
        </w:numPr>
        <w:spacing w:after="200"/>
        <w:jc w:val="both"/>
      </w:pPr>
      <w:r>
        <w:rPr>
          <w:b/>
        </w:rPr>
        <w:t>Traspaso, cambio de carrera y estudio simultáneo:</w:t>
      </w:r>
      <w: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14:paraId="65A505EA" w14:textId="77777777" w:rsidR="00A33D64" w:rsidRDefault="00000000">
      <w:pPr>
        <w:spacing w:after="200"/>
        <w:jc w:val="both"/>
      </w:pPr>
      <w: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14:paraId="06E0D34E" w14:textId="77777777" w:rsidR="00A33D64" w:rsidRPr="00CB17EB" w:rsidRDefault="00000000">
      <w:pPr>
        <w:keepNext/>
        <w:tabs>
          <w:tab w:val="left" w:pos="709"/>
        </w:tabs>
        <w:spacing w:before="80" w:after="200"/>
        <w:ind w:left="709" w:hanging="709"/>
        <w:rPr>
          <w:highlight w:val="yellow"/>
        </w:rPr>
      </w:pPr>
      <w:r w:rsidRPr="00CB17EB">
        <w:rPr>
          <w:b/>
          <w:sz w:val="22"/>
          <w:highlight w:val="yellow"/>
        </w:rPr>
        <w:t>5.3.3</w:t>
      </w:r>
      <w:r w:rsidRPr="00CB17EB">
        <w:rPr>
          <w:b/>
          <w:sz w:val="22"/>
          <w:highlight w:val="yellow"/>
        </w:rPr>
        <w:tab/>
        <w:t>Cursos intensivos de temporada</w:t>
      </w:r>
    </w:p>
    <w:p w14:paraId="7A16FD06" w14:textId="77777777" w:rsidR="00A33D64" w:rsidRPr="00CB17EB" w:rsidRDefault="00000000">
      <w:pPr>
        <w:spacing w:after="200"/>
        <w:jc w:val="both"/>
        <w:rPr>
          <w:highlight w:val="yellow"/>
        </w:rPr>
      </w:pPr>
      <w:r w:rsidRPr="00CB17EB">
        <w:rPr>
          <w:highlight w:val="yellow"/>
        </w:rPr>
        <w:t>Se rigen por la Resolución HCU N.º 093/2006, de 15 de marzo de 2006. Su Artículo 13 establece que «las Carreras tienen la tuición de elegir las materias a ser dictadas en el periodo que dure los Cursos de Temporada en función de aspectos que cada unidad académica considere importante, debiendo sus contenidos ser cubiertos en un 100% en teoría y en práctica», y su Artículo 6 dispone que, en las carreras anualizadas, cada curso se desarrolle en forma intensiva al finalizar la gestión por un lapso mínimo de 60 días calendario, ocho semanas, con la carga horaria suficiente para desarrollar la totalidad del programa analítico. La resolución no prohíbe ofertar asignaturas troncales, sino que otorga a cada carrera la potestad de seleccionar las asignaturas que se dictan.</w:t>
      </w:r>
    </w:p>
    <w:p w14:paraId="5EF5B707" w14:textId="77777777" w:rsidR="00A33D64" w:rsidRPr="00CB17EB" w:rsidRDefault="00000000">
      <w:pPr>
        <w:numPr>
          <w:ilvl w:val="0"/>
          <w:numId w:val="14"/>
        </w:numPr>
        <w:spacing w:after="160"/>
        <w:jc w:val="both"/>
        <w:rPr>
          <w:highlight w:val="yellow"/>
        </w:rPr>
      </w:pPr>
      <w:r w:rsidRPr="00CB17EB">
        <w:rPr>
          <w:b/>
          <w:highlight w:val="yellow"/>
        </w:rPr>
        <w:t>Propósito:</w:t>
      </w:r>
      <w:r w:rsidRPr="00CB17EB">
        <w:rPr>
          <w:highlight w:val="yellow"/>
        </w:rPr>
        <w:t xml:space="preserve"> ofrecer a los estudiantes regulares la opción de cursar en forma intensiva, para nivelar o adelantar hasta dos asignaturas por temporada, con cumplimiento de los requisitos y prerrequisitos del plan de estudios y de los reglamentos facultativos.</w:t>
      </w:r>
    </w:p>
    <w:p w14:paraId="137B7E75" w14:textId="77777777" w:rsidR="00A33D64" w:rsidRPr="00CB17EB" w:rsidRDefault="00000000">
      <w:pPr>
        <w:numPr>
          <w:ilvl w:val="0"/>
          <w:numId w:val="14"/>
        </w:numPr>
        <w:spacing w:after="160"/>
        <w:jc w:val="both"/>
        <w:rPr>
          <w:highlight w:val="yellow"/>
        </w:rPr>
      </w:pPr>
      <w:r w:rsidRPr="00CB17EB">
        <w:rPr>
          <w:b/>
          <w:highlight w:val="yellow"/>
        </w:rPr>
        <w:t>Asignaturas habilitadas:</w:t>
      </w:r>
      <w:r w:rsidRPr="00CB17EB">
        <w:rPr>
          <w:highlight w:val="yellow"/>
        </w:rPr>
        <w:t xml:space="preserve"> las 14 asignaturas de las áreas contextuales de Administración, Derecho, Economía y Matemáticas, y las troncales de 80 horas anuales: CPA-102, CPA-204, CPA-406, CPA-506, CPA-507, CPA-508, CPA-509 y CPA-510.</w:t>
      </w:r>
    </w:p>
    <w:p w14:paraId="03AF0C19" w14:textId="77777777" w:rsidR="00A33D64" w:rsidRPr="00CB17EB" w:rsidRDefault="00000000">
      <w:pPr>
        <w:numPr>
          <w:ilvl w:val="0"/>
          <w:numId w:val="14"/>
        </w:numPr>
        <w:spacing w:after="160"/>
        <w:jc w:val="both"/>
        <w:rPr>
          <w:highlight w:val="yellow"/>
        </w:rPr>
      </w:pPr>
      <w:r w:rsidRPr="00CB17EB">
        <w:rPr>
          <w:b/>
          <w:highlight w:val="yellow"/>
        </w:rPr>
        <w:t>Recuperación de troncales:</w:t>
      </w:r>
      <w:r w:rsidRPr="00CB17EB">
        <w:rPr>
          <w:highlight w:val="yellow"/>
        </w:rPr>
        <w:t xml:space="preserve"> las asignaturas troncales de 160 horas anuales pueden cursarse en temporada solo para recuperar una asignatura reprobada. Se elimina el requisito vigente de haber obtenido al menos 20 puntos sobre 100 en la gestión regular, y el estudiante </w:t>
      </w:r>
      <w:r w:rsidRPr="00CB17EB">
        <w:rPr>
          <w:highlight w:val="yellow"/>
        </w:rPr>
        <w:lastRenderedPageBreak/>
        <w:t>reprobado accede a la recuperación con un esquema de tutoría complementaria obligatoria.</w:t>
      </w:r>
    </w:p>
    <w:p w14:paraId="6D6FDA65" w14:textId="77777777" w:rsidR="00A33D64" w:rsidRPr="00CB17EB" w:rsidRDefault="00000000">
      <w:pPr>
        <w:numPr>
          <w:ilvl w:val="0"/>
          <w:numId w:val="14"/>
        </w:numPr>
        <w:spacing w:after="200"/>
        <w:jc w:val="both"/>
        <w:rPr>
          <w:highlight w:val="yellow"/>
        </w:rPr>
      </w:pPr>
      <w:r w:rsidRPr="00CB17EB">
        <w:rPr>
          <w:b/>
          <w:highlight w:val="yellow"/>
        </w:rPr>
        <w:t>Modalidad híbrida:</w:t>
      </w:r>
      <w:r w:rsidRPr="00CB17EB">
        <w:rPr>
          <w:highlight w:val="yellow"/>
        </w:rPr>
        <w:t xml:space="preserve"> el Honorable Consejo de Carrera podrá habilitar progresivamente asignaturas troncales en modalidad presencial y virtual, siempre que se cubra la totalidad del programa.</w:t>
      </w:r>
    </w:p>
    <w:p w14:paraId="771A412F" w14:textId="77777777" w:rsidR="00A33D64" w:rsidRPr="00CB17EB" w:rsidRDefault="00000000">
      <w:pPr>
        <w:keepNext/>
        <w:tabs>
          <w:tab w:val="left" w:pos="709"/>
        </w:tabs>
        <w:spacing w:before="80" w:after="200"/>
        <w:ind w:left="709" w:hanging="709"/>
        <w:rPr/>
      </w:pPr>
      <w:r w:rsidRPr="00CB17EB">
        <w:rPr>
          <w:b/>
          <w:sz w:val="22"/>
        </w:rPr>
        <w:t>5.3.4</w:t>
      </w:r>
      <w:r w:rsidRPr="00CB17EB">
        <w:rPr>
          <w:b/>
          <w:sz w:val="22"/>
        </w:rPr>
        <w:tab/>
        <w:t>Mesas de examen</w:t>
      </w:r>
    </w:p>
    <w:p w14:paraId="6F3AF056" w14:textId="77777777" w:rsidR="00A33D64" w:rsidRDefault="00000000">
      <w:pPr>
        <w:spacing w:after="200"/>
        <w:jc w:val="both"/>
      </w:pPr>
      <w:r>
        <w:rPr/>
        <w:t xml:space="preserve">Se rigen por la Resolución HCU N.º 352/2021, Reglamento de Mesa de Examen de la UMSA, de 21 de julio de 2021, cuyo Artículo 8 establece que «la mesa de examen se aplica tan solo a las materias teóricas del plan de estudios. El Consejo de Carrera definirá la lista de materias habilitadas, debiendo dar a conocer públicamente la nómina de las mismas».</w:t>
      </w:r>
    </w:p>
    <w:p w14:paraId="5EF5B707" w14:textId="77777777" w:rsidR="00A33D64" w:rsidRPr="00CB17EB" w:rsidRDefault="00000000">
      <w:pPr>
        <w:numPr>
          <w:ilvl w:val="0"/>
          <w:numId w:val="14"/>
        </w:numPr>
        <w:spacing w:after="160"/>
        <w:jc w:val="both"/>
        <w:rPr/>
      </w:pPr>
      <w:r w:rsidRPr="00CB17EB">
        <w:rPr>
          <w:b/>
        </w:rPr>
        <w:t xml:space="preserve">Definición:</w:t>
      </w:r>
      <w:r w:rsidRPr="00CB17EB">
        <w:rPr/>
        <w:t xml:space="preserve"> modalidad de evaluación extraordinaria que exime al estudiante de cursar la asignatura durante toda la gestión, rindiendo un examen integral, escrito y oral, sobre el 100 % del programa analítico.</w:t>
      </w:r>
    </w:p>
    <w:p w14:paraId="5EF5B707" w14:textId="77777777" w:rsidR="00A33D64" w:rsidRPr="00CB17EB" w:rsidRDefault="00000000">
      <w:pPr>
        <w:numPr>
          <w:ilvl w:val="0"/>
          <w:numId w:val="14"/>
        </w:numPr>
        <w:spacing w:after="160"/>
        <w:jc w:val="both"/>
        <w:rPr/>
      </w:pPr>
      <w:r w:rsidRPr="00CB17EB">
        <w:rPr>
          <w:b/>
        </w:rPr>
        <w:t xml:space="preserve">Condiciones de habilitación:</w:t>
      </w:r>
      <w:r w:rsidRPr="00CB17EB">
        <w:rPr/>
        <w:t xml:space="preserve"> el estudiante puede inscribirse en un máximo de dos asignaturas por gestión, previo cumplimiento estricto del régimen de prerrequisitos. La nómina de asignaturas teóricas habilitadas para esta modalidad es aprobada anualmente por el Honorable Consejo de Carrera.</w:t>
      </w:r>
    </w:p>
    <w:p w14:paraId="6F3AF056" w14:textId="77777777" w:rsidR="00A33D64" w:rsidRDefault="00000000">
      <w:pPr>
        <w:spacing w:after="200"/>
        <w:jc w:val="both"/>
      </w:pPr>
      <w:r>
        <w:rPr/>
        <w:t xml:space="preserve">Con base en los criterios justificados de la definición de «materia teórica», se habilitan las siguientes asignaturas:</w:t>
      </w:r>
    </w:p>
    <w:p>
      <w:pPr>
        <w:keepNext/>
        <w:spacing w:before="40" w:after="80" w:line="240" w:lineRule="auto"/>
        <w:jc w:val="center"/>
      </w:pPr>
      <w:r>
        <w:rPr>
          <w:rFonts w:ascii="Century Gothic" w:hAnsi="Century Gothic" w:cs="Century Gothic" w:eastAsia="Century Gothic"/>
          <w:b/>
          <w:i w:val="0"/>
          <w:sz w:val="20"/>
        </w:rPr>
        <w:t>Cuadro 4. Asignaturas habilitadas para mesa de examen</w:t>
      </w:r>
    </w:p>
    <w:tbl>
      <w:tblPr>
        <w:tblW w:type="auto" w:w="0"/>
        <w:jc w:val="center"/>
        <w:tblLayout w:type="fixed"/>
        <w:tblLook w:firstColumn="1" w:firstRow="1" w:lastColumn="0" w:lastRow="0" w:noHBand="0" w:noVBand="1" w:val="04A0"/>
      </w:tblPr>
      <w:tblGrid>
        <w:gridCol w:w="1701"/>
        <w:gridCol w:w="1474"/>
        <w:gridCol w:w="5896"/>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Año</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Código</w:t>
            </w:r>
          </w:p>
        </w:tc>
        <w:tc>
          <w:tcPr>
            <w:tcW w:type="dxa" w:w="589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Primer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General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Primer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Comercial y Corporativo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Primer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DER-102</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Laboral y Seguridad Social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Segundo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ADM-201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de Sistemas Gerenciales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Segundo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DER-201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Tributario y Legislación Aduanera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Segundo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CPA-204</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Métodos y Técnicas de Investigación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Tercer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ADM-301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Desarrollo Organizacional y Comportamiento Organizacional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Cuarto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CPA-406</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Ética e Independencia Profesional</w:t>
            </w:r>
          </w:p>
        </w:tc>
      </w:tr>
    </w:tbl>
    <w:p>
      <w:pPr>
        <w:spacing w:before="40" w:after="200" w:line="240" w:lineRule="auto"/>
        <w:jc w:val="left"/>
      </w:pPr>
      <w:r>
        <w:rPr>
          <w:rFonts w:ascii="Century Gothic" w:hAnsi="Century Gothic" w:cs="Century Gothic" w:eastAsia="Century Gothic"/>
          <w:b w:val="0"/>
          <w:i w:val="0"/>
          <w:sz w:val="16"/>
        </w:rPr>
        <w:t>Fuente: Resolución HCU N.º 352/2021 y malla curricular del punto 4.4.3.</w:t>
      </w:r>
    </w:p>
    <w:p w14:paraId="6F3AF056" w14:textId="77777777" w:rsidR="00A33D64" w:rsidRDefault="00000000">
      <w:pPr>
        <w:spacing w:after="200"/>
        <w:jc w:val="both"/>
      </w:pPr>
      <w:r>
        <w:rPr/>
        <w:t xml:space="preserve">Antes de cada mesa se ofrecerán seminarios de resolución de casos como apoyo a los estudiantes inscritos.</w:t>
      </w:r>
    </w:p>
    <w:p w14:paraId="4FB27C81" w14:textId="77777777" w:rsidR="00A33D64" w:rsidRDefault="00000000">
      <w:pPr>
        <w:keepNext/>
        <w:tabs>
          <w:tab w:val="left" w:pos="709"/>
        </w:tabs>
        <w:spacing w:before="80" w:after="200"/>
        <w:ind w:left="709" w:hanging="709"/>
      </w:pPr>
      <w:r>
        <w:rPr>
          <w:b/>
          <w:sz w:val="22"/>
        </w:rPr>
        <w:t>5.3.5</w:t>
      </w:r>
      <w:r>
        <w:rPr>
          <w:b/>
          <w:sz w:val="22"/>
        </w:rPr>
        <w:tab/>
        <w:t>Seguimiento académico y acompañamiento</w:t>
      </w:r>
    </w:p>
    <w:p w14:paraId="0D5F469F" w14:textId="77777777" w:rsidR="00A33D64" w:rsidRDefault="00000000">
      <w:pPr>
        <w:spacing w:after="200"/>
        <w:jc w:val="both"/>
      </w:pPr>
      <w:r>
        <w:t>El diagnóstico identifica cuellos de botella en las asignaturas troncales de contabilidad, auditoría y tributación, un seguimiento reactivo del rendimiento y 396 estudiantes con siete a nueve años de permanencia en 2025. Para mejorar la promoción y la eficiencia terminal, el nuevo plan incorpora:</w:t>
      </w:r>
    </w:p>
    <w:p w14:paraId="1B24E881" w14:textId="77777777" w:rsidR="00A33D64" w:rsidRDefault="00000000">
      <w:pPr>
        <w:numPr>
          <w:ilvl w:val="0"/>
          <w:numId w:val="15"/>
        </w:numPr>
        <w:spacing w:after="160"/>
        <w:jc w:val="both"/>
      </w:pPr>
      <w:r>
        <w:rPr>
          <w:b/>
        </w:rPr>
        <w:t>Sistema de alerta temprana:</w:t>
      </w:r>
      <w:r>
        <w:t xml:space="preserve"> el sistema de seguimiento académico, conectado al kárdex, identificará las caídas de rendimiento y las inasistencias reiteradas antes del primer parcial y activará la derivación a tutoría.</w:t>
      </w:r>
    </w:p>
    <w:p w14:paraId="71F84CD1" w14:textId="77777777" w:rsidR="00A33D64" w:rsidRDefault="00000000">
      <w:pPr>
        <w:numPr>
          <w:ilvl w:val="0"/>
          <w:numId w:val="15"/>
        </w:numPr>
        <w:spacing w:after="160"/>
        <w:jc w:val="both"/>
      </w:pPr>
      <w:r>
        <w:rPr>
          <w:b/>
        </w:rPr>
        <w:t>Tutoría entre pares y auxiliaturas:</w:t>
      </w:r>
      <w:r>
        <w:t xml:space="preserve"> los auxiliares de docencia destinarán horas semanales a talleres de consulta y repaso práctico en las asignaturas con mayor reprobación.</w:t>
      </w:r>
    </w:p>
    <w:p w14:paraId="5DA7D15B" w14:textId="77777777" w:rsidR="00A33D64" w:rsidRDefault="00000000">
      <w:pPr>
        <w:numPr>
          <w:ilvl w:val="0"/>
          <w:numId w:val="15"/>
        </w:numPr>
        <w:spacing w:after="160"/>
        <w:jc w:val="both"/>
      </w:pPr>
      <w:r>
        <w:rPr>
          <w:b/>
        </w:rPr>
        <w:t>Plan global de la asignatura:</w:t>
      </w:r>
      <w:r>
        <w:t xml:space="preserve"> conforme al Artículo 32 del reglamento, el plan global de cada asignatura se da a conocer a los estudiantes en la primera semana de clases, con el tipo, la cantidad y el valor de cada procedimiento de evaluación.</w:t>
      </w:r>
    </w:p>
    <w:p w14:paraId="0A176B66" w14:textId="77777777" w:rsidR="00A33D64" w:rsidRDefault="00000000">
      <w:pPr>
        <w:numPr>
          <w:ilvl w:val="0"/>
          <w:numId w:val="15"/>
        </w:numPr>
        <w:spacing w:after="160"/>
        <w:jc w:val="both"/>
      </w:pPr>
      <w:r>
        <w:rPr>
          <w:b/>
        </w:rPr>
        <w:t>Transparencia en la evaluación:</w:t>
      </w:r>
      <w:r>
        <w:t xml:space="preserve"> los docentes publicarán en la plataforma virtual el solucionario y la rúbrica de calificación dentro de las 48 horas posteriores a cada evaluación parcial, final o de mesa, para que la evaluación sea un instrumento de aprendizaje. Este plazo es más exigente que los diez días calendario que fija el Artículo 50 del reglamento para presentar las pruebas corregidas y su solucionario.</w:t>
      </w:r>
    </w:p>
    <w:p w14:paraId="3F7FEBA4" w14:textId="77777777" w:rsidR="00A33D64" w:rsidRDefault="00000000">
      <w:pPr>
        <w:numPr>
          <w:ilvl w:val="0"/>
          <w:numId w:val="15"/>
        </w:numPr>
        <w:spacing w:after="200"/>
        <w:jc w:val="both"/>
      </w:pPr>
      <w:r>
        <w:rPr>
          <w:b/>
        </w:rPr>
        <w:t>Revisión de calificaciones:</w:t>
      </w:r>
      <w:r>
        <w:t xml:space="preserve"> el estudiante que se considere perjudicado en una calificación parcial o final puede solicitar su revisión al docente y, ante su negativa, al Director de Carrera, dentro de los cinco días hábiles de publicada. La modificación solo procede por omisión o error en la calificación o en la transcripción, extravío del examen, duplicidad del nombre del estudiante o error en la ponderación, conforme a los Artículos 57 a 60 del reglamento.</w:t>
      </w:r>
    </w:p>
    <w:p w14:paraId="297FC646" w14:textId="77777777" w:rsidR="00A33D64" w:rsidRDefault="00000000">
      <w:pPr>
        <w:keepNext/>
        <w:tabs>
          <w:tab w:val="left" w:pos="709"/>
        </w:tabs>
        <w:spacing w:before="120" w:after="200"/>
        <w:ind w:left="709" w:hanging="709"/>
      </w:pPr>
      <w:r>
        <w:rPr>
          <w:b/>
          <w:sz w:val="24"/>
        </w:rPr>
        <w:lastRenderedPageBreak/>
        <w:t>5.4</w:t>
      </w:r>
      <w:r>
        <w:rPr>
          <w:b/>
          <w:sz w:val="24"/>
        </w:rPr>
        <w:tab/>
        <w:t>Modalidades de graduación</w:t>
      </w:r>
    </w:p>
    <w:p w14:paraId="25E64126" w14:textId="77777777" w:rsidR="00A33D64" w:rsidRDefault="00000000">
      <w:pPr>
        <w:keepNext/>
        <w:tabs>
          <w:tab w:val="left" w:pos="709"/>
        </w:tabs>
        <w:spacing w:before="80" w:after="200"/>
        <w:ind w:left="709" w:hanging="709"/>
      </w:pPr>
      <w:r>
        <w:rPr>
          <w:b/>
          <w:sz w:val="22"/>
        </w:rPr>
        <w:t>5.4.1</w:t>
      </w:r>
      <w:r>
        <w:rPr>
          <w:b/>
          <w:sz w:val="22"/>
        </w:rPr>
        <w:tab/>
        <w:t>Grados académicos y títulos en provisión nacional</w:t>
      </w:r>
    </w:p>
    <w:p w14:paraId="0D5E20DB" w14:textId="0DD455A5" w:rsidR="00A33D64" w:rsidRDefault="00000000">
      <w:pPr>
        <w:spacing w:after="200"/>
        <w:jc w:val="both"/>
      </w:pPr>
      <w:r>
        <w:t xml:space="preserve">El plan establece </w:t>
      </w:r>
      <w:r w:rsidR="002C0CE7">
        <w:t xml:space="preserve">grados </w:t>
      </w:r>
      <w:r>
        <w:t>intermed</w:t>
      </w:r>
      <w:r w:rsidR="002C0CE7">
        <w:t>io</w:t>
      </w:r>
      <w:r>
        <w:t>s y titulación de grado, que permiten la inserción laboral progresiva del estudiante:</w:t>
      </w:r>
    </w:p>
    <w:p w14:paraId="6F1F2110" w14:textId="77777777" w:rsidR="00A33D64" w:rsidRDefault="00000000">
      <w:pPr>
        <w:keepNext/>
        <w:spacing w:before="40" w:after="80"/>
        <w:jc w:val="center"/>
      </w:pPr>
      <w:r>
        <w:rPr>
          <w:b/>
        </w:rPr>
        <w:t>Cuadro 5. Grados académicos y títulos</w:t>
      </w:r>
    </w:p>
    <w:tbl>
      <w:tblPr>
        <w:tblW w:w="0" w:type="auto"/>
        <w:jc w:val="center"/>
        <w:tblLayout w:type="fixed"/>
        <w:tblLook w:val="04A0" w:firstRow="1" w:lastRow="0" w:firstColumn="1" w:lastColumn="0" w:noHBand="0" w:noVBand="1"/>
      </w:tblPr>
      <w:tblGrid>
        <w:gridCol w:w="1474"/>
        <w:gridCol w:w="3061"/>
        <w:gridCol w:w="2381"/>
        <w:gridCol w:w="2154"/>
      </w:tblGrid>
      <w:tr w:rsidR="00A33D64" w14:paraId="17A25080"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4442CC" w14:textId="77777777" w:rsidR="00A33D64" w:rsidRDefault="00000000">
            <w:pPr>
              <w:jc w:val="center"/>
            </w:pPr>
            <w:r>
              <w:rPr>
                <w:b/>
                <w:color w:val="FFFFFF"/>
              </w:rPr>
              <w:t>Nivel</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C359D0" w14:textId="77777777" w:rsidR="00A33D64" w:rsidRDefault="00000000">
            <w:pPr>
              <w:jc w:val="center"/>
            </w:pPr>
            <w:r>
              <w:rPr>
                <w:b/>
                <w:color w:val="FFFFFF"/>
              </w:rPr>
              <w:t>Requisitos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941E7" w14:textId="77777777" w:rsidR="00A33D64" w:rsidRDefault="00000000">
            <w:pPr>
              <w:jc w:val="center"/>
            </w:pPr>
            <w:r>
              <w:rPr>
                <w:b/>
                <w:color w:val="FFFFFF"/>
              </w:rPr>
              <w:t>Grado académico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41FD60" w14:textId="77777777" w:rsidR="00A33D64" w:rsidRDefault="00000000">
            <w:pPr>
              <w:jc w:val="center"/>
            </w:pPr>
            <w:r>
              <w:rPr>
                <w:b/>
                <w:color w:val="FFFFFF"/>
              </w:rPr>
              <w:t>Título en provisión nacional</w:t>
            </w:r>
          </w:p>
        </w:tc>
      </w:tr>
      <w:tr w:rsidR="00A33D64" w14:paraId="74E62DB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8F70575" w14:textId="77777777" w:rsidR="00A33D64" w:rsidRDefault="00000000" w:rsidP="002C0CE7">
            <w:pPr>
              <w:jc w:val="both"/>
            </w:pPr>
            <w:r>
              <w:t>Técnico Universitario Medio</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479933DE" w14:textId="1BC002E8" w:rsidR="00A33D64" w:rsidRDefault="00000000" w:rsidP="002C0CE7">
            <w:pPr>
              <w:jc w:val="both"/>
            </w:pPr>
            <w:r>
              <w:t xml:space="preserve">Aprobación de todas las asignaturas de primero y segundo </w:t>
            </w:r>
            <w:r w:rsidRPr="002C0CE7">
              <w:t>año, 16 asignaturas</w:t>
            </w:r>
            <w:r>
              <w:t xml:space="preserve">, en el tiempo determinado </w:t>
            </w:r>
            <w:r w:rsidR="002C0CE7">
              <w:t>(dos años continuos bajo modalidad anual)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B67A7BC" w14:textId="77777777" w:rsidR="00A33D64" w:rsidRDefault="00000000" w:rsidP="002C0CE7">
            <w:pPr>
              <w:jc w:val="both"/>
            </w:pPr>
            <w:r>
              <w:t>Técnico Universitario Medio, Auxiliar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29ABA34" w14:textId="77777777" w:rsidR="00A33D64" w:rsidRDefault="00000000" w:rsidP="002C0CE7">
            <w:pPr>
              <w:jc w:val="both"/>
            </w:pPr>
            <w:r>
              <w:t>Auxiliar en Contabilidad General</w:t>
            </w:r>
          </w:p>
        </w:tc>
      </w:tr>
      <w:tr w:rsidR="00A33D64" w14:paraId="6B7137C2"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D758520" w14:textId="77777777" w:rsidR="00A33D64" w:rsidRDefault="00000000" w:rsidP="002C0CE7">
            <w:pPr>
              <w:jc w:val="both"/>
            </w:pPr>
            <w:r>
              <w:t>Técnico Universitario Superior</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6080F1F7" w14:textId="07D86AD6" w:rsidR="00A33D64" w:rsidRDefault="00000000" w:rsidP="002C0CE7">
            <w:pPr>
              <w:jc w:val="both"/>
            </w:pPr>
            <w:r>
              <w:t xml:space="preserve">Conclusión del tercer año, 24 asignaturas, y aprobación del </w:t>
            </w:r>
            <w:r w:rsidR="002C0CE7" w:rsidRPr="002C0CE7">
              <w:t>E</w:t>
            </w:r>
            <w:r w:rsidRPr="002C0CE7">
              <w:t xml:space="preserve">xamen de </w:t>
            </w:r>
            <w:r w:rsidR="002C0CE7" w:rsidRPr="002C0CE7">
              <w:t>G</w:t>
            </w:r>
            <w:r w:rsidRPr="002C0CE7">
              <w:t>rado</w:t>
            </w:r>
            <w:r w:rsidR="002C0CE7">
              <w:t xml:space="preserve"> Técnico Superior Contador General.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DCF8CA9" w14:textId="77777777" w:rsidR="00A33D64" w:rsidRDefault="00000000" w:rsidP="002C0CE7">
            <w:pPr>
              <w:jc w:val="both"/>
            </w:pPr>
            <w:r>
              <w:t>Técnico Universitario Superior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5419DE" w14:textId="77777777" w:rsidR="00A33D64" w:rsidRDefault="00000000" w:rsidP="002C0CE7">
            <w:pPr>
              <w:jc w:val="both"/>
            </w:pPr>
            <w:r>
              <w:t>Contador General</w:t>
            </w:r>
          </w:p>
        </w:tc>
      </w:tr>
      <w:tr w:rsidR="00A33D64" w14:paraId="43460B7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174ECB5" w14:textId="77777777" w:rsidR="00A33D64" w:rsidRDefault="00000000" w:rsidP="002C0CE7">
            <w:pPr>
              <w:jc w:val="both"/>
            </w:pPr>
            <w:r>
              <w:t>Licenciatura</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2DA9D6DD" w14:textId="77777777" w:rsidR="00A33D64" w:rsidRDefault="00000000" w:rsidP="002C0CE7">
            <w:pPr>
              <w:jc w:val="both"/>
            </w:pPr>
            <w:r>
              <w:t>Conclusión del quinto año, 43 asignaturas, con certificado de egreso, y aprobación de una modalidad de graduación</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7A4A08B" w14:textId="77777777" w:rsidR="00A33D64" w:rsidRDefault="00000000" w:rsidP="002C0CE7">
            <w:pPr>
              <w:jc w:val="both"/>
            </w:pPr>
            <w:r>
              <w:t>Lice</w:t>
            </w:r>
            <w:r w:rsidRPr="002C0CE7">
              <w:t>nciado(a) en Contaduría</w:t>
            </w:r>
            <w:r>
              <w:t xml:space="preserve"> Pública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1AFE08B" w14:textId="77777777" w:rsidR="00A33D64" w:rsidRDefault="00000000" w:rsidP="002C0CE7">
            <w:pPr>
              <w:jc w:val="both"/>
            </w:pPr>
            <w:r>
              <w:t>Contador Público Autorizado</w:t>
            </w:r>
          </w:p>
        </w:tc>
      </w:tr>
    </w:tbl>
    <w:p w14:paraId="71338FD3" w14:textId="77777777" w:rsidR="00A33D64" w:rsidRDefault="00000000">
      <w:pPr>
        <w:spacing w:before="40" w:after="200"/>
      </w:pPr>
      <w:r>
        <w:rPr>
          <w:sz w:val="16"/>
        </w:rPr>
        <w:t>Fuente: Resoluciones HCU N.º 426/2024, 290/2016 y 438/2012.</w:t>
      </w:r>
    </w:p>
    <w:p w14:paraId="6221948D" w14:textId="77777777" w:rsidR="00A33D64" w:rsidRDefault="00000000">
      <w:pPr>
        <w:spacing w:after="200"/>
        <w:jc w:val="both"/>
      </w:pPr>
      <w: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14:paraId="3D4CCBA6" w14:textId="77777777" w:rsidR="00A33D64" w:rsidRDefault="00000000">
      <w:pPr>
        <w:keepNext/>
        <w:tabs>
          <w:tab w:val="left" w:pos="709"/>
        </w:tabs>
        <w:spacing w:before="80" w:after="200"/>
        <w:ind w:left="709" w:hanging="709"/>
      </w:pPr>
      <w:r>
        <w:rPr>
          <w:b/>
          <w:sz w:val="22"/>
        </w:rPr>
        <w:t>5.4.2</w:t>
      </w:r>
      <w:r>
        <w:rPr>
          <w:b/>
          <w:sz w:val="22"/>
        </w:rPr>
        <w:tab/>
        <w:t>Modalidades de graduación para la licenciatura</w:t>
      </w:r>
    </w:p>
    <w:p w14:paraId="2ACD2265" w14:textId="2E5B25F1" w:rsidR="00F07A75" w:rsidRDefault="00F07A75">
      <w:pPr>
        <w:spacing w:after="200"/>
        <w:jc w:val="both"/>
      </w:pPr>
      <w:r>
        <w:t xml:space="preserve">El estudiante que </w:t>
      </w:r>
      <w:r>
        <w:t>apruebe</w:t>
      </w:r>
      <w:r>
        <w:t xml:space="preserve"> las 43 asignaturas </w:t>
      </w:r>
      <w:r>
        <w:t>del plan curricular vigente podrá</w:t>
      </w:r>
      <w:r>
        <w:t xml:space="preserve"> optar por una de las modalidades </w:t>
      </w:r>
      <w:r>
        <w:t>vigentes.</w:t>
      </w:r>
    </w:p>
    <w:p w14:paraId="13E2B73B" w14:textId="19934558" w:rsidR="002C0CE7" w:rsidRDefault="00F07A75">
      <w:pPr>
        <w:spacing w:after="200"/>
        <w:jc w:val="both"/>
      </w:pPr>
      <w:r>
        <w:t>Al respecto e</w:t>
      </w:r>
      <w:r w:rsidR="00000000">
        <w:t xml:space="preserve">l Artículo 66 del Reglamento del Régimen Académico Estudiantil, que remite al Artículo 5 del Reglamento General de Tipos y Modalidades de Graduación aprobado en el XI Congreso Nacional de Universidades, establece </w:t>
      </w:r>
      <w:r>
        <w:t xml:space="preserve">las siguientes modalidades </w:t>
      </w:r>
      <w:r w:rsidR="00000000">
        <w:t xml:space="preserve">para </w:t>
      </w:r>
      <w:r w:rsidR="002C0CE7">
        <w:t xml:space="preserve">obtener </w:t>
      </w:r>
      <w:r>
        <w:t>el grado de</w:t>
      </w:r>
      <w:r w:rsidR="00000000">
        <w:t xml:space="preserve"> licenciatura</w:t>
      </w:r>
      <w:r>
        <w:t>:</w:t>
      </w:r>
    </w:p>
    <w:p w14:paraId="132A5DB8" w14:textId="059567C7" w:rsidR="002C0CE7" w:rsidRDefault="00F07A75" w:rsidP="00F07A75">
      <w:pPr>
        <w:pStyle w:val="Prrafodelista"/>
        <w:numPr>
          <w:ilvl w:val="0"/>
          <w:numId w:val="16"/>
        </w:numPr>
        <w:spacing w:after="200"/>
        <w:jc w:val="both"/>
      </w:pPr>
      <w:r>
        <w:t>T</w:t>
      </w:r>
      <w:r w:rsidR="00000000">
        <w:t>esis de grado</w:t>
      </w:r>
    </w:p>
    <w:p w14:paraId="39466D6D" w14:textId="56080AD3" w:rsidR="002C0CE7" w:rsidRDefault="00F07A75" w:rsidP="00F07A75">
      <w:pPr>
        <w:pStyle w:val="Prrafodelista"/>
        <w:numPr>
          <w:ilvl w:val="0"/>
          <w:numId w:val="16"/>
        </w:numPr>
        <w:spacing w:after="200"/>
        <w:jc w:val="both"/>
      </w:pPr>
      <w:r>
        <w:t>E</w:t>
      </w:r>
      <w:r w:rsidR="00000000">
        <w:t>l proyecto de grado</w:t>
      </w:r>
    </w:p>
    <w:p w14:paraId="5B48071A" w14:textId="4D674021" w:rsidR="002C0CE7" w:rsidRDefault="00F07A75" w:rsidP="00F07A75">
      <w:pPr>
        <w:pStyle w:val="Prrafodelista"/>
        <w:numPr>
          <w:ilvl w:val="0"/>
          <w:numId w:val="16"/>
        </w:numPr>
        <w:spacing w:after="200"/>
        <w:jc w:val="both"/>
      </w:pPr>
      <w:r>
        <w:t>E</w:t>
      </w:r>
      <w:r w:rsidR="00000000">
        <w:t>l examen de grado</w:t>
      </w:r>
    </w:p>
    <w:p w14:paraId="3DCE2FD6" w14:textId="4221B71B" w:rsidR="002C0CE7" w:rsidRDefault="00F07A75" w:rsidP="00F07A75">
      <w:pPr>
        <w:pStyle w:val="Prrafodelista"/>
        <w:numPr>
          <w:ilvl w:val="0"/>
          <w:numId w:val="16"/>
        </w:numPr>
        <w:spacing w:after="200"/>
        <w:jc w:val="both"/>
      </w:pPr>
      <w:r>
        <w:t>E</w:t>
      </w:r>
      <w:r w:rsidR="00000000">
        <w:t>l trabajo dirigido</w:t>
      </w:r>
    </w:p>
    <w:p w14:paraId="480DFDA5" w14:textId="64564236" w:rsidR="00F07A75" w:rsidRDefault="00F07A75" w:rsidP="00F07A75">
      <w:pPr>
        <w:pStyle w:val="Prrafodelista"/>
        <w:numPr>
          <w:ilvl w:val="0"/>
          <w:numId w:val="16"/>
        </w:numPr>
        <w:spacing w:after="200"/>
        <w:jc w:val="both"/>
      </w:pPr>
      <w:r>
        <w:t>G</w:t>
      </w:r>
      <w:r w:rsidR="00000000">
        <w:t>raduación por excelencia</w:t>
      </w:r>
    </w:p>
    <w:p w14:paraId="30943512" w14:textId="48EAC1AE" w:rsidR="00F07A75" w:rsidRDefault="00F07A75" w:rsidP="00F07A75">
      <w:pPr>
        <w:pStyle w:val="Prrafodelista"/>
        <w:numPr>
          <w:ilvl w:val="0"/>
          <w:numId w:val="16"/>
        </w:numPr>
        <w:spacing w:after="200"/>
        <w:jc w:val="both"/>
      </w:pPr>
      <w:r>
        <w:t>Internado Rotatorio (*)</w:t>
      </w:r>
    </w:p>
    <w:p w14:paraId="1ED224C3" w14:textId="32C64B75" w:rsidR="00F07A75" w:rsidRDefault="00F07A75">
      <w:pPr>
        <w:spacing w:after="200"/>
        <w:jc w:val="both"/>
      </w:pPr>
      <w:r>
        <w:lastRenderedPageBreak/>
        <w:t xml:space="preserve">(*) </w:t>
      </w:r>
      <w:r>
        <w:t>La Carrera no aplica el internado rotatorio, propio de las ciencias de la salud.</w:t>
      </w:r>
    </w:p>
    <w:p w14:paraId="24E07B52" w14:textId="452BCB98" w:rsidR="00E03461" w:rsidRDefault="00E03461">
      <w:pPr>
        <w:spacing w:after="200"/>
        <w:jc w:val="both"/>
      </w:pPr>
      <w:r>
        <w:t xml:space="preserve">Adicionalmente, la Carrera promueve la licenciatura cuando el estudiante ha cursado y vencido el Programa Excepcional de Titulación de Antiguos Egresados (PETAENG), aprobado mediante </w:t>
      </w:r>
      <w:proofErr w:type="spellStart"/>
      <w:r w:rsidRPr="00E03461">
        <w:rPr>
          <w:highlight w:val="yellow"/>
        </w:rPr>
        <w:t>xxx</w:t>
      </w:r>
      <w:proofErr w:type="spellEnd"/>
    </w:p>
    <w:p w14:paraId="5B4ADE11" w14:textId="77777777" w:rsidR="00A33D64" w:rsidRDefault="00000000">
      <w:pPr>
        <w:spacing w:after="200"/>
        <w:jc w:val="both"/>
      </w:pPr>
      <w:r>
        <w:rPr>
          <w:b/>
        </w:rPr>
        <w:t>a. Tesis de grado.</w:t>
      </w:r>
      <w:r>
        <w:t xml:space="preserve"> Trabajo de investigación científica individual que aplica una metodología adecuada para identificar, analizar y proponer una solución teórica o práctica a un problema relevante de la profesión contable, el aseguramiento o las finanzas, vinculado a las líneas del Instituto de Investigaciones. Se tramita con el certificado de egreso, la designación de un tutor académico y la aprobación del perfil por un tribunal de tres docentes especialistas, que luego actúa como tribunal examinador. El plazo de elaboración es de doce meses, ampliable por tres meses mediante resolución. Su ponderación es la siguiente:</w:t>
      </w:r>
    </w:p>
    <w:tbl>
      <w:tblPr>
        <w:tblW w:w="0" w:type="auto"/>
        <w:jc w:val="center"/>
        <w:tblLayout w:type="fixed"/>
        <w:tblLook w:val="04A0" w:firstRow="1" w:lastRow="0" w:firstColumn="1" w:lastColumn="0" w:noHBand="0" w:noVBand="1"/>
      </w:tblPr>
      <w:tblGrid>
        <w:gridCol w:w="6803"/>
        <w:gridCol w:w="2268"/>
      </w:tblGrid>
      <w:tr w:rsidR="00A33D64" w14:paraId="69B47F19" w14:textId="77777777">
        <w:trPr>
          <w:tblHeader/>
          <w:jc w:val="center"/>
        </w:trPr>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3618FA" w14:textId="77777777" w:rsidR="00A33D64" w:rsidRDefault="00000000">
            <w:pPr>
              <w:jc w:val="center"/>
            </w:pPr>
            <w:r>
              <w:rPr>
                <w:b/>
                <w:color w:val="FFFFFF"/>
              </w:rPr>
              <w:t>Componente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6910C0" w14:textId="77777777" w:rsidR="00A33D64" w:rsidRDefault="00000000">
            <w:pPr>
              <w:jc w:val="center"/>
            </w:pPr>
            <w:r>
              <w:rPr>
                <w:b/>
                <w:color w:val="FFFFFF"/>
              </w:rPr>
              <w:t>Puntos</w:t>
            </w:r>
          </w:p>
        </w:tc>
      </w:tr>
      <w:tr w:rsidR="00A33D64" w14:paraId="160B3B86"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C7CCAC2" w14:textId="77777777" w:rsidR="00A33D64" w:rsidRDefault="00000000">
            <w:pPr>
              <w:jc w:val="both"/>
            </w:pPr>
            <w:r>
              <w:t>Presentación y contenido del trabajo escrito: coherencia metodológica, aporte científico, marco teórico y rigor en los hallazgos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A7B44CC" w14:textId="77777777" w:rsidR="00A33D64" w:rsidRDefault="00000000">
            <w:pPr>
              <w:jc w:val="both"/>
            </w:pPr>
            <w:r>
              <w:t>50</w:t>
            </w:r>
          </w:p>
        </w:tc>
      </w:tr>
      <w:tr w:rsidR="00A33D64" w14:paraId="6C56FDF6"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7F74F5B" w14:textId="77777777" w:rsidR="00A33D64" w:rsidRDefault="00000000">
            <w:pPr>
              <w:jc w:val="both"/>
            </w:pPr>
            <w:r>
              <w:t>Sustentación oral: dominio técnico, claridad y orden de la presentación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5AC416E" w14:textId="77777777" w:rsidR="00A33D64" w:rsidRDefault="00000000">
            <w:pPr>
              <w:jc w:val="both"/>
            </w:pPr>
            <w:r>
              <w:t>30</w:t>
            </w:r>
          </w:p>
        </w:tc>
      </w:tr>
      <w:tr w:rsidR="00A33D64" w14:paraId="07F4AFB1"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6059C0E0" w14:textId="77777777" w:rsidR="00A33D64" w:rsidRDefault="00000000">
            <w:pPr>
              <w:jc w:val="both"/>
            </w:pPr>
            <w:r>
              <w:t>Defensa y respuestas al tribunal: capacidad de argumentación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E492A9D" w14:textId="77777777" w:rsidR="00A33D64" w:rsidRDefault="00000000">
            <w:pPr>
              <w:jc w:val="both"/>
            </w:pPr>
            <w:r>
              <w:t>20</w:t>
            </w:r>
          </w:p>
        </w:tc>
      </w:tr>
      <w:tr w:rsidR="00A33D64" w14:paraId="6C59D06D"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104C715" w14:textId="77777777" w:rsidR="00A33D64" w:rsidRDefault="00000000">
            <w:pPr>
              <w:jc w:val="both"/>
            </w:pPr>
            <w:r>
              <w:rPr>
                <w:b/>
              </w:rPr>
              <w:t>Total</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F5649CB" w14:textId="77777777" w:rsidR="00A33D64" w:rsidRDefault="00000000">
            <w:pPr>
              <w:jc w:val="both"/>
            </w:pPr>
            <w:r>
              <w:rPr>
                <w:b/>
              </w:rPr>
              <w:t>100</w:t>
            </w:r>
          </w:p>
        </w:tc>
      </w:tr>
    </w:tbl>
    <w:p w14:paraId="4C9DE413" w14:textId="77777777" w:rsidR="00A33D64" w:rsidRDefault="00A33D64">
      <w:pPr>
        <w:spacing w:after="120"/>
      </w:pPr>
    </w:p>
    <w:p w14:paraId="60439E1E" w14:textId="77777777" w:rsidR="00A33D64" w:rsidRDefault="00000000">
      <w:pPr>
        <w:spacing w:after="200"/>
        <w:jc w:val="both"/>
      </w:pPr>
      <w:r>
        <w:rPr>
          <w:b/>
        </w:rPr>
        <w:t>b. Proyecto de grado.</w:t>
      </w:r>
      <w:r>
        <w:t xml:space="preserve"> Investigación aplicada orientada al diseño e implementación de una solución práctica de uso social, empresarial o institucional, como un sistema de costos para un sector emergente, la implementación de un sistema de gestión empresarial o un modelo de control interno o de gestión de riesgos, con profundidad metodológica equivalente a la tesis. Sigue el mismo procedimiento, plazos y tribunal que la tesis. Su ponderación es: presentación y contenido del trabajo escrito, 45 puntos; sustentación oral y demostración, 30 puntos; y defensa y respuestas, 25 puntos.</w:t>
      </w:r>
    </w:p>
    <w:p w14:paraId="1D15D059" w14:textId="77777777" w:rsidR="00A33D64" w:rsidRDefault="00000000">
      <w:pPr>
        <w:spacing w:after="200"/>
        <w:jc w:val="both"/>
      </w:pPr>
      <w:r>
        <w:rPr>
          <w:b/>
        </w:rPr>
        <w:t>c. Trabajo dirigido, externo o interno.</w:t>
      </w:r>
      <w:r>
        <w:t xml:space="preserve"> Regulado por la Resolución HCU N.º 330/2022, de 18 de agosto de 2022, es un trabajo práctico preprofesional individual o grupal, de hasta tres postulantes, desarrollado en entidades públicas o privadas con convenio suscrito por el Rector o el Decano, en el caso externo, o en dependencias de la UMSA, en el caso interno. Requisitos: promedio académico acumulado no menor a 60 puntos y dedicación exclusiva por un periodo de hasta ocho meses. El estudiante cuenta con un tutor profesional de la entidad y un tutor docente, presenta dos informes trimestrales y un informe final, y expone públicamente sus resultados. La calificación corresponde en un 85 % a la evaluación continua de los informes y en un 15 % a la presentación pública ante tribunal. Esta modalidad se articula con las prácticas preprofesionales del punto 4.8. El Artículo 79 del reglamento admite el trabajo colectivo en las modalidades de graduación, sujeto a reglamentación especial.</w:t>
      </w:r>
    </w:p>
    <w:p w14:paraId="68E6ABF0" w14:textId="77777777" w:rsidR="00A33D64" w:rsidRDefault="00000000">
      <w:pPr>
        <w:keepNext/>
        <w:spacing w:before="40" w:after="80"/>
        <w:jc w:val="center"/>
      </w:pPr>
      <w:r>
        <w:rPr>
          <w:b/>
        </w:rPr>
        <w:t>Cuadro 6. Escala de calificación del trabajo dirigido</w:t>
      </w:r>
    </w:p>
    <w:tbl>
      <w:tblPr>
        <w:tblW w:w="0" w:type="auto"/>
        <w:jc w:val="center"/>
        <w:tblLayout w:type="fixed"/>
        <w:tblLook w:val="04A0" w:firstRow="1" w:lastRow="0" w:firstColumn="1" w:lastColumn="0" w:noHBand="0" w:noVBand="1"/>
      </w:tblPr>
      <w:tblGrid>
        <w:gridCol w:w="6236"/>
        <w:gridCol w:w="2835"/>
      </w:tblGrid>
      <w:tr w:rsidR="00A33D64" w14:paraId="2298C5CA" w14:textId="77777777">
        <w:trPr>
          <w:tblHeader/>
          <w:jc w:val="center"/>
        </w:trPr>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45F0C92" w14:textId="77777777" w:rsidR="00A33D64" w:rsidRDefault="00000000">
            <w:pPr>
              <w:jc w:val="center"/>
            </w:pPr>
            <w:r>
              <w:rPr>
                <w:b/>
                <w:color w:val="FFFFFF"/>
              </w:rPr>
              <w:t>Calificación cualitativa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723CF0" w14:textId="77777777" w:rsidR="00A33D64" w:rsidRDefault="00000000">
            <w:pPr>
              <w:jc w:val="center"/>
            </w:pPr>
            <w:r>
              <w:rPr>
                <w:b/>
                <w:color w:val="FFFFFF"/>
              </w:rPr>
              <w:t>Puntaje</w:t>
            </w:r>
          </w:p>
        </w:tc>
      </w:tr>
      <w:tr w:rsidR="00A33D64" w14:paraId="6F0B9CEE"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59E8A0EF" w14:textId="77777777" w:rsidR="00A33D64" w:rsidRDefault="00000000">
            <w:pPr>
              <w:jc w:val="both"/>
            </w:pPr>
            <w:r>
              <w:t>Reprobado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C72E6C3" w14:textId="77777777" w:rsidR="00A33D64" w:rsidRDefault="00000000">
            <w:pPr>
              <w:jc w:val="both"/>
            </w:pPr>
            <w:r>
              <w:t>0 a 50</w:t>
            </w:r>
          </w:p>
        </w:tc>
      </w:tr>
      <w:tr w:rsidR="00A33D64" w14:paraId="0971A4DD"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B904B5A" w14:textId="77777777" w:rsidR="00A33D64" w:rsidRDefault="00000000">
            <w:pPr>
              <w:jc w:val="both"/>
            </w:pPr>
            <w:r>
              <w:t>Aprobado, bueno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9A77CF5" w14:textId="77777777" w:rsidR="00A33D64" w:rsidRDefault="00000000">
            <w:pPr>
              <w:jc w:val="both"/>
            </w:pPr>
            <w:r>
              <w:t>51 a 70</w:t>
            </w:r>
          </w:p>
        </w:tc>
      </w:tr>
      <w:tr w:rsidR="00A33D64" w14:paraId="0EDB9185"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67CE6E4D" w14:textId="77777777" w:rsidR="00A33D64" w:rsidRDefault="00000000">
            <w:pPr>
              <w:jc w:val="both"/>
            </w:pPr>
            <w:r>
              <w:t>Sobresaliente, con recomendación de publicación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6A6CC4" w14:textId="77777777" w:rsidR="00A33D64" w:rsidRDefault="00000000">
            <w:pPr>
              <w:jc w:val="both"/>
            </w:pPr>
            <w:r>
              <w:t>71 a 89</w:t>
            </w:r>
          </w:p>
        </w:tc>
      </w:tr>
      <w:tr w:rsidR="00A33D64" w14:paraId="638593C1"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186A479A" w14:textId="77777777" w:rsidR="00A33D64" w:rsidRDefault="00000000">
            <w:pPr>
              <w:jc w:val="both"/>
            </w:pPr>
            <w:r>
              <w:t>Excelente, con mención honorífica y recomendación de publicación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0499FD5" w14:textId="77777777" w:rsidR="00A33D64" w:rsidRDefault="00000000">
            <w:pPr>
              <w:jc w:val="both"/>
            </w:pPr>
            <w:r>
              <w:t>90 a 100</w:t>
            </w:r>
          </w:p>
        </w:tc>
      </w:tr>
    </w:tbl>
    <w:p w14:paraId="16824A1A" w14:textId="77777777" w:rsidR="00A33D64" w:rsidRDefault="00A33D64">
      <w:pPr>
        <w:spacing w:after="120"/>
      </w:pPr>
    </w:p>
    <w:p w14:paraId="1F618C02" w14:textId="77777777" w:rsidR="00A33D64" w:rsidRDefault="00000000">
      <w:pPr>
        <w:spacing w:after="200"/>
        <w:jc w:val="both"/>
      </w:pPr>
      <w:r>
        <w:rPr>
          <w:b/>
        </w:rPr>
        <w:lastRenderedPageBreak/>
        <w:t>d. Examen de grado por ciclos.</w:t>
      </w:r>
      <w:r>
        <w:t xml:space="preserve"> Mide la efectividad de la formación global mediante pruebas teórico prácticas presenciales ante tribunales de docentes de las asignaturas evaluadas. Las asignaturas troncales se agrupan en tres ciclos, cada uno con un examen que se aprueba con 51 puntos; los exámenes incluyen los conocimientos de administración, matemáticas, economía y derecho aplicados a la profesión. El Director de Carrera convoca como mínimo cuatro veces al año, y el sorteo de bolos se realiza con 24 horas de anticipación.</w:t>
      </w:r>
    </w:p>
    <w:p w14:paraId="7C44E3EB" w14:textId="77777777" w:rsidR="00A33D64" w:rsidRDefault="00000000">
      <w:pPr>
        <w:keepNext/>
        <w:spacing w:before="40" w:after="80"/>
        <w:jc w:val="center"/>
      </w:pPr>
      <w:r>
        <w:rPr>
          <w:b/>
        </w:rPr>
        <w:t>Cuadro 7. Ciclos del examen de grado de licenciatura</w:t>
      </w:r>
    </w:p>
    <w:tbl>
      <w:tblPr>
        <w:tblW w:w="0" w:type="auto"/>
        <w:jc w:val="center"/>
        <w:tblLayout w:type="fixed"/>
        <w:tblLook w:val="04A0" w:firstRow="1" w:lastRow="0" w:firstColumn="1" w:lastColumn="0" w:noHBand="0" w:noVBand="1"/>
      </w:tblPr>
      <w:tblGrid>
        <w:gridCol w:w="3005"/>
        <w:gridCol w:w="3005"/>
        <w:gridCol w:w="3061"/>
      </w:tblGrid>
      <w:tr w:rsidR="00A33D64" w14:paraId="62A4F1FE" w14:textId="77777777">
        <w:trPr>
          <w:tblHeader/>
          <w:jc w:val="center"/>
        </w:trPr>
        <w:tc>
          <w:tcPr>
            <w:tcW w:w="300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E89B3D" w14:textId="77777777" w:rsidR="00A33D64" w:rsidRDefault="00000000">
            <w:pPr>
              <w:jc w:val="center"/>
            </w:pPr>
            <w:r>
              <w:rPr>
                <w:b/>
                <w:color w:val="FFFFFF"/>
              </w:rPr>
              <w:t>Ciclo básico de información financiera y de gestión</w:t>
            </w:r>
          </w:p>
        </w:tc>
        <w:tc>
          <w:tcPr>
            <w:tcW w:w="300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987083" w14:textId="77777777" w:rsidR="00A33D64" w:rsidRDefault="00000000">
            <w:pPr>
              <w:jc w:val="center"/>
            </w:pPr>
            <w:r>
              <w:rPr>
                <w:b/>
                <w:color w:val="FFFFFF"/>
              </w:rPr>
              <w:t>Ciclo especializado de información financiera y finanzas</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214D72" w14:textId="77777777" w:rsidR="00A33D64" w:rsidRDefault="00000000">
            <w:pPr>
              <w:jc w:val="center"/>
            </w:pPr>
            <w:r>
              <w:rPr>
                <w:b/>
                <w:color w:val="FFFFFF"/>
              </w:rPr>
              <w:t>Ciclo de servicios de aseguramiento</w:t>
            </w:r>
          </w:p>
        </w:tc>
      </w:tr>
      <w:tr w:rsidR="00A33D64" w14:paraId="6BF393A8" w14:textId="77777777">
        <w:trPr>
          <w:jc w:val="center"/>
        </w:trPr>
        <w:tc>
          <w:tcPr>
            <w:tcW w:w="3005" w:type="dxa"/>
            <w:tcBorders>
              <w:top w:val="single" w:sz="4" w:space="0" w:color="8EAADB"/>
              <w:left w:val="single" w:sz="4" w:space="0" w:color="8EAADB"/>
              <w:bottom w:val="single" w:sz="4" w:space="0" w:color="8EAADB"/>
              <w:right w:val="single" w:sz="4" w:space="0" w:color="8EAADB"/>
            </w:tcBorders>
            <w:shd w:val="clear" w:color="auto" w:fill="D9E2F3"/>
          </w:tcPr>
          <w:p w14:paraId="6CE48678" w14:textId="77777777" w:rsidR="00A33D64" w:rsidRDefault="00000000">
            <w:pPr>
              <w:tabs>
                <w:tab w:val="left" w:pos="255"/>
              </w:tabs>
              <w:ind w:left="255" w:hanging="255"/>
              <w:jc w:val="both"/>
            </w:pPr>
            <w:r>
              <w:t>▪</w:t>
            </w:r>
            <w:r>
              <w:tab/>
              <w:t>Contabilidad Básica</w:t>
            </w:r>
          </w:p>
          <w:p w14:paraId="1607AAB3" w14:textId="77777777" w:rsidR="00A33D64" w:rsidRDefault="00000000">
            <w:pPr>
              <w:tabs>
                <w:tab w:val="left" w:pos="255"/>
              </w:tabs>
              <w:ind w:left="255" w:hanging="255"/>
              <w:jc w:val="both"/>
            </w:pPr>
            <w:r>
              <w:t>▪</w:t>
            </w:r>
            <w:r>
              <w:tab/>
              <w:t>Contabilidad Intermedia</w:t>
            </w:r>
          </w:p>
          <w:p w14:paraId="3F2C474E" w14:textId="77777777" w:rsidR="00A33D64" w:rsidRDefault="00000000">
            <w:pPr>
              <w:tabs>
                <w:tab w:val="left" w:pos="255"/>
              </w:tabs>
              <w:ind w:left="255" w:hanging="255"/>
              <w:jc w:val="both"/>
            </w:pPr>
            <w:r>
              <w:t>▪</w:t>
            </w:r>
            <w:r>
              <w:tab/>
              <w:t>Contabilidad de Sociedades</w:t>
            </w:r>
          </w:p>
          <w:p w14:paraId="20B8509B" w14:textId="77777777" w:rsidR="00A33D64" w:rsidRDefault="00000000">
            <w:pPr>
              <w:tabs>
                <w:tab w:val="left" w:pos="255"/>
              </w:tabs>
              <w:ind w:left="255" w:hanging="255"/>
              <w:jc w:val="both"/>
            </w:pPr>
            <w:r>
              <w:t>▪</w:t>
            </w:r>
            <w:r>
              <w:tab/>
              <w:t>Contabilidad de Tributos</w:t>
            </w:r>
          </w:p>
          <w:p w14:paraId="59F918E8" w14:textId="77777777" w:rsidR="00A33D64" w:rsidRDefault="00000000">
            <w:pPr>
              <w:tabs>
                <w:tab w:val="left" w:pos="255"/>
              </w:tabs>
              <w:ind w:left="255" w:hanging="255"/>
              <w:jc w:val="both"/>
            </w:pPr>
            <w:r>
              <w:t>▪</w:t>
            </w:r>
            <w:r>
              <w:tab/>
              <w:t>Contabilidad Internacional</w:t>
            </w:r>
          </w:p>
          <w:p w14:paraId="443D6AE0" w14:textId="77777777" w:rsidR="00A33D64" w:rsidRDefault="00000000">
            <w:pPr>
              <w:tabs>
                <w:tab w:val="left" w:pos="255"/>
              </w:tabs>
              <w:ind w:left="255" w:hanging="255"/>
              <w:jc w:val="both"/>
            </w:pPr>
            <w:r>
              <w:t>▪</w:t>
            </w:r>
            <w:r>
              <w:tab/>
              <w:t>Contabilidad de Costos y Gestión</w:t>
            </w:r>
          </w:p>
        </w:tc>
        <w:tc>
          <w:tcPr>
            <w:tcW w:w="3005" w:type="dxa"/>
            <w:tcBorders>
              <w:top w:val="single" w:sz="4" w:space="0" w:color="8EAADB"/>
              <w:left w:val="single" w:sz="4" w:space="0" w:color="8EAADB"/>
              <w:bottom w:val="single" w:sz="4" w:space="0" w:color="8EAADB"/>
              <w:right w:val="single" w:sz="4" w:space="0" w:color="8EAADB"/>
            </w:tcBorders>
            <w:shd w:val="clear" w:color="auto" w:fill="D9E2F3"/>
          </w:tcPr>
          <w:p w14:paraId="0339F11D" w14:textId="77777777" w:rsidR="00A33D64" w:rsidRDefault="00000000">
            <w:pPr>
              <w:tabs>
                <w:tab w:val="left" w:pos="255"/>
              </w:tabs>
              <w:ind w:left="255" w:hanging="255"/>
              <w:jc w:val="both"/>
            </w:pPr>
            <w:r>
              <w:t>▪</w:t>
            </w:r>
            <w:r>
              <w:tab/>
              <w:t>Contabilidad de Bancos y Entidades Financieras</w:t>
            </w:r>
          </w:p>
          <w:p w14:paraId="60E3A1ED" w14:textId="77777777" w:rsidR="00A33D64" w:rsidRDefault="00000000">
            <w:pPr>
              <w:tabs>
                <w:tab w:val="left" w:pos="255"/>
              </w:tabs>
              <w:ind w:left="255" w:hanging="255"/>
              <w:jc w:val="both"/>
            </w:pPr>
            <w:r>
              <w:t>▪</w:t>
            </w:r>
            <w:r>
              <w:tab/>
              <w:t>Contabilidad de Seguros: Privado y Social</w:t>
            </w:r>
          </w:p>
          <w:p w14:paraId="17C7EA61" w14:textId="77777777" w:rsidR="00A33D64" w:rsidRDefault="00000000">
            <w:pPr>
              <w:tabs>
                <w:tab w:val="left" w:pos="255"/>
              </w:tabs>
              <w:ind w:left="255" w:hanging="255"/>
              <w:jc w:val="both"/>
            </w:pPr>
            <w:r>
              <w:t>▪</w:t>
            </w:r>
            <w:r>
              <w:tab/>
              <w:t>Contabilidad Minera y Petrolera</w:t>
            </w:r>
          </w:p>
          <w:p w14:paraId="6B773738" w14:textId="77777777" w:rsidR="00A33D64" w:rsidRDefault="00000000">
            <w:pPr>
              <w:tabs>
                <w:tab w:val="left" w:pos="255"/>
              </w:tabs>
              <w:ind w:left="255" w:hanging="255"/>
              <w:jc w:val="both"/>
            </w:pPr>
            <w:r>
              <w:t>▪</w:t>
            </w:r>
            <w:r>
              <w:tab/>
              <w:t>Contabilidad Agrícola y Ganadera</w:t>
            </w:r>
          </w:p>
          <w:p w14:paraId="578E5115" w14:textId="77777777" w:rsidR="00A33D64" w:rsidRDefault="00000000">
            <w:pPr>
              <w:tabs>
                <w:tab w:val="left" w:pos="255"/>
              </w:tabs>
              <w:ind w:left="255" w:hanging="255"/>
              <w:jc w:val="both"/>
            </w:pPr>
            <w:r>
              <w:t>▪</w:t>
            </w:r>
            <w:r>
              <w:tab/>
              <w:t>Contabilidad y Presupuestos Gubernamental</w:t>
            </w:r>
          </w:p>
          <w:p w14:paraId="09C988A5" w14:textId="77777777" w:rsidR="00A33D64" w:rsidRDefault="00000000">
            <w:pPr>
              <w:tabs>
                <w:tab w:val="left" w:pos="255"/>
              </w:tabs>
              <w:ind w:left="255" w:hanging="255"/>
              <w:jc w:val="both"/>
            </w:pPr>
            <w:r>
              <w:t>▪</w:t>
            </w:r>
            <w:r>
              <w:tab/>
              <w:t>Finanzas Corporativas</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138BD8A4" w14:textId="77777777" w:rsidR="00A33D64" w:rsidRDefault="00000000">
            <w:pPr>
              <w:tabs>
                <w:tab w:val="left" w:pos="255"/>
              </w:tabs>
              <w:ind w:left="255" w:hanging="255"/>
              <w:jc w:val="both"/>
            </w:pPr>
            <w:r>
              <w:t>▪</w:t>
            </w:r>
            <w:r>
              <w:tab/>
              <w:t>Auditoría Financiera</w:t>
            </w:r>
          </w:p>
          <w:p w14:paraId="7702D5FB" w14:textId="77777777" w:rsidR="00A33D64" w:rsidRDefault="00000000">
            <w:pPr>
              <w:tabs>
                <w:tab w:val="left" w:pos="255"/>
              </w:tabs>
              <w:ind w:left="255" w:hanging="255"/>
              <w:jc w:val="both"/>
            </w:pPr>
            <w:r>
              <w:t>▪</w:t>
            </w:r>
            <w:r>
              <w:tab/>
              <w:t>Auditoría Interna, Control Interno y Gestión de Riesgos</w:t>
            </w:r>
          </w:p>
          <w:p w14:paraId="42D7E62F" w14:textId="77777777" w:rsidR="00A33D64" w:rsidRDefault="00000000">
            <w:pPr>
              <w:tabs>
                <w:tab w:val="left" w:pos="255"/>
              </w:tabs>
              <w:ind w:left="255" w:hanging="255"/>
              <w:jc w:val="both"/>
            </w:pPr>
            <w:r>
              <w:t>▪</w:t>
            </w:r>
            <w:r>
              <w:tab/>
              <w:t>Auditoría Operativa</w:t>
            </w:r>
          </w:p>
          <w:p w14:paraId="6FA67768" w14:textId="77777777" w:rsidR="00A33D64" w:rsidRDefault="00000000">
            <w:pPr>
              <w:tabs>
                <w:tab w:val="left" w:pos="255"/>
              </w:tabs>
              <w:ind w:left="255" w:hanging="255"/>
              <w:jc w:val="both"/>
            </w:pPr>
            <w:r>
              <w:t>▪</w:t>
            </w:r>
            <w:r>
              <w:tab/>
              <w:t>Auditoría Gubernamental</w:t>
            </w:r>
          </w:p>
          <w:p w14:paraId="603FC4EB" w14:textId="77777777" w:rsidR="00A33D64" w:rsidRDefault="00000000">
            <w:pPr>
              <w:tabs>
                <w:tab w:val="left" w:pos="255"/>
              </w:tabs>
              <w:ind w:left="255" w:hanging="255"/>
              <w:jc w:val="both"/>
            </w:pPr>
            <w:r>
              <w:t>▪</w:t>
            </w:r>
            <w:r>
              <w:tab/>
              <w:t>Auditoría Tributaria</w:t>
            </w:r>
          </w:p>
          <w:p w14:paraId="09725A32" w14:textId="77777777" w:rsidR="00A33D64" w:rsidRDefault="00000000">
            <w:pPr>
              <w:tabs>
                <w:tab w:val="left" w:pos="255"/>
              </w:tabs>
              <w:ind w:left="255" w:hanging="255"/>
              <w:jc w:val="both"/>
            </w:pPr>
            <w:r>
              <w:t>▪</w:t>
            </w:r>
            <w:r>
              <w:tab/>
              <w:t>Auditoría de Proyectos Públicos y Privados</w:t>
            </w:r>
          </w:p>
          <w:p w14:paraId="02FAD615" w14:textId="77777777" w:rsidR="00A33D64" w:rsidRDefault="00000000">
            <w:pPr>
              <w:tabs>
                <w:tab w:val="left" w:pos="255"/>
              </w:tabs>
              <w:ind w:left="255" w:hanging="255"/>
              <w:jc w:val="both"/>
            </w:pPr>
            <w:r>
              <w:t>▪</w:t>
            </w:r>
            <w:r>
              <w:tab/>
              <w:t>Auditoría de Entidades Financieras y Servicios Relacionados</w:t>
            </w:r>
          </w:p>
        </w:tc>
      </w:tr>
    </w:tbl>
    <w:p w14:paraId="7A747E6E" w14:textId="77777777" w:rsidR="00A33D64" w:rsidRDefault="00A33D64">
      <w:pPr>
        <w:spacing w:after="120"/>
      </w:pPr>
    </w:p>
    <w:p w14:paraId="6223302E" w14:textId="77777777" w:rsidR="00A33D64" w:rsidRDefault="00000000">
      <w:pPr>
        <w:spacing w:after="200"/>
        <w:jc w:val="both"/>
      </w:pPr>
      <w:r>
        <w:t>Antes de cada convocatoria se organizarán talleres de repaso de una a dos semanas, a cargo de los docentes de cada área. El postulante que repruebe tres veces un mismo ciclo no queda inhabilitado de forma definitiva: puede recuperar su derecho mediante un diplomado de actualización o un programa de créditos complementarios, conforme al reglamento específico.</w:t>
      </w:r>
    </w:p>
    <w:p w14:paraId="48A95636" w14:textId="6C680A0D" w:rsidR="00E03461" w:rsidRDefault="00A00F62">
      <w:pPr>
        <w:spacing w:after="200"/>
        <w:jc w:val="both"/>
      </w:pPr>
      <w:r w:rsidRPr="00A00F62">
        <w:rPr>
          <w:b/>
          <w:bCs/>
        </w:rPr>
        <w:t>e. Graduación por excelencia.</w:t>
      </w:r>
      <w:r w:rsidRPr="00A00F62">
        <w:t xml:space="preserve"> Modalidad de titulación que reconoce el rendimiento académico sobresaliente y sostenido del estudiante a lo largo de su formación, eximiéndole de la presentación de exámenes o trabajos finales de grado.</w:t>
      </w:r>
      <w:r w:rsidR="00E03461">
        <w:t xml:space="preserve"> </w:t>
      </w:r>
      <w:r w:rsidR="00E03461" w:rsidRPr="00A00F62">
        <w:t>Son requisitos haber aprobado la totalidad de las asignaturas del plan de estudios sin registrar abandono ni reprobación en ninguna de ellas durante el tiempo de estudios</w:t>
      </w:r>
      <w:r w:rsidR="00E03461">
        <w:t xml:space="preserve"> (incluyendo las materias aprobadas en cursos de temporada)</w:t>
      </w:r>
      <w:r w:rsidR="00E03461" w:rsidRPr="00A00F62">
        <w:t>, y acreditar un promedio general de notas igual o superior a 90 puntos. La Comisión Evaluadora revisa la solicitud con base en el kárdex académico. Declara su procedencia cuando el estudiante cumple todos los requisitos y su improcedencia cuando constata el abandono o la reprobación de alguna asignatura, o un promedio inferior al establecido. Emite este pronunciamiento en un plazo no mayor a diez días hábiles desde la recepción de la solicitud. Declarada la procedencia, el trámite concluye con la emisión de la resolución que otorga la titulación.</w:t>
      </w:r>
    </w:p>
    <w:p w14:paraId="23E78FCD" w14:textId="0B00B566" w:rsidR="00A33D64" w:rsidRDefault="00E03461">
      <w:pPr>
        <w:spacing w:after="200"/>
        <w:jc w:val="both"/>
      </w:pPr>
      <w:r>
        <w:rPr>
          <w:b/>
        </w:rPr>
        <w:t>f</w:t>
      </w:r>
      <w:r w:rsidR="00000000">
        <w:rPr>
          <w:b/>
        </w:rPr>
        <w:t>. Plan Excepcional de Titulación para Antiguos Estudiantes No Graduados, PETAENG.</w:t>
      </w:r>
      <w:r w:rsidR="00000000">
        <w:t xml:space="preserve"> Programa de actualización y titulación dirigido a egresados que concluyeron el plan de estudios y tienen tres o más años de antigüedad sin haberse graduado. Comprende módulos de actualización profesional y un trabajo académico diferenciado, como una actualización normativa, una monografía de sistematización o un proyecto de aplicación, con defensa oral ante tribunal.</w:t>
      </w:r>
    </w:p>
    <w:p w14:paraId="1B5CFE6C" w14:textId="77777777" w:rsidR="00A33D64" w:rsidRDefault="00000000">
      <w:pPr>
        <w:keepNext/>
        <w:tabs>
          <w:tab w:val="left" w:pos="709"/>
        </w:tabs>
        <w:spacing w:before="80" w:after="200"/>
        <w:ind w:left="709" w:hanging="709"/>
      </w:pPr>
      <w:r>
        <w:rPr>
          <w:b/>
          <w:sz w:val="22"/>
        </w:rPr>
        <w:lastRenderedPageBreak/>
        <w:t>5.4.3</w:t>
      </w:r>
      <w:r>
        <w:rPr>
          <w:b/>
          <w:sz w:val="22"/>
        </w:rPr>
        <w:tab/>
        <w:t>Modalidades de graduación para los grados técnicos</w:t>
      </w:r>
    </w:p>
    <w:p w14:paraId="599943FC" w14:textId="7F06948F" w:rsidR="00A33D64" w:rsidRDefault="00000000">
      <w:pPr>
        <w:spacing w:after="200"/>
        <w:jc w:val="both"/>
      </w:pPr>
      <w:r w:rsidRPr="00050665">
        <w:rPr>
          <w:b/>
        </w:rPr>
        <w:t>a. Técnico Universitario Medio.</w:t>
      </w:r>
      <w:r w:rsidRPr="00050665">
        <w:t xml:space="preserve"> Conforme al Artículo Segundo de la Resolución HCU N.º 426/2024, el requisito ineludible para extender el Diploma Académico y el Título Profesional de Técnico Universitario Medio es la aprobación de todas las asignaturas de primero y segundo año en el tiempo determinado de dos años, inexcusablemente. </w:t>
      </w:r>
    </w:p>
    <w:p w14:paraId="0CEB1A3F" w14:textId="5507FBB3" w:rsidR="00A33D64" w:rsidRDefault="00000000" w:rsidP="00050665">
      <w:pPr>
        <w:spacing w:after="200"/>
        <w:jc w:val="both"/>
      </w:pPr>
      <w:r>
        <w:rPr>
          <w:b/>
        </w:rPr>
        <w:t>b. Técnico Universitario Superior.</w:t>
      </w:r>
      <w:r>
        <w:t xml:space="preserve"> El grado de Técnico Universitario Superior en Contabilidad General se obtiene mediante el examen de grado técnico superior, que se rinde después de aprobar las 24 asignaturas hasta el tercer año. Es un examen único ante tribunal, </w:t>
      </w:r>
      <w:r w:rsidR="00050665">
        <w:t xml:space="preserve">designado </w:t>
      </w:r>
      <w:r>
        <w:t xml:space="preserve">por el </w:t>
      </w:r>
      <w:proofErr w:type="gramStart"/>
      <w:r>
        <w:t>Director</w:t>
      </w:r>
      <w:proofErr w:type="gramEnd"/>
      <w:r>
        <w:t xml:space="preserve"> de Carrera dos veces al año</w:t>
      </w:r>
      <w:r w:rsidR="00050665">
        <w:t xml:space="preserve"> según calendario académico aprobado por el Honorable Consejo Facultativo</w:t>
      </w:r>
      <w:r>
        <w:t xml:space="preserve">, con la participación de los docentes de las asignaturas evaluadas, y se aprueba con </w:t>
      </w:r>
      <w:r w:rsidR="00050665">
        <w:t xml:space="preserve">nota mínima de </w:t>
      </w:r>
      <w:r>
        <w:t xml:space="preserve">51 puntos sobre 100. </w:t>
      </w:r>
      <w:r w:rsidR="00050665">
        <w:t>El examen c</w:t>
      </w:r>
      <w:r>
        <w:t>omprende las siguientes asignaturas: Contabilidad Básica, Contabilidad Intermedia, Contabilidad de Sociedades, Contabilidad de Tributos, Contabilidad Internacional, Contabilidad de Costos y Gestión, Contabilidad de Bancos y Entidades Financieras, y Contabilidad y Presupuestos Gubernamental.</w:t>
      </w:r>
    </w:p>
    <w:sectPr w:rsidR="00A33D64" w:rsidSect="00034616">
      <w:headerReference w:type="default" r:id="rId8"/>
      <w:footerReference w:type="default" r:id="rId9"/>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30435" w14:textId="77777777" w:rsidR="00BB3617" w:rsidRDefault="00BB3617">
      <w:r>
        <w:separator/>
      </w:r>
    </w:p>
  </w:endnote>
  <w:endnote w:type="continuationSeparator" w:id="0">
    <w:p w14:paraId="558B1EAA" w14:textId="77777777" w:rsidR="00BB3617" w:rsidRDefault="00BB3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66415" w14:textId="77777777" w:rsidR="00A33D64" w:rsidRDefault="00000000">
    <w:pPr>
      <w:pStyle w:val="Piedepgina"/>
      <w:jc w:val="right"/>
    </w:pPr>
    <w:r>
      <w:fldChar w:fldCharType="begin"/>
    </w:r>
    <w:r>
      <w:instrText xml:space="preserve"> PAGE </w:instrText>
    </w:r>
    <w:r w:rsidR="00CB17EB">
      <w:fldChar w:fldCharType="separate"/>
    </w:r>
    <w:r w:rsidR="00CB17E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19ACD" w14:textId="77777777" w:rsidR="00BB3617" w:rsidRDefault="00BB3617">
      <w:r>
        <w:separator/>
      </w:r>
    </w:p>
  </w:footnote>
  <w:footnote w:type="continuationSeparator" w:id="0">
    <w:p w14:paraId="1D77E0CC" w14:textId="77777777" w:rsidR="00BB3617" w:rsidRDefault="00BB36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A33D64" w14:paraId="1FF26F0B" w14:textId="77777777">
      <w:trPr>
        <w:jc w:val="center"/>
      </w:trPr>
      <w:tc>
        <w:tcPr>
          <w:tcW w:w="1247" w:type="dxa"/>
          <w:vAlign w:val="center"/>
        </w:tcPr>
        <w:p w14:paraId="6FCE5E7E" w14:textId="77777777" w:rsidR="00A33D64" w:rsidRDefault="00000000">
          <w:pPr>
            <w:spacing w:after="40"/>
          </w:pPr>
          <w:r>
            <w:rPr>
              <w:noProof/>
            </w:rPr>
            <w:drawing>
              <wp:inline distT="0" distB="0" distL="0" distR="0" wp14:anchorId="06914EDA" wp14:editId="0F8AAE9B">
                <wp:extent cx="484248" cy="684000"/>
                <wp:effectExtent l="0" t="0" r="0" b="0"/>
                <wp:docPr id="12487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B0BF013" w14:textId="77777777" w:rsidR="00A33D6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7405DCBF" w14:textId="77777777" w:rsidR="00A33D64" w:rsidRDefault="00000000">
          <w:pPr>
            <w:spacing w:after="40"/>
            <w:jc w:val="right"/>
          </w:pPr>
          <w:r>
            <w:rPr>
              <w:noProof/>
            </w:rPr>
            <w:drawing>
              <wp:inline distT="0" distB="0" distL="0" distR="0" wp14:anchorId="565926A1" wp14:editId="352BE2C7">
                <wp:extent cx="445846" cy="684000"/>
                <wp:effectExtent l="0" t="0" r="0" b="0"/>
                <wp:docPr id="175971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29AC2F4" w14:textId="77777777" w:rsidR="00A33D64" w:rsidRDefault="00A33D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BD2EEE"/>
    <w:multiLevelType w:val="hybridMultilevel"/>
    <w:tmpl w:val="17686100"/>
    <w:lvl w:ilvl="0" w:tplc="B0D8CB20">
      <w:start w:val="1"/>
      <w:numFmt w:val="lowerLetter"/>
      <w:lvlText w:val="%1."/>
      <w:lvlJc w:val="left"/>
      <w:pPr>
        <w:ind w:left="357" w:hanging="357"/>
      </w:pPr>
      <w:rPr>
        <w:rFonts w:ascii="Century Gothic" w:hAnsi="Century Gothic" w:cs="Century Gothic" w:hint="default"/>
        <w:b/>
        <w:sz w:val="20"/>
      </w:rPr>
    </w:lvl>
    <w:lvl w:ilvl="1" w:tplc="0C44EEE6">
      <w:start w:val="1"/>
      <w:numFmt w:val="bullet"/>
      <w:lvlText w:val=""/>
      <w:lvlJc w:val="left"/>
      <w:pPr>
        <w:ind w:left="720" w:hanging="357"/>
      </w:pPr>
      <w:rPr>
        <w:rFonts w:ascii="Wingdings" w:hAnsi="Wingdings" w:cs="Wingdings" w:hint="default"/>
        <w:sz w:val="20"/>
      </w:rPr>
    </w:lvl>
    <w:lvl w:ilvl="2" w:tplc="816A37AC">
      <w:start w:val="1"/>
      <w:numFmt w:val="bullet"/>
      <w:lvlText w:val="–"/>
      <w:lvlJc w:val="left"/>
      <w:pPr>
        <w:ind w:left="1077" w:hanging="283"/>
      </w:pPr>
      <w:rPr>
        <w:rFonts w:ascii="Century Gothic" w:hAnsi="Century Gothic" w:cs="Century Gothic" w:hint="default"/>
        <w:sz w:val="20"/>
      </w:rPr>
    </w:lvl>
    <w:lvl w:ilvl="3" w:tplc="1AAA3970">
      <w:numFmt w:val="decimal"/>
      <w:lvlText w:val=""/>
      <w:lvlJc w:val="left"/>
    </w:lvl>
    <w:lvl w:ilvl="4" w:tplc="D9423930">
      <w:numFmt w:val="decimal"/>
      <w:lvlText w:val=""/>
      <w:lvlJc w:val="left"/>
    </w:lvl>
    <w:lvl w:ilvl="5" w:tplc="6532C054">
      <w:numFmt w:val="decimal"/>
      <w:lvlText w:val=""/>
      <w:lvlJc w:val="left"/>
    </w:lvl>
    <w:lvl w:ilvl="6" w:tplc="F0F20C2C">
      <w:numFmt w:val="decimal"/>
      <w:lvlText w:val=""/>
      <w:lvlJc w:val="left"/>
    </w:lvl>
    <w:lvl w:ilvl="7" w:tplc="4A889492">
      <w:numFmt w:val="decimal"/>
      <w:lvlText w:val=""/>
      <w:lvlJc w:val="left"/>
    </w:lvl>
    <w:lvl w:ilvl="8" w:tplc="23ACEDC2">
      <w:numFmt w:val="decimal"/>
      <w:lvlText w:val=""/>
      <w:lvlJc w:val="left"/>
    </w:lvl>
  </w:abstractNum>
  <w:abstractNum w:abstractNumId="10" w15:restartNumberingAfterBreak="0">
    <w:nsid w:val="206E5941"/>
    <w:multiLevelType w:val="hybridMultilevel"/>
    <w:tmpl w:val="CC64A44E"/>
    <w:lvl w:ilvl="0" w:tplc="E0384B96">
      <w:start w:val="1"/>
      <w:numFmt w:val="decimal"/>
      <w:lvlText w:val="%1."/>
      <w:lvlJc w:val="left"/>
      <w:pPr>
        <w:ind w:left="357" w:hanging="357"/>
      </w:pPr>
      <w:rPr>
        <w:rFonts w:ascii="Century Gothic" w:hAnsi="Century Gothic" w:cs="Century Gothic" w:hint="default"/>
        <w:b/>
        <w:sz w:val="20"/>
      </w:rPr>
    </w:lvl>
    <w:lvl w:ilvl="1" w:tplc="1788FE36">
      <w:start w:val="1"/>
      <w:numFmt w:val="lowerLetter"/>
      <w:lvlText w:val="%2."/>
      <w:lvlJc w:val="left"/>
      <w:pPr>
        <w:ind w:left="720" w:hanging="357"/>
      </w:pPr>
      <w:rPr>
        <w:rFonts w:ascii="Century Gothic" w:hAnsi="Century Gothic" w:cs="Century Gothic" w:hint="default"/>
        <w:b/>
        <w:sz w:val="20"/>
      </w:rPr>
    </w:lvl>
    <w:lvl w:ilvl="2" w:tplc="0B82D6D8">
      <w:start w:val="1"/>
      <w:numFmt w:val="bullet"/>
      <w:lvlText w:val=""/>
      <w:lvlJc w:val="left"/>
      <w:pPr>
        <w:ind w:left="1077" w:hanging="283"/>
      </w:pPr>
      <w:rPr>
        <w:rFonts w:ascii="Wingdings" w:hAnsi="Wingdings" w:cs="Wingdings" w:hint="default"/>
        <w:sz w:val="20"/>
      </w:rPr>
    </w:lvl>
    <w:lvl w:ilvl="3" w:tplc="B71ADEFE">
      <w:numFmt w:val="decimal"/>
      <w:lvlText w:val=""/>
      <w:lvlJc w:val="left"/>
    </w:lvl>
    <w:lvl w:ilvl="4" w:tplc="4C4C731E">
      <w:numFmt w:val="decimal"/>
      <w:lvlText w:val=""/>
      <w:lvlJc w:val="left"/>
    </w:lvl>
    <w:lvl w:ilvl="5" w:tplc="A8FEB060">
      <w:numFmt w:val="decimal"/>
      <w:lvlText w:val=""/>
      <w:lvlJc w:val="left"/>
    </w:lvl>
    <w:lvl w:ilvl="6" w:tplc="D7B280B2">
      <w:numFmt w:val="decimal"/>
      <w:lvlText w:val=""/>
      <w:lvlJc w:val="left"/>
    </w:lvl>
    <w:lvl w:ilvl="7" w:tplc="A8DA6294">
      <w:numFmt w:val="decimal"/>
      <w:lvlText w:val=""/>
      <w:lvlJc w:val="left"/>
    </w:lvl>
    <w:lvl w:ilvl="8" w:tplc="491662BA">
      <w:numFmt w:val="decimal"/>
      <w:lvlText w:val=""/>
      <w:lvlJc w:val="left"/>
    </w:lvl>
  </w:abstractNum>
  <w:abstractNum w:abstractNumId="11" w15:restartNumberingAfterBreak="0">
    <w:nsid w:val="4F245EB8"/>
    <w:multiLevelType w:val="hybridMultilevel"/>
    <w:tmpl w:val="201E86CE"/>
    <w:lvl w:ilvl="0" w:tplc="D6AAE4C4">
      <w:start w:val="1"/>
      <w:numFmt w:val="bullet"/>
      <w:lvlText w:val="–"/>
      <w:lvlJc w:val="left"/>
      <w:pPr>
        <w:ind w:left="720" w:hanging="360"/>
      </w:pPr>
      <w:rPr>
        <w:rFonts w:ascii="Century Gothic" w:hAnsi="Century Gothic" w:cs="Century Gothic" w:hint="default"/>
        <w:sz w:val="2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7BE42571"/>
    <w:multiLevelType w:val="hybridMultilevel"/>
    <w:tmpl w:val="4FBC640E"/>
    <w:lvl w:ilvl="0" w:tplc="C4B62FC8">
      <w:start w:val="1"/>
      <w:numFmt w:val="bullet"/>
      <w:lvlText w:val=""/>
      <w:lvlJc w:val="left"/>
      <w:pPr>
        <w:ind w:left="357" w:hanging="357"/>
      </w:pPr>
      <w:rPr>
        <w:rFonts w:ascii="Wingdings" w:hAnsi="Wingdings" w:cs="Wingdings" w:hint="default"/>
        <w:sz w:val="20"/>
      </w:rPr>
    </w:lvl>
    <w:lvl w:ilvl="1" w:tplc="7B16890E">
      <w:start w:val="1"/>
      <w:numFmt w:val="bullet"/>
      <w:lvlText w:val="–"/>
      <w:lvlJc w:val="left"/>
      <w:pPr>
        <w:ind w:left="720" w:hanging="283"/>
      </w:pPr>
      <w:rPr>
        <w:rFonts w:ascii="Century Gothic" w:hAnsi="Century Gothic" w:cs="Century Gothic" w:hint="default"/>
        <w:sz w:val="20"/>
      </w:rPr>
    </w:lvl>
    <w:lvl w:ilvl="2" w:tplc="766A46EC">
      <w:start w:val="1"/>
      <w:numFmt w:val="bullet"/>
      <w:lvlText w:val="·"/>
      <w:lvlJc w:val="left"/>
      <w:pPr>
        <w:ind w:left="1077" w:hanging="283"/>
      </w:pPr>
      <w:rPr>
        <w:rFonts w:ascii="Symbol" w:hAnsi="Symbol" w:cs="Symbol" w:hint="default"/>
        <w:sz w:val="20"/>
      </w:rPr>
    </w:lvl>
    <w:lvl w:ilvl="3" w:tplc="312CD01A">
      <w:numFmt w:val="decimal"/>
      <w:lvlText w:val=""/>
      <w:lvlJc w:val="left"/>
    </w:lvl>
    <w:lvl w:ilvl="4" w:tplc="010EBC4C">
      <w:numFmt w:val="decimal"/>
      <w:lvlText w:val=""/>
      <w:lvlJc w:val="left"/>
    </w:lvl>
    <w:lvl w:ilvl="5" w:tplc="57607B36">
      <w:numFmt w:val="decimal"/>
      <w:lvlText w:val=""/>
      <w:lvlJc w:val="left"/>
    </w:lvl>
    <w:lvl w:ilvl="6" w:tplc="26DC256A">
      <w:numFmt w:val="decimal"/>
      <w:lvlText w:val=""/>
      <w:lvlJc w:val="left"/>
    </w:lvl>
    <w:lvl w:ilvl="7" w:tplc="C60E97B2">
      <w:numFmt w:val="decimal"/>
      <w:lvlText w:val=""/>
      <w:lvlJc w:val="left"/>
    </w:lvl>
    <w:lvl w:ilvl="8" w:tplc="2B2A466A">
      <w:numFmt w:val="decimal"/>
      <w:lvlText w:val=""/>
      <w:lvlJc w:val="left"/>
    </w:lvl>
  </w:abstractNum>
  <w:num w:numId="1" w16cid:durableId="530648250">
    <w:abstractNumId w:val="8"/>
  </w:num>
  <w:num w:numId="2" w16cid:durableId="594675723">
    <w:abstractNumId w:val="6"/>
  </w:num>
  <w:num w:numId="3" w16cid:durableId="1283419184">
    <w:abstractNumId w:val="5"/>
  </w:num>
  <w:num w:numId="4" w16cid:durableId="735248691">
    <w:abstractNumId w:val="4"/>
  </w:num>
  <w:num w:numId="5" w16cid:durableId="44842789">
    <w:abstractNumId w:val="7"/>
  </w:num>
  <w:num w:numId="6" w16cid:durableId="1900749016">
    <w:abstractNumId w:val="3"/>
  </w:num>
  <w:num w:numId="7" w16cid:durableId="1892571039">
    <w:abstractNumId w:val="2"/>
  </w:num>
  <w:num w:numId="8" w16cid:durableId="1025139174">
    <w:abstractNumId w:val="1"/>
  </w:num>
  <w:num w:numId="9" w16cid:durableId="34352638">
    <w:abstractNumId w:val="0"/>
  </w:num>
  <w:num w:numId="10" w16cid:durableId="1293096632">
    <w:abstractNumId w:val="12"/>
    <w:lvlOverride w:ilvl="0">
      <w:startOverride w:val="1"/>
    </w:lvlOverride>
  </w:num>
  <w:num w:numId="11" w16cid:durableId="1376196256">
    <w:abstractNumId w:val="12"/>
    <w:lvlOverride w:ilvl="0">
      <w:startOverride w:val="1"/>
    </w:lvlOverride>
  </w:num>
  <w:num w:numId="12" w16cid:durableId="1567371419">
    <w:abstractNumId w:val="12"/>
    <w:lvlOverride w:ilvl="0">
      <w:startOverride w:val="1"/>
    </w:lvlOverride>
  </w:num>
  <w:num w:numId="13" w16cid:durableId="472257016">
    <w:abstractNumId w:val="12"/>
    <w:lvlOverride w:ilvl="0">
      <w:startOverride w:val="1"/>
    </w:lvlOverride>
  </w:num>
  <w:num w:numId="14" w16cid:durableId="1515994325">
    <w:abstractNumId w:val="12"/>
    <w:lvlOverride w:ilvl="0">
      <w:startOverride w:val="1"/>
    </w:lvlOverride>
  </w:num>
  <w:num w:numId="15" w16cid:durableId="115219986">
    <w:abstractNumId w:val="12"/>
    <w:lvlOverride w:ilvl="0">
      <w:startOverride w:val="1"/>
    </w:lvlOverride>
  </w:num>
  <w:num w:numId="16" w16cid:durableId="15857219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665"/>
    <w:rsid w:val="0006063C"/>
    <w:rsid w:val="0015074B"/>
    <w:rsid w:val="00177546"/>
    <w:rsid w:val="0029639D"/>
    <w:rsid w:val="002C0CE7"/>
    <w:rsid w:val="00326F90"/>
    <w:rsid w:val="00A00F62"/>
    <w:rsid w:val="00A33D64"/>
    <w:rsid w:val="00AA1D8D"/>
    <w:rsid w:val="00B47730"/>
    <w:rsid w:val="00BB3617"/>
    <w:rsid w:val="00CB0664"/>
    <w:rsid w:val="00CB17EB"/>
    <w:rsid w:val="00E03461"/>
    <w:rsid w:val="00F07A75"/>
    <w:rsid w:val="00FC693F"/>
    <w:rsid w:val="00FE2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EDE3C"/>
  <w14:defaultImageDpi w14:val="300"/>
  <w15:docId w15:val="{D0BD5D38-618C-4027-A7B5-4704E4A09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9</Pages>
  <Words>3722</Words>
  <Characters>20472</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Mauricio Ramos Callisaya</cp:lastModifiedBy>
  <cp:revision>2</cp:revision>
  <dcterms:created xsi:type="dcterms:W3CDTF">2013-12-23T23:15:00Z</dcterms:created>
  <dcterms:modified xsi:type="dcterms:W3CDTF">2026-10-15T01:12:00Z</dcterms:modified>
  <cp:category/>
</cp:coreProperties>
</file>