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0" w:after="0" w:line="240" w:lineRule="auto"/>
        <w:jc w:val="center"/>
      </w:pPr>
      <w:r>
        <w:rPr>
          <w:rFonts w:ascii="Century Gothic" w:hAnsi="Century Gothic" w:cs="Century Gothic" w:eastAsia="Century Gothic"/>
          <w:b/>
          <w:sz w:val="28"/>
        </w:rPr>
        <w:t>Diseño Curricular</w:t>
      </w:r>
    </w:p>
    <w:p>
      <w:pPr>
        <w:spacing w:before="0" w:after="360" w:line="240" w:lineRule="auto"/>
        <w:jc w:val="center"/>
      </w:pPr>
      <w:r>
        <w:rPr>
          <w:rFonts w:ascii="Century Gothic" w:hAnsi="Century Gothic" w:cs="Century Gothic" w:eastAsia="Century Gothic"/>
          <w:b/>
          <w:sz w:val="28"/>
        </w:rPr>
        <w:t>Aspectos Académicos</w:t>
      </w:r>
    </w:p>
    <w:p w:rsidR="00A6650B" w:rsidRDefault="00367124">
      <w:pPr>
        <w:spacing w:after="60" w:line="240" w:lineRule="auto"/>
        <w:rPr>
          <w:rFonts w:ascii="Century Gothic" w:hAnsi="Century Gothic" w:cs="Century Gothic" w:eastAsia="Century Gothic"/>
          <w:sz w:val="20"/>
          <w:szCs w:val="20"/>
        </w:rPr>
      </w:pPr>
      <w:r>
        <w:rPr>
          <w:rFonts w:ascii="Century Gothic" w:hAnsi="Century Gothic" w:cs="Century Gothic" w:eastAsia="Century Gothic"/>
          <w:i/>
          <w:iCs/>
          <w:sz w:val="20"/>
          <w:szCs w:val="20"/>
        </w:rPr>
        <w:t>Nivel: Licenciatura en Contaduría Pública</w:t>
      </w:r>
    </w:p>
    <w:p w:rsidR="00A6650B" w:rsidRDefault="00367124">
      <w:pPr>
        <w:spacing w:after="60" w:line="240" w:lineRule="auto"/>
        <w:jc w:val="center"/>
        <w:rPr>
          <w:rFonts w:ascii="Century Gothic" w:hAnsi="Century Gothic" w:cs="Century Gothic" w:eastAsia="Century Gothic"/>
          <w:sz w:val="20"/>
          <w:szCs w:val="20"/>
        </w:rPr>
      </w:pPr>
      <w:r>
        <w:rPr>
          <w:rFonts w:ascii="Century Gothic" w:hAnsi="Century Gothic" w:cs="Century Gothic" w:eastAsia="Century Gothic"/>
          <w:b/>
          <w:bCs/>
          <w:sz w:val="20"/>
          <w:szCs w:val="20"/>
        </w:rPr>
        <w:t>QUINTO AÑO</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000" w:firstRow="0" w:lastRow="0" w:firstColumn="0" w:lastColumn="0" w:noHBand="0" w:noVBand="0"/>
      </w:tblPr>
      <w:tblGrid>
        <w:gridCol w:w="1175"/>
        <w:gridCol w:w="391"/>
        <w:gridCol w:w="391"/>
        <w:gridCol w:w="391"/>
        <w:gridCol w:w="783"/>
        <w:gridCol w:w="391"/>
        <w:gridCol w:w="391"/>
        <w:gridCol w:w="783"/>
        <w:gridCol w:w="783"/>
        <w:gridCol w:w="391"/>
        <w:gridCol w:w="391"/>
        <w:gridCol w:w="391"/>
        <w:gridCol w:w="391"/>
        <w:gridCol w:w="391"/>
        <w:gridCol w:w="391"/>
        <w:gridCol w:w="1567"/>
      </w:tblGrid>
      <w:tr w:rsidR="00A6650B">
        <w:tc>
          <w:tcPr>
            <w:tcW w:w="2348"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Asignatura</w:t>
            </w:r>
          </w:p>
        </w:tc>
        <w:tc>
          <w:tcPr>
            <w:tcW w:w="2348"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Sigla</w:t>
            </w:r>
          </w:p>
        </w:tc>
        <w:tc>
          <w:tcPr>
            <w:tcW w:w="2347" w:type="dxa"/>
            <w:gridSpan w:val="5"/>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Nivel/Área</w:t>
            </w:r>
          </w:p>
        </w:tc>
        <w:tc>
          <w:tcPr>
            <w:tcW w:w="2349" w:type="dxa"/>
            <w:gridSpan w:val="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Prerrequisito</w:t>
            </w:r>
          </w:p>
        </w:tc>
      </w:tr>
      <w:tr w:rsidR="00A6650B">
        <w:tc>
          <w:tcPr>
            <w:tcW w:w="2348"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BD4059">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 xml:space="preserve">Reporte y </w:t>
            </w:r>
            <w:r w:rsidR="00367124" w:rsidRPr="008F2813">
              <w:rPr>
                <w:rFonts w:ascii="Century Gothic" w:hAnsi="Century Gothic" w:cs="Century Gothic" w:eastAsia="Century Gothic"/>
                <w:b/>
                <w:bCs/>
                <w:i/>
                <w:iCs/>
                <w:color w:val="FFFFFF"/>
                <w:sz w:val="18"/>
                <w:szCs w:val="18"/>
              </w:rPr>
              <w:t>Aseguramiento de Sostenibilidad y Auditoría Ambiental</w:t>
            </w:r>
          </w:p>
        </w:tc>
        <w:tc>
          <w:tcPr>
            <w:tcW w:w="2348"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CPA-506</w:t>
            </w:r>
          </w:p>
        </w:tc>
        <w:tc>
          <w:tcPr>
            <w:tcW w:w="2347" w:type="dxa"/>
            <w:gridSpan w:val="5"/>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Aseguramiento</w:t>
            </w:r>
          </w:p>
        </w:tc>
        <w:tc>
          <w:tcPr>
            <w:tcW w:w="2349" w:type="dxa"/>
            <w:gridSpan w:val="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CPA-401 a CPA-408</w:t>
            </w:r>
          </w:p>
        </w:tc>
      </w:tr>
      <w:tr w:rsidR="00A6650B">
        <w:tc>
          <w:tcPr>
            <w:tcW w:w="7043" w:type="dxa"/>
            <w:gridSpan w:val="1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Carga Horaria</w:t>
            </w:r>
          </w:p>
        </w:tc>
        <w:tc>
          <w:tcPr>
            <w:tcW w:w="2349" w:type="dxa"/>
            <w:gridSpan w:val="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Créditos</w:t>
            </w:r>
          </w:p>
        </w:tc>
      </w:tr>
      <w:tr w:rsidR="00A6650B">
        <w:tc>
          <w:tcPr>
            <w:tcW w:w="1175" w:type="dxa"/>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HP</w:t>
            </w:r>
          </w:p>
        </w:tc>
        <w:tc>
          <w:tcPr>
            <w:tcW w:w="1173" w:type="dxa"/>
            <w:gridSpan w:val="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HAA</w:t>
            </w:r>
          </w:p>
        </w:tc>
        <w:tc>
          <w:tcPr>
            <w:tcW w:w="1174" w:type="dxa"/>
            <w:gridSpan w:val="2"/>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HTG</w:t>
            </w:r>
          </w:p>
        </w:tc>
        <w:tc>
          <w:tcPr>
            <w:tcW w:w="1174" w:type="dxa"/>
            <w:gridSpan w:val="2"/>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HIP</w:t>
            </w:r>
          </w:p>
        </w:tc>
        <w:tc>
          <w:tcPr>
            <w:tcW w:w="1174" w:type="dxa"/>
            <w:gridSpan w:val="2"/>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HE</w:t>
            </w:r>
          </w:p>
        </w:tc>
        <w:tc>
          <w:tcPr>
            <w:tcW w:w="1173" w:type="dxa"/>
            <w:gridSpan w:val="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TOTAL</w:t>
            </w:r>
          </w:p>
        </w:tc>
        <w:tc>
          <w:tcPr>
            <w:tcW w:w="2349" w:type="dxa"/>
            <w:gridSpan w:val="3"/>
            <w:vMerge w:val="restart"/>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Default="00A6650B">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4</w:t>
            </w:r>
          </w:p>
        </w:tc>
      </w:tr>
      <w:tr w:rsidR="00A6650B">
        <w:tc>
          <w:tcPr>
            <w:tcW w:w="1175" w:type="dxa"/>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Default="0036712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80</w:t>
            </w:r>
          </w:p>
        </w:tc>
        <w:tc>
          <w:tcPr>
            <w:tcW w:w="1173" w:type="dxa"/>
            <w:gridSpan w:val="3"/>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Default="00A6650B">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10</w:t>
            </w:r>
          </w:p>
        </w:tc>
        <w:tc>
          <w:tcPr>
            <w:tcW w:w="1174" w:type="dxa"/>
            <w:gridSpan w:val="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Default="00A6650B">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10</w:t>
            </w:r>
          </w:p>
        </w:tc>
        <w:tc>
          <w:tcPr>
            <w:tcW w:w="1174" w:type="dxa"/>
            <w:gridSpan w:val="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Default="00A6650B">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10</w:t>
            </w:r>
          </w:p>
        </w:tc>
        <w:tc>
          <w:tcPr>
            <w:tcW w:w="1174" w:type="dxa"/>
            <w:gridSpan w:val="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Default="00A6650B">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10</w:t>
            </w:r>
          </w:p>
        </w:tc>
        <w:tc>
          <w:tcPr>
            <w:tcW w:w="1173" w:type="dxa"/>
            <w:gridSpan w:val="3"/>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Default="00367124">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120</w:t>
            </w:r>
          </w:p>
        </w:tc>
        <w:tc>
          <w:tcPr>
            <w:tcW w:w="2349" w:type="dxa"/>
            <w:gridSpan w:val="3"/>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r>
      <w:tr w:rsidR="00A6650B">
        <w:tc>
          <w:tcPr>
            <w:tcW w:w="9392" w:type="dxa"/>
            <w:gridSpan w:val="16"/>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keepNext/>
              <w:spacing w:before="20" w:after="20" w:line="240" w:lineRule="auto"/>
              <w:jc w:val="center"/>
              <w:rPr>
                <w:rFonts w:ascii="Century Gothic" w:hAnsi="Century Gothic" w:cs="Century Gothic" w:eastAsia="Century Gothic"/>
                <w:color w:val="FFFFFF"/>
                <w:sz w:val="18"/>
                <w:szCs w:val="18"/>
              </w:rPr>
            </w:pPr>
            <w:r w:rsidRPr="008F2813">
              <w:rPr>
                <w:rFonts w:ascii="Century Gothic" w:hAnsi="Century Gothic" w:cs="Century Gothic" w:eastAsia="Century Gothic"/>
                <w:b/>
                <w:bCs/>
                <w:i/>
                <w:iCs/>
                <w:color w:val="FFFFFF"/>
                <w:sz w:val="18"/>
                <w:szCs w:val="18"/>
              </w:rPr>
              <w:t>Unidad de Competencia</w:t>
            </w:r>
          </w:p>
        </w:tc>
      </w:tr>
      <w:tr w:rsidR="00A6650B">
        <w:tc>
          <w:tcPr>
            <w:tcW w:w="9392" w:type="dxa"/>
            <w:gridSpan w:val="16"/>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Default="00367124" w:rsidP="00367124">
            <w:pPr>
              <w:spacing w:before="20" w:after="20" w:line="240" w:lineRule="auto"/>
              <w:jc w:val="center"/>
              <w:rPr>
                <w:rFonts w:ascii="Century Gothic" w:hAnsi="Century Gothic" w:cs="Century Gothic" w:eastAsia="Century Gothic"/>
                <w:sz w:val="18"/>
                <w:szCs w:val="18"/>
              </w:rPr>
            </w:pPr>
            <w:r w:rsidRPr="00367124">
              <w:rPr>
                <w:rFonts w:ascii="Century Gothic" w:hAnsi="Century Gothic" w:cs="Century Gothic" w:eastAsia="Century Gothic"/>
                <w:sz w:val="18"/>
                <w:szCs w:val="18"/>
              </w:rPr>
              <w:t xml:space="preserve">Elabora el reporte de sostenibilidad conforme a las NIIF de Sostenibilidad, el informe de aseguramiento de la sostenibilidad y de auditoría ambiental de entidades públicas y privadas bolivianas conforme a los pronunciamientos profesionales locales e internacionales vigentes, analizando la información financiera de sostenibilidad y el marco normativo ambiental del Estado boliviano, ejecutando las etapas de la auditoría ambiental gubernamental conforme a normas emitidas por el sector gubernamental y contraloría en temas ambientales, normas de las Entidades Fiscalizadoras Superiores y </w:t>
            </w:r>
            <w:r w:rsidRPr="008F2813">
              <w:rPr>
                <w:rFonts w:ascii="Century Gothic" w:hAnsi="Century Gothic" w:cs="Century Gothic" w:eastAsia="Century Gothic"/>
                <w:sz w:val="18"/>
                <w:szCs w:val="18"/>
              </w:rPr>
              <w:t>valorando los riesgos y oportunidades relacionados con el medio ambiente, social, gobernanza; con independencia, objetividad, juicio crítico y compromiso con el desarrollo sostenible.</w:t>
            </w:r>
          </w:p>
        </w:tc>
      </w:tr>
      <w:tr w:rsidR="00A6650B">
        <w:trPr/>
        <w:tc>
          <w:tcPr>
            <w:tcW w:w="9392" w:type="dxa"/>
            <w:gridSpan w:val="16"/>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F2813" w:rsidRDefault="00367124">
            <w:pPr>
              <w:spacing w:before="20" w:after="20" w:line="240" w:lineRule="auto"/>
              <w:jc w:val="both"/>
              <w:rPr>
                <w:rFonts w:ascii="Century Gothic" w:hAnsi="Century Gothic" w:cs="Century Gothic" w:eastAsia="Century Gothic"/>
                <w:sz w:val="18"/>
                <w:szCs w:val="18"/>
              </w:rPr>
            </w:pPr>
            <w:r w:rsidRPr="008F2813">
              <w:rPr>
                <w:rFonts w:ascii="Century Gothic" w:hAnsi="Century Gothic" w:cs="Century Gothic" w:eastAsia="Century Gothic"/>
                <w:b/>
                <w:bCs/>
                <w:i/>
                <w:iCs/>
                <w:sz w:val="18"/>
                <w:szCs w:val="18"/>
              </w:rPr>
              <w:t xml:space="preserve">Elemento de competencia 1: </w:t>
            </w:r>
            <w:r w:rsidR="003F72B8" w:rsidRPr="008F2813">
              <w:rPr>
                <w:rFonts w:ascii="Century Gothic" w:hAnsi="Century Gothic" w:cs="Century Gothic" w:eastAsia="Century Gothic"/>
                <w:sz w:val="18"/>
                <w:szCs w:val="18"/>
              </w:rPr>
              <w:t>Prepara el reporte de sostenibilidad de una entidad conforme a las NIIF de Sostenibilidad, analizando el marco normativo de la gestión ambiental en Bolivia y relacionando los requisitos de revelación con los indicadores ESG (ambiental, social, gobernanza) de la entidad.</w:t>
            </w:r>
          </w:p>
        </w:tc>
      </w:tr>
      <w:tr w:rsidR="00A6650B">
        <w:tc>
          <w:tcPr>
            <w:tcW w:w="3131" w:type="dxa"/>
            <w:gridSpan w:val="5"/>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8F2813" w:rsidRDefault="00367124">
            <w:pPr>
              <w:keepNext/>
              <w:spacing w:before="20" w:after="20" w:line="240" w:lineRule="auto"/>
              <w:jc w:val="center"/>
              <w:rPr>
                <w:rFonts w:ascii="Century Gothic" w:hAnsi="Century Gothic" w:cs="Century Gothic" w:eastAsia="Century Gothic"/>
                <w:color w:val="FFFFFF"/>
                <w:sz w:val="18"/>
                <w:szCs w:val="18"/>
              </w:rPr>
            </w:pPr>
            <w:r w:rsidRPr="008F2813">
              <w:rPr>
                <w:rFonts w:ascii="Century Gothic" w:hAnsi="Century Gothic" w:cs="Century Gothic" w:eastAsia="Century Gothic"/>
                <w:b/>
                <w:bCs/>
                <w:i/>
                <w:iCs/>
                <w:color w:val="FFFFFF"/>
                <w:sz w:val="18"/>
                <w:szCs w:val="18"/>
              </w:rPr>
              <w:t>Criterios de desempeño</w:t>
            </w: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8F2813" w:rsidRDefault="00367124">
            <w:pPr>
              <w:keepNext/>
              <w:spacing w:before="20" w:after="20" w:line="240" w:lineRule="auto"/>
              <w:jc w:val="center"/>
              <w:rPr>
                <w:rFonts w:ascii="Century Gothic" w:hAnsi="Century Gothic" w:cs="Century Gothic" w:eastAsia="Century Gothic"/>
                <w:color w:val="FFFFFF"/>
                <w:sz w:val="18"/>
                <w:szCs w:val="18"/>
              </w:rPr>
            </w:pPr>
            <w:r w:rsidRPr="008F2813">
              <w:rPr>
                <w:rFonts w:ascii="Century Gothic" w:hAnsi="Century Gothic" w:cs="Century Gothic" w:eastAsia="Century Gothic"/>
                <w:b/>
                <w:bCs/>
                <w:i/>
                <w:iCs/>
                <w:color w:val="FFFFFF"/>
                <w:sz w:val="18"/>
                <w:szCs w:val="18"/>
              </w:rPr>
              <w:t>Evidencias de desempeño</w:t>
            </w:r>
          </w:p>
        </w:tc>
        <w:tc>
          <w:tcPr>
            <w:tcW w:w="3131" w:type="dxa"/>
            <w:gridSpan w:val="5"/>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8F2813" w:rsidRDefault="00367124">
            <w:pPr>
              <w:keepNext/>
              <w:spacing w:before="20" w:after="20" w:line="240" w:lineRule="auto"/>
              <w:jc w:val="center"/>
              <w:rPr>
                <w:rFonts w:ascii="Century Gothic" w:hAnsi="Century Gothic" w:cs="Century Gothic" w:eastAsia="Century Gothic"/>
                <w:color w:val="FFFFFF"/>
                <w:sz w:val="18"/>
                <w:szCs w:val="18"/>
              </w:rPr>
            </w:pPr>
            <w:r w:rsidRPr="008F2813">
              <w:rPr>
                <w:rFonts w:ascii="Century Gothic" w:hAnsi="Century Gothic" w:cs="Century Gothic" w:eastAsia="Century Gothic"/>
                <w:b/>
                <w:bCs/>
                <w:i/>
                <w:iCs/>
                <w:color w:val="FFFFFF"/>
                <w:sz w:val="18"/>
                <w:szCs w:val="18"/>
              </w:rPr>
              <w:t>Evidencias de producto</w:t>
            </w:r>
          </w:p>
        </w:tc>
      </w:tr>
      <w:tr w:rsidR="00A6650B">
        <w:trPr/>
        <w:tc>
          <w:tcPr>
            <w:tcW w:w="3131" w:type="dxa"/>
            <w:gridSpan w:val="5"/>
            <w:vMerge w:val="restart"/>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F2813" w:rsidRDefault="00367124">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1. Analiza el marco normativo boliviano de gestión y control ambiental y los marcos internacionales de sostenibilidad, identificando las obligaciones de revelación que imponen a la entidad.</w:t>
            </w: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F2813" w:rsidRDefault="00367124" w:rsidP="00BF4E81">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1.1 Sintetiza en equipo las obligaciones del marco normativo boliviano</w:t>
            </w:r>
            <w:r w:rsidR="00BF4E81" w:rsidRPr="008F2813">
              <w:rPr>
                <w:rFonts w:ascii="Century Gothic" w:hAnsi="Century Gothic" w:cs="Century Gothic" w:eastAsia="Century Gothic"/>
                <w:sz w:val="18"/>
                <w:szCs w:val="18"/>
              </w:rPr>
              <w:t xml:space="preserve"> e internacional </w:t>
            </w:r>
            <w:r w:rsidRPr="008F2813">
              <w:rPr>
                <w:rFonts w:ascii="Century Gothic" w:hAnsi="Century Gothic" w:cs="Century Gothic" w:eastAsia="Century Gothic"/>
                <w:sz w:val="18"/>
                <w:szCs w:val="18"/>
              </w:rPr>
              <w:t>aplicables a un sector económico</w:t>
            </w:r>
            <w:r w:rsidR="007C3D18" w:rsidRPr="008F2813">
              <w:rPr>
                <w:rFonts w:ascii="Century Gothic" w:hAnsi="Century Gothic" w:cs="Century Gothic" w:eastAsia="Century Gothic"/>
                <w:sz w:val="18"/>
                <w:szCs w:val="18"/>
              </w:rPr>
              <w:t xml:space="preserve"> en temas ambientales, sociales y de gobernanza.</w:t>
            </w:r>
          </w:p>
        </w:tc>
        <w:tc>
          <w:tcPr>
            <w:tcW w:w="3131"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F2813" w:rsidRDefault="00367124">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b/>
                <w:bCs/>
                <w:sz w:val="18"/>
                <w:szCs w:val="18"/>
              </w:rPr>
              <w:t xml:space="preserve">Producto 1: </w:t>
            </w:r>
            <w:r w:rsidRPr="008F2813">
              <w:rPr>
                <w:rFonts w:ascii="Century Gothic" w:hAnsi="Century Gothic" w:cs="Century Gothic" w:eastAsia="Century Gothic"/>
                <w:sz w:val="18"/>
                <w:szCs w:val="18"/>
              </w:rPr>
              <w:t xml:space="preserve">Cuadro del marco normativo ambiental boliviano con las obligaciones que impone a las </w:t>
            </w:r>
            <w:r w:rsidR="00BF4E81" w:rsidRPr="008F2813">
              <w:rPr>
                <w:rFonts w:ascii="Century Gothic" w:hAnsi="Century Gothic" w:cs="Century Gothic" w:eastAsia="Century Gothic"/>
                <w:sz w:val="18"/>
                <w:szCs w:val="18"/>
              </w:rPr>
              <w:t>organizaciones públicas y privadas</w:t>
            </w:r>
            <w:r w:rsidRPr="008F2813">
              <w:rPr>
                <w:rFonts w:ascii="Century Gothic" w:hAnsi="Century Gothic" w:cs="Century Gothic" w:eastAsia="Century Gothic"/>
                <w:sz w:val="18"/>
                <w:szCs w:val="18"/>
              </w:rPr>
              <w:t>.</w:t>
            </w:r>
          </w:p>
        </w:tc>
      </w:tr>
      <w:tr w:rsidR="00A6650B">
        <w:trPr/>
        <w:tc>
          <w:tcPr>
            <w:tcW w:w="3131" w:type="dxa"/>
            <w:gridSpan w:val="5"/>
            <w:vMerge/>
            <w:tcBorders>
              <w:top w:val="single" w:sz="6" w:space="0" w:color="1F3864"/>
              <w:left w:val="single" w:sz="6" w:space="0" w:color="1F3864"/>
              <w:bottom w:val="single" w:sz="6" w:space="0" w:color="1F3864"/>
              <w:right w:val="single" w:sz="6" w:space="0" w:color="1F3864"/>
            </w:tcBorders>
            <w:shd w:val="clear" w:color="auto" w:fill="D9E2F3"/>
          </w:tcPr>
          <w:p w:rsidR="00A6650B" w:rsidRPr="008F2813" w:rsidRDefault="00A6650B">
            <w:pPr>
              <w:spacing w:line="240" w:lineRule="auto"/>
              <w:rPr>
                <w:rFonts w:ascii="Century Gothic" w:hAnsi="Century Gothic" w:cs="Century Gothic" w:eastAsia="Century Gothic"/>
                <w:sz w:val="18"/>
                <w:szCs w:val="18"/>
              </w:rPr>
            </w:pP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F2813" w:rsidRDefault="00367124" w:rsidP="007C3D18">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 xml:space="preserve">1.2 </w:t>
            </w:r>
            <w:r w:rsidR="007C3D18" w:rsidRPr="008F2813">
              <w:rPr>
                <w:rFonts w:ascii="Century Gothic" w:hAnsi="Century Gothic" w:cs="Century Gothic" w:eastAsia="Century Gothic"/>
                <w:sz w:val="18"/>
                <w:szCs w:val="18"/>
              </w:rPr>
              <w:t xml:space="preserve">Elabora con los hallazgos de cumplimiento legal vigente los atributos de la auditoría ambiental. </w:t>
            </w:r>
          </w:p>
        </w:tc>
        <w:tc>
          <w:tcPr>
            <w:tcW w:w="3131"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F2813" w:rsidRDefault="00367124">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b/>
                <w:bCs/>
                <w:sz w:val="18"/>
                <w:szCs w:val="18"/>
              </w:rPr>
              <w:t xml:space="preserve">Producto 2: </w:t>
            </w:r>
            <w:r w:rsidRPr="008F2813">
              <w:rPr>
                <w:rFonts w:ascii="Century Gothic" w:hAnsi="Century Gothic" w:cs="Century Gothic" w:eastAsia="Century Gothic"/>
                <w:sz w:val="18"/>
                <w:szCs w:val="18"/>
              </w:rPr>
              <w:t>Cuadro comparativo de los marcos internacionales de información de sostenibilidad.</w:t>
            </w:r>
          </w:p>
        </w:tc>
      </w:tr>
      <w:tr w:rsidR="00A6650B">
        <w:trPr/>
        <w:tc>
          <w:tcPr>
            <w:tcW w:w="3131" w:type="dxa"/>
            <w:gridSpan w:val="5"/>
            <w:vMerge w:val="restart"/>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F2813" w:rsidRDefault="00367124">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2. Prepara el reporte de sostenibilidad de una entidad con los cuatro pilares d</w:t>
            </w:r>
            <w:r w:rsidR="007C3D18" w:rsidRPr="008F2813">
              <w:rPr>
                <w:rFonts w:ascii="Century Gothic" w:hAnsi="Century Gothic" w:cs="Century Gothic" w:eastAsia="Century Gothic"/>
                <w:sz w:val="18"/>
                <w:szCs w:val="18"/>
              </w:rPr>
              <w:t>e revelación de las NIIF de Sostenibilidad</w:t>
            </w:r>
            <w:r w:rsidRPr="008F2813">
              <w:rPr>
                <w:rFonts w:ascii="Century Gothic" w:hAnsi="Century Gothic" w:cs="Century Gothic" w:eastAsia="Century Gothic"/>
                <w:sz w:val="18"/>
                <w:szCs w:val="18"/>
              </w:rPr>
              <w:t>, evaluando la materialidad de los asuntos y los riesgos y oportunidades relacionados con el clima</w:t>
            </w:r>
            <w:r w:rsidR="007C3D18" w:rsidRPr="008F2813">
              <w:rPr>
                <w:rFonts w:ascii="Century Gothic" w:hAnsi="Century Gothic" w:cs="Century Gothic" w:eastAsia="Century Gothic"/>
                <w:sz w:val="18"/>
                <w:szCs w:val="18"/>
              </w:rPr>
              <w:t xml:space="preserve"> y ESG</w:t>
            </w:r>
            <w:r w:rsidRPr="008F2813">
              <w:rPr>
                <w:rFonts w:ascii="Century Gothic" w:hAnsi="Century Gothic" w:cs="Century Gothic" w:eastAsia="Century Gothic"/>
                <w:sz w:val="18"/>
                <w:szCs w:val="18"/>
              </w:rPr>
              <w:t>.</w:t>
            </w: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F2813" w:rsidRDefault="00367124">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 xml:space="preserve">2.1 </w:t>
            </w:r>
            <w:r w:rsidR="007C3D18" w:rsidRPr="008F2813">
              <w:rPr>
                <w:rFonts w:ascii="Century Gothic" w:hAnsi="Century Gothic" w:cs="Century Gothic" w:eastAsia="Century Gothic"/>
                <w:sz w:val="18"/>
                <w:szCs w:val="18"/>
              </w:rPr>
              <w:t xml:space="preserve">Compara en aula los marcos de la Fundación NIIF en Sostenibilidad, las normas europeas ESRS - ESG </w:t>
            </w:r>
            <w:r w:rsidR="000C667D" w:rsidRPr="008F2813">
              <w:rPr>
                <w:rFonts w:ascii="Century Gothic" w:hAnsi="Century Gothic" w:cs="Century Gothic" w:eastAsia="Century Gothic"/>
                <w:sz w:val="18"/>
                <w:szCs w:val="18"/>
              </w:rPr>
              <w:t xml:space="preserve">– GRI </w:t>
            </w:r>
            <w:r w:rsidR="007C3D18" w:rsidRPr="008F2813">
              <w:rPr>
                <w:rFonts w:ascii="Century Gothic" w:hAnsi="Century Gothic" w:cs="Century Gothic" w:eastAsia="Century Gothic"/>
                <w:sz w:val="18"/>
                <w:szCs w:val="18"/>
              </w:rPr>
              <w:t>y los estándare</w:t>
            </w:r>
            <w:r w:rsidR="00D9554B" w:rsidRPr="008F2813">
              <w:rPr>
                <w:rFonts w:ascii="Century Gothic" w:hAnsi="Century Gothic" w:cs="Century Gothic" w:eastAsia="Century Gothic"/>
                <w:sz w:val="18"/>
                <w:szCs w:val="18"/>
              </w:rPr>
              <w:t>s SASB del sector de la organización.</w:t>
            </w:r>
          </w:p>
        </w:tc>
        <w:tc>
          <w:tcPr>
            <w:tcW w:w="3131"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F2813" w:rsidRDefault="00367124">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b/>
                <w:bCs/>
                <w:sz w:val="18"/>
                <w:szCs w:val="18"/>
              </w:rPr>
              <w:t xml:space="preserve">Producto 3: </w:t>
            </w:r>
            <w:r w:rsidRPr="008F2813">
              <w:rPr>
                <w:rFonts w:ascii="Century Gothic" w:hAnsi="Century Gothic" w:cs="Century Gothic" w:eastAsia="Century Gothic"/>
                <w:sz w:val="18"/>
                <w:szCs w:val="18"/>
              </w:rPr>
              <w:t>Matriz de materialidad y de riesgos y oportunidades relacionados con el clima</w:t>
            </w:r>
            <w:r w:rsidR="00BF4E81" w:rsidRPr="008F2813">
              <w:rPr>
                <w:rFonts w:ascii="Century Gothic" w:hAnsi="Century Gothic" w:cs="Century Gothic" w:eastAsia="Century Gothic"/>
                <w:sz w:val="18"/>
                <w:szCs w:val="18"/>
              </w:rPr>
              <w:t xml:space="preserve"> por horizonte temporal</w:t>
            </w:r>
            <w:r w:rsidRPr="008F2813">
              <w:rPr>
                <w:rFonts w:ascii="Century Gothic" w:hAnsi="Century Gothic" w:cs="Century Gothic" w:eastAsia="Century Gothic"/>
                <w:sz w:val="18"/>
                <w:szCs w:val="18"/>
              </w:rPr>
              <w:t>.</w:t>
            </w:r>
          </w:p>
        </w:tc>
      </w:tr>
      <w:tr w:rsidR="00A6650B">
        <w:trPr/>
        <w:tc>
          <w:tcPr>
            <w:tcW w:w="3131" w:type="dxa"/>
            <w:gridSpan w:val="5"/>
            <w:vMerge/>
            <w:tcBorders>
              <w:top w:val="single" w:sz="6" w:space="0" w:color="1F3864"/>
              <w:left w:val="single" w:sz="6" w:space="0" w:color="1F3864"/>
              <w:bottom w:val="single" w:sz="6" w:space="0" w:color="1F3864"/>
              <w:right w:val="single" w:sz="6" w:space="0" w:color="1F3864"/>
            </w:tcBorders>
            <w:shd w:val="clear" w:color="auto" w:fill="D9E2F3"/>
          </w:tcPr>
          <w:p w:rsidR="00A6650B" w:rsidRPr="008F2813" w:rsidRDefault="00A6650B">
            <w:pPr>
              <w:spacing w:line="240" w:lineRule="auto"/>
              <w:rPr>
                <w:rFonts w:ascii="Century Gothic" w:hAnsi="Century Gothic" w:cs="Century Gothic" w:eastAsia="Century Gothic"/>
                <w:sz w:val="18"/>
                <w:szCs w:val="18"/>
              </w:rPr>
            </w:pP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F2813" w:rsidRDefault="00367124">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 xml:space="preserve">2.2 Elabora en equipo el reporte de sostenibilidad con sus indicadores ESG </w:t>
            </w:r>
            <w:r w:rsidR="00BF4E81" w:rsidRPr="008F2813">
              <w:rPr>
                <w:rFonts w:ascii="Century Gothic" w:hAnsi="Century Gothic" w:cs="Century Gothic" w:eastAsia="Century Gothic"/>
                <w:sz w:val="18"/>
                <w:szCs w:val="18"/>
              </w:rPr>
              <w:t xml:space="preserve">de acuerdo a los Objetivos de Desarrollo Sostenible.</w:t>
            </w:r>
          </w:p>
        </w:tc>
        <w:tc>
          <w:tcPr>
            <w:tcW w:w="3131"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F2813" w:rsidRDefault="00367124">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b/>
                <w:bCs/>
                <w:sz w:val="18"/>
                <w:szCs w:val="18"/>
              </w:rPr>
              <w:t xml:space="preserve">Producto 4: </w:t>
            </w:r>
            <w:r w:rsidRPr="008F2813">
              <w:rPr>
                <w:rFonts w:ascii="Century Gothic" w:hAnsi="Century Gothic" w:cs="Century Gothic" w:eastAsia="Century Gothic"/>
                <w:sz w:val="18"/>
                <w:szCs w:val="18"/>
              </w:rPr>
              <w:t>Reporte de sostenibilidad de una entidad boliviana con sus indicadores ESG.</w:t>
            </w:r>
          </w:p>
        </w:tc>
      </w:tr>
      <w:tr w:rsidR="00A6650B">
        <w:tc>
          <w:tcPr>
            <w:tcW w:w="9392" w:type="dxa"/>
            <w:gridSpan w:val="16"/>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Evidencias de conocimiento</w:t>
            </w:r>
          </w:p>
        </w:tc>
      </w:tr>
      <w:tr w:rsidR="00A6650B">
        <w:tc>
          <w:tcPr>
            <w:tcW w:w="2348"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Unidad de aprendizaje</w:t>
            </w:r>
          </w:p>
        </w:tc>
        <w:tc>
          <w:tcPr>
            <w:tcW w:w="4304" w:type="dxa"/>
            <w:gridSpan w:val="8"/>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8511D" w:rsidRDefault="00367124">
            <w:pPr>
              <w:spacing w:before="20" w:after="20" w:line="240" w:lineRule="auto"/>
              <w:jc w:val="center"/>
              <w:rPr>
                <w:rFonts w:ascii="Century Gothic" w:hAnsi="Century Gothic" w:cs="Century Gothic" w:eastAsia="Century Gothic"/>
                <w:sz w:val="18"/>
                <w:szCs w:val="18"/>
              </w:rPr>
            </w:pPr>
            <w:r w:rsidRPr="0088511D">
              <w:rPr>
                <w:rFonts w:ascii="Century Gothic" w:hAnsi="Century Gothic" w:cs="Century Gothic" w:eastAsia="Century Gothic"/>
                <w:b/>
                <w:bCs/>
                <w:i/>
                <w:iCs/>
                <w:sz w:val="18"/>
                <w:szCs w:val="18"/>
              </w:rPr>
              <w:t>Contenidos</w:t>
            </w:r>
          </w:p>
          <w:p w:rsidR="00A6650B" w:rsidRPr="0088511D" w:rsidRDefault="00367124">
            <w:pPr>
              <w:spacing w:before="20" w:after="20" w:line="240" w:lineRule="auto"/>
              <w:jc w:val="center"/>
              <w:rPr>
                <w:rFonts w:ascii="Century Gothic" w:hAnsi="Century Gothic" w:cs="Century Gothic" w:eastAsia="Century Gothic"/>
                <w:sz w:val="18"/>
                <w:szCs w:val="18"/>
              </w:rPr>
            </w:pPr>
            <w:r w:rsidRPr="0088511D">
              <w:rPr>
                <w:rFonts w:ascii="Century Gothic" w:hAnsi="Century Gothic" w:cs="Century Gothic" w:eastAsia="Century Gothic"/>
                <w:i/>
                <w:iCs/>
                <w:sz w:val="18"/>
                <w:szCs w:val="18"/>
              </w:rPr>
              <w:t>C: cognitivo · P: procedimental · A: actitudinal · T: manejo de tecnología e IA</w:t>
            </w:r>
          </w:p>
        </w:tc>
        <w:tc>
          <w:tcPr>
            <w:tcW w:w="2740"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88511D" w:rsidRDefault="00367124">
            <w:pPr>
              <w:spacing w:before="20" w:after="20" w:line="240" w:lineRule="auto"/>
              <w:jc w:val="center"/>
              <w:rPr>
                <w:rFonts w:ascii="Century Gothic" w:hAnsi="Century Gothic" w:cs="Century Gothic" w:eastAsia="Century Gothic"/>
                <w:color w:val="FFFFFF"/>
                <w:sz w:val="18"/>
                <w:szCs w:val="18"/>
              </w:rPr>
            </w:pPr>
            <w:r w:rsidRPr="0088511D">
              <w:rPr>
                <w:rFonts w:ascii="Century Gothic" w:hAnsi="Century Gothic" w:cs="Century Gothic" w:eastAsia="Century Gothic"/>
                <w:b/>
                <w:bCs/>
                <w:i/>
                <w:iCs/>
                <w:color w:val="FFFFFF"/>
                <w:sz w:val="18"/>
                <w:szCs w:val="18"/>
              </w:rPr>
              <w:t>Conocimientos circunstanciales</w:t>
            </w:r>
          </w:p>
        </w:tc>
      </w:tr>
      <w:tr w:rsidR="00A6650B">
        <w:tc>
          <w:tcPr>
            <w:tcW w:w="2348"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Default="00367124">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lastRenderedPageBreak/>
              <w:t>Tema 1: Introducción al medio ambiente y el desarrollo sostenible</w:t>
            </w:r>
          </w:p>
          <w:p w:rsidR="00A6650B" w:rsidRDefault="00367124">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Tema 2: Marco normativo en Bolivia sobre gestión y control ambiental</w:t>
            </w:r>
          </w:p>
          <w:p w:rsidR="00A6650B" w:rsidRDefault="00367124">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Tema 3: Informes ESG de sostenibilidad</w:t>
            </w:r>
          </w:p>
          <w:p w:rsidR="00A6650B" w:rsidRDefault="00367124">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Tema 4: Organismos emisores de pronunciamientos sobre sostenibilidad</w:t>
            </w:r>
          </w:p>
          <w:p w:rsidR="00A6650B" w:rsidRDefault="00367124">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Tema 5: Normas Internacionales de Información Financiera de Sostenibilidad</w:t>
            </w:r>
          </w:p>
          <w:p w:rsidR="00A6650B" w:rsidRDefault="00367124">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Tema 6: Normas emitidas por la SASB</w:t>
            </w:r>
          </w:p>
        </w:tc>
        <w:tc>
          <w:tcPr>
            <w:tcW w:w="4304" w:type="dxa"/>
            <w:gridSpan w:val="8"/>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Problemas ambientales e impactos ambientales internacionales y nacionales. (C)</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La Organización de la</w:t>
            </w:r>
            <w:r w:rsidR="0088511D" w:rsidRPr="00094E71">
              <w:rPr>
                <w:rFonts w:ascii="Century Gothic" w:hAnsi="Century Gothic" w:cs="Century Gothic" w:eastAsia="Century Gothic"/>
                <w:sz w:val="18"/>
                <w:szCs w:val="18"/>
              </w:rPr>
              <w:t>s Naciones Unidas y los</w:t>
            </w:r>
            <w:r w:rsidRPr="00094E71">
              <w:rPr>
                <w:rFonts w:ascii="Century Gothic" w:hAnsi="Century Gothic" w:cs="Century Gothic" w:eastAsia="Century Gothic"/>
                <w:sz w:val="18"/>
                <w:szCs w:val="18"/>
              </w:rPr>
              <w:t xml:space="preserve"> objetivos de desarrollo sostenible; el Programa de las Naciones Unidas para el Medio Ambiente. (C)</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La Agencia de Protección Ambiental de los Estados Unidos y la Unión Internacional para la Conservación de la Naturaleza. (C)</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La ISO como emisora de normas de estandarización y el IBNORCA como emisor de Normas Bolivianas de calidad. (C)</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La Contraloría General del Estado como emisora de normas de auditoría ambiental; la INTOSAI y las entidades fiscalizadoras superiores como emisoras de las ISSAI. (C)</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La Federación Internacional de Contadores y sus comités, consejos y fundaciones emisores de normas de información financiera, auditoría y aseguramiento. (C)</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La Bolsa Boliviana de Valores y las finanzas sostenibles, verdes y sociales. (C, A)</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Bonos verdes, sociales y sostenibles y sus guías de emisión en el mercado de valores boliviano. (C, A)</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La Constitución Política del Estado y la Ley Marco de Autonomías y Descentralización Andrés Ibáñez. (C)</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Ley de Derechos de la Madre Tierra y Ley Marco de la Madre Tierra y Desarrollo Integral para Vivir Bien. (C)</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Ley N° 071 de Derechos de la Madre Tierra y Ley N° 300 Marco de la Madre Tierra y Desarrollo Integral para Vivir Bien; la Autoridad Plurinacional de la Madre Tierra. (C)</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Ley del Medio Ambiente N° 1333, sus reglamentos y normas conexas vigentes. (C)</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Ley N° 755 de Gestión Integral de Residuos y otras leyes, decretos y resoluciones sectoriales. (C)</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Normas Bolivianas emitidas por el IBNORCA. (C)</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La obligación de las empresas de informar sus acciones e impactos ambientales, sociales y de gobierno. (C)</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Requisitos de la Directiva de Informes de Sostenibilidad Corporativa de la Unión Europea y el enfoque de cinco fases de los informes ESG. (C)</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Métricas y objetivos de las Normas Europeas de Información de Sostenibilidad; comprensión, gestión y cuantificación de los asuntos ESG. (C)</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Los grupos de interés y la transparencia en los informes ESG; establecimiento de una estructura de gobierno dirigida por la junta directiva. (C, A)</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Proceso de diligencia debida en las cadenas de valor completas e integración de los asuntos ESG en los sistemas de gestión de riesgos corporativos. (C)</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Preparación para el aseguramiento y consideración de los horizontes de corto, mediano y largo plazo. (P)</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Evaluación de la materialidad de los asuntos de sostenibilidad y alcance de la cadena de valor de la entidad. (C, P)</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El Foro Económico Mundial y sus métricas; la Fundación IFRS y el Consejo de Normas Internacionales de Sostenibilidad. (C)</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La Junta de Normas de Divulgación Climática y el Grupo de Trabajo para Divulgaciones Financieras Relacionadas con el Clima. (C)</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Consolidación de la Junta de Normas de Divulgación Climática, de la Fundación de Informes de Valor y del seguimiento de las divulgaciones climáticas en la Fundación IFRS. (C)</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El Marco de Información Integrada de la Fundación de Informes de Valor, los estándares SASB basados en la industria y el Consejo Internacional de Reporte Integrado. (C)</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Otros marcos de referencia sobre sostenibilidad. (C)</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NIIF S1: requisitos generales para la revelación de información financiera relacionada con la sostenibilidad. (C)</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Vigencia de las NIIF S1 y S2 y disposiciones transitorias para su primera aplicación. (C, P)</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NIIF S2: información a revelar relacionada con el clima; otras normas de sostenibilidad. (C, P)</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Medición y revelación de las emisiones de gases de efecto invernadero de alcance 1, 2 y 3. (C, P)</w:t>
            </w:r>
          </w:p>
          <w:p w:rsidR="00A6650B" w:rsidRPr="00094E71" w:rsidRDefault="00367124" w:rsidP="00905349">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 xml:space="preserve">Preparación del reporte de sostenibilidad conforme a las NIIF S1 y S2: gobernanza, estrategia, gestión de riesgos, métricas y objetivos. </w:t>
            </w:r>
            <w:r w:rsidR="00905349" w:rsidRPr="00905349">
              <w:rPr>
                <w:rFonts w:ascii="Century Gothic" w:hAnsi="Century Gothic" w:cs="Century Gothic" w:eastAsia="Century Gothic"/>
                <w:sz w:val="18"/>
                <w:szCs w:val="18"/>
              </w:rPr>
              <w:t>(C, P, A)</w:t>
            </w:r>
          </w:p>
          <w:p w:rsidR="00A6650B" w:rsidRPr="00094E71" w:rsidRDefault="00367124" w:rsidP="00905349">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 xml:space="preserve">Indicadores ESG de una entidad boliviana: selección, medición, fuentes de datos y controles sobre la información reportada. </w:t>
            </w:r>
            <w:r w:rsidR="00905349" w:rsidRPr="00905349">
              <w:rPr>
                <w:rFonts w:ascii="Century Gothic" w:hAnsi="Century Gothic" w:cs="Century Gothic" w:eastAsia="Century Gothic"/>
                <w:sz w:val="18"/>
                <w:szCs w:val="18"/>
              </w:rPr>
              <w:t>(C, P, A)</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El Consejo de Normas de Contabilidad de la Sostenibilidad y la guía de aplicación de las normas SASB. (C, P)</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Normas SASB de los sectores de ropa, accesorios y calzado; fabricación de electrodomésticos; productos y mobiliario de construcción; comercio electrónico y productos personales y para el hogar. (C, T)</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Normas SASB de los sectores de minoristas y distribuidores multilínea y especializados; juguetes y artículos deportivos; extractivos y procesamiento de minerales; finanzas y bebida alimenticia. (C)</w:t>
            </w:r>
          </w:p>
          <w:p w:rsidR="00A6650B" w:rsidRPr="00094E71" w:rsidRDefault="00367124">
            <w:pPr>
              <w:pStyle w:val="Prrafodelista"/>
              <w:numPr>
                <w:ilvl w:val="0"/>
                <w:numId w:val="2"/>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Normas SASB de los sectores de cuidado de la salud; infraestructura; recursos renovables y energía alternativa; transformación de recursos; servicios; tecnología y comunicaciones y transporte. (C)</w:t>
            </w:r>
          </w:p>
        </w:tc>
        <w:tc>
          <w:tcPr>
            <w:tcW w:w="2740"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F104E0" w:rsidRDefault="00367124">
            <w:pPr>
              <w:pStyle w:val="Prrafodelista"/>
              <w:numPr>
                <w:ilvl w:val="0"/>
                <w:numId w:val="3"/>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Nociones de ecología y de contaminación del agua, del aire y del suelo.</w:t>
            </w:r>
          </w:p>
          <w:p w:rsidR="00F104E0" w:rsidRPr="00094E71" w:rsidRDefault="00F104E0">
            <w:pPr>
              <w:pStyle w:val="Prrafodelista"/>
              <w:numPr>
                <w:ilvl w:val="0"/>
                <w:numId w:val="3"/>
              </w:numPr>
              <w:spacing w:before="10" w:after="1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Generación de residuos y la gestión integral de los residuos</w:t>
            </w:r>
          </w:p>
          <w:p w:rsidR="00A6650B" w:rsidRPr="00711822" w:rsidRDefault="00367124">
            <w:pPr>
              <w:pStyle w:val="Prrafodelista"/>
              <w:numPr>
                <w:ilvl w:val="0"/>
                <w:numId w:val="3"/>
              </w:numPr>
              <w:spacing w:before="10" w:after="10" w:line="240" w:lineRule="auto"/>
              <w:rPr>
                <w:rFonts w:ascii="Century Gothic" w:hAnsi="Century Gothic" w:cs="Century Gothic" w:eastAsia="Century Gothic"/>
                <w:sz w:val="18"/>
                <w:szCs w:val="18"/>
              </w:rPr>
            </w:pPr>
            <w:r w:rsidRPr="00094E71">
              <w:rPr>
                <w:rFonts w:ascii="Century Gothic" w:hAnsi="Century Gothic" w:cs="Century Gothic" w:eastAsia="Century Gothic"/>
                <w:sz w:val="18"/>
                <w:szCs w:val="18"/>
              </w:rPr>
              <w:t>Factores de emisión y unidades de conversión utilizados en la cuantificación de gases de efecto invernadero.</w:t>
            </w:r>
          </w:p>
          <w:p w:rsidR="00711822" w:rsidRPr="00094E71" w:rsidRDefault="00711822">
            <w:pPr>
              <w:pStyle w:val="Prrafodelista"/>
              <w:numPr>
                <w:ilvl w:val="0"/>
                <w:numId w:val="3"/>
              </w:numPr>
              <w:spacing w:before="10" w:after="1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Conocimiento de las páginas de las organizaciones que son emisores y reguladores de normas ambientales, sociales y gobernanza en desarrollo sostenible.</w:t>
            </w:r>
          </w:p>
        </w:tc>
      </w:tr>
      <w:tr w:rsidR="00A6650B">
        <w:trPr/>
        <w:tc>
          <w:tcPr>
            <w:tcW w:w="9392" w:type="dxa"/>
            <w:gridSpan w:val="16"/>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Default="00C74027" w:rsidP="000C667D">
            <w:pPr>
              <w:spacing w:before="20" w:after="20" w:line="240" w:lineRule="auto"/>
              <w:jc w:val="both"/>
              <w:rPr>
                <w:rFonts w:ascii="Century Gothic" w:hAnsi="Century Gothic" w:cs="Century Gothic" w:eastAsia="Century Gothic"/>
                <w:sz w:val="18"/>
                <w:szCs w:val="18"/>
              </w:rPr>
            </w:pPr>
            <w:r w:rsidRPr="008F2813">
              <w:rPr>
                <w:rFonts w:ascii="Century Gothic" w:hAnsi="Century Gothic" w:cs="Century Gothic" w:eastAsia="Century Gothic"/>
                <w:b/>
                <w:bCs/>
                <w:i/>
                <w:iCs/>
                <w:sz w:val="18"/>
                <w:szCs w:val="18"/>
              </w:rPr>
              <w:t>Elemento de competencia 2</w:t>
            </w:r>
            <w:r w:rsidR="00367124" w:rsidRPr="008F2813">
              <w:rPr>
                <w:rFonts w:ascii="Century Gothic" w:hAnsi="Century Gothic" w:cs="Century Gothic" w:eastAsia="Century Gothic"/>
                <w:b/>
                <w:bCs/>
                <w:i/>
                <w:iCs/>
                <w:sz w:val="18"/>
                <w:szCs w:val="18"/>
              </w:rPr>
              <w:t xml:space="preserve">: </w:t>
            </w:r>
            <w:r w:rsidRPr="008F2813">
              <w:rPr>
                <w:rFonts w:ascii="Century Gothic" w:hAnsi="Century Gothic" w:cs="Century Gothic" w:eastAsia="Century Gothic"/>
                <w:sz w:val="18"/>
                <w:szCs w:val="18"/>
              </w:rPr>
              <w:t>Elabora</w:t>
            </w:r>
            <w:r w:rsidR="00367124" w:rsidRPr="008F2813">
              <w:rPr>
                <w:rFonts w:ascii="Century Gothic" w:hAnsi="Century Gothic" w:cs="Century Gothic" w:eastAsia="Century Gothic"/>
                <w:sz w:val="18"/>
                <w:szCs w:val="18"/>
              </w:rPr>
              <w:t xml:space="preserve"> informe</w:t>
            </w:r>
            <w:r w:rsidRPr="008F2813">
              <w:rPr>
                <w:rFonts w:ascii="Century Gothic" w:hAnsi="Century Gothic" w:cs="Century Gothic" w:eastAsia="Century Gothic"/>
                <w:sz w:val="18"/>
                <w:szCs w:val="18"/>
              </w:rPr>
              <w:t>s</w:t>
            </w:r>
            <w:r w:rsidR="00367124" w:rsidRPr="008F2813">
              <w:rPr>
                <w:rFonts w:ascii="Century Gothic" w:hAnsi="Century Gothic" w:cs="Century Gothic" w:eastAsia="Century Gothic"/>
                <w:sz w:val="18"/>
                <w:szCs w:val="18"/>
              </w:rPr>
              <w:t xml:space="preserve"> de aseguramiento de la sostenibilidad</w:t>
            </w:r>
            <w:r w:rsidRPr="008F2813">
              <w:rPr>
                <w:rFonts w:ascii="Century Gothic" w:hAnsi="Century Gothic" w:cs="Century Gothic" w:eastAsia="Century Gothic"/>
                <w:sz w:val="18"/>
                <w:szCs w:val="18"/>
              </w:rPr>
              <w:t>, social y GEI,</w:t>
            </w:r>
            <w:r w:rsidR="00367124" w:rsidRPr="008F2813">
              <w:rPr>
                <w:rFonts w:ascii="Century Gothic" w:hAnsi="Century Gothic" w:cs="Century Gothic" w:eastAsia="Century Gothic"/>
                <w:sz w:val="18"/>
                <w:szCs w:val="18"/>
              </w:rPr>
              <w:t xml:space="preserve"> conforme a la Norma Internacional de Ase</w:t>
            </w:r>
            <w:r w:rsidR="00D9554B" w:rsidRPr="008F2813">
              <w:rPr>
                <w:rFonts w:ascii="Century Gothic" w:hAnsi="Century Gothic" w:cs="Century Gothic" w:eastAsia="Century Gothic"/>
                <w:sz w:val="18"/>
                <w:szCs w:val="18"/>
              </w:rPr>
              <w:t xml:space="preserve">guramiento de la Sostenibilidad y </w:t>
            </w:r>
            <w:r w:rsidR="000C667D" w:rsidRPr="008F2813">
              <w:rPr>
                <w:rFonts w:ascii="Century Gothic" w:hAnsi="Century Gothic" w:cs="Century Gothic" w:eastAsia="Century Gothic"/>
                <w:sz w:val="18"/>
                <w:szCs w:val="18"/>
              </w:rPr>
              <w:t xml:space="preserve">Auditorías Sociales Externas.</w:t>
            </w:r>
          </w:p>
        </w:tc>
      </w:tr>
      <w:tr w:rsidR="00A6650B">
        <w:tc>
          <w:tcPr>
            <w:tcW w:w="3131" w:type="dxa"/>
            <w:gridSpan w:val="5"/>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8F2813" w:rsidRDefault="00367124">
            <w:pPr>
              <w:keepNext/>
              <w:spacing w:before="20" w:after="20" w:line="240" w:lineRule="auto"/>
              <w:jc w:val="center"/>
              <w:rPr>
                <w:rFonts w:ascii="Century Gothic" w:hAnsi="Century Gothic" w:cs="Century Gothic" w:eastAsia="Century Gothic"/>
                <w:color w:val="FFFFFF"/>
                <w:sz w:val="18"/>
                <w:szCs w:val="18"/>
              </w:rPr>
            </w:pPr>
            <w:r w:rsidRPr="008F2813">
              <w:rPr>
                <w:rFonts w:ascii="Century Gothic" w:hAnsi="Century Gothic" w:cs="Century Gothic" w:eastAsia="Century Gothic"/>
                <w:b/>
                <w:bCs/>
                <w:i/>
                <w:iCs/>
                <w:color w:val="FFFFFF"/>
                <w:sz w:val="18"/>
                <w:szCs w:val="18"/>
              </w:rPr>
              <w:t>Criterios de desempeño</w:t>
            </w: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8F2813" w:rsidRDefault="00367124">
            <w:pPr>
              <w:keepNext/>
              <w:spacing w:before="20" w:after="20" w:line="240" w:lineRule="auto"/>
              <w:jc w:val="center"/>
              <w:rPr>
                <w:rFonts w:ascii="Century Gothic" w:hAnsi="Century Gothic" w:cs="Century Gothic" w:eastAsia="Century Gothic"/>
                <w:color w:val="FFFFFF"/>
                <w:sz w:val="18"/>
                <w:szCs w:val="18"/>
              </w:rPr>
            </w:pPr>
            <w:r w:rsidRPr="008F2813">
              <w:rPr>
                <w:rFonts w:ascii="Century Gothic" w:hAnsi="Century Gothic" w:cs="Century Gothic" w:eastAsia="Century Gothic"/>
                <w:b/>
                <w:bCs/>
                <w:i/>
                <w:iCs/>
                <w:color w:val="FFFFFF"/>
                <w:sz w:val="18"/>
                <w:szCs w:val="18"/>
              </w:rPr>
              <w:t>Evidencias de desempeño</w:t>
            </w:r>
          </w:p>
        </w:tc>
        <w:tc>
          <w:tcPr>
            <w:tcW w:w="3131" w:type="dxa"/>
            <w:gridSpan w:val="5"/>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8F2813" w:rsidRDefault="00367124">
            <w:pPr>
              <w:keepNext/>
              <w:spacing w:before="20" w:after="20" w:line="240" w:lineRule="auto"/>
              <w:jc w:val="center"/>
              <w:rPr>
                <w:rFonts w:ascii="Century Gothic" w:hAnsi="Century Gothic" w:cs="Century Gothic" w:eastAsia="Century Gothic"/>
                <w:color w:val="FFFFFF"/>
                <w:sz w:val="18"/>
                <w:szCs w:val="18"/>
              </w:rPr>
            </w:pPr>
            <w:r w:rsidRPr="008F2813">
              <w:rPr>
                <w:rFonts w:ascii="Century Gothic" w:hAnsi="Century Gothic" w:cs="Century Gothic" w:eastAsia="Century Gothic"/>
                <w:b/>
                <w:bCs/>
                <w:i/>
                <w:iCs/>
                <w:color w:val="FFFFFF"/>
                <w:sz w:val="18"/>
                <w:szCs w:val="18"/>
              </w:rPr>
              <w:t>Evidencias de producto</w:t>
            </w:r>
          </w:p>
        </w:tc>
      </w:tr>
      <w:tr w:rsidR="00A6650B">
        <w:trPr/>
        <w:tc>
          <w:tcPr>
            <w:tcW w:w="3131" w:type="dxa"/>
            <w:gridSpan w:val="5"/>
            <w:vMerge w:val="restart"/>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F2813" w:rsidRDefault="00367124" w:rsidP="00D9554B">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1. Planifica</w:t>
            </w:r>
            <w:r w:rsidR="00D9554B" w:rsidRPr="008F2813">
              <w:rPr>
                <w:rFonts w:ascii="Century Gothic" w:hAnsi="Century Gothic" w:cs="Century Gothic" w:eastAsia="Century Gothic"/>
                <w:sz w:val="18"/>
                <w:szCs w:val="18"/>
              </w:rPr>
              <w:t>, ejecuta y reporta</w:t>
            </w:r>
            <w:r w:rsidRPr="008F2813">
              <w:rPr>
                <w:rFonts w:ascii="Century Gothic" w:hAnsi="Century Gothic" w:cs="Century Gothic" w:eastAsia="Century Gothic"/>
                <w:sz w:val="18"/>
                <w:szCs w:val="18"/>
              </w:rPr>
              <w:t xml:space="preserve"> el encargo de aseguramiento de la soste</w:t>
            </w:r>
            <w:r w:rsidR="00D9554B" w:rsidRPr="008F2813">
              <w:rPr>
                <w:rFonts w:ascii="Century Gothic" w:hAnsi="Century Gothic" w:cs="Century Gothic" w:eastAsia="Century Gothic"/>
                <w:sz w:val="18"/>
                <w:szCs w:val="18"/>
              </w:rPr>
              <w:t xml:space="preserve">nibilidad conforme a las Normas Internacionales de Aseguramiento de la Sostenibilidad (NIAS) 5000</w:t>
            </w:r>
            <w:r w:rsidRPr="008F2813">
              <w:rPr>
                <w:rFonts w:ascii="Century Gothic" w:hAnsi="Century Gothic" w:cs="Century Gothic" w:eastAsia="Century Gothic"/>
                <w:sz w:val="18"/>
                <w:szCs w:val="18"/>
              </w:rPr>
              <w:t>, evaluando las condiciones previas, los requisitos de ética e independen</w:t>
            </w:r>
            <w:r w:rsidR="00D9554B" w:rsidRPr="008F2813">
              <w:rPr>
                <w:rFonts w:ascii="Century Gothic" w:hAnsi="Century Gothic" w:cs="Century Gothic" w:eastAsia="Century Gothic"/>
                <w:sz w:val="18"/>
                <w:szCs w:val="18"/>
              </w:rPr>
              <w:t xml:space="preserve">cia y el nivel de aseguramiento; así como los Gases de Efecto Invernadero. </w:t>
            </w: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F2813" w:rsidRDefault="00367124">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1.1 Elabora en aula los términos del contrato y la carta de aceptación de un encargo de aseguramiento de sostenibilidad.</w:t>
            </w:r>
          </w:p>
        </w:tc>
        <w:tc>
          <w:tcPr>
            <w:tcW w:w="3131"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F2813" w:rsidRDefault="002F751A">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b/>
                <w:bCs/>
                <w:sz w:val="18"/>
                <w:szCs w:val="18"/>
              </w:rPr>
              <w:t>Producto 5</w:t>
            </w:r>
            <w:r w:rsidR="00367124" w:rsidRPr="008F2813">
              <w:rPr>
                <w:rFonts w:ascii="Century Gothic" w:hAnsi="Century Gothic" w:cs="Century Gothic" w:eastAsia="Century Gothic"/>
                <w:b/>
                <w:bCs/>
                <w:sz w:val="18"/>
                <w:szCs w:val="18"/>
              </w:rPr>
              <w:t xml:space="preserve">: </w:t>
            </w:r>
            <w:r w:rsidR="00367124" w:rsidRPr="008F2813">
              <w:rPr>
                <w:rFonts w:ascii="Century Gothic" w:hAnsi="Century Gothic" w:cs="Century Gothic" w:eastAsia="Century Gothic"/>
                <w:sz w:val="18"/>
                <w:szCs w:val="18"/>
              </w:rPr>
              <w:t>Carta de aceptación y términos del encargo de aseguramiento de la sostenibilidad.</w:t>
            </w:r>
          </w:p>
        </w:tc>
      </w:tr>
      <w:tr w:rsidR="00A6650B">
        <w:trPr/>
        <w:tc>
          <w:tcPr>
            <w:tcW w:w="3131" w:type="dxa"/>
            <w:gridSpan w:val="5"/>
            <w:vMerge/>
            <w:tcBorders>
              <w:top w:val="single" w:sz="6" w:space="0" w:color="1F3864"/>
              <w:left w:val="single" w:sz="6" w:space="0" w:color="1F3864"/>
              <w:bottom w:val="single" w:sz="6" w:space="0" w:color="1F3864"/>
              <w:right w:val="single" w:sz="6" w:space="0" w:color="1F3864"/>
            </w:tcBorders>
            <w:shd w:val="clear" w:color="auto" w:fill="D9E2F3"/>
          </w:tcPr>
          <w:p w:rsidR="00A6650B" w:rsidRPr="008F2813" w:rsidRDefault="00A6650B">
            <w:pPr>
              <w:spacing w:line="240" w:lineRule="auto"/>
              <w:rPr>
                <w:rFonts w:ascii="Century Gothic" w:hAnsi="Century Gothic" w:cs="Century Gothic" w:eastAsia="Century Gothic"/>
                <w:sz w:val="18"/>
                <w:szCs w:val="18"/>
              </w:rPr>
            </w:pP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F2813" w:rsidRDefault="00367124">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1.2 Contrasta en equipo el aseguramiento limitado y el razonable con los procedimientos que exige cada uno.</w:t>
            </w:r>
          </w:p>
        </w:tc>
        <w:tc>
          <w:tcPr>
            <w:tcW w:w="3131"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F2813" w:rsidRDefault="002F751A">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b/>
                <w:bCs/>
                <w:sz w:val="18"/>
                <w:szCs w:val="18"/>
              </w:rPr>
              <w:t>Producto 6</w:t>
            </w:r>
            <w:r w:rsidR="00367124" w:rsidRPr="008F2813">
              <w:rPr>
                <w:rFonts w:ascii="Century Gothic" w:hAnsi="Century Gothic" w:cs="Century Gothic" w:eastAsia="Century Gothic"/>
                <w:b/>
                <w:bCs/>
                <w:sz w:val="18"/>
                <w:szCs w:val="18"/>
              </w:rPr>
              <w:t xml:space="preserve">: </w:t>
            </w:r>
            <w:r w:rsidR="00367124" w:rsidRPr="008F2813">
              <w:rPr>
                <w:rFonts w:ascii="Century Gothic" w:hAnsi="Century Gothic" w:cs="Century Gothic" w:eastAsia="Century Gothic"/>
                <w:sz w:val="18"/>
                <w:szCs w:val="18"/>
              </w:rPr>
              <w:t>Cuadro comparativo del aseguramiento limitado y del aseguramiento razonable.</w:t>
            </w:r>
            <w:r w:rsidR="000C667D" w:rsidRPr="008F2813">
              <w:rPr>
                <w:rFonts w:ascii="Century Gothic" w:hAnsi="Century Gothic" w:cs="Century Gothic" w:eastAsia="Century Gothic"/>
                <w:sz w:val="18"/>
                <w:szCs w:val="18"/>
              </w:rPr>
              <w:t xml:space="preserve"> </w:t>
            </w:r>
            <w:r w:rsidR="000C667D" w:rsidRPr="008F2813">
              <w:rPr>
                <w:rFonts w:ascii="Century Gothic" w:hAnsi="Century Gothic" w:cs="Century Gothic" w:eastAsia="Century Gothic"/>
                <w:sz w:val="18"/>
                <w:szCs w:val="18"/>
              </w:rPr>
              <w:t>Forma la conclusión de aseguramiento y elabora el informe sobre la información de sostenibilidad y sobre las declaraciones de gases de efecto invernadero, respondiendo a los riesgos de inexactitud material.</w:t>
            </w:r>
          </w:p>
        </w:tc>
      </w:tr>
      <w:tr w:rsidR="00A6650B" w:rsidTr="008F2813">
        <w:trPr/>
        <w:tc>
          <w:tcPr>
            <w:tcW w:w="3131" w:type="dxa"/>
            <w:gridSpan w:val="5"/>
            <w:vMerge w:val="restart"/>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F2813" w:rsidRDefault="000C667D" w:rsidP="000C667D">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2. Planifica, ejecuta e informa las auditorías sociales externas con procesos de evaluación independientes que verifican de manera objetiva las prácticas laborales, éticas, comunitarias y de sostenibilidad de una organización.</w:t>
            </w: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F2813" w:rsidRDefault="00367124" w:rsidP="00F645E0">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 xml:space="preserve">2.1 </w:t>
            </w:r>
            <w:r w:rsidR="005676D0" w:rsidRPr="008F2813">
              <w:rPr>
                <w:rFonts w:ascii="Century Gothic" w:hAnsi="Century Gothic" w:cs="Century Gothic" w:eastAsia="Century Gothic"/>
                <w:sz w:val="18"/>
                <w:szCs w:val="18"/>
              </w:rPr>
              <w:t>Toma conocimiento en aula de: Norma SA8000 (Social Accountability International), Metodología SMETA (Sedex Members Ethical Trade Audit) y Norma ISO 26000.</w:t>
            </w:r>
          </w:p>
        </w:tc>
        <w:tc>
          <w:tcPr>
            <w:tcW w:w="3131"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F2813" w:rsidRDefault="002F751A" w:rsidP="005676D0">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b/>
                <w:bCs/>
                <w:sz w:val="18"/>
                <w:szCs w:val="18"/>
              </w:rPr>
              <w:t>Producto 7</w:t>
            </w:r>
            <w:r w:rsidR="00367124" w:rsidRPr="008F2813">
              <w:rPr>
                <w:rFonts w:ascii="Century Gothic" w:hAnsi="Century Gothic" w:cs="Century Gothic" w:eastAsia="Century Gothic"/>
                <w:b/>
                <w:bCs/>
                <w:sz w:val="18"/>
                <w:szCs w:val="18"/>
              </w:rPr>
              <w:t xml:space="preserve">: </w:t>
            </w:r>
            <w:r w:rsidR="005676D0" w:rsidRPr="008F2813">
              <w:rPr>
                <w:rFonts w:ascii="Century Gothic" w:hAnsi="Century Gothic" w:cs="Century Gothic" w:eastAsia="Century Gothic"/>
                <w:bCs/>
                <w:sz w:val="18"/>
                <w:szCs w:val="18"/>
              </w:rPr>
              <w:t>Cuadro comparativo de las normas</w:t>
            </w:r>
            <w:r w:rsidR="006D2276">
              <w:rPr>
                <w:rFonts w:ascii="Century Gothic" w:hAnsi="Century Gothic" w:cs="Century Gothic" w:eastAsia="Century Gothic"/>
                <w:bCs/>
                <w:sz w:val="18"/>
                <w:szCs w:val="18"/>
              </w:rPr>
              <w:t xml:space="preserve"> sociales:</w:t>
            </w:r>
            <w:r w:rsidR="005676D0" w:rsidRPr="008F2813">
              <w:rPr>
                <w:rFonts w:ascii="Century Gothic" w:hAnsi="Century Gothic" w:cs="Century Gothic" w:eastAsia="Century Gothic"/>
                <w:bCs/>
                <w:sz w:val="18"/>
                <w:szCs w:val="18"/>
              </w:rPr>
              <w:t xml:space="preserve"> Norma SA8000 (Social Accountability International), Metodología SMETA (Sedex Members Ethical Trade Audit) y Norma ISO 26000; como parte de su conocimiento adquirido</w:t>
            </w:r>
          </w:p>
        </w:tc>
      </w:tr>
      <w:tr w:rsidR="00A6650B" w:rsidTr="008F2813">
        <w:trPr/>
        <w:tc>
          <w:tcPr>
            <w:tcW w:w="3131" w:type="dxa"/>
            <w:gridSpan w:val="5"/>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F2813" w:rsidRDefault="00367124" w:rsidP="00F645E0">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 xml:space="preserve">2.2 </w:t>
            </w:r>
            <w:r w:rsidR="00F645E0" w:rsidRPr="008F2813">
              <w:rPr>
                <w:rFonts w:ascii="Century Gothic" w:hAnsi="Century Gothic" w:cs="Century Gothic" w:eastAsia="Century Gothic"/>
                <w:sz w:val="18"/>
                <w:szCs w:val="18"/>
              </w:rPr>
              <w:t xml:space="preserve">Hace levantamiento de evidencias documentales y evidencias físicas en sitio de organización.</w:t>
            </w:r>
            <w:r w:rsidR="005676D0" w:rsidRPr="008F2813">
              <w:rPr>
                <w:rFonts w:ascii="Century Gothic" w:hAnsi="Century Gothic" w:cs="Century Gothic" w:eastAsia="Century Gothic"/>
                <w:sz w:val="18"/>
                <w:szCs w:val="18"/>
              </w:rPr>
              <w:t xml:space="preserve"> </w:t>
            </w:r>
            <w:r w:rsidR="00F645E0" w:rsidRPr="008F2813">
              <w:rPr>
                <w:rFonts w:ascii="Century Gothic" w:hAnsi="Century Gothic" w:cs="Century Gothic" w:eastAsia="Century Gothic"/>
                <w:sz w:val="18"/>
                <w:szCs w:val="18"/>
              </w:rPr>
              <w:t>Realiza evidencia testimoniales, analíticas y de cálculo.</w:t>
            </w:r>
          </w:p>
        </w:tc>
        <w:tc>
          <w:tcPr>
            <w:tcW w:w="3131"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F2813" w:rsidRDefault="002F751A" w:rsidP="005676D0">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b/>
                <w:bCs/>
                <w:sz w:val="18"/>
                <w:szCs w:val="18"/>
              </w:rPr>
              <w:t>Producto 8</w:t>
            </w:r>
            <w:r w:rsidR="00367124" w:rsidRPr="008F2813">
              <w:rPr>
                <w:rFonts w:ascii="Century Gothic" w:hAnsi="Century Gothic" w:cs="Century Gothic" w:eastAsia="Century Gothic"/>
                <w:b/>
                <w:bCs/>
                <w:sz w:val="18"/>
                <w:szCs w:val="18"/>
              </w:rPr>
              <w:t xml:space="preserve">: </w:t>
            </w:r>
            <w:r w:rsidR="00367124" w:rsidRPr="008F2813">
              <w:rPr>
                <w:rFonts w:ascii="Century Gothic" w:hAnsi="Century Gothic" w:cs="Century Gothic" w:eastAsia="Century Gothic"/>
                <w:sz w:val="18"/>
                <w:szCs w:val="18"/>
              </w:rPr>
              <w:t xml:space="preserve">Informe de </w:t>
            </w:r>
            <w:r w:rsidR="005676D0" w:rsidRPr="008F2813">
              <w:rPr>
                <w:rFonts w:ascii="Century Gothic" w:hAnsi="Century Gothic" w:cs="Century Gothic" w:eastAsia="Century Gothic"/>
                <w:sz w:val="18"/>
                <w:szCs w:val="18"/>
              </w:rPr>
              <w:t xml:space="preserve">auditoría social externa </w:t>
            </w:r>
          </w:p>
        </w:tc>
      </w:tr>
      <w:tr w:rsidR="00A6650B">
        <w:tc>
          <w:tcPr>
            <w:tcW w:w="9392" w:type="dxa"/>
            <w:gridSpan w:val="16"/>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Evidencias de conocimiento</w:t>
            </w:r>
          </w:p>
        </w:tc>
      </w:tr>
      <w:tr w:rsidR="00A6650B">
        <w:tc>
          <w:tcPr>
            <w:tcW w:w="2348"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Unidad de aprendizaje</w:t>
            </w:r>
          </w:p>
        </w:tc>
        <w:tc>
          <w:tcPr>
            <w:tcW w:w="4304" w:type="dxa"/>
            <w:gridSpan w:val="8"/>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27097E" w:rsidRDefault="00367124">
            <w:pPr>
              <w:spacing w:before="20" w:after="20" w:line="240" w:lineRule="auto"/>
              <w:jc w:val="center"/>
              <w:rPr>
                <w:rFonts w:ascii="Century Gothic" w:hAnsi="Century Gothic" w:cs="Century Gothic" w:eastAsia="Century Gothic"/>
                <w:sz w:val="18"/>
                <w:szCs w:val="18"/>
              </w:rPr>
            </w:pPr>
            <w:r w:rsidRPr="0027097E">
              <w:rPr>
                <w:rFonts w:ascii="Century Gothic" w:hAnsi="Century Gothic" w:cs="Century Gothic" w:eastAsia="Century Gothic"/>
                <w:b/>
                <w:bCs/>
                <w:i/>
                <w:iCs/>
                <w:sz w:val="18"/>
                <w:szCs w:val="18"/>
              </w:rPr>
              <w:t>Contenidos</w:t>
            </w:r>
          </w:p>
          <w:p w:rsidR="00A6650B" w:rsidRPr="0027097E" w:rsidRDefault="00367124">
            <w:pPr>
              <w:spacing w:before="20" w:after="20" w:line="240" w:lineRule="auto"/>
              <w:jc w:val="center"/>
              <w:rPr>
                <w:rFonts w:ascii="Century Gothic" w:hAnsi="Century Gothic" w:cs="Century Gothic" w:eastAsia="Century Gothic"/>
                <w:sz w:val="18"/>
                <w:szCs w:val="18"/>
              </w:rPr>
            </w:pPr>
            <w:r w:rsidRPr="0027097E">
              <w:rPr>
                <w:rFonts w:ascii="Century Gothic" w:hAnsi="Century Gothic" w:cs="Century Gothic" w:eastAsia="Century Gothic"/>
                <w:i/>
                <w:iCs/>
                <w:sz w:val="18"/>
                <w:szCs w:val="18"/>
              </w:rPr>
              <w:t>C: cognitivo · P: procedimental · A: actitudinal · T: manejo de tecnología e IA</w:t>
            </w:r>
          </w:p>
        </w:tc>
        <w:tc>
          <w:tcPr>
            <w:tcW w:w="2740"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27097E" w:rsidRDefault="00367124">
            <w:pPr>
              <w:spacing w:before="20" w:after="20" w:line="240" w:lineRule="auto"/>
              <w:jc w:val="center"/>
              <w:rPr>
                <w:rFonts w:ascii="Century Gothic" w:hAnsi="Century Gothic" w:cs="Century Gothic" w:eastAsia="Century Gothic"/>
                <w:color w:val="FFFFFF"/>
                <w:sz w:val="18"/>
                <w:szCs w:val="18"/>
              </w:rPr>
            </w:pPr>
            <w:r w:rsidRPr="0027097E">
              <w:rPr>
                <w:rFonts w:ascii="Century Gothic" w:hAnsi="Century Gothic" w:cs="Century Gothic" w:eastAsia="Century Gothic"/>
                <w:b/>
                <w:bCs/>
                <w:i/>
                <w:iCs/>
                <w:color w:val="FFFFFF"/>
                <w:sz w:val="18"/>
                <w:szCs w:val="18"/>
              </w:rPr>
              <w:t>Conocimientos circunstanciales</w:t>
            </w:r>
          </w:p>
        </w:tc>
      </w:tr>
      <w:tr w:rsidR="00A6650B">
        <w:tc>
          <w:tcPr>
            <w:tcW w:w="2348"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27097E" w:rsidRDefault="0027097E">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 xml:space="preserve">Tema 7: </w:t>
            </w:r>
            <w:r w:rsidR="006B31FD" w:rsidRPr="006B31FD">
              <w:rPr>
                <w:rFonts w:ascii="Century Gothic" w:hAnsi="Century Gothic" w:cs="Century Gothic" w:eastAsia="Century Gothic"/>
                <w:sz w:val="18"/>
                <w:szCs w:val="18"/>
              </w:rPr>
              <w:t>La Ética para el Aseguramiento de la Sostenibilidad</w:t>
            </w:r>
          </w:p>
          <w:p w:rsidR="00A6650B" w:rsidRDefault="0027097E">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Tema 8</w:t>
            </w:r>
            <w:r w:rsidR="00367124">
              <w:rPr>
                <w:rFonts w:ascii="Century Gothic" w:hAnsi="Century Gothic" w:cs="Century Gothic" w:eastAsia="Century Gothic"/>
                <w:sz w:val="18"/>
                <w:szCs w:val="18"/>
              </w:rPr>
              <w:t>: Aseguramiento de la sostenibilidad</w:t>
            </w:r>
          </w:p>
          <w:p w:rsidR="00A6650B" w:rsidRDefault="0027097E">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Tema 9</w:t>
            </w:r>
            <w:r w:rsidR="00367124">
              <w:rPr>
                <w:rFonts w:ascii="Century Gothic" w:hAnsi="Century Gothic" w:cs="Century Gothic" w:eastAsia="Century Gothic"/>
                <w:sz w:val="18"/>
                <w:szCs w:val="18"/>
              </w:rPr>
              <w:t>: Proceso de auditoría ambiental de aseguramiento de la sostenibilidad</w:t>
            </w:r>
          </w:p>
          <w:p w:rsidR="00A6650B" w:rsidRDefault="005676D0">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w:t>
            </w:r>
            <w:r w:rsidR="0027097E">
              <w:rPr>
                <w:rFonts w:ascii="Century Gothic" w:hAnsi="Century Gothic" w:cs="Century Gothic" w:eastAsia="Century Gothic"/>
                <w:sz w:val="18"/>
                <w:szCs w:val="18"/>
              </w:rPr>
              <w:t>ema 10</w:t>
            </w:r>
            <w:r w:rsidR="00367124">
              <w:rPr>
                <w:rFonts w:ascii="Century Gothic" w:hAnsi="Century Gothic" w:cs="Century Gothic" w:eastAsia="Century Gothic"/>
                <w:sz w:val="18"/>
                <w:szCs w:val="18"/>
              </w:rPr>
              <w:t>: Auditorías sociales externas y la responsabilidad social empresarial</w:t>
            </w:r>
          </w:p>
        </w:tc>
        <w:tc>
          <w:tcPr>
            <w:tcW w:w="4304" w:type="dxa"/>
            <w:gridSpan w:val="8"/>
            <w:tcBorders>
              <w:top w:val="single" w:sz="6" w:space="0" w:color="1F3864"/>
              <w:left w:val="single" w:sz="6" w:space="0" w:color="1F3864"/>
              <w:bottom w:val="single" w:sz="6" w:space="0" w:color="1F3864"/>
              <w:right w:val="single" w:sz="6" w:space="0" w:color="1F3864"/>
            </w:tcBorders>
            <w:shd w:val="clear" w:color="auto" w:fill="D9E2F3"/>
            <w:vAlign w:val="center"/>
          </w:tcPr>
          <w:p w:rsidR="006B31FD" w:rsidRPr="009E0E30" w:rsidRDefault="006B31FD" w:rsidP="006B31FD">
            <w:pPr>
              <w:pStyle w:val="Prrafodelista"/>
              <w:numPr>
                <w:ilvl w:val="0"/>
                <w:numId w:val="5"/>
              </w:numPr>
              <w:spacing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 xml:space="preserve">Normas Internacionales de Ética para el Aseguramiento de la Sostenibilidad emitido por el IESBA.</w:t>
            </w:r>
            <w:r w:rsidR="009E0E30" w:rsidRPr="009E0E30">
              <w:rPr>
                <w:rFonts w:ascii="Century Gothic" w:hAnsi="Century Gothic" w:cs="Century Gothic" w:eastAsia="Century Gothic"/>
                <w:sz w:val="18"/>
                <w:szCs w:val="18"/>
              </w:rPr>
              <w:t xml:space="preserve"> (C) </w:t>
            </w:r>
          </w:p>
          <w:p w:rsidR="00A6650B" w:rsidRPr="009E0E30" w:rsidRDefault="00367124">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Norma Internacional de Aseguramiento de la Sostenibilidad NIAS 5000: requisitos generales para los encargos de aseguramiento de sostenibilidad y modificaciones consecuentes a otras normas del IAASB. (C)</w:t>
            </w:r>
          </w:p>
          <w:p w:rsidR="00A6650B" w:rsidRPr="009E0E30" w:rsidRDefault="00367124">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Emisión de la norma en noviembre de 2024 y su vigencia para los periodos iniciados desde el 15 de diciembre de 2026. (C)</w:t>
            </w:r>
          </w:p>
          <w:p w:rsidR="00A6650B" w:rsidRPr="009E0E30" w:rsidRDefault="00367124">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Carácter neutral de la norma respecto del marco de información aplicado y su uso por profesionales de la contabilidad y por otros profesionales ejercientes. (C)</w:t>
            </w:r>
          </w:p>
          <w:p w:rsidR="00A6650B" w:rsidRPr="009E0E30" w:rsidRDefault="00367124">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Ámbito de aplicación, objetivos, definiciones y requisitos de la norma. (C, P)</w:t>
            </w:r>
          </w:p>
          <w:p w:rsidR="00A6650B" w:rsidRPr="009E0E30" w:rsidRDefault="00367124" w:rsidP="00905349">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 xml:space="preserve">Aseguramiento limitado y aseguramiento razonable: diferencias en el alcance de los procedimientos y en la redacción de la conclusión. </w:t>
            </w:r>
            <w:r w:rsidR="00905349" w:rsidRPr="00905349">
              <w:rPr>
                <w:rFonts w:ascii="Century Gothic" w:hAnsi="Century Gothic" w:cs="Century Gothic" w:eastAsia="Century Gothic"/>
                <w:sz w:val="18"/>
                <w:szCs w:val="18"/>
              </w:rPr>
              <w:t>(C, P, A)</w:t>
            </w:r>
          </w:p>
          <w:p w:rsidR="00A6650B" w:rsidRPr="009E0E30" w:rsidRDefault="00367124" w:rsidP="00905349">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 xml:space="preserve">Realización de un contrato de aseguramiento de conformidad con la norma. </w:t>
            </w:r>
            <w:r w:rsidR="00905349" w:rsidRPr="00905349">
              <w:rPr>
                <w:rFonts w:ascii="Century Gothic" w:hAnsi="Century Gothic" w:cs="Century Gothic" w:eastAsia="Century Gothic"/>
                <w:sz w:val="18"/>
                <w:szCs w:val="18"/>
              </w:rPr>
              <w:t>(C, P, A)</w:t>
            </w:r>
          </w:p>
          <w:p w:rsidR="00A6650B" w:rsidRPr="009E0E30" w:rsidRDefault="00367124" w:rsidP="00905349">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 xml:space="preserve">Aceptación y continuidad del trabajo de aseguramiento; gestión de la calidad a nivel de firma y a nivel de encargo. </w:t>
            </w:r>
            <w:r w:rsidR="00905349" w:rsidRPr="00905349">
              <w:rPr>
                <w:rFonts w:ascii="Century Gothic" w:hAnsi="Century Gothic" w:cs="Century Gothic" w:eastAsia="Century Gothic"/>
                <w:sz w:val="18"/>
                <w:szCs w:val="18"/>
              </w:rPr>
              <w:t>(C, P, A)</w:t>
            </w:r>
          </w:p>
          <w:p w:rsidR="00A6650B" w:rsidRPr="009E0E30" w:rsidRDefault="00367124">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Normas internacionales de ética para el aseguramiento de la sostenibilidad y requerimientos de independencia aplicables al encargo. (C, A)</w:t>
            </w:r>
          </w:p>
          <w:p w:rsidR="00A6650B" w:rsidRPr="009E0E30" w:rsidRDefault="00367124">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Fraude e incumplimiento de las leyes o regulaciones; comunicación con la gerencia, los encargados de la gobernanza y otros; documentación. (P)</w:t>
            </w:r>
          </w:p>
          <w:p w:rsidR="00A6650B" w:rsidRPr="009E0E30" w:rsidRDefault="00367124">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Condiciones previas para un encargo de aseguramiento y términos del contrato de aseguramiento. (C)</w:t>
            </w:r>
          </w:p>
          <w:p w:rsidR="00A6650B" w:rsidRPr="009E0E30" w:rsidRDefault="00367124" w:rsidP="00905349">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 xml:space="preserve">Evidencia, planificación, procedimientos de riesgo y respuesta a los riesgos de inexactitudes materiales. </w:t>
            </w:r>
            <w:r w:rsidR="00905349" w:rsidRPr="00905349">
              <w:rPr>
                <w:rFonts w:ascii="Century Gothic" w:hAnsi="Century Gothic" w:cs="Century Gothic" w:eastAsia="Century Gothic"/>
                <w:sz w:val="18"/>
                <w:szCs w:val="18"/>
              </w:rPr>
              <w:t>(C, P, A)</w:t>
            </w:r>
          </w:p>
          <w:p w:rsidR="00A6650B" w:rsidRPr="009E0E30" w:rsidRDefault="00367124" w:rsidP="00905349">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 xml:space="preserve">Acumulación y consideración de los errores identificados y evaluación de la descripción de los criterios aplicables. </w:t>
            </w:r>
            <w:r w:rsidR="00905349" w:rsidRPr="00905349">
              <w:rPr>
                <w:rFonts w:ascii="Century Gothic" w:hAnsi="Century Gothic" w:cs="Century Gothic" w:eastAsia="Century Gothic"/>
                <w:sz w:val="18"/>
                <w:szCs w:val="18"/>
              </w:rPr>
              <w:t>(C, P, A)</w:t>
            </w:r>
          </w:p>
          <w:p w:rsidR="00A6650B" w:rsidRPr="009E0E30" w:rsidRDefault="00367124">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Eventos posteriores, representaciones escritas de la administración y de los encargados de la gobernanza y otra información. (C)</w:t>
            </w:r>
          </w:p>
          <w:p w:rsidR="00A6650B" w:rsidRPr="009E0E30" w:rsidRDefault="00367124" w:rsidP="00905349">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 xml:space="preserve">Formación de la conclusión de aseguramiento y preparación del informe de aseguramiento. </w:t>
            </w:r>
            <w:r w:rsidR="00905349" w:rsidRPr="00905349">
              <w:rPr>
                <w:rFonts w:ascii="Century Gothic" w:hAnsi="Century Gothic" w:cs="Century Gothic" w:eastAsia="Century Gothic"/>
                <w:sz w:val="18"/>
                <w:szCs w:val="18"/>
              </w:rPr>
              <w:t>(C, P, A)</w:t>
            </w:r>
          </w:p>
          <w:p w:rsidR="00A6650B" w:rsidRPr="009E0E30" w:rsidRDefault="00367124">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Introducción, alcance y objetivo del encargo; utilización del trabajo de otros profesionales ejercientes. (C)</w:t>
            </w:r>
          </w:p>
          <w:p w:rsidR="00A6650B" w:rsidRPr="009E0E30" w:rsidRDefault="00367124">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Hechos posteriores, información comparativa, otra información y documentación. (P)</w:t>
            </w:r>
          </w:p>
          <w:p w:rsidR="00A6650B" w:rsidRPr="009E0E30" w:rsidRDefault="00367124">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Control de calidad, compilación del archivo final del encargo y revisión del control de calidad del encargo. (C)</w:t>
            </w:r>
          </w:p>
          <w:p w:rsidR="00A6650B" w:rsidRPr="009E0E30" w:rsidRDefault="00367124">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Formación de la conclusión de aseguramiento y contenido del informe de aseguramiento. (C)</w:t>
            </w:r>
          </w:p>
          <w:p w:rsidR="00A6650B" w:rsidRPr="009E0E30" w:rsidRDefault="00367124">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Introducción a la responsabilidad social empresarial y evolución del concepto de responsabilidad social y sostenibilidad. (C, A)</w:t>
            </w:r>
          </w:p>
          <w:p w:rsidR="00A6650B" w:rsidRPr="009E0E30" w:rsidRDefault="00367124">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Los límites del crecimiento y el Informe Brundtland; instrumentos globales. (C)</w:t>
            </w:r>
          </w:p>
          <w:p w:rsidR="00A6650B" w:rsidRPr="009E0E30" w:rsidRDefault="00367124">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Sociedad-rentabilidad y ambiente-rentabilidad; la triple cuenta de resultados. (C)</w:t>
            </w:r>
          </w:p>
          <w:p w:rsidR="00A6650B" w:rsidRPr="009E0E30" w:rsidRDefault="00367124">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Trasfondo conceptual e historia de la auditoría social; la auditoría social ambiental. (C)</w:t>
            </w:r>
          </w:p>
          <w:p w:rsidR="00A6650B" w:rsidRPr="009E0E30" w:rsidRDefault="00367124">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Gobierno local y auditorías sociales; la campaña del consumidor verde y el estado del arte de los constructos de responsabilidad social y sustentabilidad. (C, A)</w:t>
            </w:r>
          </w:p>
          <w:p w:rsidR="00A6650B" w:rsidRDefault="00367124">
            <w:pPr>
              <w:pStyle w:val="Prrafodelista"/>
              <w:numPr>
                <w:ilvl w:val="0"/>
                <w:numId w:val="5"/>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Declaraciones ambientales engañosas y su efecto en la confianza de los grupos de interés. (C)</w:t>
            </w:r>
          </w:p>
        </w:tc>
        <w:tc>
          <w:tcPr>
            <w:tcW w:w="2740"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6B31FD" w:rsidRDefault="006B31FD" w:rsidP="006B31FD">
            <w:pPr>
              <w:pStyle w:val="Prrafodelista"/>
              <w:numPr>
                <w:ilvl w:val="0"/>
                <w:numId w:val="3"/>
              </w:numPr>
              <w:spacing w:before="10" w:after="1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Normas Internacionales de Ética para el Aseguramiento de la Sostenibilidad</w:t>
            </w:r>
          </w:p>
          <w:p w:rsidR="006B31FD" w:rsidRDefault="006B31FD" w:rsidP="006B31FD">
            <w:pPr>
              <w:pStyle w:val="Prrafodelista"/>
              <w:numPr>
                <w:ilvl w:val="0"/>
                <w:numId w:val="3"/>
              </w:numPr>
              <w:spacing w:before="10" w:after="1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Norma Internacional de Aseguramiento de la Sostenibilidad 5000 emitida por el IAASB y su adopción en el ejercicio profesional boliviano.</w:t>
            </w:r>
          </w:p>
          <w:p w:rsidR="006B31FD" w:rsidRDefault="006B31FD" w:rsidP="006B31FD">
            <w:pPr>
              <w:pStyle w:val="Prrafodelista"/>
              <w:numPr>
                <w:ilvl w:val="0"/>
                <w:numId w:val="3"/>
              </w:numPr>
              <w:spacing w:before="10" w:after="1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Reportes de sostenibilidad y de responsabilidad social empresarial publicados por empresas bolivianas.</w:t>
            </w:r>
          </w:p>
          <w:p w:rsidR="006B31FD" w:rsidRDefault="006B31FD" w:rsidP="006B31FD">
            <w:pPr>
              <w:pStyle w:val="Prrafodelista"/>
              <w:numPr>
                <w:ilvl w:val="0"/>
                <w:numId w:val="3"/>
              </w:numPr>
              <w:spacing w:before="10" w:after="1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Aplicación de la Norma Internacional de Encargos de Aseguramiento 3410 a las declaraciones de gases de efecto invernadero de entidades del sector extractivo.</w:t>
            </w:r>
          </w:p>
          <w:p w:rsidR="00A6650B" w:rsidRDefault="006B31FD" w:rsidP="006B31FD">
            <w:pPr>
              <w:pStyle w:val="Prrafodelista"/>
              <w:numPr>
                <w:ilvl w:val="0"/>
                <w:numId w:val="3"/>
              </w:numPr>
              <w:spacing w:before="10" w:after="1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Normas legales vigentes en Bolivia sobre ambiental, sociales, gobernanza y gases de efecto invernadero (GEI).</w:t>
            </w:r>
          </w:p>
        </w:tc>
      </w:tr>
      <w:tr w:rsidR="00C74027" w:rsidTr="00F104E0">
        <w:trPr/>
        <w:tc>
          <w:tcPr>
            <w:tcW w:w="9392" w:type="dxa"/>
            <w:gridSpan w:val="16"/>
            <w:tcBorders>
              <w:top w:val="single" w:sz="6" w:space="0" w:color="1F3864"/>
              <w:left w:val="single" w:sz="6" w:space="0" w:color="1F3864"/>
              <w:bottom w:val="single" w:sz="6" w:space="0" w:color="1F3864"/>
              <w:right w:val="single" w:sz="6" w:space="0" w:color="1F3864"/>
            </w:tcBorders>
            <w:shd w:val="clear" w:color="auto" w:fill="D9E2F3"/>
            <w:vAlign w:val="center"/>
          </w:tcPr>
          <w:p w:rsidR="00C74027" w:rsidRPr="008F2813" w:rsidRDefault="005676D0" w:rsidP="00F104E0">
            <w:pPr>
              <w:spacing w:before="20" w:after="20" w:line="240" w:lineRule="auto"/>
              <w:jc w:val="both"/>
              <w:rPr>
                <w:rFonts w:ascii="Century Gothic" w:hAnsi="Century Gothic" w:cs="Century Gothic" w:eastAsia="Century Gothic"/>
                <w:sz w:val="18"/>
                <w:szCs w:val="18"/>
              </w:rPr>
            </w:pPr>
            <w:r w:rsidRPr="008F2813">
              <w:rPr>
                <w:rFonts w:ascii="Century Gothic" w:hAnsi="Century Gothic" w:cs="Century Gothic" w:eastAsia="Century Gothic"/>
                <w:b/>
                <w:bCs/>
                <w:i/>
                <w:iCs/>
                <w:sz w:val="18"/>
                <w:szCs w:val="18"/>
              </w:rPr>
              <w:t>Elemento de competencia 3</w:t>
            </w:r>
            <w:r w:rsidR="00C74027" w:rsidRPr="008F2813">
              <w:rPr>
                <w:rFonts w:ascii="Century Gothic" w:hAnsi="Century Gothic" w:cs="Century Gothic" w:eastAsia="Century Gothic"/>
                <w:b/>
                <w:bCs/>
                <w:i/>
                <w:iCs/>
                <w:sz w:val="18"/>
                <w:szCs w:val="18"/>
              </w:rPr>
              <w:t xml:space="preserve">: </w:t>
            </w:r>
            <w:r w:rsidR="00E43DC3" w:rsidRPr="008F2813">
              <w:rPr>
                <w:rFonts w:ascii="Century Gothic" w:hAnsi="Century Gothic" w:cs="Century Gothic" w:eastAsia="Century Gothic"/>
                <w:sz w:val="18"/>
                <w:szCs w:val="18"/>
              </w:rPr>
              <w:t xml:space="preserve">Ejecuta las etapas de la auditoría ambiental gubernamental conforme a normas emitidas por la Contraloría General del Estado (CGE) y normas internacionales emitidas por la Organización Internacional de Entidades Fiscalizadoras Superiores (INTOSAI), obteniendo las evidencias del cumplimiento de la normativa ambiental y comunicando los resultados del examen.</w:t>
            </w:r>
          </w:p>
        </w:tc>
      </w:tr>
      <w:tr w:rsidR="00C74027" w:rsidTr="00F104E0">
        <w:tc>
          <w:tcPr>
            <w:tcW w:w="3131" w:type="dxa"/>
            <w:gridSpan w:val="5"/>
            <w:tcBorders>
              <w:top w:val="single" w:sz="6" w:space="0" w:color="1F3864"/>
              <w:left w:val="single" w:sz="6" w:space="0" w:color="1F3864"/>
              <w:bottom w:val="single" w:sz="6" w:space="0" w:color="1F3864"/>
              <w:right w:val="single" w:sz="6" w:space="0" w:color="1F3864"/>
            </w:tcBorders>
            <w:shd w:val="clear" w:color="auto" w:fill="4472C4"/>
            <w:vAlign w:val="center"/>
          </w:tcPr>
          <w:p w:rsidR="00C74027" w:rsidRPr="008F2813" w:rsidRDefault="00C74027" w:rsidP="00F104E0">
            <w:pPr>
              <w:keepNext/>
              <w:spacing w:before="20" w:after="20" w:line="240" w:lineRule="auto"/>
              <w:jc w:val="center"/>
              <w:rPr>
                <w:rFonts w:ascii="Century Gothic" w:hAnsi="Century Gothic" w:cs="Century Gothic" w:eastAsia="Century Gothic"/>
                <w:color w:val="FFFFFF"/>
                <w:sz w:val="18"/>
                <w:szCs w:val="18"/>
              </w:rPr>
            </w:pPr>
            <w:r w:rsidRPr="008F2813">
              <w:rPr>
                <w:rFonts w:ascii="Century Gothic" w:hAnsi="Century Gothic" w:cs="Century Gothic" w:eastAsia="Century Gothic"/>
                <w:b/>
                <w:bCs/>
                <w:i/>
                <w:iCs/>
                <w:color w:val="FFFFFF"/>
                <w:sz w:val="18"/>
                <w:szCs w:val="18"/>
              </w:rPr>
              <w:t>Criterios de desempeño</w:t>
            </w: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4472C4"/>
            <w:vAlign w:val="center"/>
          </w:tcPr>
          <w:p w:rsidR="00C74027" w:rsidRPr="008F2813" w:rsidRDefault="00C74027" w:rsidP="00F104E0">
            <w:pPr>
              <w:keepNext/>
              <w:spacing w:before="20" w:after="20" w:line="240" w:lineRule="auto"/>
              <w:jc w:val="center"/>
              <w:rPr>
                <w:rFonts w:ascii="Century Gothic" w:hAnsi="Century Gothic" w:cs="Century Gothic" w:eastAsia="Century Gothic"/>
                <w:color w:val="FFFFFF"/>
                <w:sz w:val="18"/>
                <w:szCs w:val="18"/>
              </w:rPr>
            </w:pPr>
            <w:r w:rsidRPr="008F2813">
              <w:rPr>
                <w:rFonts w:ascii="Century Gothic" w:hAnsi="Century Gothic" w:cs="Century Gothic" w:eastAsia="Century Gothic"/>
                <w:b/>
                <w:bCs/>
                <w:i/>
                <w:iCs/>
                <w:color w:val="FFFFFF"/>
                <w:sz w:val="18"/>
                <w:szCs w:val="18"/>
              </w:rPr>
              <w:t>Evidencias de desempeño</w:t>
            </w:r>
          </w:p>
        </w:tc>
        <w:tc>
          <w:tcPr>
            <w:tcW w:w="3131" w:type="dxa"/>
            <w:gridSpan w:val="5"/>
            <w:tcBorders>
              <w:top w:val="single" w:sz="6" w:space="0" w:color="1F3864"/>
              <w:left w:val="single" w:sz="6" w:space="0" w:color="1F3864"/>
              <w:bottom w:val="single" w:sz="6" w:space="0" w:color="1F3864"/>
              <w:right w:val="single" w:sz="6" w:space="0" w:color="1F3864"/>
            </w:tcBorders>
            <w:shd w:val="clear" w:color="auto" w:fill="4472C4"/>
            <w:vAlign w:val="center"/>
          </w:tcPr>
          <w:p w:rsidR="00C74027" w:rsidRPr="008F2813" w:rsidRDefault="00C74027" w:rsidP="00F104E0">
            <w:pPr>
              <w:keepNext/>
              <w:spacing w:before="20" w:after="20" w:line="240" w:lineRule="auto"/>
              <w:jc w:val="center"/>
              <w:rPr>
                <w:rFonts w:ascii="Century Gothic" w:hAnsi="Century Gothic" w:cs="Century Gothic" w:eastAsia="Century Gothic"/>
                <w:color w:val="FFFFFF"/>
                <w:sz w:val="18"/>
                <w:szCs w:val="18"/>
              </w:rPr>
            </w:pPr>
            <w:r w:rsidRPr="008F2813">
              <w:rPr>
                <w:rFonts w:ascii="Century Gothic" w:hAnsi="Century Gothic" w:cs="Century Gothic" w:eastAsia="Century Gothic"/>
                <w:b/>
                <w:bCs/>
                <w:i/>
                <w:iCs/>
                <w:color w:val="FFFFFF"/>
                <w:sz w:val="18"/>
                <w:szCs w:val="18"/>
              </w:rPr>
              <w:t>Evidencias de producto</w:t>
            </w:r>
          </w:p>
        </w:tc>
      </w:tr>
      <w:tr w:rsidR="00C74027" w:rsidTr="00F104E0">
        <w:trPr/>
        <w:tc>
          <w:tcPr>
            <w:tcW w:w="3131" w:type="dxa"/>
            <w:gridSpan w:val="5"/>
            <w:vMerge w:val="restart"/>
            <w:tcBorders>
              <w:top w:val="single" w:sz="6" w:space="0" w:color="1F3864"/>
              <w:left w:val="single" w:sz="6" w:space="0" w:color="1F3864"/>
              <w:bottom w:val="single" w:sz="6" w:space="0" w:color="1F3864"/>
              <w:right w:val="single" w:sz="6" w:space="0" w:color="1F3864"/>
            </w:tcBorders>
            <w:shd w:val="clear" w:color="auto" w:fill="D9E2F3"/>
            <w:vAlign w:val="center"/>
          </w:tcPr>
          <w:p w:rsidR="00C74027" w:rsidRPr="008F2813" w:rsidRDefault="00C74027" w:rsidP="00E43DC3">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1. Planifica</w:t>
            </w:r>
            <w:r w:rsidR="00E43DC3" w:rsidRPr="008F2813">
              <w:rPr>
                <w:rFonts w:ascii="Century Gothic" w:hAnsi="Century Gothic" w:cs="Century Gothic" w:eastAsia="Century Gothic"/>
                <w:sz w:val="18"/>
                <w:szCs w:val="18"/>
              </w:rPr>
              <w:t xml:space="preserve">, ejecuta e informa </w:t>
            </w:r>
            <w:r w:rsidRPr="008F2813">
              <w:rPr>
                <w:rFonts w:ascii="Century Gothic" w:hAnsi="Century Gothic" w:cs="Century Gothic" w:eastAsia="Century Gothic"/>
                <w:sz w:val="18"/>
                <w:szCs w:val="18"/>
              </w:rPr>
              <w:t xml:space="preserve">la auditoría ambiental </w:t>
            </w:r>
            <w:r w:rsidR="00E43DC3" w:rsidRPr="008F2813">
              <w:rPr>
                <w:rFonts w:ascii="Century Gothic" w:hAnsi="Century Gothic" w:cs="Century Gothic" w:eastAsia="Century Gothic"/>
                <w:sz w:val="18"/>
                <w:szCs w:val="18"/>
              </w:rPr>
              <w:t>gubernamental conforme a normas legales ambientales y normas ambientales gubernamentales</w:t>
            </w:r>
            <w:r w:rsidRPr="008F2813">
              <w:rPr>
                <w:rFonts w:ascii="Century Gothic" w:hAnsi="Century Gothic" w:cs="Century Gothic" w:eastAsia="Century Gothic"/>
                <w:sz w:val="18"/>
                <w:szCs w:val="18"/>
              </w:rPr>
              <w:t xml:space="preserve"> </w:t>
            </w:r>
            <w:r w:rsidR="00E43DC3" w:rsidRPr="008F2813">
              <w:rPr>
                <w:rFonts w:ascii="Century Gothic" w:hAnsi="Century Gothic" w:cs="Century Gothic" w:eastAsia="Century Gothic"/>
                <w:sz w:val="18"/>
                <w:szCs w:val="18"/>
              </w:rPr>
              <w:t xml:space="preserve">de la </w:t>
            </w:r>
            <w:r w:rsidRPr="008F2813">
              <w:rPr>
                <w:rFonts w:ascii="Century Gothic" w:hAnsi="Century Gothic" w:cs="Century Gothic" w:eastAsia="Century Gothic"/>
                <w:sz w:val="18"/>
                <w:szCs w:val="18"/>
              </w:rPr>
              <w:t>C</w:t>
            </w:r>
            <w:r w:rsidR="00E43DC3" w:rsidRPr="008F2813">
              <w:rPr>
                <w:rFonts w:ascii="Century Gothic" w:hAnsi="Century Gothic" w:cs="Century Gothic" w:eastAsia="Century Gothic"/>
                <w:sz w:val="18"/>
                <w:szCs w:val="18"/>
              </w:rPr>
              <w:t>ontraloría General del Estado.</w:t>
            </w: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vAlign w:val="center"/>
          </w:tcPr>
          <w:p w:rsidR="00C74027" w:rsidRPr="008F2813" w:rsidRDefault="00C74027" w:rsidP="002F751A">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 xml:space="preserve">1.1 Clasifica en aula los tipos de auditoría ambiental </w:t>
            </w:r>
            <w:r w:rsidR="002F751A" w:rsidRPr="008F2813">
              <w:rPr>
                <w:rFonts w:ascii="Century Gothic" w:hAnsi="Century Gothic" w:cs="Century Gothic" w:eastAsia="Century Gothic"/>
                <w:sz w:val="18"/>
                <w:szCs w:val="18"/>
              </w:rPr>
              <w:t>en Bolivia y la Auditoría Ambiental Gubernamental y sus</w:t>
            </w:r>
            <w:r w:rsidRPr="008F2813">
              <w:rPr>
                <w:rFonts w:ascii="Century Gothic" w:hAnsi="Century Gothic" w:cs="Century Gothic" w:eastAsia="Century Gothic"/>
                <w:sz w:val="18"/>
                <w:szCs w:val="18"/>
              </w:rPr>
              <w:t xml:space="preserve"> sistemas de gestión</w:t>
            </w:r>
            <w:r w:rsidR="002F751A" w:rsidRPr="008F2813">
              <w:rPr>
                <w:rFonts w:ascii="Century Gothic" w:hAnsi="Century Gothic" w:cs="Century Gothic" w:eastAsia="Century Gothic"/>
                <w:sz w:val="18"/>
                <w:szCs w:val="18"/>
              </w:rPr>
              <w:t xml:space="preserve"> y control</w:t>
            </w:r>
            <w:r w:rsidRPr="008F2813">
              <w:rPr>
                <w:rFonts w:ascii="Century Gothic" w:hAnsi="Century Gothic" w:cs="Century Gothic" w:eastAsia="Century Gothic"/>
                <w:sz w:val="18"/>
                <w:szCs w:val="18"/>
              </w:rPr>
              <w:t xml:space="preserve"> ambiental con sus normas</w:t>
            </w:r>
            <w:r w:rsidR="002F751A" w:rsidRPr="008F2813">
              <w:rPr>
                <w:rFonts w:ascii="Century Gothic" w:hAnsi="Century Gothic" w:cs="Century Gothic" w:eastAsia="Century Gothic"/>
                <w:sz w:val="18"/>
                <w:szCs w:val="18"/>
              </w:rPr>
              <w:t xml:space="preserve"> vigentes</w:t>
            </w:r>
            <w:r w:rsidRPr="008F2813">
              <w:rPr>
                <w:rFonts w:ascii="Century Gothic" w:hAnsi="Century Gothic" w:cs="Century Gothic" w:eastAsia="Century Gothic"/>
                <w:sz w:val="18"/>
                <w:szCs w:val="18"/>
              </w:rPr>
              <w:t>.</w:t>
            </w:r>
          </w:p>
        </w:tc>
        <w:tc>
          <w:tcPr>
            <w:tcW w:w="3131"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C74027" w:rsidRPr="008F2813" w:rsidRDefault="00C74027" w:rsidP="00F104E0">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b/>
                <w:bCs/>
                <w:sz w:val="18"/>
                <w:szCs w:val="18"/>
              </w:rPr>
              <w:t>P</w:t>
            </w:r>
            <w:r w:rsidR="002F751A" w:rsidRPr="008F2813">
              <w:rPr>
                <w:rFonts w:ascii="Century Gothic" w:hAnsi="Century Gothic" w:cs="Century Gothic" w:eastAsia="Century Gothic"/>
                <w:b/>
                <w:bCs/>
                <w:sz w:val="18"/>
                <w:szCs w:val="18"/>
              </w:rPr>
              <w:t>roducto 9</w:t>
            </w:r>
            <w:r w:rsidRPr="008F2813">
              <w:rPr>
                <w:rFonts w:ascii="Century Gothic" w:hAnsi="Century Gothic" w:cs="Century Gothic" w:eastAsia="Century Gothic"/>
                <w:b/>
                <w:bCs/>
                <w:sz w:val="18"/>
                <w:szCs w:val="18"/>
              </w:rPr>
              <w:t xml:space="preserve">: </w:t>
            </w:r>
            <w:r w:rsidRPr="008F2813">
              <w:rPr>
                <w:rFonts w:ascii="Century Gothic" w:hAnsi="Century Gothic" w:cs="Century Gothic" w:eastAsia="Century Gothic"/>
                <w:sz w:val="18"/>
                <w:szCs w:val="18"/>
              </w:rPr>
              <w:t>Esquema de los tipos de auditoría ambiental con su base normativa.</w:t>
            </w:r>
          </w:p>
        </w:tc>
      </w:tr>
      <w:tr w:rsidR="00C74027" w:rsidTr="00F104E0">
        <w:trPr/>
        <w:tc>
          <w:tcPr>
            <w:tcW w:w="3131" w:type="dxa"/>
            <w:gridSpan w:val="5"/>
            <w:vMerge/>
            <w:tcBorders>
              <w:top w:val="single" w:sz="6" w:space="0" w:color="1F3864"/>
              <w:left w:val="single" w:sz="6" w:space="0" w:color="1F3864"/>
              <w:bottom w:val="single" w:sz="6" w:space="0" w:color="1F3864"/>
              <w:right w:val="single" w:sz="6" w:space="0" w:color="1F3864"/>
            </w:tcBorders>
            <w:shd w:val="clear" w:color="auto" w:fill="D9E2F3"/>
          </w:tcPr>
          <w:p w:rsidR="00C74027" w:rsidRPr="008F2813" w:rsidRDefault="00C74027" w:rsidP="00F104E0">
            <w:pPr>
              <w:spacing w:line="240" w:lineRule="auto"/>
              <w:rPr>
                <w:rFonts w:ascii="Century Gothic" w:hAnsi="Century Gothic" w:cs="Century Gothic" w:eastAsia="Century Gothic"/>
                <w:sz w:val="18"/>
                <w:szCs w:val="18"/>
              </w:rPr>
            </w:pP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vAlign w:val="center"/>
          </w:tcPr>
          <w:p w:rsidR="00C74027" w:rsidRPr="008F2813" w:rsidRDefault="00C74027" w:rsidP="00F104E0">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1.2 Ela</w:t>
            </w:r>
            <w:r w:rsidR="002F751A" w:rsidRPr="008F2813">
              <w:rPr>
                <w:rFonts w:ascii="Century Gothic" w:hAnsi="Century Gothic" w:cs="Century Gothic" w:eastAsia="Century Gothic"/>
                <w:sz w:val="18"/>
                <w:szCs w:val="18"/>
              </w:rPr>
              <w:t xml:space="preserve">bora en equipo la planificación, ejecución e informe </w:t>
            </w:r>
            <w:r w:rsidRPr="008F2813">
              <w:rPr>
                <w:rFonts w:ascii="Century Gothic" w:hAnsi="Century Gothic" w:cs="Century Gothic" w:eastAsia="Century Gothic"/>
                <w:sz w:val="18"/>
                <w:szCs w:val="18"/>
              </w:rPr>
              <w:t>de una auditoría ambiental gubernamental.</w:t>
            </w:r>
          </w:p>
        </w:tc>
        <w:tc>
          <w:tcPr>
            <w:tcW w:w="3131"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C74027" w:rsidRPr="008F2813" w:rsidRDefault="002F751A" w:rsidP="00F104E0">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b/>
                <w:bCs/>
                <w:sz w:val="18"/>
                <w:szCs w:val="18"/>
              </w:rPr>
              <w:t>Producto 10</w:t>
            </w:r>
            <w:r w:rsidR="00C74027" w:rsidRPr="008F2813">
              <w:rPr>
                <w:rFonts w:ascii="Century Gothic" w:hAnsi="Century Gothic" w:cs="Century Gothic" w:eastAsia="Century Gothic"/>
                <w:b/>
                <w:bCs/>
                <w:sz w:val="18"/>
                <w:szCs w:val="18"/>
              </w:rPr>
              <w:t xml:space="preserve">: </w:t>
            </w:r>
            <w:r w:rsidR="00C74027" w:rsidRPr="008F2813">
              <w:rPr>
                <w:rFonts w:ascii="Century Gothic" w:hAnsi="Century Gothic" w:cs="Century Gothic" w:eastAsia="Century Gothic"/>
                <w:sz w:val="18"/>
                <w:szCs w:val="18"/>
              </w:rPr>
              <w:t>Planificación</w:t>
            </w:r>
            <w:r w:rsidRPr="008F2813">
              <w:rPr>
                <w:rFonts w:ascii="Century Gothic" w:hAnsi="Century Gothic" w:cs="Century Gothic" w:eastAsia="Century Gothic"/>
                <w:sz w:val="18"/>
                <w:szCs w:val="18"/>
              </w:rPr>
              <w:t>, ejecución e informe</w:t>
            </w:r>
            <w:r w:rsidR="00C74027" w:rsidRPr="008F2813">
              <w:rPr>
                <w:rFonts w:ascii="Century Gothic" w:hAnsi="Century Gothic" w:cs="Century Gothic" w:eastAsia="Century Gothic"/>
                <w:sz w:val="18"/>
                <w:szCs w:val="18"/>
              </w:rPr>
              <w:t xml:space="preserve"> de la auditoría ambiental gubernamental con su objeto, alcance y programas de trabajo.</w:t>
            </w:r>
          </w:p>
        </w:tc>
      </w:tr>
      <w:tr w:rsidR="002F751A" w:rsidTr="00F104E0">
        <w:trPr/>
        <w:tc>
          <w:tcPr>
            <w:tcW w:w="3131" w:type="dxa"/>
            <w:gridSpan w:val="5"/>
            <w:vMerge w:val="restart"/>
            <w:tcBorders>
              <w:top w:val="single" w:sz="6" w:space="0" w:color="1F3864"/>
              <w:left w:val="single" w:sz="6" w:space="0" w:color="1F3864"/>
              <w:bottom w:val="single" w:sz="6" w:space="0" w:color="1F3864"/>
              <w:right w:val="single" w:sz="6" w:space="0" w:color="1F3864"/>
            </w:tcBorders>
            <w:shd w:val="clear" w:color="auto" w:fill="D9E2F3"/>
            <w:vAlign w:val="center"/>
          </w:tcPr>
          <w:p w:rsidR="002F751A" w:rsidRPr="008F2813" w:rsidRDefault="002F751A" w:rsidP="002F751A">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2.</w:t>
            </w:r>
            <w:r w:rsidRPr="008F2813">
              <w:rPr>
                <w:rFonts w:ascii="Century Gothic" w:hAnsi="Century Gothic" w:cs="Century Gothic" w:eastAsia="Century Gothic"/>
                <w:sz w:val="18"/>
                <w:szCs w:val="18"/>
              </w:rPr>
              <w:t xml:space="preserve"> </w:t>
            </w:r>
            <w:r w:rsidRPr="008F2813">
              <w:rPr>
                <w:rFonts w:ascii="Century Gothic" w:hAnsi="Century Gothic" w:cs="Century Gothic" w:eastAsia="Century Gothic"/>
                <w:sz w:val="18"/>
                <w:szCs w:val="18"/>
              </w:rPr>
              <w:t xml:space="preserve">Planifica, ejecuta e informa las auditorías ambientales según metodologías de las EFS y sus normas de la INTOSAI - ISSAI</w:t>
            </w: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vAlign w:val="center"/>
          </w:tcPr>
          <w:p w:rsidR="002F751A" w:rsidRPr="008F2813" w:rsidRDefault="002F751A" w:rsidP="00577E12">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2.1 Clasifica en aula la Auditoría Ambiental Gubernamental y sus sistemas de gestión y control ambiental con sus normas vigentes</w:t>
            </w:r>
            <w:r w:rsidR="00577E12">
              <w:rPr>
                <w:rFonts w:ascii="Century Gothic" w:hAnsi="Century Gothic" w:cs="Century Gothic" w:eastAsia="Century Gothic"/>
                <w:sz w:val="18"/>
                <w:szCs w:val="18"/>
              </w:rPr>
              <w:t xml:space="preserve"> con metodología de las EFS y normas INTOSAI.</w:t>
            </w:r>
          </w:p>
        </w:tc>
        <w:tc>
          <w:tcPr>
            <w:tcW w:w="3131" w:type="dxa"/>
            <w:gridSpan w:val="5"/>
            <w:tcBorders>
              <w:top w:val="single" w:sz="6" w:space="0" w:color="1F3864"/>
              <w:left w:val="single" w:sz="6" w:space="0" w:color="1F3864"/>
              <w:bottom w:val="single" w:sz="6" w:space="0" w:color="1F3864"/>
              <w:right w:val="single" w:sz="6" w:space="0" w:color="1F3864"/>
            </w:tcBorders>
            <w:shd w:val="clear" w:color="auto" w:fill="D9E2F3"/>
          </w:tcPr>
          <w:p w:rsidR="002F751A" w:rsidRPr="008F2813" w:rsidRDefault="002F751A" w:rsidP="002F751A">
            <w:pPr>
              <w:spacing w:line="240" w:lineRule="auto"/>
              <w:rPr>
                <w:rFonts w:ascii="Century Gothic" w:hAnsi="Century Gothic" w:cs="Century Gothic" w:eastAsia="Century Gothic"/>
                <w:sz w:val="18"/>
                <w:szCs w:val="18"/>
              </w:rPr>
            </w:pPr>
            <w:r w:rsidRPr="008F2813">
              <w:rPr>
                <w:rFonts w:ascii="Century Gothic" w:hAnsi="Century Gothic" w:cs="Century Gothic" w:eastAsia="Century Gothic"/>
                <w:b/>
                <w:sz w:val="18"/>
                <w:szCs w:val="18"/>
              </w:rPr>
              <w:t>Producto 11:</w:t>
            </w:r>
            <w:r w:rsidRPr="008F2813">
              <w:rPr>
                <w:rFonts w:ascii="Century Gothic" w:hAnsi="Century Gothic" w:cs="Century Gothic" w:eastAsia="Century Gothic"/>
                <w:sz w:val="18"/>
                <w:szCs w:val="18"/>
              </w:rPr>
              <w:t xml:space="preserve"> Esquema de los tipos de auditoría ambiental </w:t>
            </w:r>
            <w:r w:rsidR="00577E12">
              <w:rPr>
                <w:rFonts w:ascii="Century Gothic" w:hAnsi="Century Gothic" w:cs="Century Gothic" w:eastAsia="Century Gothic"/>
                <w:sz w:val="18"/>
                <w:szCs w:val="18"/>
              </w:rPr>
              <w:t xml:space="preserve">de acuerdo a la INTOSAI – ISSAI </w:t>
            </w:r>
            <w:r w:rsidRPr="008F2813">
              <w:rPr>
                <w:rFonts w:ascii="Century Gothic" w:hAnsi="Century Gothic" w:cs="Century Gothic" w:eastAsia="Century Gothic"/>
                <w:sz w:val="18"/>
                <w:szCs w:val="18"/>
              </w:rPr>
              <w:t>con su base normativa.</w:t>
            </w:r>
          </w:p>
        </w:tc>
      </w:tr>
      <w:tr w:rsidR="002F751A" w:rsidTr="00F104E0">
        <w:trPr/>
        <w:tc>
          <w:tcPr>
            <w:tcW w:w="3131" w:type="dxa"/>
            <w:gridSpan w:val="5"/>
            <w:vMerge/>
            <w:tcBorders>
              <w:top w:val="single" w:sz="6" w:space="0" w:color="1F3864"/>
              <w:left w:val="single" w:sz="6" w:space="0" w:color="1F3864"/>
              <w:bottom w:val="single" w:sz="6" w:space="0" w:color="1F3864"/>
              <w:right w:val="single" w:sz="6" w:space="0" w:color="1F3864"/>
            </w:tcBorders>
            <w:shd w:val="clear" w:color="auto" w:fill="D9E2F3"/>
          </w:tcPr>
          <w:p w:rsidR="002F751A" w:rsidRPr="008F2813" w:rsidRDefault="002F751A" w:rsidP="002F751A">
            <w:pPr>
              <w:spacing w:line="240" w:lineRule="auto"/>
              <w:rPr>
                <w:rFonts w:ascii="Century Gothic" w:hAnsi="Century Gothic" w:cs="Century Gothic" w:eastAsia="Century Gothic"/>
                <w:sz w:val="18"/>
                <w:szCs w:val="18"/>
              </w:rPr>
            </w:pPr>
          </w:p>
        </w:tc>
        <w:tc>
          <w:tcPr>
            <w:tcW w:w="3130" w:type="dxa"/>
            <w:gridSpan w:val="6"/>
            <w:tcBorders>
              <w:top w:val="single" w:sz="6" w:space="0" w:color="1F3864"/>
              <w:left w:val="single" w:sz="6" w:space="0" w:color="1F3864"/>
              <w:bottom w:val="single" w:sz="6" w:space="0" w:color="1F3864"/>
              <w:right w:val="single" w:sz="6" w:space="0" w:color="1F3864"/>
            </w:tcBorders>
            <w:shd w:val="clear" w:color="auto" w:fill="D9E2F3"/>
            <w:vAlign w:val="center"/>
          </w:tcPr>
          <w:p w:rsidR="002F751A" w:rsidRPr="008F2813" w:rsidRDefault="002F751A" w:rsidP="002F751A">
            <w:pPr>
              <w:spacing w:before="20" w:after="2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2.2 Elabora en equipo la planificación, ejecución e informe de una au</w:t>
            </w:r>
            <w:r w:rsidR="00577E12">
              <w:rPr>
                <w:rFonts w:ascii="Century Gothic" w:hAnsi="Century Gothic" w:cs="Century Gothic" w:eastAsia="Century Gothic"/>
                <w:sz w:val="18"/>
                <w:szCs w:val="18"/>
              </w:rPr>
              <w:t xml:space="preserve">ditoría ambiental gubernamental </w:t>
            </w:r>
            <w:r w:rsidR="00577E12" w:rsidRPr="00577E12">
              <w:rPr>
                <w:rFonts w:ascii="Century Gothic" w:hAnsi="Century Gothic" w:cs="Century Gothic" w:eastAsia="Century Gothic"/>
                <w:sz w:val="18"/>
                <w:szCs w:val="18"/>
              </w:rPr>
              <w:t xml:space="preserve">con metodología de las EFS y normas INTOSAI.</w:t>
            </w:r>
          </w:p>
        </w:tc>
        <w:tc>
          <w:tcPr>
            <w:tcW w:w="3131" w:type="dxa"/>
            <w:gridSpan w:val="5"/>
            <w:tcBorders>
              <w:top w:val="single" w:sz="6" w:space="0" w:color="1F3864"/>
              <w:left w:val="single" w:sz="6" w:space="0" w:color="1F3864"/>
              <w:bottom w:val="single" w:sz="6" w:space="0" w:color="1F3864"/>
              <w:right w:val="single" w:sz="6" w:space="0" w:color="1F3864"/>
            </w:tcBorders>
            <w:shd w:val="clear" w:color="auto" w:fill="D9E2F3"/>
          </w:tcPr>
          <w:p w:rsidR="002F751A" w:rsidRPr="008F2813" w:rsidRDefault="002F751A" w:rsidP="008D792A">
            <w:pPr>
              <w:spacing w:line="240" w:lineRule="auto"/>
              <w:rPr>
                <w:rFonts w:ascii="Century Gothic" w:hAnsi="Century Gothic" w:cs="Century Gothic" w:eastAsia="Century Gothic"/>
                <w:sz w:val="18"/>
                <w:szCs w:val="18"/>
              </w:rPr>
            </w:pPr>
            <w:r w:rsidRPr="008F2813">
              <w:rPr>
                <w:rFonts w:ascii="Century Gothic" w:hAnsi="Century Gothic" w:cs="Century Gothic" w:eastAsia="Century Gothic"/>
                <w:b/>
                <w:sz w:val="18"/>
                <w:szCs w:val="18"/>
              </w:rPr>
              <w:t>Producto 12:</w:t>
            </w:r>
            <w:r w:rsidRPr="008F2813">
              <w:rPr>
                <w:rFonts w:ascii="Century Gothic" w:hAnsi="Century Gothic" w:cs="Century Gothic" w:eastAsia="Century Gothic"/>
                <w:sz w:val="18"/>
                <w:szCs w:val="18"/>
              </w:rPr>
              <w:t xml:space="preserve"> Planificación, ejecución e informe de la auditoría ambiental </w:t>
            </w:r>
            <w:r w:rsidR="008D792A">
              <w:rPr>
                <w:rFonts w:ascii="Century Gothic" w:hAnsi="Century Gothic" w:cs="Century Gothic" w:eastAsia="Century Gothic"/>
                <w:sz w:val="18"/>
                <w:szCs w:val="18"/>
              </w:rPr>
              <w:t>según metodología de las EFS e INTOSAI-ISSAI</w:t>
            </w:r>
            <w:r w:rsidRPr="008F2813">
              <w:rPr>
                <w:rFonts w:ascii="Century Gothic" w:hAnsi="Century Gothic" w:cs="Century Gothic" w:eastAsia="Century Gothic"/>
                <w:sz w:val="18"/>
                <w:szCs w:val="18"/>
              </w:rPr>
              <w:t xml:space="preserve"> con su objeto, alcance y programas de trabajo</w:t>
            </w:r>
            <w:r w:rsidR="00590A7D">
              <w:rPr>
                <w:rFonts w:ascii="Century Gothic" w:hAnsi="Century Gothic" w:cs="Century Gothic" w:eastAsia="Century Gothic"/>
                <w:sz w:val="18"/>
                <w:szCs w:val="18"/>
              </w:rPr>
              <w:t xml:space="preserve"> (BURÓ)</w:t>
            </w:r>
            <w:r w:rsidRPr="008F2813">
              <w:rPr>
                <w:rFonts w:ascii="Century Gothic" w:hAnsi="Century Gothic" w:cs="Century Gothic" w:eastAsia="Century Gothic"/>
                <w:sz w:val="18"/>
                <w:szCs w:val="18"/>
              </w:rPr>
              <w:t>.</w:t>
            </w:r>
          </w:p>
        </w:tc>
      </w:tr>
      <w:tr w:rsidR="00C74027" w:rsidTr="00F104E0">
        <w:tc>
          <w:tcPr>
            <w:tcW w:w="9392" w:type="dxa"/>
            <w:gridSpan w:val="16"/>
            <w:tcBorders>
              <w:top w:val="single" w:sz="6" w:space="0" w:color="1F3864"/>
              <w:left w:val="single" w:sz="6" w:space="0" w:color="1F3864"/>
              <w:bottom w:val="single" w:sz="6" w:space="0" w:color="1F3864"/>
              <w:right w:val="single" w:sz="6" w:space="0" w:color="1F3864"/>
            </w:tcBorders>
            <w:shd w:val="clear" w:color="auto" w:fill="4472C4"/>
            <w:vAlign w:val="center"/>
          </w:tcPr>
          <w:p w:rsidR="00C74027" w:rsidRDefault="00C74027" w:rsidP="00F104E0">
            <w:pPr>
              <w:keepNext/>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Evidencias de conocimiento</w:t>
            </w:r>
          </w:p>
        </w:tc>
      </w:tr>
      <w:tr w:rsidR="00C74027" w:rsidTr="00F104E0">
        <w:tc>
          <w:tcPr>
            <w:tcW w:w="2348"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C74027" w:rsidRDefault="00C74027" w:rsidP="00F104E0">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Unidad de aprendizaje</w:t>
            </w:r>
          </w:p>
        </w:tc>
        <w:tc>
          <w:tcPr>
            <w:tcW w:w="4304" w:type="dxa"/>
            <w:gridSpan w:val="8"/>
            <w:tcBorders>
              <w:top w:val="single" w:sz="6" w:space="0" w:color="1F3864"/>
              <w:left w:val="single" w:sz="6" w:space="0" w:color="1F3864"/>
              <w:bottom w:val="single" w:sz="6" w:space="0" w:color="1F3864"/>
              <w:right w:val="single" w:sz="6" w:space="0" w:color="1F3864"/>
            </w:tcBorders>
            <w:shd w:val="clear" w:color="auto" w:fill="D9E2F3"/>
            <w:vAlign w:val="center"/>
          </w:tcPr>
          <w:p w:rsidR="00C74027" w:rsidRPr="009E0E30" w:rsidRDefault="00C74027" w:rsidP="00F104E0">
            <w:pPr>
              <w:spacing w:before="20" w:after="20" w:line="240" w:lineRule="auto"/>
              <w:jc w:val="center"/>
              <w:rPr>
                <w:rFonts w:ascii="Century Gothic" w:hAnsi="Century Gothic" w:cs="Century Gothic" w:eastAsia="Century Gothic"/>
                <w:sz w:val="18"/>
                <w:szCs w:val="18"/>
              </w:rPr>
            </w:pPr>
            <w:r w:rsidRPr="009E0E30">
              <w:rPr>
                <w:rFonts w:ascii="Century Gothic" w:hAnsi="Century Gothic" w:cs="Century Gothic" w:eastAsia="Century Gothic"/>
                <w:b/>
                <w:bCs/>
                <w:i/>
                <w:iCs/>
                <w:sz w:val="18"/>
                <w:szCs w:val="18"/>
              </w:rPr>
              <w:t>Contenidos</w:t>
            </w:r>
          </w:p>
          <w:p w:rsidR="00C74027" w:rsidRPr="009E0E30" w:rsidRDefault="00C74027" w:rsidP="00F104E0">
            <w:pPr>
              <w:spacing w:before="20" w:after="20" w:line="240" w:lineRule="auto"/>
              <w:jc w:val="center"/>
              <w:rPr>
                <w:rFonts w:ascii="Century Gothic" w:hAnsi="Century Gothic" w:cs="Century Gothic" w:eastAsia="Century Gothic"/>
                <w:sz w:val="18"/>
                <w:szCs w:val="18"/>
              </w:rPr>
            </w:pPr>
            <w:r w:rsidRPr="009E0E30">
              <w:rPr>
                <w:rFonts w:ascii="Century Gothic" w:hAnsi="Century Gothic" w:cs="Century Gothic" w:eastAsia="Century Gothic"/>
                <w:i/>
                <w:iCs/>
                <w:sz w:val="18"/>
                <w:szCs w:val="18"/>
              </w:rPr>
              <w:t>C: cognitivo · P: procedimental · A: actitudinal · T: manejo de tecnología e IA</w:t>
            </w:r>
          </w:p>
        </w:tc>
        <w:tc>
          <w:tcPr>
            <w:tcW w:w="2740"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C74027" w:rsidRPr="009E0E30" w:rsidRDefault="00C74027" w:rsidP="00F104E0">
            <w:pPr>
              <w:spacing w:before="20" w:after="20" w:line="240" w:lineRule="auto"/>
              <w:jc w:val="center"/>
              <w:rPr>
                <w:rFonts w:ascii="Century Gothic" w:hAnsi="Century Gothic" w:cs="Century Gothic" w:eastAsia="Century Gothic"/>
                <w:color w:val="FFFFFF"/>
                <w:sz w:val="18"/>
                <w:szCs w:val="18"/>
              </w:rPr>
            </w:pPr>
            <w:r w:rsidRPr="009E0E30">
              <w:rPr>
                <w:rFonts w:ascii="Century Gothic" w:hAnsi="Century Gothic" w:cs="Century Gothic" w:eastAsia="Century Gothic"/>
                <w:b/>
                <w:bCs/>
                <w:i/>
                <w:iCs/>
                <w:color w:val="FFFFFF"/>
                <w:sz w:val="18"/>
                <w:szCs w:val="18"/>
              </w:rPr>
              <w:t>Conocimientos circunstanciales</w:t>
            </w:r>
          </w:p>
        </w:tc>
      </w:tr>
      <w:tr w:rsidR="00C74027" w:rsidTr="00F104E0">
        <w:tc>
          <w:tcPr>
            <w:tcW w:w="2348"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C74027" w:rsidRDefault="0027097E" w:rsidP="00F104E0">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Tema 11</w:t>
            </w:r>
            <w:r w:rsidR="00C74027">
              <w:rPr>
                <w:rFonts w:ascii="Century Gothic" w:hAnsi="Century Gothic" w:cs="Century Gothic" w:eastAsia="Century Gothic"/>
                <w:sz w:val="18"/>
                <w:szCs w:val="18"/>
              </w:rPr>
              <w:t>: Auditorías ambientales en Bolivia</w:t>
            </w:r>
          </w:p>
          <w:p w:rsidR="00C74027" w:rsidRDefault="0027097E" w:rsidP="00F104E0">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Tema 12</w:t>
            </w:r>
            <w:r w:rsidR="00C74027">
              <w:rPr>
                <w:rFonts w:ascii="Century Gothic" w:hAnsi="Century Gothic" w:cs="Century Gothic" w:eastAsia="Century Gothic"/>
                <w:sz w:val="18"/>
                <w:szCs w:val="18"/>
              </w:rPr>
              <w:t>: Auditoría ambiental gubernamental</w:t>
            </w:r>
          </w:p>
          <w:p w:rsidR="00C74027" w:rsidRDefault="0027097E" w:rsidP="00F104E0">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Tema 13</w:t>
            </w:r>
            <w:r w:rsidR="00C74027">
              <w:rPr>
                <w:rFonts w:ascii="Century Gothic" w:hAnsi="Century Gothic" w:cs="Century Gothic" w:eastAsia="Century Gothic"/>
                <w:sz w:val="18"/>
                <w:szCs w:val="18"/>
              </w:rPr>
              <w:t>: Auditorías ambientales realizadas por las entidades fiscalizadoras superiores</w:t>
            </w:r>
          </w:p>
        </w:tc>
        <w:tc>
          <w:tcPr>
            <w:tcW w:w="4304" w:type="dxa"/>
            <w:gridSpan w:val="8"/>
            <w:tcBorders>
              <w:top w:val="single" w:sz="6" w:space="0" w:color="1F3864"/>
              <w:left w:val="single" w:sz="6" w:space="0" w:color="1F3864"/>
              <w:bottom w:val="single" w:sz="6" w:space="0" w:color="1F3864"/>
              <w:right w:val="single" w:sz="6" w:space="0" w:color="1F3864"/>
            </w:tcBorders>
            <w:shd w:val="clear" w:color="auto" w:fill="D9E2F3"/>
            <w:vAlign w:val="center"/>
          </w:tcPr>
          <w:p w:rsidR="009E0E30" w:rsidRPr="009E0E30" w:rsidRDefault="009E0E30" w:rsidP="009E0E30">
            <w:pPr>
              <w:pStyle w:val="Prrafodelista"/>
              <w:numPr>
                <w:ilvl w:val="0"/>
                <w:numId w:val="4"/>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La auditoría ambiental: antecedentes sobre el medio ambiente y la auditoría y evolución de las auditorías ambientales.</w:t>
            </w:r>
            <w:r w:rsidR="00905349">
              <w:rPr>
                <w:rFonts w:ascii="Century Gothic" w:hAnsi="Century Gothic" w:cs="Century Gothic" w:eastAsia="Century Gothic"/>
                <w:sz w:val="18"/>
                <w:szCs w:val="18"/>
              </w:rPr>
              <w:t xml:space="preserve"> (C)</w:t>
            </w:r>
          </w:p>
          <w:p w:rsidR="009E0E30" w:rsidRPr="009E0E30" w:rsidRDefault="00905349" w:rsidP="00905349">
            <w:pPr>
              <w:pStyle w:val="Prrafodelista"/>
              <w:numPr>
                <w:ilvl w:val="0"/>
                <w:numId w:val="4"/>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Auditorías ambientales internas y externas a los sistemas de gestión ambiental conforme a las normas ISO</w:t>
            </w:r>
            <w:r w:rsidR="009E0E30" w:rsidRPr="009E0E30">
              <w:rPr>
                <w:rFonts w:ascii="Century Gothic" w:hAnsi="Century Gothic" w:cs="Century Gothic" w:eastAsia="Century Gothic"/>
                <w:sz w:val="18"/>
                <w:szCs w:val="18"/>
              </w:rPr>
              <w:t xml:space="preserve"> e IBNORCA para la certificación del Sistema de Gestión Ambiental</w:t>
            </w:r>
            <w:r>
              <w:rPr>
                <w:rFonts w:ascii="Century Gothic" w:hAnsi="Century Gothic" w:cs="Century Gothic" w:eastAsia="Century Gothic"/>
                <w:sz w:val="18"/>
                <w:szCs w:val="18"/>
              </w:rPr>
              <w:t xml:space="preserve">. </w:t>
            </w:r>
            <w:r w:rsidRPr="00905349">
              <w:rPr>
                <w:rFonts w:ascii="Century Gothic" w:hAnsi="Century Gothic" w:cs="Century Gothic" w:eastAsia="Century Gothic"/>
                <w:sz w:val="18"/>
                <w:szCs w:val="18"/>
              </w:rPr>
              <w:t xml:space="preserve">(C, P)</w:t>
            </w:r>
          </w:p>
          <w:p w:rsidR="009E0E30" w:rsidRPr="009E0E30" w:rsidRDefault="009E0E30" w:rsidP="00905349">
            <w:pPr>
              <w:pStyle w:val="Prrafodelista"/>
              <w:numPr>
                <w:ilvl w:val="0"/>
                <w:numId w:val="4"/>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Auditoría ambiental según la Ley N° 1333</w:t>
            </w:r>
            <w:r w:rsidR="00905349">
              <w:rPr>
                <w:rFonts w:ascii="Century Gothic" w:hAnsi="Century Gothic" w:cs="Century Gothic" w:eastAsia="Century Gothic"/>
                <w:sz w:val="18"/>
                <w:szCs w:val="18"/>
              </w:rPr>
              <w:t xml:space="preserve">. </w:t>
            </w:r>
            <w:r w:rsidR="00905349" w:rsidRPr="00905349">
              <w:rPr>
                <w:rFonts w:ascii="Century Gothic" w:hAnsi="Century Gothic" w:cs="Century Gothic" w:eastAsia="Century Gothic"/>
                <w:sz w:val="18"/>
                <w:szCs w:val="18"/>
              </w:rPr>
              <w:t>(C)</w:t>
            </w:r>
            <w:r w:rsidR="00905349">
              <w:rPr>
                <w:rFonts w:ascii="Century Gothic" w:hAnsi="Century Gothic" w:cs="Century Gothic" w:eastAsia="Century Gothic"/>
                <w:sz w:val="18"/>
                <w:szCs w:val="18"/>
              </w:rPr>
              <w:t xml:space="preserve"> </w:t>
            </w:r>
            <w:r w:rsidRPr="009E0E30">
              <w:rPr>
                <w:rFonts w:ascii="Century Gothic" w:hAnsi="Century Gothic" w:cs="Century Gothic" w:eastAsia="Century Gothic"/>
                <w:sz w:val="18"/>
                <w:szCs w:val="18"/>
              </w:rPr>
              <w:t xml:space="preserve"> </w:t>
            </w:r>
          </w:p>
          <w:p w:rsidR="009E0E30" w:rsidRPr="009E0E30" w:rsidRDefault="009E0E30" w:rsidP="00905349">
            <w:pPr>
              <w:pStyle w:val="Prrafodelista"/>
              <w:numPr>
                <w:ilvl w:val="0"/>
                <w:numId w:val="4"/>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Auditoría ambiental gubernamental como seguimiento al cumplimiento, gestión y desempeño ambiental.</w:t>
            </w:r>
            <w:r w:rsidR="00905349">
              <w:rPr>
                <w:rFonts w:ascii="Century Gothic" w:hAnsi="Century Gothic" w:cs="Century Gothic" w:eastAsia="Century Gothic"/>
                <w:sz w:val="18"/>
                <w:szCs w:val="18"/>
              </w:rPr>
              <w:t xml:space="preserve"> </w:t>
            </w:r>
            <w:r w:rsidR="00905349" w:rsidRPr="00905349">
              <w:rPr>
                <w:rFonts w:ascii="Century Gothic" w:hAnsi="Century Gothic" w:cs="Century Gothic" w:eastAsia="Century Gothic"/>
                <w:sz w:val="18"/>
                <w:szCs w:val="18"/>
              </w:rPr>
              <w:t>(C</w:t>
            </w:r>
            <w:r w:rsidR="00905349">
              <w:rPr>
                <w:rFonts w:ascii="Century Gothic" w:hAnsi="Century Gothic" w:cs="Century Gothic" w:eastAsia="Century Gothic"/>
                <w:sz w:val="18"/>
                <w:szCs w:val="18"/>
              </w:rPr>
              <w:t>, P, A</w:t>
            </w:r>
            <w:r w:rsidR="00905349" w:rsidRPr="00905349">
              <w:rPr>
                <w:rFonts w:ascii="Century Gothic" w:hAnsi="Century Gothic" w:cs="Century Gothic" w:eastAsia="Century Gothic"/>
                <w:sz w:val="18"/>
                <w:szCs w:val="18"/>
              </w:rPr>
              <w:t>)</w:t>
            </w:r>
          </w:p>
          <w:p w:rsidR="009E0E30" w:rsidRPr="009E0E30" w:rsidRDefault="009E0E30" w:rsidP="00905349">
            <w:pPr>
              <w:pStyle w:val="Prrafodelista"/>
              <w:numPr>
                <w:ilvl w:val="0"/>
                <w:numId w:val="4"/>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 xml:space="preserve">Auditoría ambiental de las entidades fiscalizadoras superiores. (C, P, A)</w:t>
            </w:r>
          </w:p>
          <w:p w:rsidR="009E0E30" w:rsidRPr="009E0E30" w:rsidRDefault="009E0E30" w:rsidP="00905349">
            <w:pPr>
              <w:pStyle w:val="Prrafodelista"/>
              <w:numPr>
                <w:ilvl w:val="0"/>
                <w:numId w:val="4"/>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Audit</w:t>
            </w:r>
            <w:r w:rsidR="00905349">
              <w:rPr>
                <w:rFonts w:ascii="Century Gothic" w:hAnsi="Century Gothic" w:cs="Century Gothic" w:eastAsia="Century Gothic"/>
                <w:sz w:val="18"/>
                <w:szCs w:val="18"/>
              </w:rPr>
              <w:t xml:space="preserve">orías ambientales sectoriales. (C)</w:t>
            </w:r>
          </w:p>
          <w:p w:rsidR="009E0E30" w:rsidRPr="009E0E30" w:rsidRDefault="009E0E30" w:rsidP="00905349">
            <w:pPr>
              <w:pStyle w:val="Prrafodelista"/>
              <w:numPr>
                <w:ilvl w:val="0"/>
                <w:numId w:val="4"/>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Auditorías sociales externas.</w:t>
            </w:r>
            <w:r w:rsidR="00905349">
              <w:rPr>
                <w:rFonts w:ascii="Century Gothic" w:hAnsi="Century Gothic" w:cs="Century Gothic" w:eastAsia="Century Gothic"/>
                <w:sz w:val="18"/>
                <w:szCs w:val="18"/>
              </w:rPr>
              <w:t xml:space="preserve"> </w:t>
            </w:r>
            <w:r w:rsidR="00905349" w:rsidRPr="00905349">
              <w:rPr>
                <w:rFonts w:ascii="Century Gothic" w:hAnsi="Century Gothic" w:cs="Century Gothic" w:eastAsia="Century Gothic"/>
                <w:sz w:val="18"/>
                <w:szCs w:val="18"/>
              </w:rPr>
              <w:t>(C</w:t>
            </w:r>
            <w:r w:rsidR="00905349">
              <w:rPr>
                <w:rFonts w:ascii="Century Gothic" w:hAnsi="Century Gothic" w:cs="Century Gothic" w:eastAsia="Century Gothic"/>
                <w:sz w:val="18"/>
                <w:szCs w:val="18"/>
              </w:rPr>
              <w:t>, P</w:t>
            </w:r>
            <w:r w:rsidR="00905349" w:rsidRPr="00905349">
              <w:rPr>
                <w:rFonts w:ascii="Century Gothic" w:hAnsi="Century Gothic" w:cs="Century Gothic" w:eastAsia="Century Gothic"/>
                <w:sz w:val="18"/>
                <w:szCs w:val="18"/>
              </w:rPr>
              <w:t>)</w:t>
            </w:r>
          </w:p>
          <w:p w:rsidR="009E0E30" w:rsidRPr="009E0E30" w:rsidRDefault="009E0E30" w:rsidP="00905349">
            <w:pPr>
              <w:pStyle w:val="Prrafodelista"/>
              <w:numPr>
                <w:ilvl w:val="0"/>
                <w:numId w:val="4"/>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Etapas de la auditoría ambiental gubernamental y manual para ejecutar las auditorías ambientales gubernamentales.</w:t>
            </w:r>
            <w:r w:rsidR="00905349">
              <w:rPr>
                <w:rFonts w:ascii="Century Gothic" w:hAnsi="Century Gothic" w:cs="Century Gothic" w:eastAsia="Century Gothic"/>
                <w:sz w:val="18"/>
                <w:szCs w:val="18"/>
              </w:rPr>
              <w:t xml:space="preserve"> </w:t>
            </w:r>
            <w:r w:rsidR="00905349" w:rsidRPr="00905349">
              <w:rPr>
                <w:rFonts w:ascii="Century Gothic" w:hAnsi="Century Gothic" w:cs="Century Gothic" w:eastAsia="Century Gothic"/>
                <w:sz w:val="18"/>
                <w:szCs w:val="18"/>
              </w:rPr>
              <w:t>(C, P, A)</w:t>
            </w:r>
          </w:p>
          <w:p w:rsidR="009E0E30" w:rsidRPr="009E0E30" w:rsidRDefault="009E0E30" w:rsidP="00905349">
            <w:pPr>
              <w:pStyle w:val="Prrafodelista"/>
              <w:numPr>
                <w:ilvl w:val="0"/>
                <w:numId w:val="4"/>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Auditorías internas y auditorías externas; planificación de la auditoría, supervisión y control interno.</w:t>
            </w:r>
            <w:r w:rsidR="00905349">
              <w:rPr>
                <w:rFonts w:ascii="Century Gothic" w:hAnsi="Century Gothic" w:cs="Century Gothic" w:eastAsia="Century Gothic"/>
                <w:sz w:val="18"/>
                <w:szCs w:val="18"/>
              </w:rPr>
              <w:t xml:space="preserve"> </w:t>
            </w:r>
            <w:r w:rsidR="00905349" w:rsidRPr="00905349">
              <w:rPr>
                <w:rFonts w:ascii="Century Gothic" w:hAnsi="Century Gothic" w:cs="Century Gothic" w:eastAsia="Century Gothic"/>
                <w:sz w:val="18"/>
                <w:szCs w:val="18"/>
              </w:rPr>
              <w:t>(C, P, A)</w:t>
            </w:r>
          </w:p>
          <w:p w:rsidR="009E0E30" w:rsidRPr="009E0E30" w:rsidRDefault="009E0E30" w:rsidP="00905349">
            <w:pPr>
              <w:pStyle w:val="Prrafodelista"/>
              <w:numPr>
                <w:ilvl w:val="0"/>
                <w:numId w:val="4"/>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Ejecución de la auditoría, evidencias, informes a emitir y comunicación de resultados.</w:t>
            </w:r>
            <w:r w:rsidR="00905349">
              <w:rPr>
                <w:rFonts w:ascii="Century Gothic" w:hAnsi="Century Gothic" w:cs="Century Gothic" w:eastAsia="Century Gothic"/>
                <w:sz w:val="18"/>
                <w:szCs w:val="18"/>
              </w:rPr>
              <w:t xml:space="preserve"> </w:t>
            </w:r>
            <w:r w:rsidR="00905349" w:rsidRPr="00905349">
              <w:rPr>
                <w:rFonts w:ascii="Century Gothic" w:hAnsi="Century Gothic" w:cs="Century Gothic" w:eastAsia="Century Gothic"/>
                <w:sz w:val="18"/>
                <w:szCs w:val="18"/>
              </w:rPr>
              <w:t>(C, P, A)</w:t>
            </w:r>
          </w:p>
          <w:p w:rsidR="009E0E30" w:rsidRPr="009E0E30" w:rsidRDefault="009E0E30" w:rsidP="00905349">
            <w:pPr>
              <w:pStyle w:val="Prrafodelista"/>
              <w:numPr>
                <w:ilvl w:val="0"/>
                <w:numId w:val="4"/>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Introducción a las entidades fiscalizadoras superiores y guía metodológica para sus auditorías ambientales.</w:t>
            </w:r>
            <w:r w:rsidR="00905349">
              <w:rPr>
                <w:rFonts w:ascii="Century Gothic" w:hAnsi="Century Gothic" w:cs="Century Gothic" w:eastAsia="Century Gothic"/>
                <w:sz w:val="18"/>
                <w:szCs w:val="18"/>
              </w:rPr>
              <w:t xml:space="preserve"> (C</w:t>
            </w:r>
            <w:r w:rsidR="00905349" w:rsidRPr="00905349">
              <w:rPr>
                <w:rFonts w:ascii="Century Gothic" w:hAnsi="Century Gothic" w:cs="Century Gothic" w:eastAsia="Century Gothic"/>
                <w:sz w:val="18"/>
                <w:szCs w:val="18"/>
              </w:rPr>
              <w:t>)</w:t>
            </w:r>
          </w:p>
          <w:p w:rsidR="009E0E30" w:rsidRPr="009E0E30" w:rsidRDefault="009E0E30" w:rsidP="00905349">
            <w:pPr>
              <w:pStyle w:val="Prrafodelista"/>
              <w:numPr>
                <w:ilvl w:val="0"/>
                <w:numId w:val="4"/>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Marco conceptual y proceso de la auditoría ambiental realizada por las entidades fiscalizadoras superiores.</w:t>
            </w:r>
            <w:r w:rsidR="00905349">
              <w:rPr>
                <w:rFonts w:ascii="Century Gothic" w:hAnsi="Century Gothic" w:cs="Century Gothic" w:eastAsia="Century Gothic"/>
                <w:sz w:val="18"/>
                <w:szCs w:val="18"/>
              </w:rPr>
              <w:t xml:space="preserve"> </w:t>
            </w:r>
            <w:r w:rsidR="00905349" w:rsidRPr="00905349">
              <w:rPr>
                <w:rFonts w:ascii="Century Gothic" w:hAnsi="Century Gothic" w:cs="Century Gothic" w:eastAsia="Century Gothic"/>
                <w:sz w:val="18"/>
                <w:szCs w:val="18"/>
              </w:rPr>
              <w:t>(C, P, A)</w:t>
            </w:r>
          </w:p>
          <w:p w:rsidR="00C74027" w:rsidRPr="009E0E30" w:rsidRDefault="009E0E30" w:rsidP="00905349">
            <w:pPr>
              <w:pStyle w:val="Prrafodelista"/>
              <w:numPr>
                <w:ilvl w:val="0"/>
                <w:numId w:val="4"/>
              </w:numPr>
              <w:spacing w:before="10" w:after="10" w:line="240" w:lineRule="auto"/>
              <w:rPr>
                <w:rFonts w:ascii="Century Gothic" w:hAnsi="Century Gothic" w:cs="Century Gothic" w:eastAsia="Century Gothic"/>
                <w:sz w:val="18"/>
                <w:szCs w:val="18"/>
              </w:rPr>
            </w:pPr>
            <w:r w:rsidRPr="009E0E30">
              <w:rPr>
                <w:rFonts w:ascii="Century Gothic" w:hAnsi="Century Gothic" w:cs="Century Gothic" w:eastAsia="Century Gothic"/>
                <w:sz w:val="18"/>
                <w:szCs w:val="18"/>
              </w:rPr>
              <w:t>Fase de planeación, fase de ejecución, fase de informe y técnicas de auditoría.</w:t>
            </w:r>
            <w:r w:rsidR="00905349">
              <w:rPr>
                <w:rFonts w:ascii="Century Gothic" w:hAnsi="Century Gothic" w:cs="Century Gothic" w:eastAsia="Century Gothic"/>
                <w:sz w:val="18"/>
                <w:szCs w:val="18"/>
              </w:rPr>
              <w:t xml:space="preserve"> </w:t>
            </w:r>
            <w:r w:rsidR="00905349" w:rsidRPr="00905349">
              <w:rPr>
                <w:rFonts w:ascii="Century Gothic" w:hAnsi="Century Gothic" w:cs="Century Gothic" w:eastAsia="Century Gothic"/>
                <w:sz w:val="18"/>
                <w:szCs w:val="18"/>
              </w:rPr>
              <w:t>(C, P, A)</w:t>
            </w:r>
          </w:p>
        </w:tc>
        <w:tc>
          <w:tcPr>
            <w:tcW w:w="2740"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590A7D" w:rsidRDefault="00590A7D" w:rsidP="00F104E0">
            <w:pPr>
              <w:pStyle w:val="Prrafodelista"/>
              <w:numPr>
                <w:ilvl w:val="0"/>
                <w:numId w:val="3"/>
              </w:numPr>
              <w:spacing w:before="10" w:after="1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Normas de auditoría ambiental en vigencia emitidas por la INTOSAI – ISSAI 5110 a 5140</w:t>
            </w:r>
          </w:p>
          <w:p w:rsidR="00711822" w:rsidRPr="00711822" w:rsidRDefault="00711822" w:rsidP="00F104E0">
            <w:pPr>
              <w:pStyle w:val="Prrafodelista"/>
              <w:numPr>
                <w:ilvl w:val="0"/>
                <w:numId w:val="3"/>
              </w:numPr>
              <w:spacing w:before="10" w:after="1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 xml:space="preserve">Planificación de la Auditoría Ambiental. </w:t>
            </w:r>
          </w:p>
          <w:p w:rsidR="00C74027" w:rsidRDefault="00590A7D" w:rsidP="00F104E0">
            <w:pPr>
              <w:pStyle w:val="Prrafodelista"/>
              <w:numPr>
                <w:ilvl w:val="0"/>
                <w:numId w:val="3"/>
              </w:numPr>
              <w:spacing w:before="10" w:after="1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Ejecución de la Auditoría Ambiental</w:t>
            </w:r>
          </w:p>
          <w:p w:rsidR="00590A7D" w:rsidRPr="009E0E30" w:rsidRDefault="00590A7D" w:rsidP="00590A7D">
            <w:pPr>
              <w:pStyle w:val="Prrafodelista"/>
              <w:numPr>
                <w:ilvl w:val="0"/>
                <w:numId w:val="3"/>
              </w:numPr>
              <w:spacing w:before="10" w:after="1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Informe de Auditoría Ambiental.</w:t>
            </w:r>
          </w:p>
        </w:tc>
      </w:tr>
    </w:tbl>
    <w:p>
      <w:pPr>
        <w:spacing w:before="0" w:after="0" w:line="240" w:lineRule="auto"/>
        <w:rPr>
          <w:sz w:val="18"/>
          <w:szCs w:val="18"/>
        </w:rPr>
      </w:pP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000" w:firstRow="0" w:lastRow="0" w:firstColumn="0" w:lastColumn="0" w:noHBand="0" w:noVBand="0"/>
      </w:tblPr>
      <w:tblGrid>
        <w:gridCol w:w="1175"/>
        <w:gridCol w:w="391"/>
        <w:gridCol w:w="391"/>
        <w:gridCol w:w="391"/>
        <w:gridCol w:w="783"/>
        <w:gridCol w:w="391"/>
        <w:gridCol w:w="391"/>
        <w:gridCol w:w="783"/>
        <w:gridCol w:w="783"/>
        <w:gridCol w:w="391"/>
        <w:gridCol w:w="391"/>
        <w:gridCol w:w="391"/>
        <w:gridCol w:w="391"/>
        <w:gridCol w:w="391"/>
        <w:gridCol w:w="391"/>
        <w:gridCol w:w="1567"/>
      </w:tblGrid>
      <w:tr w:rsidR="00A6650B">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905349" w:rsidRDefault="00367124">
            <w:pPr>
              <w:keepNext/>
              <w:spacing w:before="20" w:after="20" w:line="240" w:lineRule="auto"/>
              <w:jc w:val="center"/>
              <w:rPr>
                <w:rFonts w:ascii="Century Gothic" w:hAnsi="Century Gothic" w:cs="Century Gothic" w:eastAsia="Century Gothic"/>
                <w:color w:val="FFFFFF"/>
                <w:sz w:val="18"/>
                <w:szCs w:val="18"/>
              </w:rPr>
            </w:pPr>
            <w:r w:rsidRPr="00905349">
              <w:rPr>
                <w:rFonts w:ascii="Century Gothic" w:hAnsi="Century Gothic" w:cs="Century Gothic" w:eastAsia="Century Gothic"/>
                <w:b/>
                <w:bCs/>
                <w:i/>
                <w:iCs/>
                <w:color w:val="FFFFFF"/>
                <w:sz w:val="18"/>
                <w:szCs w:val="18"/>
              </w:rPr>
              <w:t>En clase</w:t>
            </w: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905349" w:rsidRDefault="00367124">
            <w:pPr>
              <w:keepNext/>
              <w:spacing w:before="20" w:after="20" w:line="240" w:lineRule="auto"/>
              <w:jc w:val="center"/>
              <w:rPr>
                <w:rFonts w:ascii="Century Gothic" w:hAnsi="Century Gothic" w:cs="Century Gothic" w:eastAsia="Century Gothic"/>
                <w:color w:val="FFFFFF"/>
                <w:sz w:val="18"/>
                <w:szCs w:val="18"/>
              </w:rPr>
            </w:pPr>
            <w:r w:rsidRPr="00905349">
              <w:rPr>
                <w:rFonts w:ascii="Century Gothic" w:hAnsi="Century Gothic" w:cs="Century Gothic" w:eastAsia="Century Gothic"/>
                <w:b/>
                <w:bCs/>
                <w:i/>
                <w:iCs/>
                <w:color w:val="FFFFFF"/>
                <w:sz w:val="18"/>
                <w:szCs w:val="18"/>
              </w:rPr>
              <w:t>Autónomas</w:t>
            </w:r>
          </w:p>
        </w:tc>
        <w:tc>
          <w:tcPr>
            <w:tcW w:w="1566" w:type="dxa"/>
            <w:gridSpan w:val="2"/>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905349" w:rsidRDefault="00367124">
            <w:pPr>
              <w:keepNext/>
              <w:spacing w:before="20" w:after="20" w:line="240" w:lineRule="auto"/>
              <w:jc w:val="center"/>
              <w:rPr>
                <w:rFonts w:ascii="Century Gothic" w:hAnsi="Century Gothic" w:cs="Century Gothic" w:eastAsia="Century Gothic"/>
                <w:color w:val="FFFFFF"/>
                <w:sz w:val="18"/>
                <w:szCs w:val="18"/>
              </w:rPr>
            </w:pPr>
            <w:r w:rsidRPr="00905349">
              <w:rPr>
                <w:rFonts w:ascii="Century Gothic" w:hAnsi="Century Gothic" w:cs="Century Gothic" w:eastAsia="Century Gothic"/>
                <w:b/>
                <w:bCs/>
                <w:i/>
                <w:iCs/>
                <w:color w:val="FFFFFF"/>
                <w:sz w:val="18"/>
                <w:szCs w:val="18"/>
              </w:rPr>
              <w:t>B-Learning</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905349" w:rsidRDefault="00367124">
            <w:pPr>
              <w:keepNext/>
              <w:spacing w:before="20" w:after="20" w:line="240" w:lineRule="auto"/>
              <w:jc w:val="center"/>
              <w:rPr>
                <w:rFonts w:ascii="Century Gothic" w:hAnsi="Century Gothic" w:cs="Century Gothic" w:eastAsia="Century Gothic"/>
                <w:color w:val="FFFFFF"/>
                <w:sz w:val="18"/>
                <w:szCs w:val="18"/>
              </w:rPr>
            </w:pPr>
            <w:r w:rsidRPr="00905349">
              <w:rPr>
                <w:rFonts w:ascii="Century Gothic" w:hAnsi="Century Gothic" w:cs="Century Gothic" w:eastAsia="Century Gothic"/>
                <w:b/>
                <w:bCs/>
                <w:i/>
                <w:iCs/>
                <w:color w:val="FFFFFF"/>
                <w:sz w:val="18"/>
                <w:szCs w:val="18"/>
              </w:rPr>
              <w:t>Taller</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905349" w:rsidRDefault="00367124">
            <w:pPr>
              <w:keepNext/>
              <w:spacing w:before="20" w:after="20" w:line="240" w:lineRule="auto"/>
              <w:jc w:val="center"/>
              <w:rPr>
                <w:rFonts w:ascii="Century Gothic" w:hAnsi="Century Gothic" w:cs="Century Gothic" w:eastAsia="Century Gothic"/>
                <w:color w:val="FFFFFF"/>
                <w:sz w:val="18"/>
                <w:szCs w:val="18"/>
              </w:rPr>
            </w:pPr>
            <w:r w:rsidRPr="00905349">
              <w:rPr>
                <w:rFonts w:ascii="Century Gothic" w:hAnsi="Century Gothic" w:cs="Century Gothic" w:eastAsia="Century Gothic"/>
                <w:b/>
                <w:bCs/>
                <w:i/>
                <w:iCs/>
                <w:color w:val="FFFFFF"/>
                <w:sz w:val="18"/>
                <w:szCs w:val="18"/>
              </w:rPr>
              <w:t>Investigación/Práctica</w:t>
            </w:r>
          </w:p>
        </w:tc>
      </w:tr>
      <w:tr w:rsidR="004A49D4" w:rsidTr="00F104E0">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vAlign w:val="center"/>
          </w:tcPr>
          <w:p w:rsidR="004A49D4" w:rsidRPr="008F2813" w:rsidRDefault="007D0A0E" w:rsidP="004A49D4">
            <w:pPr>
              <w:spacing w:before="20" w:after="20" w:line="240" w:lineRule="auto"/>
              <w:jc w:val="center"/>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 xml:space="preserve">Preguntas de comprensión sobre el marco normativo ambiental boliviano. Exposición dialogada de las NIIF de </w:t>
            </w:r>
            <w:r w:rsidR="00171755" w:rsidRPr="008F2813">
              <w:rPr>
                <w:rFonts w:ascii="Century Gothic" w:hAnsi="Century Gothic" w:cs="Century Gothic" w:eastAsia="Century Gothic"/>
                <w:sz w:val="18"/>
                <w:szCs w:val="18"/>
              </w:rPr>
              <w:t>Sostenibilidad</w:t>
            </w:r>
            <w:r w:rsidR="004A49D4" w:rsidRPr="008F2813">
              <w:rPr>
                <w:rFonts w:ascii="Century Gothic" w:hAnsi="Century Gothic" w:cs="Century Gothic" w:eastAsia="Century Gothic"/>
                <w:sz w:val="18"/>
                <w:szCs w:val="18"/>
              </w:rPr>
              <w:t xml:space="preserve"> </w:t>
            </w:r>
            <w:r w:rsidRPr="008F2813">
              <w:rPr>
                <w:rFonts w:ascii="Century Gothic" w:hAnsi="Century Gothic" w:cs="Century Gothic" w:eastAsia="Century Gothic"/>
                <w:sz w:val="18"/>
                <w:szCs w:val="18"/>
              </w:rPr>
              <w:t xml:space="preserve">con riesgos, oportunidades, métricas y reporte de ESG </w:t>
            </w:r>
            <w:r w:rsidR="004A49D4" w:rsidRPr="008F2813">
              <w:rPr>
                <w:rFonts w:ascii="Century Gothic" w:hAnsi="Century Gothic" w:cs="Century Gothic" w:eastAsia="Century Gothic"/>
                <w:sz w:val="18"/>
                <w:szCs w:val="18"/>
              </w:rPr>
              <w:t>y de la NIAS 5000.</w:t>
            </w:r>
          </w:p>
          <w:p w:rsidR="007D0A0E" w:rsidRPr="008F2813" w:rsidRDefault="007D0A0E" w:rsidP="004A49D4">
            <w:pPr>
              <w:spacing w:before="20" w:after="20" w:line="240" w:lineRule="auto"/>
              <w:jc w:val="center"/>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Demostración de la redacción de la conclusión de aseguramiento limitado y razonable.</w:t>
            </w:r>
          </w:p>
          <w:p w:rsidR="004A49D4" w:rsidRPr="008F2813" w:rsidRDefault="004A49D4" w:rsidP="004A49D4">
            <w:pPr>
              <w:spacing w:before="20" w:after="20" w:line="240" w:lineRule="auto"/>
              <w:jc w:val="center"/>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Resolución guiada de la matriz de materialidad y del inventario de emisiones de un caso.</w:t>
            </w:r>
          </w:p>
          <w:p w:rsidR="004A49D4" w:rsidRPr="008F2813" w:rsidRDefault="004A49D4" w:rsidP="007D0A0E">
            <w:pPr>
              <w:spacing w:before="20" w:after="20" w:line="240" w:lineRule="auto"/>
              <w:jc w:val="center"/>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Análisis de casos de auditoría ambiental publicados por la Contraloría General del Estado</w:t>
            </w:r>
            <w:r w:rsidR="007D0A0E" w:rsidRPr="008F2813">
              <w:rPr>
                <w:rFonts w:ascii="Century Gothic" w:hAnsi="Century Gothic" w:cs="Century Gothic" w:eastAsia="Century Gothic"/>
                <w:sz w:val="18"/>
                <w:szCs w:val="18"/>
              </w:rPr>
              <w:t xml:space="preserve"> e INTOSAI</w:t>
            </w:r>
            <w:r w:rsidRPr="008F2813">
              <w:rPr>
                <w:rFonts w:ascii="Century Gothic" w:hAnsi="Century Gothic" w:cs="Century Gothic" w:eastAsia="Century Gothic"/>
                <w:sz w:val="18"/>
                <w:szCs w:val="18"/>
              </w:rPr>
              <w:t>.</w:t>
            </w: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4A49D4" w:rsidRPr="008F2813" w:rsidRDefault="004A49D4" w:rsidP="004A49D4">
            <w:pPr>
              <w:spacing w:before="20" w:after="20" w:line="240" w:lineRule="auto"/>
              <w:jc w:val="center"/>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 xml:space="preserve">Lectura de los ODS, NIIF de Sostenibilidad y de la NIAS 5000 para realizar Reportes y Aseguramiento de Sostenibilidad. </w:t>
            </w:r>
          </w:p>
          <w:p w:rsidR="004A49D4" w:rsidRPr="008F2813" w:rsidRDefault="004A49D4" w:rsidP="004A49D4">
            <w:pPr>
              <w:spacing w:before="20" w:after="20" w:line="240" w:lineRule="auto"/>
              <w:jc w:val="center"/>
              <w:rPr>
                <w:rFonts w:ascii="Century Gothic" w:hAnsi="Century Gothic" w:cs="Century Gothic" w:eastAsia="Century Gothic"/>
                <w:sz w:val="18"/>
                <w:szCs w:val="18"/>
              </w:rPr>
            </w:pPr>
          </w:p>
          <w:p w:rsidR="004A49D4" w:rsidRPr="008F2813" w:rsidRDefault="004A49D4" w:rsidP="004A49D4">
            <w:pPr>
              <w:spacing w:before="20" w:after="20" w:line="240" w:lineRule="auto"/>
              <w:jc w:val="center"/>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Investigación sobre la normativa ambiental boliviana aplicable a un sector económico.</w:t>
            </w:r>
          </w:p>
          <w:p w:rsidR="004A49D4" w:rsidRPr="008F2813" w:rsidRDefault="004A49D4" w:rsidP="004A49D4">
            <w:pPr>
              <w:spacing w:before="20" w:after="20" w:line="240" w:lineRule="auto"/>
              <w:jc w:val="center"/>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 xml:space="preserve">Desarrollo progresivo del informe de aseguramiento del caso asignado. </w:t>
            </w:r>
          </w:p>
          <w:p w:rsidR="004A49D4" w:rsidRPr="008F2813" w:rsidRDefault="004A49D4" w:rsidP="004A49D4">
            <w:pPr>
              <w:spacing w:before="20" w:after="20" w:line="240" w:lineRule="auto"/>
              <w:jc w:val="center"/>
              <w:rPr>
                <w:rFonts w:ascii="Century Gothic" w:hAnsi="Century Gothic" w:cs="Century Gothic" w:eastAsia="Century Gothic"/>
                <w:sz w:val="18"/>
                <w:szCs w:val="18"/>
              </w:rPr>
            </w:pPr>
          </w:p>
          <w:p w:rsidR="004A49D4" w:rsidRPr="008F2813" w:rsidRDefault="004A49D4" w:rsidP="004A49D4">
            <w:pPr>
              <w:spacing w:before="20" w:after="20" w:line="240" w:lineRule="auto"/>
              <w:jc w:val="center"/>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Normas técnicas ISO-IBNORCA, normas de auditoría ambiental gubernamental, y normas INTOSAI para Ejecutar Auditorías Ambientales de las EFS.</w:t>
            </w:r>
          </w:p>
        </w:tc>
        <w:tc>
          <w:tcPr>
            <w:tcW w:w="1566" w:type="dxa"/>
            <w:gridSpan w:val="2"/>
            <w:tcBorders>
              <w:top w:val="single" w:sz="6" w:space="0" w:color="1F3864"/>
              <w:left w:val="single" w:sz="6" w:space="0" w:color="1F3864"/>
              <w:bottom w:val="single" w:sz="6" w:space="0" w:color="1F3864"/>
              <w:right w:val="single" w:sz="6" w:space="0" w:color="1F3864"/>
            </w:tcBorders>
            <w:shd w:val="clear" w:color="auto" w:fill="D9E2F3"/>
            <w:vAlign w:val="center"/>
          </w:tcPr>
          <w:p w:rsidR="004A49D4" w:rsidRPr="008F2813" w:rsidRDefault="004A49D4" w:rsidP="004A49D4">
            <w:pPr>
              <w:spacing w:before="20" w:after="20" w:line="240" w:lineRule="auto"/>
              <w:jc w:val="center"/>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Cuestionarios de comprensión en la plataforma Moodle UMSA.</w:t>
            </w:r>
          </w:p>
          <w:p w:rsidR="004A49D4" w:rsidRPr="008F2813" w:rsidRDefault="004A49D4" w:rsidP="004A49D4">
            <w:pPr>
              <w:spacing w:before="20" w:after="20" w:line="240" w:lineRule="auto"/>
              <w:jc w:val="center"/>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Foros de consulta sobre los informes ESG y los marcos de sostenibilidad.</w:t>
            </w:r>
          </w:p>
          <w:p w:rsidR="004A49D4" w:rsidRPr="008F2813" w:rsidRDefault="004A49D4" w:rsidP="004A49D4">
            <w:pPr>
              <w:spacing w:before="20" w:after="20" w:line="240" w:lineRule="auto"/>
              <w:jc w:val="center"/>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Material audiovisual sobre auditoría ambiental y divulgaciones relacionadas con sostenibilidad.</w:t>
            </w:r>
          </w:p>
          <w:p w:rsidR="004A49D4" w:rsidRPr="008F2813" w:rsidRDefault="004A49D4" w:rsidP="004A49D4">
            <w:pPr>
              <w:spacing w:before="20" w:after="20" w:line="240" w:lineRule="auto"/>
              <w:jc w:val="center"/>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 xml:space="preserve">Prácticas guiadas de entendimiento de la organización, riesgos, oportunidades, métricas, control interno, fraude ambiental, social y gobernanza. </w:t>
            </w:r>
          </w:p>
          <w:p w:rsidR="004A49D4" w:rsidRPr="008F2813" w:rsidRDefault="004A49D4" w:rsidP="004A49D4">
            <w:pPr>
              <w:spacing w:before="20" w:after="20" w:line="240" w:lineRule="auto"/>
              <w:jc w:val="center"/>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Cálculo de un inventario de emisiones de gases de efecto invernadero.</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4A49D4" w:rsidRPr="008F2813" w:rsidRDefault="004A49D4" w:rsidP="004A49D4">
            <w:pPr>
              <w:spacing w:before="20" w:after="20" w:line="240" w:lineRule="auto"/>
              <w:jc w:val="center"/>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Elaboración guiada del informe ESG o Informe de Sostenibilidad de una entidad boliviana.</w:t>
            </w:r>
          </w:p>
          <w:p w:rsidR="004A49D4" w:rsidRPr="008F2813" w:rsidRDefault="004A49D4" w:rsidP="004A49D4">
            <w:pPr>
              <w:spacing w:before="20" w:after="20" w:line="240" w:lineRule="auto"/>
              <w:jc w:val="center"/>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Análisis colaborativo de casos de auditoría ambiental gubernamental.</w:t>
            </w:r>
          </w:p>
          <w:p w:rsidR="004A49D4" w:rsidRPr="008F2813" w:rsidRDefault="004A49D4" w:rsidP="004A49D4">
            <w:pPr>
              <w:spacing w:before="20" w:after="20" w:line="240" w:lineRule="auto"/>
              <w:jc w:val="center"/>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Revisión cruzada de los informes de aseguramiento entre equipos.</w:t>
            </w:r>
          </w:p>
          <w:p w:rsidR="004A49D4" w:rsidRPr="008F2813" w:rsidRDefault="004A49D4" w:rsidP="004A49D4">
            <w:pPr>
              <w:spacing w:before="20" w:after="20" w:line="240" w:lineRule="auto"/>
              <w:jc w:val="center"/>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Determinación conjunta de los asuntos de sostenibilidad materiales de la entidad analizada.</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vAlign w:val="center"/>
          </w:tcPr>
          <w:p w:rsidR="004A49D4" w:rsidRPr="008F2813" w:rsidRDefault="004A49D4" w:rsidP="004A49D4">
            <w:pPr>
              <w:spacing w:before="20" w:after="20" w:line="240" w:lineRule="auto"/>
              <w:jc w:val="center"/>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Análisis de informes de auditoría ambiental publicados por la Contraloría General del Estado.</w:t>
            </w:r>
          </w:p>
          <w:p w:rsidR="004A49D4" w:rsidRPr="008F2813" w:rsidRDefault="004A49D4" w:rsidP="004A49D4">
            <w:pPr>
              <w:spacing w:before="20" w:after="20" w:line="240" w:lineRule="auto"/>
              <w:jc w:val="center"/>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Revisión de los reportes de sostenibilidad de empresas bolivianas y de su aseguramiento.</w:t>
            </w:r>
          </w:p>
          <w:p w:rsidR="004A49D4" w:rsidRPr="008F2813" w:rsidRDefault="004A49D4" w:rsidP="004A49D4">
            <w:pPr>
              <w:spacing w:before="20" w:after="20" w:line="240" w:lineRule="auto"/>
              <w:jc w:val="center"/>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Estudio de los impactos ambientales de un sector productivo del país.</w:t>
            </w:r>
          </w:p>
          <w:p w:rsidR="004A49D4" w:rsidRPr="008F2813" w:rsidRDefault="004A49D4" w:rsidP="004A49D4">
            <w:pPr>
              <w:spacing w:before="20" w:after="20" w:line="240" w:lineRule="auto"/>
              <w:jc w:val="center"/>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Revisión de reportes de sostenibilidad de empresas bolivianas y de sus informes de aseguramiento.</w:t>
            </w:r>
          </w:p>
        </w:tc>
      </w:tr>
    </w:tbl>
    <w:p>
      <w:pPr>
        <w:spacing w:before="0" w:after="0" w:line="240" w:lineRule="auto"/>
        <w:rPr>
          <w:sz w:val="18"/>
          <w:szCs w:val="18"/>
        </w:rPr>
      </w:pP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000" w:firstRow="0" w:lastRow="0" w:firstColumn="0" w:lastColumn="0" w:noHBand="0" w:noVBand="0"/>
      </w:tblPr>
      <w:tblGrid>
        <w:gridCol w:w="1175"/>
        <w:gridCol w:w="391"/>
        <w:gridCol w:w="391"/>
        <w:gridCol w:w="391"/>
        <w:gridCol w:w="783"/>
        <w:gridCol w:w="391"/>
        <w:gridCol w:w="391"/>
        <w:gridCol w:w="783"/>
        <w:gridCol w:w="783"/>
        <w:gridCol w:w="391"/>
        <w:gridCol w:w="391"/>
        <w:gridCol w:w="391"/>
        <w:gridCol w:w="391"/>
        <w:gridCol w:w="391"/>
        <w:gridCol w:w="391"/>
        <w:gridCol w:w="1567"/>
      </w:tblGrid>
      <w:tr w:rsidR="00A6650B">
        <w:tc>
          <w:tcPr>
            <w:tcW w:w="2348"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8F2813" w:rsidRDefault="00367124">
            <w:pPr>
              <w:spacing w:before="20" w:after="20" w:line="240" w:lineRule="auto"/>
              <w:jc w:val="center"/>
              <w:rPr>
                <w:rFonts w:ascii="Century Gothic" w:hAnsi="Century Gothic" w:cs="Century Gothic" w:eastAsia="Century Gothic"/>
                <w:color w:val="FFFFFF"/>
                <w:sz w:val="18"/>
                <w:szCs w:val="18"/>
              </w:rPr>
            </w:pPr>
            <w:r w:rsidRPr="008F2813">
              <w:rPr>
                <w:rFonts w:ascii="Century Gothic" w:hAnsi="Century Gothic" w:cs="Century Gothic" w:eastAsia="Century Gothic"/>
                <w:b/>
                <w:bCs/>
                <w:i/>
                <w:iCs/>
                <w:color w:val="FFFFFF"/>
                <w:sz w:val="18"/>
                <w:szCs w:val="18"/>
              </w:rPr>
              <w:t>Estrategias de aprendizaje y enseñanza</w:t>
            </w:r>
          </w:p>
        </w:tc>
        <w:tc>
          <w:tcPr>
            <w:tcW w:w="7044" w:type="dxa"/>
            <w:gridSpan w:val="1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F2813" w:rsidRDefault="00367124">
            <w:pPr>
              <w:pStyle w:val="Prrafodelista"/>
              <w:numPr>
                <w:ilvl w:val="0"/>
                <w:numId w:val="3"/>
              </w:numPr>
              <w:spacing w:before="10" w:after="1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Aprendizaje basado en problemas con casos de gestión ambiental de entidades bolivianas.</w:t>
            </w:r>
          </w:p>
          <w:p w:rsidR="001A069D" w:rsidRPr="008F2813" w:rsidRDefault="001A069D" w:rsidP="001A069D">
            <w:pPr>
              <w:pStyle w:val="Prrafodelista"/>
              <w:numPr>
                <w:ilvl w:val="0"/>
                <w:numId w:val="3"/>
              </w:numPr>
              <w:spacing w:before="10" w:after="1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Clase invertida para los contenidos normativos.</w:t>
            </w:r>
          </w:p>
          <w:p w:rsidR="00A6650B" w:rsidRPr="008F2813" w:rsidRDefault="00367124">
            <w:pPr>
              <w:pStyle w:val="Prrafodelista"/>
              <w:numPr>
                <w:ilvl w:val="0"/>
                <w:numId w:val="3"/>
              </w:numPr>
              <w:spacing w:before="10" w:after="1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Investigación documental sobre los marcos normativos de sostenibilidad vigentes.</w:t>
            </w:r>
          </w:p>
          <w:p w:rsidR="00A6650B" w:rsidRPr="008F2813" w:rsidRDefault="00367124">
            <w:pPr>
              <w:pStyle w:val="Prrafodelista"/>
              <w:numPr>
                <w:ilvl w:val="0"/>
                <w:numId w:val="3"/>
              </w:numPr>
              <w:spacing w:before="10" w:after="1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Trabajo colaborativo en equipos de aseguramiento con asignación de sectores económicos.</w:t>
            </w:r>
          </w:p>
          <w:p w:rsidR="00A6650B" w:rsidRPr="008F2813" w:rsidRDefault="00367124">
            <w:pPr>
              <w:pStyle w:val="Prrafodelista"/>
              <w:numPr>
                <w:ilvl w:val="0"/>
                <w:numId w:val="3"/>
              </w:numPr>
              <w:spacing w:before="10" w:after="1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Exposición y defensa de los informes ante el curso.</w:t>
            </w:r>
          </w:p>
          <w:p w:rsidR="00A6650B" w:rsidRPr="008F2813" w:rsidRDefault="00367124">
            <w:pPr>
              <w:pStyle w:val="Prrafodelista"/>
              <w:numPr>
                <w:ilvl w:val="0"/>
                <w:numId w:val="3"/>
              </w:numPr>
              <w:spacing w:before="10" w:after="1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Estudio de casos de informes de aseguramiento de sostenibilidad con alcance limitado y razonable.</w:t>
            </w:r>
          </w:p>
          <w:p w:rsidR="001A069D" w:rsidRPr="008F2813" w:rsidRDefault="001A069D" w:rsidP="001A069D">
            <w:pPr>
              <w:pStyle w:val="Prrafodelista"/>
              <w:numPr>
                <w:ilvl w:val="0"/>
                <w:numId w:val="3"/>
              </w:numPr>
              <w:spacing w:before="10" w:after="1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Estudio de casos de auditorías ambientales gubernamentales y de informes de sostenibilidad.</w:t>
            </w:r>
          </w:p>
        </w:tc>
      </w:tr>
      <w:tr w:rsidR="00A6650B">
        <w:tc>
          <w:tcPr>
            <w:tcW w:w="2348"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8F2813" w:rsidRDefault="00367124">
            <w:pPr>
              <w:spacing w:before="20" w:after="20" w:line="240" w:lineRule="auto"/>
              <w:jc w:val="center"/>
              <w:rPr>
                <w:rFonts w:ascii="Century Gothic" w:hAnsi="Century Gothic" w:cs="Century Gothic" w:eastAsia="Century Gothic"/>
                <w:color w:val="FFFFFF"/>
                <w:sz w:val="18"/>
                <w:szCs w:val="18"/>
              </w:rPr>
            </w:pPr>
            <w:r w:rsidRPr="008F2813">
              <w:rPr>
                <w:rFonts w:ascii="Century Gothic" w:hAnsi="Century Gothic" w:cs="Century Gothic" w:eastAsia="Century Gothic"/>
                <w:b/>
                <w:bCs/>
                <w:i/>
                <w:iCs/>
                <w:color w:val="FFFFFF"/>
                <w:sz w:val="18"/>
                <w:szCs w:val="18"/>
              </w:rPr>
              <w:t>Recursos para el aprendizaje</w:t>
            </w:r>
          </w:p>
        </w:tc>
        <w:tc>
          <w:tcPr>
            <w:tcW w:w="7044" w:type="dxa"/>
            <w:gridSpan w:val="1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8F2813" w:rsidRDefault="00367124">
            <w:pPr>
              <w:pStyle w:val="Prrafodelista"/>
              <w:numPr>
                <w:ilvl w:val="0"/>
                <w:numId w:val="3"/>
              </w:numPr>
              <w:spacing w:before="10" w:after="1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Plataforma Moodle UMSA.</w:t>
            </w:r>
          </w:p>
          <w:p w:rsidR="003B6C44" w:rsidRPr="008F2813" w:rsidRDefault="003B6C44" w:rsidP="003B6C44">
            <w:pPr>
              <w:pStyle w:val="Prrafodelista"/>
              <w:numPr>
                <w:ilvl w:val="0"/>
                <w:numId w:val="3"/>
              </w:numPr>
              <w:spacing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Norma Internacional de Información Financiera de Sostenibilidad (NIIF de Sostenibilidad) y Norma Internacional de Aseguramiento de la Sostenibilidad 5000 del IAASB.</w:t>
            </w:r>
          </w:p>
          <w:p w:rsidR="003B6C44" w:rsidRPr="008F2813" w:rsidRDefault="003B6C44" w:rsidP="003B6C44">
            <w:pPr>
              <w:pStyle w:val="Prrafodelista"/>
              <w:numPr>
                <w:ilvl w:val="0"/>
                <w:numId w:val="3"/>
              </w:numPr>
              <w:spacing w:before="10" w:after="1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Normas de Auditoría Gubernamental de la Contraloría General del Estado y su Manual para Ejecutar Auditorías Ambientales.</w:t>
            </w:r>
          </w:p>
          <w:p w:rsidR="003B6C44" w:rsidRPr="008F2813" w:rsidRDefault="003B6C44" w:rsidP="003B6C44">
            <w:pPr>
              <w:pStyle w:val="Prrafodelista"/>
              <w:numPr>
                <w:ilvl w:val="0"/>
                <w:numId w:val="3"/>
              </w:numPr>
              <w:spacing w:before="10" w:after="1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 xml:space="preserve">Normas emitidas por la INTOSAI </w:t>
            </w:r>
          </w:p>
          <w:p w:rsidR="00A6650B" w:rsidRPr="008F2813" w:rsidRDefault="00367124">
            <w:pPr>
              <w:pStyle w:val="Prrafodelista"/>
              <w:numPr>
                <w:ilvl w:val="0"/>
                <w:numId w:val="3"/>
              </w:numPr>
              <w:spacing w:before="10" w:after="1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Ley N° 1333, Ley N° 755 y normas ambientales sectoriales vigentes.</w:t>
            </w:r>
          </w:p>
          <w:p w:rsidR="00A6650B" w:rsidRPr="008F2813" w:rsidRDefault="00367124">
            <w:pPr>
              <w:pStyle w:val="Prrafodelista"/>
              <w:numPr>
                <w:ilvl w:val="0"/>
                <w:numId w:val="3"/>
              </w:numPr>
              <w:spacing w:before="10" w:after="1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Normas ISO 14001 e ISO 19011 y Normas Bolivianas emitidas por el IBNORCA.</w:t>
            </w:r>
          </w:p>
          <w:p w:rsidR="00A6650B" w:rsidRPr="008F2813" w:rsidRDefault="00367124">
            <w:pPr>
              <w:pStyle w:val="Prrafodelista"/>
              <w:numPr>
                <w:ilvl w:val="0"/>
                <w:numId w:val="3"/>
              </w:numPr>
              <w:spacing w:before="10" w:after="1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Reportes de sostenibilidad y guías de bonos verdes publicados en el mercado de valores boliviano.</w:t>
            </w:r>
          </w:p>
          <w:p w:rsidR="00A6650B" w:rsidRPr="008F2813" w:rsidRDefault="00367124">
            <w:pPr>
              <w:pStyle w:val="Prrafodelista"/>
              <w:numPr>
                <w:ilvl w:val="0"/>
                <w:numId w:val="3"/>
              </w:numPr>
              <w:spacing w:before="10" w:after="10" w:line="240" w:lineRule="auto"/>
              <w:rPr>
                <w:rFonts w:ascii="Century Gothic" w:hAnsi="Century Gothic" w:cs="Century Gothic" w:eastAsia="Century Gothic"/>
                <w:sz w:val="18"/>
                <w:szCs w:val="18"/>
              </w:rPr>
            </w:pPr>
            <w:r w:rsidRPr="008F2813">
              <w:rPr>
                <w:rFonts w:ascii="Century Gothic" w:hAnsi="Century Gothic" w:cs="Century Gothic" w:eastAsia="Century Gothic"/>
                <w:sz w:val="18"/>
                <w:szCs w:val="18"/>
              </w:rPr>
              <w:t>Hoja de cálculo para la elaboración del inventario de emisiones de gases de efecto invernadero.</w:t>
            </w:r>
          </w:p>
        </w:tc>
      </w:tr>
      <w:tr w:rsidR="00A6650B">
        <w:tc>
          <w:tcPr>
            <w:tcW w:w="2348"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Estrategias de evaluación</w:t>
            </w:r>
          </w:p>
        </w:tc>
        <w:tc>
          <w:tcPr>
            <w:tcW w:w="7044" w:type="dxa"/>
            <w:gridSpan w:val="1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906C9C" w:rsidRDefault="00367124">
            <w:pPr>
              <w:pStyle w:val="Prrafodelista"/>
              <w:numPr>
                <w:ilvl w:val="0"/>
                <w:numId w:val="3"/>
              </w:numPr>
              <w:spacing w:before="10" w:after="10" w:line="240" w:lineRule="auto"/>
              <w:rPr>
                <w:rFonts w:ascii="Century Gothic" w:hAnsi="Century Gothic" w:cs="Century Gothic" w:eastAsia="Century Gothic"/>
                <w:sz w:val="18"/>
                <w:szCs w:val="18"/>
              </w:rPr>
            </w:pPr>
            <w:r w:rsidRPr="00906C9C">
              <w:rPr>
                <w:rFonts w:ascii="Century Gothic" w:hAnsi="Century Gothic" w:cs="Century Gothic" w:eastAsia="Century Gothic"/>
                <w:sz w:val="18"/>
                <w:szCs w:val="18"/>
              </w:rPr>
              <w:t>Evaluación diagnóstica: prueba inicial sobre la normativa ambiental boliviana y los encargos de aseguramiento de las materias precedentes.</w:t>
            </w:r>
          </w:p>
          <w:p w:rsidR="00A6650B" w:rsidRPr="00906C9C" w:rsidRDefault="00367124">
            <w:pPr>
              <w:pStyle w:val="Prrafodelista"/>
              <w:numPr>
                <w:ilvl w:val="0"/>
                <w:numId w:val="3"/>
              </w:numPr>
              <w:spacing w:before="10" w:after="10" w:line="240" w:lineRule="auto"/>
              <w:rPr>
                <w:rFonts w:ascii="Century Gothic" w:hAnsi="Century Gothic" w:cs="Century Gothic" w:eastAsia="Century Gothic"/>
                <w:sz w:val="18"/>
                <w:szCs w:val="18"/>
              </w:rPr>
            </w:pPr>
            <w:r w:rsidRPr="00906C9C">
              <w:rPr>
                <w:rFonts w:ascii="Century Gothic" w:hAnsi="Century Gothic" w:cs="Century Gothic" w:eastAsia="Century Gothic"/>
                <w:sz w:val="18"/>
                <w:szCs w:val="18"/>
              </w:rPr>
              <w:t>Evaluación formativa: preguntas de comprensión y desarrollo de trabajos prácticos e investigación en el aula y para la casa, con retroalimentación continua, autoevaluación y coevaluación.</w:t>
            </w:r>
          </w:p>
          <w:p w:rsidR="00A6650B" w:rsidRPr="00906C9C" w:rsidRDefault="00367124">
            <w:pPr>
              <w:pStyle w:val="Prrafodelista"/>
              <w:numPr>
                <w:ilvl w:val="0"/>
                <w:numId w:val="3"/>
              </w:numPr>
              <w:spacing w:before="10" w:after="10" w:line="240" w:lineRule="auto"/>
              <w:rPr>
                <w:rFonts w:ascii="Century Gothic" w:hAnsi="Century Gothic" w:cs="Century Gothic" w:eastAsia="Century Gothic"/>
                <w:sz w:val="18"/>
                <w:szCs w:val="18"/>
              </w:rPr>
            </w:pPr>
            <w:r w:rsidRPr="00906C9C">
              <w:rPr>
                <w:rFonts w:ascii="Century Gothic" w:hAnsi="Century Gothic" w:cs="Century Gothic" w:eastAsia="Century Gothic"/>
                <w:sz w:val="18"/>
                <w:szCs w:val="18"/>
              </w:rPr>
              <w:t>Evaluación sumativa: controles de lectura y asistencia, trabajos de investigación y desarrollo, exámenes parciales y examen final.</w:t>
            </w:r>
          </w:p>
        </w:tc>
      </w:tr>
      <w:tr w:rsidR="00A6650B" w:rsidTr="00906C9C">
        <w:tc>
          <w:tcPr>
            <w:tcW w:w="2348"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spacing w:before="20" w:after="20" w:line="240" w:lineRule="auto"/>
              <w:jc w:val="center"/>
              <w:rPr>
                <w:rFonts w:ascii="Century Gothic" w:hAnsi="Century Gothic" w:cs="Century Gothic" w:eastAsia="Century Gothic"/>
                <w:color w:val="FFFFFF"/>
                <w:sz w:val="18"/>
                <w:szCs w:val="18"/>
              </w:rPr>
            </w:pPr>
            <w:r w:rsidRPr="00906C9C">
              <w:rPr>
                <w:rFonts w:ascii="Century Gothic" w:hAnsi="Century Gothic" w:cs="Century Gothic" w:eastAsia="Century Gothic"/>
                <w:b/>
                <w:bCs/>
                <w:i/>
                <w:iCs/>
                <w:color w:val="FFFFFF"/>
                <w:sz w:val="18"/>
                <w:szCs w:val="18"/>
              </w:rPr>
              <w:t>Criterios de calificación</w:t>
            </w:r>
          </w:p>
        </w:tc>
        <w:tc>
          <w:tcPr>
            <w:tcW w:w="7044" w:type="dxa"/>
            <w:gridSpan w:val="1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906C9C" w:rsidRDefault="00367124">
            <w:pPr>
              <w:pStyle w:val="Prrafodelista"/>
              <w:numPr>
                <w:ilvl w:val="0"/>
                <w:numId w:val="3"/>
              </w:numPr>
              <w:spacing w:before="10" w:after="10" w:line="240" w:lineRule="auto"/>
              <w:rPr>
                <w:rFonts w:ascii="Century Gothic" w:hAnsi="Century Gothic" w:cs="Century Gothic" w:eastAsia="Century Gothic"/>
                <w:sz w:val="18"/>
                <w:szCs w:val="18"/>
              </w:rPr>
            </w:pPr>
            <w:r w:rsidRPr="00906C9C">
              <w:rPr>
                <w:rFonts w:ascii="Century Gothic" w:hAnsi="Century Gothic" w:cs="Century Gothic" w:eastAsia="Century Gothic"/>
                <w:sz w:val="18"/>
                <w:szCs w:val="18"/>
              </w:rPr>
              <w:t>Nota mínima de aprobación: 51/100.</w:t>
            </w:r>
          </w:p>
          <w:p w:rsidR="00A6650B" w:rsidRPr="00906C9C" w:rsidRDefault="00367124">
            <w:pPr>
              <w:pStyle w:val="Prrafodelista"/>
              <w:numPr>
                <w:ilvl w:val="0"/>
                <w:numId w:val="3"/>
              </w:numPr>
              <w:spacing w:before="10" w:after="10" w:line="240" w:lineRule="auto"/>
              <w:rPr>
                <w:rFonts w:ascii="Century Gothic" w:hAnsi="Century Gothic" w:cs="Century Gothic" w:eastAsia="Century Gothic"/>
                <w:sz w:val="18"/>
                <w:szCs w:val="18"/>
              </w:rPr>
            </w:pPr>
            <w:r w:rsidRPr="00906C9C">
              <w:rPr>
                <w:rFonts w:ascii="Century Gothic" w:hAnsi="Century Gothic" w:cs="Century Gothic" w:eastAsia="Century Gothic"/>
                <w:sz w:val="18"/>
                <w:szCs w:val="18"/>
              </w:rPr>
              <w:t>Evaluación periódica al finalizar cada tema, basada en evidencias de conocimiento, desempeño y producto.</w:t>
            </w:r>
          </w:p>
          <w:p w:rsidR="00A6650B" w:rsidRPr="00906C9C" w:rsidRDefault="00367124">
            <w:pPr>
              <w:pStyle w:val="Prrafodelista"/>
              <w:numPr>
                <w:ilvl w:val="0"/>
                <w:numId w:val="3"/>
              </w:numPr>
              <w:spacing w:before="10" w:after="10" w:line="240" w:lineRule="auto"/>
              <w:rPr>
                <w:rFonts w:ascii="Century Gothic" w:hAnsi="Century Gothic" w:cs="Century Gothic" w:eastAsia="Century Gothic"/>
                <w:sz w:val="18"/>
                <w:szCs w:val="18"/>
              </w:rPr>
            </w:pPr>
            <w:r w:rsidRPr="00906C9C">
              <w:rPr>
                <w:rFonts w:ascii="Century Gothic" w:hAnsi="Century Gothic" w:cs="Century Gothic" w:eastAsia="Century Gothic"/>
                <w:sz w:val="18"/>
                <w:szCs w:val="18"/>
              </w:rPr>
              <w:t>Cada evidencia de producto se evalúa con su propia rúbrica de tres niveles: Insuficiente, Suficiente y Destacado.</w:t>
            </w:r>
          </w:p>
          <w:p w:rsidR="00A6650B" w:rsidRPr="00906C9C" w:rsidRDefault="00367124">
            <w:pPr>
              <w:pStyle w:val="Prrafodelista"/>
              <w:numPr>
                <w:ilvl w:val="0"/>
                <w:numId w:val="3"/>
              </w:numPr>
              <w:spacing w:before="10" w:after="10" w:line="240" w:lineRule="auto"/>
              <w:rPr>
                <w:rFonts w:ascii="Century Gothic" w:hAnsi="Century Gothic" w:cs="Century Gothic" w:eastAsia="Century Gothic"/>
                <w:sz w:val="18"/>
                <w:szCs w:val="18"/>
              </w:rPr>
            </w:pPr>
            <w:r w:rsidRPr="00906C9C">
              <w:rPr>
                <w:rFonts w:ascii="Century Gothic" w:hAnsi="Century Gothic" w:cs="Century Gothic" w:eastAsia="Century Gothic"/>
                <w:sz w:val="18"/>
                <w:szCs w:val="18"/>
              </w:rPr>
              <w:t>La calificación de cada elemento de competencia suma las calificaciones de sus evidencias de producto.</w:t>
            </w:r>
          </w:p>
        </w:tc>
      </w:tr>
      <w:tr w:rsidR="00A6650B">
        <w:trPr/>
        <w:tc>
          <w:tcPr>
            <w:tcW w:w="1566" w:type="dxa"/>
            <w:gridSpan w:val="2"/>
            <w:vMerge w:val="restart"/>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keepNext/>
              <w:spacing w:before="20" w:after="20" w:line="240" w:lineRule="auto"/>
              <w:jc w:val="center"/>
              <w:rPr>
                <w:rFonts w:ascii="Century Gothic" w:hAnsi="Century Gothic" w:cs="Century Gothic" w:eastAsia="Century Gothic"/>
                <w:color w:val="FFFFFF"/>
                <w:sz w:val="18"/>
                <w:szCs w:val="18"/>
              </w:rPr>
            </w:pPr>
            <w:r w:rsidRPr="00906C9C">
              <w:rPr>
                <w:rFonts w:ascii="Century Gothic" w:hAnsi="Century Gothic" w:cs="Century Gothic" w:eastAsia="Century Gothic"/>
                <w:b/>
                <w:bCs/>
                <w:i/>
                <w:iCs/>
                <w:color w:val="FFFFFF"/>
                <w:sz w:val="18"/>
                <w:szCs w:val="18"/>
              </w:rPr>
              <w:t>Niveles de logro y distribución de la calificación</w:t>
            </w:r>
          </w:p>
        </w:tc>
        <w:tc>
          <w:tcPr>
            <w:tcW w:w="6259" w:type="dxa"/>
            <w:gridSpan w:val="1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8F2813">
            <w:pPr>
              <w:keepNext/>
              <w:spacing w:before="20" w:after="20" w:line="240" w:lineRule="auto"/>
              <w:jc w:val="center"/>
              <w:rPr>
                <w:rFonts w:ascii="Century Gothic" w:hAnsi="Century Gothic" w:cs="Century Gothic" w:eastAsia="Century Gothic"/>
                <w:color w:val="FFFFFF"/>
                <w:sz w:val="18"/>
                <w:szCs w:val="18"/>
              </w:rPr>
            </w:pPr>
            <w:r w:rsidRPr="008F2813">
              <w:rPr>
                <w:rFonts w:ascii="Century Gothic" w:hAnsi="Century Gothic" w:cs="Century Gothic" w:eastAsia="Century Gothic"/>
                <w:b/>
                <w:bCs/>
                <w:i/>
                <w:iCs/>
                <w:color w:val="FFFFFF"/>
                <w:sz w:val="18"/>
                <w:szCs w:val="18"/>
              </w:rPr>
              <w:t xml:space="preserve">Producto 1: Cuadro del marco normativo ambiental boliviano con las obligaciones que impone a las organizaciones</w:t>
            </w:r>
            <w:r w:rsidR="00906C9C" w:rsidRPr="00906C9C">
              <w:rPr>
                <w:rFonts w:ascii="Century Gothic" w:hAnsi="Century Gothic" w:cs="Century Gothic" w:eastAsia="Century Gothic"/>
                <w:b/>
                <w:bCs/>
                <w:i/>
                <w:iCs/>
                <w:color w:val="FFFFFF"/>
                <w:sz w:val="18"/>
                <w:szCs w:val="18"/>
              </w:rPr>
              <w:t xml:space="preserve"> públicas y privadas</w:t>
            </w:r>
          </w:p>
        </w:tc>
        <w:tc>
          <w:tcPr>
            <w:tcW w:w="1567" w:type="dxa"/>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906C9C" w:rsidRDefault="00367124">
            <w:pPr>
              <w:keepNext/>
              <w:spacing w:before="20" w:after="20" w:line="240" w:lineRule="auto"/>
              <w:jc w:val="center"/>
              <w:rPr>
                <w:rFonts w:ascii="Century Gothic" w:hAnsi="Century Gothic" w:cs="Century Gothic" w:eastAsia="Century Gothic"/>
                <w:color w:val="FFFFFF"/>
                <w:sz w:val="18"/>
                <w:szCs w:val="18"/>
              </w:rPr>
            </w:pPr>
            <w:r w:rsidRPr="00906C9C">
              <w:rPr>
                <w:rFonts w:ascii="Century Gothic" w:hAnsi="Century Gothic" w:cs="Century Gothic" w:eastAsia="Century Gothic"/>
                <w:b/>
                <w:bCs/>
                <w:i/>
                <w:iCs/>
                <w:color w:val="FFFFFF"/>
                <w:sz w:val="18"/>
                <w:szCs w:val="18"/>
              </w:rPr>
              <w:t>9%</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906C9C" w:rsidRDefault="00367124">
            <w:pPr>
              <w:spacing w:before="20" w:after="20" w:line="240" w:lineRule="auto"/>
              <w:jc w:val="center"/>
              <w:rPr>
                <w:rFonts w:ascii="Century Gothic" w:hAnsi="Century Gothic" w:cs="Century Gothic" w:eastAsia="Century Gothic"/>
                <w:color w:val="FFFFFF"/>
                <w:sz w:val="18"/>
                <w:szCs w:val="18"/>
              </w:rPr>
            </w:pPr>
            <w:r w:rsidRPr="00906C9C">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906C9C" w:rsidRDefault="00367124">
            <w:pPr>
              <w:spacing w:before="20" w:after="20" w:line="240" w:lineRule="auto"/>
              <w:jc w:val="center"/>
              <w:rPr>
                <w:rFonts w:ascii="Century Gothic" w:hAnsi="Century Gothic" w:cs="Century Gothic" w:eastAsia="Century Gothic"/>
                <w:color w:val="FFFFFF"/>
                <w:sz w:val="18"/>
                <w:szCs w:val="18"/>
              </w:rPr>
            </w:pPr>
            <w:r w:rsidRPr="00906C9C">
              <w:rPr>
                <w:rFonts w:ascii="Century Gothic" w:hAnsi="Century Gothic" w:cs="Century Gothic" w:eastAsia="Century Gothic"/>
                <w:b/>
                <w:bCs/>
                <w:i/>
                <w:iCs/>
                <w:color w:val="FFFFFF"/>
                <w:sz w:val="18"/>
                <w:szCs w:val="18"/>
              </w:rPr>
              <w:t>Insuficiente (1–50)</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906C9C" w:rsidRDefault="00367124">
            <w:pPr>
              <w:spacing w:before="20" w:after="20" w:line="240" w:lineRule="auto"/>
              <w:jc w:val="center"/>
              <w:rPr>
                <w:rFonts w:ascii="Century Gothic" w:hAnsi="Century Gothic" w:cs="Century Gothic" w:eastAsia="Century Gothic"/>
                <w:color w:val="FFFFFF"/>
                <w:sz w:val="18"/>
                <w:szCs w:val="18"/>
              </w:rPr>
            </w:pPr>
            <w:r w:rsidRPr="00906C9C">
              <w:rPr>
                <w:rFonts w:ascii="Century Gothic" w:hAnsi="Century Gothic" w:cs="Century Gothic" w:eastAsia="Century Gothic"/>
                <w:b/>
                <w:bCs/>
                <w:i/>
                <w:iCs/>
                <w:color w:val="FFFFFF"/>
                <w:sz w:val="18"/>
                <w:szCs w:val="18"/>
              </w:rPr>
              <w:t>Suficiente (51–80)</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906C9C" w:rsidRDefault="00367124">
            <w:pPr>
              <w:spacing w:before="20" w:after="20" w:line="240" w:lineRule="auto"/>
              <w:jc w:val="center"/>
              <w:rPr>
                <w:rFonts w:ascii="Century Gothic" w:hAnsi="Century Gothic" w:cs="Century Gothic" w:eastAsia="Century Gothic"/>
                <w:color w:val="FFFFFF"/>
                <w:sz w:val="18"/>
                <w:szCs w:val="18"/>
              </w:rPr>
            </w:pPr>
            <w:r w:rsidRPr="00906C9C">
              <w:rPr>
                <w:rFonts w:ascii="Century Gothic" w:hAnsi="Century Gothic" w:cs="Century Gothic" w:eastAsia="Century Gothic"/>
                <w:b/>
                <w:bCs/>
                <w:i/>
                <w:iCs/>
                <w:color w:val="FFFFFF"/>
                <w:sz w:val="18"/>
                <w:szCs w:val="18"/>
              </w:rPr>
              <w:t>Destacado (81–100)</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906C9C" w:rsidRDefault="00367124">
            <w:pPr>
              <w:spacing w:before="20" w:after="20" w:line="240" w:lineRule="auto"/>
              <w:rPr>
                <w:rFonts w:ascii="Century Gothic" w:hAnsi="Century Gothic" w:cs="Century Gothic" w:eastAsia="Century Gothic"/>
                <w:sz w:val="18"/>
                <w:szCs w:val="18"/>
              </w:rPr>
            </w:pPr>
            <w:r w:rsidRPr="00906C9C">
              <w:rPr>
                <w:rFonts w:ascii="Century Gothic" w:hAnsi="Century Gothic" w:cs="Century Gothic" w:eastAsia="Century Gothic"/>
                <w:sz w:val="18"/>
                <w:szCs w:val="18"/>
              </w:rPr>
              <w:t>Normas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906C9C" w:rsidRDefault="00367124">
            <w:pPr>
              <w:spacing w:before="20" w:after="20" w:line="240" w:lineRule="auto"/>
              <w:rPr>
                <w:rFonts w:ascii="Century Gothic" w:hAnsi="Century Gothic" w:cs="Century Gothic" w:eastAsia="Century Gothic"/>
                <w:sz w:val="18"/>
                <w:szCs w:val="18"/>
              </w:rPr>
            </w:pPr>
            <w:r w:rsidRPr="00906C9C">
              <w:rPr>
                <w:rFonts w:ascii="Century Gothic" w:hAnsi="Century Gothic" w:cs="Century Gothic" w:eastAsia="Century Gothic"/>
                <w:sz w:val="18"/>
                <w:szCs w:val="18"/>
              </w:rPr>
              <w:t>Omite normas aplicables.</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906C9C" w:rsidRDefault="00906C9C">
            <w:pPr>
              <w:spacing w:before="20" w:after="20" w:line="240" w:lineRule="auto"/>
              <w:rPr>
                <w:rFonts w:ascii="Century Gothic" w:hAnsi="Century Gothic" w:cs="Century Gothic" w:eastAsia="Century Gothic"/>
                <w:sz w:val="18"/>
                <w:szCs w:val="18"/>
              </w:rPr>
            </w:pPr>
            <w:r w:rsidRPr="00906C9C">
              <w:rPr>
                <w:rFonts w:ascii="Century Gothic" w:hAnsi="Century Gothic" w:cs="Century Gothic" w:eastAsia="Century Gothic"/>
                <w:sz w:val="18"/>
                <w:szCs w:val="18"/>
              </w:rPr>
              <w:t>Reconoce la CPE</w:t>
            </w:r>
            <w:r w:rsidR="00367124" w:rsidRPr="00906C9C">
              <w:rPr>
                <w:rFonts w:ascii="Century Gothic" w:hAnsi="Century Gothic" w:cs="Century Gothic" w:eastAsia="Century Gothic"/>
                <w:sz w:val="18"/>
                <w:szCs w:val="18"/>
              </w:rPr>
              <w:t>, las leyes N° 1333, 0</w:t>
            </w:r>
            <w:r>
              <w:rPr>
                <w:rFonts w:ascii="Century Gothic" w:hAnsi="Century Gothic" w:cs="Century Gothic" w:eastAsia="Century Gothic"/>
                <w:sz w:val="18"/>
                <w:szCs w:val="18"/>
              </w:rPr>
              <w:t>71, 300 y 755 y sus reglamentos generales.</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Default="00906C9C">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Aprende, analiza y aplica la norma.</w:t>
            </w:r>
          </w:p>
        </w:tc>
      </w:tr>
      <w:tr w:rsidR="00A6650B" w:rsidTr="00906C9C">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Obligaciones</w:t>
            </w:r>
            <w:r w:rsidR="00906C9C" w:rsidRPr="00E35F13">
              <w:rPr>
                <w:rFonts w:ascii="Century Gothic" w:hAnsi="Century Gothic" w:cs="Century Gothic" w:eastAsia="Century Gothic"/>
                <w:sz w:val="18"/>
                <w:szCs w:val="18"/>
              </w:rPr>
              <w:t xml:space="preserve"> de las organizaciones públicas y privadas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No identifica obligaciones.</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Identifica las obligaciones de la entidad.</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Relaciona cada obligación con un riesgo de incumplimiento.</w:t>
            </w:r>
          </w:p>
        </w:tc>
      </w:tr>
      <w:tr w:rsidR="00A6650B" w:rsidTr="00E35F13">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rsidP="00E35F13">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Trabajo</w:t>
            </w:r>
            <w:r w:rsidR="00E35F13" w:rsidRPr="00E35F13">
              <w:rPr>
                <w:rFonts w:ascii="Century Gothic" w:hAnsi="Century Gothic" w:cs="Century Gothic" w:eastAsia="Century Gothic"/>
                <w:sz w:val="18"/>
                <w:szCs w:val="18"/>
              </w:rPr>
              <w:t xml:space="preserve"> en grupos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La participación es desigual.</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Todos los integrantes participan.</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El equipo ilustra el cuadro con casos del sector.</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6259" w:type="dxa"/>
            <w:gridSpan w:val="1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8F2813">
            <w:pPr>
              <w:spacing w:before="20" w:after="20" w:line="240" w:lineRule="auto"/>
              <w:jc w:val="center"/>
              <w:rPr>
                <w:rFonts w:ascii="Century Gothic" w:hAnsi="Century Gothic" w:cs="Century Gothic" w:eastAsia="Century Gothic"/>
                <w:color w:val="FFFFFF"/>
                <w:sz w:val="18"/>
                <w:szCs w:val="18"/>
              </w:rPr>
            </w:pPr>
            <w:r w:rsidRPr="008F2813">
              <w:rPr>
                <w:rFonts w:ascii="Century Gothic" w:hAnsi="Century Gothic" w:cs="Century Gothic" w:eastAsia="Century Gothic"/>
                <w:b/>
                <w:bCs/>
                <w:i/>
                <w:iCs/>
                <w:color w:val="FFFFFF"/>
                <w:sz w:val="18"/>
                <w:szCs w:val="18"/>
              </w:rPr>
              <w:t>Producto 2: Cuadro comparativo de los marcos internacionales de información de sostenibilidad.</w:t>
            </w:r>
          </w:p>
        </w:tc>
        <w:tc>
          <w:tcPr>
            <w:tcW w:w="1567" w:type="dxa"/>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spacing w:before="20" w:after="20" w:line="240" w:lineRule="auto"/>
              <w:jc w:val="center"/>
              <w:rPr>
                <w:rFonts w:ascii="Century Gothic" w:hAnsi="Century Gothic" w:cs="Century Gothic" w:eastAsia="Century Gothic"/>
                <w:color w:val="FFFFFF"/>
                <w:sz w:val="18"/>
                <w:szCs w:val="18"/>
              </w:rPr>
            </w:pPr>
            <w:r w:rsidRPr="00E35F13">
              <w:rPr>
                <w:rFonts w:ascii="Century Gothic" w:hAnsi="Century Gothic" w:cs="Century Gothic" w:eastAsia="Century Gothic"/>
                <w:b/>
                <w:bCs/>
                <w:i/>
                <w:iCs/>
                <w:color w:val="FFFFFF"/>
                <w:sz w:val="18"/>
                <w:szCs w:val="18"/>
              </w:rPr>
              <w:t>9%</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E35F13" w:rsidRDefault="00367124">
            <w:pPr>
              <w:spacing w:before="20" w:after="20" w:line="240" w:lineRule="auto"/>
              <w:jc w:val="center"/>
              <w:rPr>
                <w:rFonts w:ascii="Century Gothic" w:hAnsi="Century Gothic" w:cs="Century Gothic" w:eastAsia="Century Gothic"/>
                <w:color w:val="FFFFFF"/>
                <w:sz w:val="18"/>
                <w:szCs w:val="18"/>
              </w:rPr>
            </w:pPr>
            <w:r w:rsidRPr="00E35F13">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E35F13" w:rsidRDefault="00367124">
            <w:pPr>
              <w:spacing w:before="20" w:after="20" w:line="240" w:lineRule="auto"/>
              <w:jc w:val="center"/>
              <w:rPr>
                <w:rFonts w:ascii="Century Gothic" w:hAnsi="Century Gothic" w:cs="Century Gothic" w:eastAsia="Century Gothic"/>
                <w:color w:val="FFFFFF"/>
                <w:sz w:val="18"/>
                <w:szCs w:val="18"/>
              </w:rPr>
            </w:pPr>
            <w:r w:rsidRPr="00E35F13">
              <w:rPr>
                <w:rFonts w:ascii="Century Gothic" w:hAnsi="Century Gothic" w:cs="Century Gothic" w:eastAsia="Century Gothic"/>
                <w:b/>
                <w:bCs/>
                <w:i/>
                <w:iCs/>
                <w:color w:val="FFFFFF"/>
                <w:sz w:val="18"/>
                <w:szCs w:val="18"/>
              </w:rPr>
              <w:t>Insuficiente (1–50)</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E35F13" w:rsidRDefault="00367124">
            <w:pPr>
              <w:spacing w:before="20" w:after="20" w:line="240" w:lineRule="auto"/>
              <w:jc w:val="center"/>
              <w:rPr>
                <w:rFonts w:ascii="Century Gothic" w:hAnsi="Century Gothic" w:cs="Century Gothic" w:eastAsia="Century Gothic"/>
                <w:color w:val="FFFFFF"/>
                <w:sz w:val="18"/>
                <w:szCs w:val="18"/>
              </w:rPr>
            </w:pPr>
            <w:r w:rsidRPr="00E35F13">
              <w:rPr>
                <w:rFonts w:ascii="Century Gothic" w:hAnsi="Century Gothic" w:cs="Century Gothic" w:eastAsia="Century Gothic"/>
                <w:b/>
                <w:bCs/>
                <w:i/>
                <w:iCs/>
                <w:color w:val="FFFFFF"/>
                <w:sz w:val="18"/>
                <w:szCs w:val="18"/>
              </w:rPr>
              <w:t>Suficiente (51–80)</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E35F13" w:rsidRDefault="00367124">
            <w:pPr>
              <w:spacing w:before="20" w:after="20" w:line="240" w:lineRule="auto"/>
              <w:jc w:val="center"/>
              <w:rPr>
                <w:rFonts w:ascii="Century Gothic" w:hAnsi="Century Gothic" w:cs="Century Gothic" w:eastAsia="Century Gothic"/>
                <w:color w:val="FFFFFF"/>
                <w:sz w:val="18"/>
                <w:szCs w:val="18"/>
              </w:rPr>
            </w:pPr>
            <w:r w:rsidRPr="00E35F13">
              <w:rPr>
                <w:rFonts w:ascii="Century Gothic" w:hAnsi="Century Gothic" w:cs="Century Gothic" w:eastAsia="Century Gothic"/>
                <w:b/>
                <w:bCs/>
                <w:i/>
                <w:iCs/>
                <w:color w:val="FFFFFF"/>
                <w:sz w:val="18"/>
                <w:szCs w:val="18"/>
              </w:rPr>
              <w:t>Destacado (81–100)</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Emisores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Confunde los emisores.</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Identifica el emisor y el alcance de cada marco.</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rsidP="00E35F13">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 xml:space="preserve">Explica la consolidación de emisores en la Fundación </w:t>
            </w:r>
            <w:r w:rsidR="00E35F13" w:rsidRPr="00E35F13">
              <w:rPr>
                <w:rFonts w:ascii="Century Gothic" w:hAnsi="Century Gothic" w:cs="Century Gothic" w:eastAsia="Century Gothic"/>
                <w:sz w:val="18"/>
                <w:szCs w:val="18"/>
              </w:rPr>
              <w:t>NI</w:t>
            </w:r>
            <w:r w:rsidRPr="00E35F13">
              <w:rPr>
                <w:rFonts w:ascii="Century Gothic" w:hAnsi="Century Gothic" w:cs="Century Gothic" w:eastAsia="Century Gothic"/>
                <w:sz w:val="18"/>
                <w:szCs w:val="18"/>
              </w:rPr>
              <w:t>IF.</w:t>
            </w:r>
          </w:p>
        </w:tc>
      </w:tr>
      <w:tr w:rsidR="00A6650B" w:rsidTr="00E35F13">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Materialidad</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No distingue los enfoques.</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Distingue la materialidad financiera de la doble materialidad.</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Evalúa qué enfoque conviene a la entidad.</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Presentación</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El cuadro es confuso.</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El cuadro es claro.</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El cuadro cita las fuentes oficiales.</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6259" w:type="dxa"/>
            <w:gridSpan w:val="1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8F2813">
            <w:pPr>
              <w:spacing w:before="20" w:after="20" w:line="240" w:lineRule="auto"/>
              <w:jc w:val="center"/>
              <w:rPr>
                <w:rFonts w:ascii="Century Gothic" w:hAnsi="Century Gothic" w:cs="Century Gothic" w:eastAsia="Century Gothic"/>
                <w:color w:val="FFFFFF"/>
                <w:sz w:val="18"/>
                <w:szCs w:val="18"/>
              </w:rPr>
            </w:pPr>
            <w:r w:rsidRPr="008F2813">
              <w:rPr>
                <w:rFonts w:ascii="Century Gothic" w:hAnsi="Century Gothic" w:cs="Century Gothic" w:eastAsia="Century Gothic"/>
                <w:b/>
                <w:bCs/>
                <w:i/>
                <w:iCs/>
                <w:color w:val="FFFFFF"/>
                <w:sz w:val="18"/>
                <w:szCs w:val="18"/>
              </w:rPr>
              <w:t>Producto 3: Matriz de materialidad y de riesgos y oportunidades relacionados con el clima por horizonte temporal.</w:t>
            </w:r>
          </w:p>
        </w:tc>
        <w:tc>
          <w:tcPr>
            <w:tcW w:w="1567" w:type="dxa"/>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spacing w:before="20" w:after="20" w:line="240" w:lineRule="auto"/>
              <w:jc w:val="center"/>
              <w:rPr>
                <w:rFonts w:ascii="Century Gothic" w:hAnsi="Century Gothic" w:cs="Century Gothic" w:eastAsia="Century Gothic"/>
                <w:color w:val="FFFFFF"/>
                <w:sz w:val="18"/>
                <w:szCs w:val="18"/>
              </w:rPr>
            </w:pPr>
            <w:r w:rsidRPr="00E35F13">
              <w:rPr>
                <w:rFonts w:ascii="Century Gothic" w:hAnsi="Century Gothic" w:cs="Century Gothic" w:eastAsia="Century Gothic"/>
                <w:b/>
                <w:bCs/>
                <w:i/>
                <w:iCs/>
                <w:color w:val="FFFFFF"/>
                <w:sz w:val="18"/>
                <w:szCs w:val="18"/>
              </w:rPr>
              <w:t>9%</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E35F13" w:rsidRDefault="00367124">
            <w:pPr>
              <w:spacing w:before="20" w:after="20" w:line="240" w:lineRule="auto"/>
              <w:jc w:val="center"/>
              <w:rPr>
                <w:rFonts w:ascii="Century Gothic" w:hAnsi="Century Gothic" w:cs="Century Gothic" w:eastAsia="Century Gothic"/>
                <w:color w:val="FFFFFF"/>
                <w:sz w:val="18"/>
                <w:szCs w:val="18"/>
              </w:rPr>
            </w:pPr>
            <w:r w:rsidRPr="00E35F13">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E35F13" w:rsidRDefault="00367124">
            <w:pPr>
              <w:spacing w:before="20" w:after="20" w:line="240" w:lineRule="auto"/>
              <w:jc w:val="center"/>
              <w:rPr>
                <w:rFonts w:ascii="Century Gothic" w:hAnsi="Century Gothic" w:cs="Century Gothic" w:eastAsia="Century Gothic"/>
                <w:color w:val="FFFFFF"/>
                <w:sz w:val="18"/>
                <w:szCs w:val="18"/>
              </w:rPr>
            </w:pPr>
            <w:r w:rsidRPr="00E35F13">
              <w:rPr>
                <w:rFonts w:ascii="Century Gothic" w:hAnsi="Century Gothic" w:cs="Century Gothic" w:eastAsia="Century Gothic"/>
                <w:b/>
                <w:bCs/>
                <w:i/>
                <w:iCs/>
                <w:color w:val="FFFFFF"/>
                <w:sz w:val="18"/>
                <w:szCs w:val="18"/>
              </w:rPr>
              <w:t>Insuficiente (1–50)</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E35F13" w:rsidRDefault="00367124">
            <w:pPr>
              <w:spacing w:before="20" w:after="20" w:line="240" w:lineRule="auto"/>
              <w:jc w:val="center"/>
              <w:rPr>
                <w:rFonts w:ascii="Century Gothic" w:hAnsi="Century Gothic" w:cs="Century Gothic" w:eastAsia="Century Gothic"/>
                <w:color w:val="FFFFFF"/>
                <w:sz w:val="18"/>
                <w:szCs w:val="18"/>
              </w:rPr>
            </w:pPr>
            <w:r w:rsidRPr="00E35F13">
              <w:rPr>
                <w:rFonts w:ascii="Century Gothic" w:hAnsi="Century Gothic" w:cs="Century Gothic" w:eastAsia="Century Gothic"/>
                <w:b/>
                <w:bCs/>
                <w:i/>
                <w:iCs/>
                <w:color w:val="FFFFFF"/>
                <w:sz w:val="18"/>
                <w:szCs w:val="18"/>
              </w:rPr>
              <w:t>Suficiente (51–80)</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E35F13" w:rsidRDefault="00367124">
            <w:pPr>
              <w:spacing w:before="20" w:after="20" w:line="240" w:lineRule="auto"/>
              <w:jc w:val="center"/>
              <w:rPr>
                <w:rFonts w:ascii="Century Gothic" w:hAnsi="Century Gothic" w:cs="Century Gothic" w:eastAsia="Century Gothic"/>
                <w:color w:val="FFFFFF"/>
                <w:sz w:val="18"/>
                <w:szCs w:val="18"/>
              </w:rPr>
            </w:pPr>
            <w:r w:rsidRPr="00E35F13">
              <w:rPr>
                <w:rFonts w:ascii="Century Gothic" w:hAnsi="Century Gothic" w:cs="Century Gothic" w:eastAsia="Century Gothic"/>
                <w:b/>
                <w:bCs/>
                <w:i/>
                <w:iCs/>
                <w:color w:val="FFFFFF"/>
                <w:sz w:val="18"/>
                <w:szCs w:val="18"/>
              </w:rPr>
              <w:t>Destacado (81–100)</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Asuntos materiales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Omite asuntos relevantes.</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Determina los asuntos materiales con sus fuentes.</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Considera la cadena de valor de la entidad.</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Riesgos y oportunidades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No distingue riesgos físicos y de transición.</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Clasifica riesgos y oportunidades por horizonte.</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Estima su efecto financiero.</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Justificación</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No justifica.</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Justifica la materialidad asignada.</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Contrasta con empresas del mismo sector.</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6259" w:type="dxa"/>
            <w:gridSpan w:val="1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E35F13" w:rsidRDefault="008F2813">
            <w:pPr>
              <w:spacing w:before="20" w:after="20" w:line="240" w:lineRule="auto"/>
              <w:jc w:val="center"/>
              <w:rPr>
                <w:rFonts w:ascii="Century Gothic" w:hAnsi="Century Gothic" w:cs="Century Gothic" w:eastAsia="Century Gothic"/>
                <w:color w:val="FFFFFF"/>
                <w:sz w:val="18"/>
                <w:szCs w:val="18"/>
              </w:rPr>
            </w:pPr>
            <w:r w:rsidRPr="00E35F13">
              <w:rPr>
                <w:rFonts w:ascii="Century Gothic" w:hAnsi="Century Gothic" w:cs="Century Gothic" w:eastAsia="Century Gothic"/>
                <w:b/>
                <w:bCs/>
                <w:i/>
                <w:iCs/>
                <w:color w:val="FFFFFF"/>
                <w:sz w:val="18"/>
                <w:szCs w:val="18"/>
              </w:rPr>
              <w:t>Producto 4: Reporte de sostenibilidad de una entidad boliviana con sus indicadores ESG.</w:t>
            </w:r>
          </w:p>
        </w:tc>
        <w:tc>
          <w:tcPr>
            <w:tcW w:w="1567" w:type="dxa"/>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E35F13" w:rsidRDefault="00367124">
            <w:pPr>
              <w:spacing w:before="20" w:after="20" w:line="240" w:lineRule="auto"/>
              <w:jc w:val="center"/>
              <w:rPr>
                <w:rFonts w:ascii="Century Gothic" w:hAnsi="Century Gothic" w:cs="Century Gothic" w:eastAsia="Century Gothic"/>
                <w:color w:val="FFFFFF"/>
                <w:sz w:val="18"/>
                <w:szCs w:val="18"/>
              </w:rPr>
            </w:pPr>
            <w:r w:rsidRPr="00E35F13">
              <w:rPr>
                <w:rFonts w:ascii="Century Gothic" w:hAnsi="Century Gothic" w:cs="Century Gothic" w:eastAsia="Century Gothic"/>
                <w:b/>
                <w:bCs/>
                <w:i/>
                <w:iCs/>
                <w:color w:val="FFFFFF"/>
                <w:sz w:val="18"/>
                <w:szCs w:val="18"/>
              </w:rPr>
              <w:t>8%</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E35F13" w:rsidRDefault="00367124">
            <w:pPr>
              <w:spacing w:before="20" w:after="20" w:line="240" w:lineRule="auto"/>
              <w:jc w:val="center"/>
              <w:rPr>
                <w:rFonts w:ascii="Century Gothic" w:hAnsi="Century Gothic" w:cs="Century Gothic" w:eastAsia="Century Gothic"/>
                <w:color w:val="FFFFFF"/>
                <w:sz w:val="18"/>
                <w:szCs w:val="18"/>
              </w:rPr>
            </w:pPr>
            <w:r w:rsidRPr="00E35F13">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E35F13" w:rsidRDefault="00367124">
            <w:pPr>
              <w:spacing w:before="20" w:after="20" w:line="240" w:lineRule="auto"/>
              <w:jc w:val="center"/>
              <w:rPr>
                <w:rFonts w:ascii="Century Gothic" w:hAnsi="Century Gothic" w:cs="Century Gothic" w:eastAsia="Century Gothic"/>
                <w:color w:val="FFFFFF"/>
                <w:sz w:val="18"/>
                <w:szCs w:val="18"/>
              </w:rPr>
            </w:pPr>
            <w:r w:rsidRPr="00E35F13">
              <w:rPr>
                <w:rFonts w:ascii="Century Gothic" w:hAnsi="Century Gothic" w:cs="Century Gothic" w:eastAsia="Century Gothic"/>
                <w:b/>
                <w:bCs/>
                <w:i/>
                <w:iCs/>
                <w:color w:val="FFFFFF"/>
                <w:sz w:val="18"/>
                <w:szCs w:val="18"/>
              </w:rPr>
              <w:t>Insuficiente (1–50)</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E35F13" w:rsidRDefault="00367124">
            <w:pPr>
              <w:spacing w:before="20" w:after="20" w:line="240" w:lineRule="auto"/>
              <w:jc w:val="center"/>
              <w:rPr>
                <w:rFonts w:ascii="Century Gothic" w:hAnsi="Century Gothic" w:cs="Century Gothic" w:eastAsia="Century Gothic"/>
                <w:color w:val="FFFFFF"/>
                <w:sz w:val="18"/>
                <w:szCs w:val="18"/>
              </w:rPr>
            </w:pPr>
            <w:r w:rsidRPr="00E35F13">
              <w:rPr>
                <w:rFonts w:ascii="Century Gothic" w:hAnsi="Century Gothic" w:cs="Century Gothic" w:eastAsia="Century Gothic"/>
                <w:b/>
                <w:bCs/>
                <w:i/>
                <w:iCs/>
                <w:color w:val="FFFFFF"/>
                <w:sz w:val="18"/>
                <w:szCs w:val="18"/>
              </w:rPr>
              <w:t>Suficiente (51–80)</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E35F13" w:rsidRDefault="00367124">
            <w:pPr>
              <w:spacing w:before="20" w:after="20" w:line="240" w:lineRule="auto"/>
              <w:jc w:val="center"/>
              <w:rPr>
                <w:rFonts w:ascii="Century Gothic" w:hAnsi="Century Gothic" w:cs="Century Gothic" w:eastAsia="Century Gothic"/>
                <w:color w:val="FFFFFF"/>
                <w:sz w:val="18"/>
                <w:szCs w:val="18"/>
              </w:rPr>
            </w:pPr>
            <w:r w:rsidRPr="00E35F13">
              <w:rPr>
                <w:rFonts w:ascii="Century Gothic" w:hAnsi="Century Gothic" w:cs="Century Gothic" w:eastAsia="Century Gothic"/>
                <w:b/>
                <w:bCs/>
                <w:i/>
                <w:iCs/>
                <w:color w:val="FFFFFF"/>
                <w:sz w:val="18"/>
                <w:szCs w:val="18"/>
              </w:rPr>
              <w:t>Destacado (81–100)</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Pilares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Omite pilares.</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Revela gobernanza, estrategia, gestión de riesgos, métricas y objetivos.</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Aplica las disposiciones transitorias de primera aplicación.</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Indicadores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Los indicadores carecen de fuente.</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Mide los indicadores con fuentes identificadas.</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Describe los controles sobre la información reportada.</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Emisiones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No cuantifica emisiones.</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Cuantifica las emisiones de alcance 1 y 2.</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E35F13" w:rsidRDefault="00367124">
            <w:pPr>
              <w:spacing w:before="20" w:after="20" w:line="240" w:lineRule="auto"/>
              <w:rPr>
                <w:rFonts w:ascii="Century Gothic" w:hAnsi="Century Gothic" w:cs="Century Gothic" w:eastAsia="Century Gothic"/>
                <w:sz w:val="18"/>
                <w:szCs w:val="18"/>
              </w:rPr>
            </w:pPr>
            <w:r w:rsidRPr="00E35F13">
              <w:rPr>
                <w:rFonts w:ascii="Century Gothic" w:hAnsi="Century Gothic" w:cs="Century Gothic" w:eastAsia="Century Gothic"/>
                <w:sz w:val="18"/>
                <w:szCs w:val="18"/>
              </w:rPr>
              <w:t>Incluye las de alcance 3 con su metodología.</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6259" w:type="dxa"/>
            <w:gridSpan w:val="1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906C9C">
            <w:pPr>
              <w:spacing w:before="20" w:after="20" w:line="240" w:lineRule="auto"/>
              <w:jc w:val="center"/>
              <w:rPr>
                <w:rFonts w:ascii="Century Gothic" w:hAnsi="Century Gothic" w:cs="Century Gothic" w:eastAsia="Century Gothic"/>
                <w:color w:val="FFFFFF"/>
                <w:sz w:val="18"/>
                <w:szCs w:val="18"/>
              </w:rPr>
            </w:pPr>
            <w:r w:rsidRPr="00906C9C">
              <w:rPr>
                <w:rFonts w:ascii="Century Gothic" w:hAnsi="Century Gothic" w:cs="Century Gothic" w:eastAsia="Century Gothic"/>
                <w:b/>
                <w:bCs/>
                <w:i/>
                <w:iCs/>
                <w:color w:val="FFFFFF"/>
                <w:sz w:val="18"/>
                <w:szCs w:val="18"/>
              </w:rPr>
              <w:t>Producto 5: Carta de aceptación y términos del encargo de aseguramiento de la sostenibilidad.</w:t>
            </w:r>
          </w:p>
        </w:tc>
        <w:tc>
          <w:tcPr>
            <w:tcW w:w="1567" w:type="dxa"/>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spacing w:before="20" w:after="20" w:line="240" w:lineRule="auto"/>
              <w:jc w:val="center"/>
              <w:rPr>
                <w:rFonts w:ascii="Century Gothic" w:hAnsi="Century Gothic" w:cs="Century Gothic" w:eastAsia="Century Gothic"/>
                <w:color w:val="FFFFFF"/>
                <w:sz w:val="18"/>
                <w:szCs w:val="18"/>
              </w:rPr>
            </w:pPr>
            <w:r w:rsidRPr="00717E17">
              <w:rPr>
                <w:rFonts w:ascii="Century Gothic" w:hAnsi="Century Gothic" w:cs="Century Gothic" w:eastAsia="Century Gothic"/>
                <w:b/>
                <w:bCs/>
                <w:i/>
                <w:iCs/>
                <w:color w:val="FFFFFF"/>
                <w:sz w:val="18"/>
                <w:szCs w:val="18"/>
              </w:rPr>
              <w:t>8%</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6D2276" w:rsidRDefault="00367124">
            <w:pPr>
              <w:spacing w:before="20" w:after="20" w:line="240" w:lineRule="auto"/>
              <w:jc w:val="center"/>
              <w:rPr>
                <w:rFonts w:ascii="Century Gothic" w:hAnsi="Century Gothic" w:cs="Century Gothic" w:eastAsia="Century Gothic"/>
                <w:color w:val="FFFFFF"/>
                <w:sz w:val="18"/>
                <w:szCs w:val="18"/>
              </w:rPr>
            </w:pPr>
            <w:r w:rsidRPr="006D2276">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6D2276" w:rsidRDefault="00367124">
            <w:pPr>
              <w:spacing w:before="20" w:after="20" w:line="240" w:lineRule="auto"/>
              <w:jc w:val="center"/>
              <w:rPr>
                <w:rFonts w:ascii="Century Gothic" w:hAnsi="Century Gothic" w:cs="Century Gothic" w:eastAsia="Century Gothic"/>
                <w:color w:val="FFFFFF"/>
                <w:sz w:val="18"/>
                <w:szCs w:val="18"/>
              </w:rPr>
            </w:pPr>
            <w:r w:rsidRPr="006D2276">
              <w:rPr>
                <w:rFonts w:ascii="Century Gothic" w:hAnsi="Century Gothic" w:cs="Century Gothic" w:eastAsia="Century Gothic"/>
                <w:b/>
                <w:bCs/>
                <w:i/>
                <w:iCs/>
                <w:color w:val="FFFFFF"/>
                <w:sz w:val="18"/>
                <w:szCs w:val="18"/>
              </w:rPr>
              <w:t>Insuficiente (1–50)</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6D2276" w:rsidRDefault="00367124">
            <w:pPr>
              <w:spacing w:before="20" w:after="20" w:line="240" w:lineRule="auto"/>
              <w:jc w:val="center"/>
              <w:rPr>
                <w:rFonts w:ascii="Century Gothic" w:hAnsi="Century Gothic" w:cs="Century Gothic" w:eastAsia="Century Gothic"/>
                <w:color w:val="FFFFFF"/>
                <w:sz w:val="18"/>
                <w:szCs w:val="18"/>
              </w:rPr>
            </w:pPr>
            <w:r w:rsidRPr="006D2276">
              <w:rPr>
                <w:rFonts w:ascii="Century Gothic" w:hAnsi="Century Gothic" w:cs="Century Gothic" w:eastAsia="Century Gothic"/>
                <w:b/>
                <w:bCs/>
                <w:i/>
                <w:iCs/>
                <w:color w:val="FFFFFF"/>
                <w:sz w:val="18"/>
                <w:szCs w:val="18"/>
              </w:rPr>
              <w:t>Suficiente (51–80)</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6D2276" w:rsidRDefault="00367124">
            <w:pPr>
              <w:spacing w:before="20" w:after="20" w:line="240" w:lineRule="auto"/>
              <w:jc w:val="center"/>
              <w:rPr>
                <w:rFonts w:ascii="Century Gothic" w:hAnsi="Century Gothic" w:cs="Century Gothic" w:eastAsia="Century Gothic"/>
                <w:color w:val="FFFFFF"/>
                <w:sz w:val="18"/>
                <w:szCs w:val="18"/>
              </w:rPr>
            </w:pPr>
            <w:r w:rsidRPr="006D2276">
              <w:rPr>
                <w:rFonts w:ascii="Century Gothic" w:hAnsi="Century Gothic" w:cs="Century Gothic" w:eastAsia="Century Gothic"/>
                <w:b/>
                <w:bCs/>
                <w:i/>
                <w:iCs/>
                <w:color w:val="FFFFFF"/>
                <w:sz w:val="18"/>
                <w:szCs w:val="18"/>
              </w:rPr>
              <w:t>Destacado (81–100)</w:t>
            </w:r>
          </w:p>
        </w:tc>
      </w:tr>
      <w:tr w:rsidR="00717E17" w:rsidTr="00F104E0">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717E17" w:rsidRDefault="00717E17" w:rsidP="00717E17">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Pr>
          <w:p w:rsidR="00717E17" w:rsidRPr="00827AE1" w:rsidRDefault="00717E17" w:rsidP="00717E17">
            <w:pPr>
              <w:spacing w:line="240" w:lineRule="auto"/>
              <w:rPr>
                <w:rFonts w:ascii="Century Gothic" w:hAnsi="Century Gothic" w:cs="Century Gothic" w:eastAsia="Century Gothic"/>
                <w:sz w:val="18"/>
                <w:szCs w:val="18"/>
              </w:rPr>
            </w:pPr>
            <w:r w:rsidRPr="00827AE1">
              <w:rPr>
                <w:rFonts w:ascii="Century Gothic" w:hAnsi="Century Gothic" w:cs="Century Gothic" w:eastAsia="Century Gothic"/>
                <w:sz w:val="18"/>
                <w:szCs w:val="18"/>
              </w:rPr>
              <w:t>Condiciones previas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Pr>
          <w:p w:rsidR="00717E17" w:rsidRPr="00827AE1" w:rsidRDefault="00717E17" w:rsidP="00717E17">
            <w:pPr>
              <w:spacing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No evalúa en la etapa de aceptación</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tcPr>
          <w:p w:rsidR="00717E17" w:rsidRPr="00827AE1" w:rsidRDefault="00717E17" w:rsidP="00717E17">
            <w:pPr>
              <w:spacing w:line="240" w:lineRule="auto"/>
              <w:rPr>
                <w:rFonts w:ascii="Century Gothic" w:hAnsi="Century Gothic" w:cs="Century Gothic" w:eastAsia="Century Gothic"/>
                <w:sz w:val="18"/>
                <w:szCs w:val="18"/>
              </w:rPr>
            </w:pPr>
            <w:r w:rsidRPr="00827AE1">
              <w:rPr>
                <w:rFonts w:ascii="Century Gothic" w:hAnsi="Century Gothic" w:cs="Century Gothic" w:eastAsia="Century Gothic"/>
                <w:sz w:val="18"/>
                <w:szCs w:val="18"/>
              </w:rPr>
              <w:t>Evalúa las condiciones previas del encargo.</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tcPr>
          <w:p w:rsidR="00717E17" w:rsidRPr="00827AE1" w:rsidRDefault="00717E17" w:rsidP="00717E17">
            <w:pPr>
              <w:spacing w:line="240" w:lineRule="auto"/>
              <w:rPr>
                <w:rFonts w:ascii="Century Gothic" w:hAnsi="Century Gothic" w:cs="Century Gothic" w:eastAsia="Century Gothic"/>
                <w:sz w:val="18"/>
                <w:szCs w:val="18"/>
              </w:rPr>
            </w:pPr>
            <w:r w:rsidRPr="00827AE1">
              <w:rPr>
                <w:rFonts w:ascii="Century Gothic" w:hAnsi="Century Gothic" w:cs="Century Gothic" w:eastAsia="Century Gothic"/>
                <w:sz w:val="18"/>
                <w:szCs w:val="18"/>
              </w:rPr>
              <w:t>Evalúa la idoneidad de los criterios aplicables.</w:t>
            </w:r>
          </w:p>
        </w:tc>
      </w:tr>
      <w:tr w:rsidR="00717E17" w:rsidTr="00F104E0">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717E17" w:rsidRDefault="00717E17" w:rsidP="00717E17">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Pr>
          <w:p w:rsidR="00717E17" w:rsidRPr="00827AE1" w:rsidRDefault="00717E17" w:rsidP="00717E17">
            <w:pPr>
              <w:spacing w:line="240" w:lineRule="auto"/>
              <w:rPr>
                <w:rFonts w:ascii="Century Gothic" w:hAnsi="Century Gothic" w:cs="Century Gothic" w:eastAsia="Century Gothic"/>
                <w:sz w:val="18"/>
                <w:szCs w:val="18"/>
              </w:rPr>
            </w:pPr>
            <w:r w:rsidRPr="00827AE1">
              <w:rPr>
                <w:rFonts w:ascii="Century Gothic" w:hAnsi="Century Gothic" w:cs="Century Gothic" w:eastAsia="Century Gothic"/>
                <w:sz w:val="18"/>
                <w:szCs w:val="18"/>
              </w:rPr>
              <w:t>Términos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Pr>
          <w:p w:rsidR="00717E17" w:rsidRPr="00827AE1" w:rsidRDefault="00717E17" w:rsidP="00717E17">
            <w:pPr>
              <w:spacing w:line="240" w:lineRule="auto"/>
              <w:rPr>
                <w:rFonts w:ascii="Century Gothic" w:hAnsi="Century Gothic" w:cs="Century Gothic" w:eastAsia="Century Gothic"/>
                <w:sz w:val="18"/>
                <w:szCs w:val="18"/>
              </w:rPr>
            </w:pPr>
            <w:r w:rsidRPr="00827AE1">
              <w:rPr>
                <w:rFonts w:ascii="Century Gothic" w:hAnsi="Century Gothic" w:cs="Century Gothic" w:eastAsia="Century Gothic"/>
                <w:sz w:val="18"/>
                <w:szCs w:val="18"/>
              </w:rPr>
              <w:t>Omite términos esenciales.</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tcPr>
          <w:p w:rsidR="00717E17" w:rsidRPr="00827AE1" w:rsidRDefault="00717E17" w:rsidP="00717E17">
            <w:pPr>
              <w:spacing w:line="240" w:lineRule="auto"/>
              <w:rPr>
                <w:rFonts w:ascii="Century Gothic" w:hAnsi="Century Gothic" w:cs="Century Gothic" w:eastAsia="Century Gothic"/>
                <w:sz w:val="18"/>
                <w:szCs w:val="18"/>
              </w:rPr>
            </w:pPr>
            <w:r w:rsidRPr="00827AE1">
              <w:rPr>
                <w:rFonts w:ascii="Century Gothic" w:hAnsi="Century Gothic" w:cs="Century Gothic" w:eastAsia="Century Gothic"/>
                <w:sz w:val="18"/>
                <w:szCs w:val="18"/>
              </w:rPr>
              <w:t>Incluye objeto, nivel de aseguramiento y responsabilidades.</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tcPr>
          <w:p w:rsidR="00717E17" w:rsidRPr="00827AE1" w:rsidRDefault="00717E17" w:rsidP="00717E17">
            <w:pPr>
              <w:spacing w:line="240" w:lineRule="auto"/>
              <w:rPr>
                <w:rFonts w:ascii="Century Gothic" w:hAnsi="Century Gothic" w:cs="Century Gothic" w:eastAsia="Century Gothic"/>
                <w:sz w:val="18"/>
                <w:szCs w:val="18"/>
              </w:rPr>
            </w:pPr>
            <w:r w:rsidRPr="00827AE1">
              <w:rPr>
                <w:rFonts w:ascii="Century Gothic" w:hAnsi="Century Gothic" w:cs="Century Gothic" w:eastAsia="Century Gothic"/>
                <w:sz w:val="18"/>
                <w:szCs w:val="18"/>
              </w:rPr>
              <w:t>Documenta la gestión de la calidad del encargo.</w:t>
            </w:r>
          </w:p>
        </w:tc>
      </w:tr>
      <w:tr w:rsidR="00717E17" w:rsidTr="00F104E0">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717E17" w:rsidRDefault="00717E17" w:rsidP="00717E17">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Pr>
          <w:p w:rsidR="00717E17" w:rsidRPr="00827AE1" w:rsidRDefault="00717E17" w:rsidP="00717E17">
            <w:pPr>
              <w:spacing w:line="240" w:lineRule="auto"/>
              <w:rPr>
                <w:rFonts w:ascii="Century Gothic" w:hAnsi="Century Gothic" w:cs="Century Gothic" w:eastAsia="Century Gothic"/>
                <w:sz w:val="18"/>
                <w:szCs w:val="18"/>
              </w:rPr>
            </w:pPr>
            <w:r w:rsidRPr="00827AE1">
              <w:rPr>
                <w:rFonts w:ascii="Century Gothic" w:hAnsi="Century Gothic" w:cs="Century Gothic" w:eastAsia="Century Gothic"/>
                <w:sz w:val="18"/>
                <w:szCs w:val="18"/>
              </w:rPr>
              <w:t>Ética e independencia</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Pr>
          <w:p w:rsidR="00717E17" w:rsidRPr="00827AE1" w:rsidRDefault="00717E17" w:rsidP="00717E17">
            <w:pPr>
              <w:spacing w:line="240" w:lineRule="auto"/>
              <w:rPr>
                <w:rFonts w:ascii="Century Gothic" w:hAnsi="Century Gothic" w:cs="Century Gothic" w:eastAsia="Century Gothic"/>
                <w:sz w:val="18"/>
                <w:szCs w:val="18"/>
              </w:rPr>
            </w:pPr>
            <w:r w:rsidRPr="00827AE1">
              <w:rPr>
                <w:rFonts w:ascii="Century Gothic" w:hAnsi="Century Gothic" w:cs="Century Gothic" w:eastAsia="Century Gothic"/>
                <w:sz w:val="18"/>
                <w:szCs w:val="18"/>
              </w:rPr>
              <w:t>Omite la independencia.</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tcPr>
          <w:p w:rsidR="00717E17" w:rsidRPr="00827AE1" w:rsidRDefault="00717E17" w:rsidP="00717E17">
            <w:pPr>
              <w:spacing w:line="240" w:lineRule="auto"/>
              <w:rPr>
                <w:rFonts w:ascii="Century Gothic" w:hAnsi="Century Gothic" w:cs="Century Gothic" w:eastAsia="Century Gothic"/>
                <w:sz w:val="18"/>
                <w:szCs w:val="18"/>
              </w:rPr>
            </w:pPr>
            <w:r w:rsidRPr="00827AE1">
              <w:rPr>
                <w:rFonts w:ascii="Century Gothic" w:hAnsi="Century Gothic" w:cs="Century Gothic" w:eastAsia="Century Gothic"/>
                <w:sz w:val="18"/>
                <w:szCs w:val="18"/>
              </w:rPr>
              <w:t>Declara los requisitos de independencia.</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tcPr>
          <w:p w:rsidR="00717E17" w:rsidRDefault="00717E17" w:rsidP="00717E17">
            <w:pPr>
              <w:spacing w:line="240" w:lineRule="auto"/>
              <w:rPr>
                <w:rFonts w:ascii="Century Gothic" w:hAnsi="Century Gothic" w:cs="Century Gothic" w:eastAsia="Century Gothic"/>
                <w:sz w:val="18"/>
                <w:szCs w:val="18"/>
              </w:rPr>
            </w:pPr>
            <w:r w:rsidRPr="00827AE1">
              <w:rPr>
                <w:rFonts w:ascii="Century Gothic" w:hAnsi="Century Gothic" w:cs="Century Gothic" w:eastAsia="Century Gothic"/>
                <w:sz w:val="18"/>
                <w:szCs w:val="18"/>
              </w:rPr>
              <w:t>Identifica amenazas y sus salvaguardas.</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6259" w:type="dxa"/>
            <w:gridSpan w:val="13"/>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Default="00906C9C">
            <w:pPr>
              <w:spacing w:before="20" w:after="20" w:line="240" w:lineRule="auto"/>
              <w:jc w:val="center"/>
              <w:rPr>
                <w:rFonts w:ascii="Century Gothic" w:hAnsi="Century Gothic" w:cs="Century Gothic" w:eastAsia="Century Gothic"/>
                <w:sz w:val="18"/>
                <w:szCs w:val="18"/>
              </w:rPr>
            </w:pPr>
            <w:r w:rsidRPr="00906C9C">
              <w:rPr>
                <w:rFonts w:ascii="Century Gothic" w:hAnsi="Century Gothic" w:cs="Century Gothic" w:eastAsia="Century Gothic"/>
                <w:b/>
                <w:bCs/>
                <w:i/>
                <w:iCs/>
                <w:sz w:val="18"/>
                <w:szCs w:val="18"/>
              </w:rPr>
              <w:t>Producto 6: Cuadro comparativo del aseguramiento limitado y del aseguramiento razonable. Forma la conclusión de aseguramiento y elabora el informe sobre la información de sostenibilidad y sobre las declaraciones de gases de efecto invernadero, respondiendo a los riesgos de inexactitud material.</w:t>
            </w:r>
          </w:p>
        </w:tc>
        <w:tc>
          <w:tcPr>
            <w:tcW w:w="1567" w:type="dxa"/>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spacing w:before="20" w:after="20" w:line="240" w:lineRule="auto"/>
              <w:jc w:val="center"/>
              <w:rPr>
                <w:rFonts w:ascii="Century Gothic" w:hAnsi="Century Gothic" w:cs="Century Gothic" w:eastAsia="Century Gothic"/>
                <w:color w:val="FFFFFF"/>
                <w:sz w:val="18"/>
                <w:szCs w:val="18"/>
              </w:rPr>
            </w:pPr>
            <w:r w:rsidRPr="006D2276">
              <w:rPr>
                <w:rFonts w:ascii="Century Gothic" w:hAnsi="Century Gothic" w:cs="Century Gothic" w:eastAsia="Century Gothic"/>
                <w:b/>
                <w:bCs/>
                <w:i/>
                <w:iCs/>
                <w:color w:val="FFFFFF"/>
                <w:sz w:val="18"/>
                <w:szCs w:val="18"/>
              </w:rPr>
              <w:t>8%</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6D2276" w:rsidRDefault="00367124">
            <w:pPr>
              <w:spacing w:before="20" w:after="20" w:line="240" w:lineRule="auto"/>
              <w:jc w:val="center"/>
              <w:rPr>
                <w:rFonts w:ascii="Century Gothic" w:hAnsi="Century Gothic" w:cs="Century Gothic" w:eastAsia="Century Gothic"/>
                <w:color w:val="FFFFFF"/>
                <w:sz w:val="18"/>
                <w:szCs w:val="18"/>
              </w:rPr>
            </w:pPr>
            <w:r w:rsidRPr="006D2276">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6D2276" w:rsidRDefault="00367124">
            <w:pPr>
              <w:spacing w:before="20" w:after="20" w:line="240" w:lineRule="auto"/>
              <w:jc w:val="center"/>
              <w:rPr>
                <w:rFonts w:ascii="Century Gothic" w:hAnsi="Century Gothic" w:cs="Century Gothic" w:eastAsia="Century Gothic"/>
                <w:color w:val="FFFFFF"/>
                <w:sz w:val="18"/>
                <w:szCs w:val="18"/>
              </w:rPr>
            </w:pPr>
            <w:r w:rsidRPr="006D2276">
              <w:rPr>
                <w:rFonts w:ascii="Century Gothic" w:hAnsi="Century Gothic" w:cs="Century Gothic" w:eastAsia="Century Gothic"/>
                <w:b/>
                <w:bCs/>
                <w:i/>
                <w:iCs/>
                <w:color w:val="FFFFFF"/>
                <w:sz w:val="18"/>
                <w:szCs w:val="18"/>
              </w:rPr>
              <w:t>Insuficiente (1–50)</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6D2276" w:rsidRDefault="00367124">
            <w:pPr>
              <w:spacing w:before="20" w:after="20" w:line="240" w:lineRule="auto"/>
              <w:jc w:val="center"/>
              <w:rPr>
                <w:rFonts w:ascii="Century Gothic" w:hAnsi="Century Gothic" w:cs="Century Gothic" w:eastAsia="Century Gothic"/>
                <w:color w:val="FFFFFF"/>
                <w:sz w:val="18"/>
                <w:szCs w:val="18"/>
              </w:rPr>
            </w:pPr>
            <w:r w:rsidRPr="006D2276">
              <w:rPr>
                <w:rFonts w:ascii="Century Gothic" w:hAnsi="Century Gothic" w:cs="Century Gothic" w:eastAsia="Century Gothic"/>
                <w:b/>
                <w:bCs/>
                <w:i/>
                <w:iCs/>
                <w:color w:val="FFFFFF"/>
                <w:sz w:val="18"/>
                <w:szCs w:val="18"/>
              </w:rPr>
              <w:t>Suficiente (51–80)</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6D2276" w:rsidRDefault="00367124">
            <w:pPr>
              <w:spacing w:before="20" w:after="20" w:line="240" w:lineRule="auto"/>
              <w:jc w:val="center"/>
              <w:rPr>
                <w:rFonts w:ascii="Century Gothic" w:hAnsi="Century Gothic" w:cs="Century Gothic" w:eastAsia="Century Gothic"/>
                <w:color w:val="FFFFFF"/>
                <w:sz w:val="18"/>
                <w:szCs w:val="18"/>
              </w:rPr>
            </w:pPr>
            <w:r w:rsidRPr="006D2276">
              <w:rPr>
                <w:rFonts w:ascii="Century Gothic" w:hAnsi="Century Gothic" w:cs="Century Gothic" w:eastAsia="Century Gothic"/>
                <w:b/>
                <w:bCs/>
                <w:i/>
                <w:iCs/>
                <w:color w:val="FFFFFF"/>
                <w:sz w:val="18"/>
                <w:szCs w:val="18"/>
              </w:rPr>
              <w:t>Destacado (81–100)</w:t>
            </w:r>
          </w:p>
        </w:tc>
      </w:tr>
      <w:tr w:rsidR="006D2276" w:rsidTr="00F104E0">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6D2276" w:rsidRDefault="006D2276" w:rsidP="006D2276">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Pr>
          <w:p w:rsidR="006D2276" w:rsidRPr="00166ECF" w:rsidRDefault="006D2276" w:rsidP="006D2276">
            <w:pPr>
              <w:spacing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Aseguramiento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Pr>
          <w:p w:rsidR="006D2276" w:rsidRPr="00166ECF" w:rsidRDefault="006D2276" w:rsidP="006D2276">
            <w:pPr>
              <w:spacing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Confunde los procedimientos de aseguramiento limitado y razonable.</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tcPr>
          <w:p w:rsidR="006D2276" w:rsidRPr="00166ECF" w:rsidRDefault="006D2276" w:rsidP="006D2276">
            <w:pPr>
              <w:spacing w:line="240" w:lineRule="auto"/>
              <w:rPr>
                <w:rFonts w:ascii="Century Gothic" w:hAnsi="Century Gothic" w:cs="Century Gothic" w:eastAsia="Century Gothic"/>
                <w:sz w:val="18"/>
                <w:szCs w:val="18"/>
              </w:rPr>
            </w:pPr>
            <w:r w:rsidRPr="00166ECF">
              <w:rPr>
                <w:rFonts w:ascii="Century Gothic" w:hAnsi="Century Gothic" w:cs="Century Gothic" w:eastAsia="Century Gothic"/>
                <w:sz w:val="18"/>
                <w:szCs w:val="18"/>
              </w:rPr>
              <w:t xml:space="preserve">Diferencia la </w:t>
            </w:r>
            <w:r>
              <w:rPr>
                <w:rFonts w:ascii="Century Gothic" w:hAnsi="Century Gothic" w:cs="Century Gothic" w:eastAsia="Century Gothic"/>
                <w:sz w:val="18"/>
                <w:szCs w:val="18"/>
              </w:rPr>
              <w:t xml:space="preserve">extensión de los procedimientos </w:t>
            </w:r>
            <w:r w:rsidRPr="006D2276">
              <w:rPr>
                <w:rFonts w:ascii="Century Gothic" w:hAnsi="Century Gothic" w:cs="Century Gothic" w:eastAsia="Century Gothic"/>
                <w:sz w:val="18"/>
                <w:szCs w:val="18"/>
              </w:rPr>
              <w:t>de aseguramiento limitado y razonable.</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tcPr>
          <w:p w:rsidR="006D2276" w:rsidRPr="00166ECF" w:rsidRDefault="006D2276" w:rsidP="006D2276">
            <w:pPr>
              <w:spacing w:line="240" w:lineRule="auto"/>
              <w:rPr>
                <w:rFonts w:ascii="Century Gothic" w:hAnsi="Century Gothic" w:cs="Century Gothic" w:eastAsia="Century Gothic"/>
                <w:sz w:val="18"/>
                <w:szCs w:val="18"/>
              </w:rPr>
            </w:pPr>
            <w:r w:rsidRPr="00166ECF">
              <w:rPr>
                <w:rFonts w:ascii="Century Gothic" w:hAnsi="Century Gothic" w:cs="Century Gothic" w:eastAsia="Century Gothic"/>
                <w:sz w:val="18"/>
                <w:szCs w:val="18"/>
              </w:rPr>
              <w:t>Ejemplifica procedimientos para un indicador.</w:t>
            </w:r>
          </w:p>
        </w:tc>
      </w:tr>
      <w:tr w:rsidR="006D2276" w:rsidTr="00F104E0">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6D2276" w:rsidRDefault="006D2276" w:rsidP="006D2276">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Pr>
          <w:p w:rsidR="006D2276" w:rsidRPr="00166ECF" w:rsidRDefault="006D2276" w:rsidP="006D2276">
            <w:pPr>
              <w:spacing w:line="240" w:lineRule="auto"/>
              <w:rPr>
                <w:rFonts w:ascii="Century Gothic" w:hAnsi="Century Gothic" w:cs="Century Gothic" w:eastAsia="Century Gothic"/>
                <w:sz w:val="18"/>
                <w:szCs w:val="18"/>
              </w:rPr>
            </w:pPr>
            <w:r w:rsidRPr="00166ECF">
              <w:rPr>
                <w:rFonts w:ascii="Century Gothic" w:hAnsi="Century Gothic" w:cs="Century Gothic" w:eastAsia="Century Gothic"/>
                <w:sz w:val="18"/>
                <w:szCs w:val="18"/>
              </w:rPr>
              <w:t>Conclusión</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Pr>
          <w:p w:rsidR="006D2276" w:rsidRPr="00166ECF" w:rsidRDefault="006D2276" w:rsidP="006D2276">
            <w:pPr>
              <w:spacing w:line="240" w:lineRule="auto"/>
              <w:rPr>
                <w:rFonts w:ascii="Century Gothic" w:hAnsi="Century Gothic" w:cs="Century Gothic" w:eastAsia="Century Gothic"/>
                <w:sz w:val="18"/>
                <w:szCs w:val="18"/>
              </w:rPr>
            </w:pPr>
            <w:r w:rsidRPr="00166ECF">
              <w:rPr>
                <w:rFonts w:ascii="Century Gothic" w:hAnsi="Century Gothic" w:cs="Century Gothic" w:eastAsia="Century Gothic"/>
                <w:sz w:val="18"/>
                <w:szCs w:val="18"/>
              </w:rPr>
              <w:t>No distingue la redacción.</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tcPr>
          <w:p w:rsidR="006D2276" w:rsidRPr="00166ECF" w:rsidRDefault="006D2276" w:rsidP="006D2276">
            <w:pPr>
              <w:spacing w:line="240" w:lineRule="auto"/>
              <w:rPr>
                <w:rFonts w:ascii="Century Gothic" w:hAnsi="Century Gothic" w:cs="Century Gothic" w:eastAsia="Century Gothic"/>
                <w:sz w:val="18"/>
                <w:szCs w:val="18"/>
              </w:rPr>
            </w:pPr>
            <w:r w:rsidRPr="00166ECF">
              <w:rPr>
                <w:rFonts w:ascii="Century Gothic" w:hAnsi="Century Gothic" w:cs="Century Gothic" w:eastAsia="Century Gothic"/>
                <w:sz w:val="18"/>
                <w:szCs w:val="18"/>
              </w:rPr>
              <w:t>Distingue la redacción de cada conclusión.</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tcPr>
          <w:p w:rsidR="006D2276" w:rsidRPr="00166ECF" w:rsidRDefault="006D2276" w:rsidP="006D2276">
            <w:pPr>
              <w:spacing w:line="240" w:lineRule="auto"/>
              <w:rPr>
                <w:rFonts w:ascii="Century Gothic" w:hAnsi="Century Gothic" w:cs="Century Gothic" w:eastAsia="Century Gothic"/>
                <w:sz w:val="18"/>
                <w:szCs w:val="18"/>
              </w:rPr>
            </w:pPr>
            <w:r w:rsidRPr="00166ECF">
              <w:rPr>
                <w:rFonts w:ascii="Century Gothic" w:hAnsi="Century Gothic" w:cs="Century Gothic" w:eastAsia="Century Gothic"/>
                <w:sz w:val="18"/>
                <w:szCs w:val="18"/>
              </w:rPr>
              <w:t>Explica el efecto en la confianza del usuario.</w:t>
            </w:r>
          </w:p>
        </w:tc>
      </w:tr>
      <w:tr w:rsidR="006D2276" w:rsidTr="00F104E0">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6D2276" w:rsidRDefault="006D2276" w:rsidP="006D2276">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Pr>
          <w:p w:rsidR="006D2276" w:rsidRPr="00166ECF" w:rsidRDefault="006D2276" w:rsidP="006D2276">
            <w:pPr>
              <w:spacing w:line="240" w:lineRule="auto"/>
              <w:rPr>
                <w:rFonts w:ascii="Century Gothic" w:hAnsi="Century Gothic" w:cs="Century Gothic" w:eastAsia="Century Gothic"/>
                <w:sz w:val="18"/>
                <w:szCs w:val="18"/>
              </w:rPr>
            </w:pPr>
            <w:r w:rsidRPr="00166ECF">
              <w:rPr>
                <w:rFonts w:ascii="Century Gothic" w:hAnsi="Century Gothic" w:cs="Century Gothic" w:eastAsia="Century Gothic"/>
                <w:sz w:val="18"/>
                <w:szCs w:val="18"/>
              </w:rPr>
              <w:t>Trabajo en equipo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Pr>
          <w:p w:rsidR="006D2276" w:rsidRPr="00166ECF" w:rsidRDefault="006D2276" w:rsidP="006D2276">
            <w:pPr>
              <w:spacing w:line="240" w:lineRule="auto"/>
              <w:rPr>
                <w:rFonts w:ascii="Century Gothic" w:hAnsi="Century Gothic" w:cs="Century Gothic" w:eastAsia="Century Gothic"/>
                <w:sz w:val="18"/>
                <w:szCs w:val="18"/>
              </w:rPr>
            </w:pPr>
            <w:r w:rsidRPr="00166ECF">
              <w:rPr>
                <w:rFonts w:ascii="Century Gothic" w:hAnsi="Century Gothic" w:cs="Century Gothic" w:eastAsia="Century Gothic"/>
                <w:sz w:val="18"/>
                <w:szCs w:val="18"/>
              </w:rPr>
              <w:t>La participación es desigual.</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tcPr>
          <w:p w:rsidR="006D2276" w:rsidRPr="00166ECF" w:rsidRDefault="006D2276" w:rsidP="006D2276">
            <w:pPr>
              <w:spacing w:line="240" w:lineRule="auto"/>
              <w:rPr>
                <w:rFonts w:ascii="Century Gothic" w:hAnsi="Century Gothic" w:cs="Century Gothic" w:eastAsia="Century Gothic"/>
                <w:sz w:val="18"/>
                <w:szCs w:val="18"/>
              </w:rPr>
            </w:pPr>
            <w:r w:rsidRPr="00166ECF">
              <w:rPr>
                <w:rFonts w:ascii="Century Gothic" w:hAnsi="Century Gothic" w:cs="Century Gothic" w:eastAsia="Century Gothic"/>
                <w:sz w:val="18"/>
                <w:szCs w:val="18"/>
              </w:rPr>
              <w:t>Todos los integrantes participan.</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tcPr>
          <w:p w:rsidR="006D2276" w:rsidRDefault="006D2276" w:rsidP="006D2276">
            <w:pPr>
              <w:spacing w:line="240" w:lineRule="auto"/>
              <w:rPr>
                <w:rFonts w:ascii="Century Gothic" w:hAnsi="Century Gothic" w:cs="Century Gothic" w:eastAsia="Century Gothic"/>
                <w:sz w:val="18"/>
                <w:szCs w:val="18"/>
              </w:rPr>
            </w:pPr>
            <w:r w:rsidRPr="00166ECF">
              <w:rPr>
                <w:rFonts w:ascii="Century Gothic" w:hAnsi="Century Gothic" w:cs="Century Gothic" w:eastAsia="Century Gothic"/>
                <w:sz w:val="18"/>
                <w:szCs w:val="18"/>
              </w:rPr>
              <w:t>El equipo sustenta el cuadro con la norma.</w:t>
            </w:r>
          </w:p>
        </w:tc>
      </w:tr>
      <w:tr w:rsidR="00A6650B" w:rsidTr="006D2276">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6259" w:type="dxa"/>
            <w:gridSpan w:val="1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906C9C">
            <w:pPr>
              <w:spacing w:before="20" w:after="20" w:line="240" w:lineRule="auto"/>
              <w:jc w:val="center"/>
              <w:rPr>
                <w:rFonts w:ascii="Century Gothic" w:hAnsi="Century Gothic" w:cs="Century Gothic" w:eastAsia="Century Gothic"/>
                <w:color w:val="FFFFFF"/>
                <w:sz w:val="18"/>
                <w:szCs w:val="18"/>
              </w:rPr>
            </w:pPr>
            <w:r w:rsidRPr="00906C9C">
              <w:rPr>
                <w:rFonts w:ascii="Century Gothic" w:hAnsi="Century Gothic" w:cs="Century Gothic" w:eastAsia="Century Gothic"/>
                <w:b/>
                <w:bCs/>
                <w:i/>
                <w:iCs/>
                <w:color w:val="FFFFFF"/>
                <w:sz w:val="18"/>
                <w:szCs w:val="18"/>
              </w:rPr>
              <w:t>Producto 7: C</w:t>
            </w:r>
            <w:r w:rsidR="006D2276">
              <w:rPr>
                <w:rFonts w:ascii="Century Gothic" w:hAnsi="Century Gothic" w:cs="Century Gothic" w:eastAsia="Century Gothic"/>
                <w:b/>
                <w:bCs/>
                <w:i/>
                <w:iCs/>
                <w:color w:val="FFFFFF"/>
                <w:sz w:val="18"/>
                <w:szCs w:val="18"/>
              </w:rPr>
              <w:t xml:space="preserve">uadro comparativo de las normas: </w:t>
            </w:r>
            <w:r w:rsidRPr="00906C9C">
              <w:rPr>
                <w:rFonts w:ascii="Century Gothic" w:hAnsi="Century Gothic" w:cs="Century Gothic" w:eastAsia="Century Gothic"/>
                <w:b/>
                <w:bCs/>
                <w:i/>
                <w:iCs/>
                <w:color w:val="FFFFFF"/>
                <w:sz w:val="18"/>
                <w:szCs w:val="18"/>
              </w:rPr>
              <w:t>Norma SA8000 (Social Accountability International), Metodología SMETA (Sedex Members Ethical Trade Audit) y Norma ISO 26000; como parte de su conocimiento adquirido</w:t>
            </w:r>
          </w:p>
        </w:tc>
        <w:tc>
          <w:tcPr>
            <w:tcW w:w="1567" w:type="dxa"/>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6D2276" w:rsidRDefault="00367124">
            <w:pPr>
              <w:spacing w:before="20" w:after="20" w:line="240" w:lineRule="auto"/>
              <w:jc w:val="center"/>
              <w:rPr>
                <w:rFonts w:ascii="Century Gothic" w:hAnsi="Century Gothic" w:cs="Century Gothic" w:eastAsia="Century Gothic"/>
                <w:color w:val="FFFFFF"/>
                <w:sz w:val="18"/>
                <w:szCs w:val="18"/>
              </w:rPr>
            </w:pPr>
            <w:r w:rsidRPr="006D2276">
              <w:rPr>
                <w:rFonts w:ascii="Century Gothic" w:hAnsi="Century Gothic" w:cs="Century Gothic" w:eastAsia="Century Gothic"/>
                <w:b/>
                <w:bCs/>
                <w:i/>
                <w:iCs/>
                <w:color w:val="FFFFFF"/>
                <w:sz w:val="18"/>
                <w:szCs w:val="18"/>
              </w:rPr>
              <w:t>7%</w:t>
            </w:r>
          </w:p>
        </w:tc>
      </w:tr>
      <w:tr w:rsidR="00A6650B" w:rsidTr="006D2276">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6D2276" w:rsidRDefault="00367124">
            <w:pPr>
              <w:spacing w:before="20" w:after="20" w:line="240" w:lineRule="auto"/>
              <w:jc w:val="center"/>
              <w:rPr>
                <w:rFonts w:ascii="Century Gothic" w:hAnsi="Century Gothic" w:cs="Century Gothic" w:eastAsia="Century Gothic"/>
                <w:color w:val="FFFFFF"/>
                <w:sz w:val="18"/>
                <w:szCs w:val="18"/>
              </w:rPr>
            </w:pPr>
            <w:r w:rsidRPr="006D2276">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6D2276" w:rsidRDefault="00367124">
            <w:pPr>
              <w:spacing w:before="20" w:after="20" w:line="240" w:lineRule="auto"/>
              <w:jc w:val="center"/>
              <w:rPr>
                <w:rFonts w:ascii="Century Gothic" w:hAnsi="Century Gothic" w:cs="Century Gothic" w:eastAsia="Century Gothic"/>
                <w:color w:val="FFFFFF"/>
                <w:sz w:val="18"/>
                <w:szCs w:val="18"/>
              </w:rPr>
            </w:pPr>
            <w:r w:rsidRPr="006D2276">
              <w:rPr>
                <w:rFonts w:ascii="Century Gothic" w:hAnsi="Century Gothic" w:cs="Century Gothic" w:eastAsia="Century Gothic"/>
                <w:b/>
                <w:bCs/>
                <w:i/>
                <w:iCs/>
                <w:color w:val="FFFFFF"/>
                <w:sz w:val="18"/>
                <w:szCs w:val="18"/>
              </w:rPr>
              <w:t>Insuficiente (1–50)</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6D2276" w:rsidRDefault="00367124">
            <w:pPr>
              <w:spacing w:before="20" w:after="20" w:line="240" w:lineRule="auto"/>
              <w:jc w:val="center"/>
              <w:rPr>
                <w:rFonts w:ascii="Century Gothic" w:hAnsi="Century Gothic" w:cs="Century Gothic" w:eastAsia="Century Gothic"/>
                <w:color w:val="FFFFFF"/>
                <w:sz w:val="18"/>
                <w:szCs w:val="18"/>
              </w:rPr>
            </w:pPr>
            <w:r w:rsidRPr="006D2276">
              <w:rPr>
                <w:rFonts w:ascii="Century Gothic" w:hAnsi="Century Gothic" w:cs="Century Gothic" w:eastAsia="Century Gothic"/>
                <w:b/>
                <w:bCs/>
                <w:i/>
                <w:iCs/>
                <w:color w:val="FFFFFF"/>
                <w:sz w:val="18"/>
                <w:szCs w:val="18"/>
              </w:rPr>
              <w:t>Suficiente (51–80)</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6D2276" w:rsidRDefault="00367124">
            <w:pPr>
              <w:spacing w:before="20" w:after="20" w:line="240" w:lineRule="auto"/>
              <w:jc w:val="center"/>
              <w:rPr>
                <w:rFonts w:ascii="Century Gothic" w:hAnsi="Century Gothic" w:cs="Century Gothic" w:eastAsia="Century Gothic"/>
                <w:color w:val="FFFFFF"/>
                <w:sz w:val="18"/>
                <w:szCs w:val="18"/>
              </w:rPr>
            </w:pPr>
            <w:r w:rsidRPr="006D2276">
              <w:rPr>
                <w:rFonts w:ascii="Century Gothic" w:hAnsi="Century Gothic" w:cs="Century Gothic" w:eastAsia="Century Gothic"/>
                <w:b/>
                <w:bCs/>
                <w:i/>
                <w:iCs/>
                <w:color w:val="FFFFFF"/>
                <w:sz w:val="18"/>
                <w:szCs w:val="18"/>
              </w:rPr>
              <w:t>Destacado (81–100)</w:t>
            </w:r>
          </w:p>
        </w:tc>
      </w:tr>
      <w:tr w:rsidR="006D2276" w:rsidTr="00F104E0">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6D2276" w:rsidRDefault="006D2276" w:rsidP="006D2276">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Pr>
          <w:p w:rsidR="006D2276" w:rsidRPr="009E39FB" w:rsidRDefault="006D2276" w:rsidP="006D2276">
            <w:pPr>
              <w:spacing w:line="240" w:lineRule="auto"/>
              <w:rPr>
                <w:rFonts w:ascii="Century Gothic" w:hAnsi="Century Gothic" w:cs="Century Gothic" w:eastAsia="Century Gothic"/>
                <w:sz w:val="18"/>
                <w:szCs w:val="18"/>
              </w:rPr>
            </w:pPr>
            <w:r w:rsidRPr="009E39FB">
              <w:rPr>
                <w:rFonts w:ascii="Century Gothic" w:hAnsi="Century Gothic" w:cs="Century Gothic" w:eastAsia="Century Gothic"/>
                <w:sz w:val="18"/>
                <w:szCs w:val="18"/>
              </w:rPr>
              <w:t>Emisores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Pr>
          <w:p w:rsidR="006D2276" w:rsidRPr="009E39FB" w:rsidRDefault="006D2276" w:rsidP="006D2276">
            <w:pPr>
              <w:spacing w:line="240" w:lineRule="auto"/>
              <w:rPr>
                <w:rFonts w:ascii="Century Gothic" w:hAnsi="Century Gothic" w:cs="Century Gothic" w:eastAsia="Century Gothic"/>
                <w:sz w:val="18"/>
                <w:szCs w:val="18"/>
              </w:rPr>
            </w:pPr>
            <w:r w:rsidRPr="009E39FB">
              <w:rPr>
                <w:rFonts w:ascii="Century Gothic" w:hAnsi="Century Gothic" w:cs="Century Gothic" w:eastAsia="Century Gothic"/>
                <w:sz w:val="18"/>
                <w:szCs w:val="18"/>
              </w:rPr>
              <w:t>Confunde los emisores.</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tcPr>
          <w:p w:rsidR="006D2276" w:rsidRPr="009E39FB" w:rsidRDefault="006D2276" w:rsidP="006D2276">
            <w:pPr>
              <w:spacing w:line="240" w:lineRule="auto"/>
              <w:rPr>
                <w:rFonts w:ascii="Century Gothic" w:hAnsi="Century Gothic" w:cs="Century Gothic" w:eastAsia="Century Gothic"/>
                <w:sz w:val="18"/>
                <w:szCs w:val="18"/>
              </w:rPr>
            </w:pPr>
            <w:r w:rsidRPr="009E39FB">
              <w:rPr>
                <w:rFonts w:ascii="Century Gothic" w:hAnsi="Century Gothic" w:cs="Century Gothic" w:eastAsia="Century Gothic"/>
                <w:sz w:val="18"/>
                <w:szCs w:val="18"/>
              </w:rPr>
              <w:t>Identifica el emisor y el alcance de cada marco.</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tcPr>
          <w:p w:rsidR="006D2276" w:rsidRPr="009E39FB" w:rsidRDefault="006D2276" w:rsidP="006D2276">
            <w:pPr>
              <w:spacing w:line="240" w:lineRule="auto"/>
              <w:rPr>
                <w:rFonts w:ascii="Century Gothic" w:hAnsi="Century Gothic" w:cs="Century Gothic" w:eastAsia="Century Gothic"/>
                <w:sz w:val="18"/>
                <w:szCs w:val="18"/>
              </w:rPr>
            </w:pPr>
            <w:r w:rsidRPr="009E39FB">
              <w:rPr>
                <w:rFonts w:ascii="Century Gothic" w:hAnsi="Century Gothic" w:cs="Century Gothic" w:eastAsia="Century Gothic"/>
                <w:sz w:val="18"/>
                <w:szCs w:val="18"/>
              </w:rPr>
              <w:t>Explica la consolidación d</w:t>
            </w:r>
            <w:r>
              <w:rPr>
                <w:rFonts w:ascii="Century Gothic" w:hAnsi="Century Gothic" w:cs="Century Gothic" w:eastAsia="Century Gothic"/>
                <w:sz w:val="18"/>
                <w:szCs w:val="18"/>
              </w:rPr>
              <w:t>e emisores en las normas sociales</w:t>
            </w:r>
          </w:p>
        </w:tc>
      </w:tr>
      <w:tr w:rsidR="006D2276" w:rsidTr="00F104E0">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6D2276" w:rsidRDefault="006D2276" w:rsidP="006D2276">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Pr>
          <w:p w:rsidR="006D2276" w:rsidRPr="009E39FB" w:rsidRDefault="006D2276" w:rsidP="006D2276">
            <w:pPr>
              <w:spacing w:line="240" w:lineRule="auto"/>
              <w:rPr>
                <w:rFonts w:ascii="Century Gothic" w:hAnsi="Century Gothic" w:cs="Century Gothic" w:eastAsia="Century Gothic"/>
                <w:sz w:val="18"/>
                <w:szCs w:val="18"/>
              </w:rPr>
            </w:pPr>
            <w:r w:rsidRPr="009E39FB">
              <w:rPr>
                <w:rFonts w:ascii="Century Gothic" w:hAnsi="Century Gothic" w:cs="Century Gothic" w:eastAsia="Century Gothic"/>
                <w:sz w:val="18"/>
                <w:szCs w:val="18"/>
              </w:rPr>
              <w:t>Materialidad</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Pr>
          <w:p w:rsidR="006D2276" w:rsidRPr="00D22788" w:rsidRDefault="006D2276" w:rsidP="006D2276">
            <w:pPr>
              <w:spacing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No distingue los enfoques.</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tcPr>
          <w:p w:rsidR="006D2276" w:rsidRPr="00D22788" w:rsidRDefault="006D2276" w:rsidP="006D2276">
            <w:pPr>
              <w:spacing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Distingue la materialidad financiera y social.</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tcPr>
          <w:p w:rsidR="006D2276" w:rsidRPr="00D22788" w:rsidRDefault="006D2276" w:rsidP="00A46C7E">
            <w:pPr>
              <w:spacing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 xml:space="preserve">Evalúa </w:t>
            </w:r>
            <w:r w:rsidR="00A46C7E" w:rsidRPr="00D22788">
              <w:rPr>
                <w:rFonts w:ascii="Century Gothic" w:hAnsi="Century Gothic" w:cs="Century Gothic" w:eastAsia="Century Gothic"/>
                <w:sz w:val="18"/>
                <w:szCs w:val="18"/>
              </w:rPr>
              <w:t>la materialidad bajo enfoque de la Auditoría Social y sus normas aplicables</w:t>
            </w:r>
            <w:r w:rsidRPr="00D22788">
              <w:rPr>
                <w:rFonts w:ascii="Century Gothic" w:hAnsi="Century Gothic" w:cs="Century Gothic" w:eastAsia="Century Gothic"/>
                <w:sz w:val="18"/>
                <w:szCs w:val="18"/>
              </w:rPr>
              <w:t>.</w:t>
            </w:r>
          </w:p>
        </w:tc>
      </w:tr>
      <w:tr w:rsidR="006D2276" w:rsidTr="00F104E0">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6D2276" w:rsidRDefault="006D2276" w:rsidP="006D2276">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Pr>
          <w:p w:rsidR="006D2276" w:rsidRPr="009E39FB" w:rsidRDefault="006D2276" w:rsidP="006D2276">
            <w:pPr>
              <w:spacing w:line="240" w:lineRule="auto"/>
              <w:rPr>
                <w:rFonts w:ascii="Century Gothic" w:hAnsi="Century Gothic" w:cs="Century Gothic" w:eastAsia="Century Gothic"/>
                <w:sz w:val="18"/>
                <w:szCs w:val="18"/>
              </w:rPr>
            </w:pPr>
            <w:r w:rsidRPr="009E39FB">
              <w:rPr>
                <w:rFonts w:ascii="Century Gothic" w:hAnsi="Century Gothic" w:cs="Century Gothic" w:eastAsia="Century Gothic"/>
                <w:sz w:val="18"/>
                <w:szCs w:val="18"/>
              </w:rPr>
              <w:t>Presentación</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Pr>
          <w:p w:rsidR="006D2276" w:rsidRPr="00D22788" w:rsidRDefault="006D2276" w:rsidP="006D2276">
            <w:pPr>
              <w:spacing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El cuadro es confuso.</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tcPr>
          <w:p w:rsidR="006D2276" w:rsidRPr="00D22788" w:rsidRDefault="006D2276" w:rsidP="006D2276">
            <w:pPr>
              <w:spacing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El cuadro es claro.</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tcPr>
          <w:p w:rsidR="006D2276" w:rsidRPr="00D22788" w:rsidRDefault="006D2276" w:rsidP="006D2276">
            <w:pPr>
              <w:spacing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El cuadro cita las fuentes oficiales.</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6259" w:type="dxa"/>
            <w:gridSpan w:val="1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D22788" w:rsidRDefault="00906C9C">
            <w:pPr>
              <w:spacing w:before="20" w:after="20" w:line="240" w:lineRule="auto"/>
              <w:jc w:val="center"/>
              <w:rPr>
                <w:rFonts w:ascii="Century Gothic" w:hAnsi="Century Gothic" w:cs="Century Gothic" w:eastAsia="Century Gothic"/>
                <w:color w:val="FFFFFF"/>
                <w:sz w:val="18"/>
                <w:szCs w:val="18"/>
              </w:rPr>
            </w:pPr>
            <w:r w:rsidRPr="00D22788">
              <w:rPr>
                <w:rFonts w:ascii="Century Gothic" w:hAnsi="Century Gothic" w:cs="Century Gothic" w:eastAsia="Century Gothic"/>
                <w:b/>
                <w:bCs/>
                <w:i/>
                <w:iCs/>
                <w:color w:val="FFFFFF"/>
                <w:sz w:val="18"/>
                <w:szCs w:val="18"/>
              </w:rPr>
              <w:t>Producto 8: Informe de auditoría social externa</w:t>
            </w:r>
          </w:p>
        </w:tc>
        <w:tc>
          <w:tcPr>
            <w:tcW w:w="1567" w:type="dxa"/>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D22788" w:rsidRDefault="00367124">
            <w:pPr>
              <w:spacing w:before="20" w:after="20" w:line="240" w:lineRule="auto"/>
              <w:jc w:val="center"/>
              <w:rPr>
                <w:rFonts w:ascii="Century Gothic" w:hAnsi="Century Gothic" w:cs="Century Gothic" w:eastAsia="Century Gothic"/>
                <w:color w:val="FFFFFF"/>
                <w:sz w:val="18"/>
                <w:szCs w:val="18"/>
              </w:rPr>
            </w:pPr>
            <w:r w:rsidRPr="00D22788">
              <w:rPr>
                <w:rFonts w:ascii="Century Gothic" w:hAnsi="Century Gothic" w:cs="Century Gothic" w:eastAsia="Century Gothic"/>
                <w:b/>
                <w:bCs/>
                <w:i/>
                <w:iCs/>
                <w:color w:val="FFFFFF"/>
                <w:sz w:val="18"/>
                <w:szCs w:val="18"/>
              </w:rPr>
              <w:t>7%</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spacing w:before="20" w:after="20" w:line="240" w:lineRule="auto"/>
              <w:jc w:val="center"/>
              <w:rPr>
                <w:rFonts w:ascii="Century Gothic" w:hAnsi="Century Gothic" w:cs="Century Gothic" w:eastAsia="Century Gothic"/>
                <w:color w:val="FFFFFF"/>
                <w:sz w:val="18"/>
                <w:szCs w:val="18"/>
              </w:rPr>
            </w:pPr>
            <w:r w:rsidRPr="00D22788">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D22788" w:rsidRDefault="00367124">
            <w:pPr>
              <w:spacing w:before="20" w:after="20" w:line="240" w:lineRule="auto"/>
              <w:jc w:val="center"/>
              <w:rPr>
                <w:rFonts w:ascii="Century Gothic" w:hAnsi="Century Gothic" w:cs="Century Gothic" w:eastAsia="Century Gothic"/>
                <w:color w:val="FFFFFF"/>
                <w:sz w:val="18"/>
                <w:szCs w:val="18"/>
              </w:rPr>
            </w:pPr>
            <w:r w:rsidRPr="00D22788">
              <w:rPr>
                <w:rFonts w:ascii="Century Gothic" w:hAnsi="Century Gothic" w:cs="Century Gothic" w:eastAsia="Century Gothic"/>
                <w:b/>
                <w:bCs/>
                <w:i/>
                <w:iCs/>
                <w:color w:val="FFFFFF"/>
                <w:sz w:val="18"/>
                <w:szCs w:val="18"/>
              </w:rPr>
              <w:t>Insuficiente (1–50)</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D22788" w:rsidRDefault="00367124">
            <w:pPr>
              <w:spacing w:before="20" w:after="20" w:line="240" w:lineRule="auto"/>
              <w:jc w:val="center"/>
              <w:rPr>
                <w:rFonts w:ascii="Century Gothic" w:hAnsi="Century Gothic" w:cs="Century Gothic" w:eastAsia="Century Gothic"/>
                <w:color w:val="FFFFFF"/>
                <w:sz w:val="18"/>
                <w:szCs w:val="18"/>
              </w:rPr>
            </w:pPr>
            <w:r w:rsidRPr="00D22788">
              <w:rPr>
                <w:rFonts w:ascii="Century Gothic" w:hAnsi="Century Gothic" w:cs="Century Gothic" w:eastAsia="Century Gothic"/>
                <w:b/>
                <w:bCs/>
                <w:i/>
                <w:iCs/>
                <w:color w:val="FFFFFF"/>
                <w:sz w:val="18"/>
                <w:szCs w:val="18"/>
              </w:rPr>
              <w:t>Suficiente (51–80)</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D22788" w:rsidRDefault="00367124">
            <w:pPr>
              <w:spacing w:before="20" w:after="20" w:line="240" w:lineRule="auto"/>
              <w:jc w:val="center"/>
              <w:rPr>
                <w:rFonts w:ascii="Century Gothic" w:hAnsi="Century Gothic" w:cs="Century Gothic" w:eastAsia="Century Gothic"/>
                <w:color w:val="FFFFFF"/>
                <w:sz w:val="18"/>
                <w:szCs w:val="18"/>
              </w:rPr>
            </w:pPr>
            <w:r w:rsidRPr="00D22788">
              <w:rPr>
                <w:rFonts w:ascii="Century Gothic" w:hAnsi="Century Gothic" w:cs="Century Gothic" w:eastAsia="Century Gothic"/>
                <w:b/>
                <w:bCs/>
                <w:i/>
                <w:iCs/>
                <w:color w:val="FFFFFF"/>
                <w:sz w:val="18"/>
                <w:szCs w:val="18"/>
              </w:rPr>
              <w:t>Destacado (81–100)</w:t>
            </w:r>
          </w:p>
        </w:tc>
      </w:tr>
      <w:tr w:rsidR="00A46C7E" w:rsidTr="00F104E0">
        <w:trPr/>
        <w:tc>
          <w:tcPr>
            <w:tcW w:w="1566" w:type="dxa"/>
            <w:gridSpan w:val="2"/>
            <w:tcBorders>
              <w:top w:val="single" w:sz="6" w:space="0" w:color="1F3864"/>
              <w:left w:val="single" w:sz="6" w:space="0" w:color="1F3864"/>
              <w:bottom w:val="single" w:sz="6" w:space="0" w:color="1F3864"/>
              <w:right w:val="single" w:sz="6" w:space="0" w:color="1F3864"/>
            </w:tcBorders>
            <w:shd w:val="clear" w:color="auto" w:fill="D9E2F3"/>
          </w:tcPr>
          <w:p w:rsidR="00A46C7E" w:rsidRDefault="00A46C7E" w:rsidP="00A46C7E">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Pr>
          <w:p w:rsidR="00A46C7E" w:rsidRPr="005C1ADE" w:rsidRDefault="00931381" w:rsidP="00A46C7E">
            <w:pPr>
              <w:spacing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Presentación</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Pr>
          <w:p w:rsidR="00A46C7E" w:rsidRPr="00D22788" w:rsidRDefault="00931381" w:rsidP="00A46C7E">
            <w:pPr>
              <w:spacing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No comprende y no redacta el Informe de Auditoría Social</w:t>
            </w:r>
            <w:r w:rsidR="00A46C7E" w:rsidRPr="00D22788">
              <w:rPr>
                <w:rFonts w:ascii="Century Gothic" w:hAnsi="Century Gothic" w:cs="Century Gothic" w:eastAsia="Century Gothic"/>
                <w:sz w:val="18"/>
                <w:szCs w:val="18"/>
              </w:rPr>
              <w:t>.</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tcPr>
          <w:p w:rsidR="00A46C7E" w:rsidRPr="00D22788" w:rsidRDefault="005D32EF" w:rsidP="00A46C7E">
            <w:pPr>
              <w:spacing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Elabora el Informe de A</w:t>
            </w:r>
            <w:r w:rsidR="00931381" w:rsidRPr="00D22788">
              <w:rPr>
                <w:rFonts w:ascii="Century Gothic" w:hAnsi="Century Gothic" w:cs="Century Gothic" w:eastAsia="Century Gothic"/>
                <w:sz w:val="18"/>
                <w:szCs w:val="18"/>
              </w:rPr>
              <w:t>uditor</w:t>
            </w:r>
            <w:r>
              <w:rPr>
                <w:rFonts w:ascii="Century Gothic" w:hAnsi="Century Gothic" w:cs="Century Gothic" w:eastAsia="Century Gothic"/>
                <w:sz w:val="18"/>
                <w:szCs w:val="18"/>
              </w:rPr>
              <w:t>ía S</w:t>
            </w:r>
            <w:r w:rsidR="00931381" w:rsidRPr="00D22788">
              <w:rPr>
                <w:rFonts w:ascii="Century Gothic" w:hAnsi="Century Gothic" w:cs="Century Gothic" w:eastAsia="Century Gothic"/>
                <w:sz w:val="18"/>
                <w:szCs w:val="18"/>
              </w:rPr>
              <w:t>ocial de forma limitada</w:t>
            </w:r>
            <w:r w:rsidR="00A46C7E" w:rsidRPr="00D22788">
              <w:rPr>
                <w:rFonts w:ascii="Century Gothic" w:hAnsi="Century Gothic" w:cs="Century Gothic" w:eastAsia="Century Gothic"/>
                <w:sz w:val="18"/>
                <w:szCs w:val="18"/>
              </w:rPr>
              <w:t>.</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tcPr>
          <w:p w:rsidR="00931381" w:rsidRPr="00D22788" w:rsidRDefault="00931381" w:rsidP="00931381">
            <w:pPr>
              <w:spacing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Opinar</w:t>
            </w:r>
            <w:r w:rsidRPr="00D22788">
              <w:rPr>
                <w:rFonts w:ascii="Century Gothic" w:hAnsi="Century Gothic" w:cs="Century Gothic" w:eastAsia="Century Gothic"/>
                <w:sz w:val="18"/>
                <w:szCs w:val="18"/>
              </w:rPr>
              <w:tab/>
              <w:t>con razonabilidad de la información suministrada de los informes sociales para  mejorar  la  gestión</w:t>
            </w:r>
          </w:p>
          <w:p w:rsidR="00A46C7E" w:rsidRPr="00D22788" w:rsidRDefault="00D22788" w:rsidP="00931381">
            <w:pPr>
              <w:spacing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social de la organización.</w:t>
            </w:r>
          </w:p>
        </w:tc>
      </w:tr>
      <w:tr w:rsidR="00A46C7E" w:rsidTr="00F104E0">
        <w:trPr/>
        <w:tc>
          <w:tcPr>
            <w:tcW w:w="1566" w:type="dxa"/>
            <w:gridSpan w:val="2"/>
            <w:tcBorders>
              <w:top w:val="single" w:sz="6" w:space="0" w:color="1F3864"/>
              <w:left w:val="single" w:sz="6" w:space="0" w:color="1F3864"/>
              <w:bottom w:val="single" w:sz="6" w:space="0" w:color="1F3864"/>
              <w:right w:val="single" w:sz="6" w:space="0" w:color="1F3864"/>
            </w:tcBorders>
            <w:shd w:val="clear" w:color="auto" w:fill="D9E2F3"/>
          </w:tcPr>
          <w:p w:rsidR="00A46C7E" w:rsidRDefault="00A46C7E" w:rsidP="00A46C7E">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Pr>
          <w:p w:rsidR="00A46C7E" w:rsidRPr="005C1ADE" w:rsidRDefault="00A46C7E" w:rsidP="00A46C7E">
            <w:pPr>
              <w:spacing w:line="240" w:lineRule="auto"/>
              <w:rPr>
                <w:rFonts w:ascii="Century Gothic" w:hAnsi="Century Gothic" w:cs="Century Gothic" w:eastAsia="Century Gothic"/>
                <w:sz w:val="18"/>
                <w:szCs w:val="18"/>
              </w:rPr>
            </w:pPr>
            <w:r w:rsidRPr="005C1ADE">
              <w:rPr>
                <w:rFonts w:ascii="Century Gothic" w:hAnsi="Century Gothic" w:cs="Century Gothic" w:eastAsia="Century Gothic"/>
                <w:sz w:val="18"/>
                <w:szCs w:val="18"/>
              </w:rPr>
              <w:t>Conclusión</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Pr>
          <w:p w:rsidR="00A46C7E" w:rsidRPr="005C1ADE" w:rsidRDefault="00A46C7E" w:rsidP="00A46C7E">
            <w:pPr>
              <w:spacing w:line="240" w:lineRule="auto"/>
              <w:rPr>
                <w:rFonts w:ascii="Century Gothic" w:hAnsi="Century Gothic" w:cs="Century Gothic" w:eastAsia="Century Gothic"/>
                <w:sz w:val="18"/>
                <w:szCs w:val="18"/>
              </w:rPr>
            </w:pPr>
            <w:r w:rsidRPr="005C1ADE">
              <w:rPr>
                <w:rFonts w:ascii="Century Gothic" w:hAnsi="Century Gothic" w:cs="Century Gothic" w:eastAsia="Century Gothic"/>
                <w:sz w:val="18"/>
                <w:szCs w:val="18"/>
              </w:rPr>
              <w:t>No distingue la redacción.</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tcPr>
          <w:p w:rsidR="00A46C7E" w:rsidRPr="005C1ADE" w:rsidRDefault="00A46C7E" w:rsidP="00A46C7E">
            <w:pPr>
              <w:spacing w:line="240" w:lineRule="auto"/>
              <w:rPr>
                <w:rFonts w:ascii="Century Gothic" w:hAnsi="Century Gothic" w:cs="Century Gothic" w:eastAsia="Century Gothic"/>
                <w:sz w:val="18"/>
                <w:szCs w:val="18"/>
              </w:rPr>
            </w:pPr>
            <w:r w:rsidRPr="005C1ADE">
              <w:rPr>
                <w:rFonts w:ascii="Century Gothic" w:hAnsi="Century Gothic" w:cs="Century Gothic" w:eastAsia="Century Gothic"/>
                <w:sz w:val="18"/>
                <w:szCs w:val="18"/>
              </w:rPr>
              <w:t>Distingue la redacción de cada conclusión.</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tcPr>
          <w:p w:rsidR="00A46C7E" w:rsidRPr="005C1ADE" w:rsidRDefault="00A46C7E" w:rsidP="00A46C7E">
            <w:pPr>
              <w:spacing w:line="240" w:lineRule="auto"/>
              <w:rPr>
                <w:rFonts w:ascii="Century Gothic" w:hAnsi="Century Gothic" w:cs="Century Gothic" w:eastAsia="Century Gothic"/>
                <w:sz w:val="18"/>
                <w:szCs w:val="18"/>
              </w:rPr>
            </w:pPr>
            <w:r w:rsidRPr="005C1ADE">
              <w:rPr>
                <w:rFonts w:ascii="Century Gothic" w:hAnsi="Century Gothic" w:cs="Century Gothic" w:eastAsia="Century Gothic"/>
                <w:sz w:val="18"/>
                <w:szCs w:val="18"/>
              </w:rPr>
              <w:t>Explica el efecto en la confianza del usuario.</w:t>
            </w:r>
          </w:p>
        </w:tc>
      </w:tr>
      <w:tr w:rsidR="00A46C7E" w:rsidTr="00F104E0">
        <w:trPr/>
        <w:tc>
          <w:tcPr>
            <w:tcW w:w="1566" w:type="dxa"/>
            <w:gridSpan w:val="2"/>
            <w:tcBorders>
              <w:top w:val="single" w:sz="6" w:space="0" w:color="1F3864"/>
              <w:left w:val="single" w:sz="6" w:space="0" w:color="1F3864"/>
              <w:bottom w:val="single" w:sz="6" w:space="0" w:color="1F3864"/>
              <w:right w:val="single" w:sz="6" w:space="0" w:color="1F3864"/>
            </w:tcBorders>
            <w:shd w:val="clear" w:color="auto" w:fill="D9E2F3"/>
          </w:tcPr>
          <w:p w:rsidR="00A46C7E" w:rsidRDefault="00A46C7E" w:rsidP="00A46C7E">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Pr>
          <w:p w:rsidR="00A46C7E" w:rsidRPr="005C1ADE" w:rsidRDefault="00A46C7E" w:rsidP="00A46C7E">
            <w:pPr>
              <w:spacing w:line="240" w:lineRule="auto"/>
              <w:rPr>
                <w:rFonts w:ascii="Century Gothic" w:hAnsi="Century Gothic" w:cs="Century Gothic" w:eastAsia="Century Gothic"/>
                <w:sz w:val="18"/>
                <w:szCs w:val="18"/>
              </w:rPr>
            </w:pPr>
            <w:r w:rsidRPr="005C1ADE">
              <w:rPr>
                <w:rFonts w:ascii="Century Gothic" w:hAnsi="Century Gothic" w:cs="Century Gothic" w:eastAsia="Century Gothic"/>
                <w:sz w:val="18"/>
                <w:szCs w:val="18"/>
              </w:rPr>
              <w:t>Trabajo en equipo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Pr>
          <w:p w:rsidR="00A46C7E" w:rsidRPr="005C1ADE" w:rsidRDefault="00A46C7E" w:rsidP="00A46C7E">
            <w:pPr>
              <w:spacing w:line="240" w:lineRule="auto"/>
              <w:rPr>
                <w:rFonts w:ascii="Century Gothic" w:hAnsi="Century Gothic" w:cs="Century Gothic" w:eastAsia="Century Gothic"/>
                <w:sz w:val="18"/>
                <w:szCs w:val="18"/>
              </w:rPr>
            </w:pPr>
            <w:r w:rsidRPr="005C1ADE">
              <w:rPr>
                <w:rFonts w:ascii="Century Gothic" w:hAnsi="Century Gothic" w:cs="Century Gothic" w:eastAsia="Century Gothic"/>
                <w:sz w:val="18"/>
                <w:szCs w:val="18"/>
              </w:rPr>
              <w:t>La participación es desigual.</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tcPr>
          <w:p w:rsidR="00A46C7E" w:rsidRPr="005C1ADE" w:rsidRDefault="00A46C7E" w:rsidP="00A46C7E">
            <w:pPr>
              <w:spacing w:line="240" w:lineRule="auto"/>
              <w:rPr>
                <w:rFonts w:ascii="Century Gothic" w:hAnsi="Century Gothic" w:cs="Century Gothic" w:eastAsia="Century Gothic"/>
                <w:sz w:val="18"/>
                <w:szCs w:val="18"/>
              </w:rPr>
            </w:pPr>
            <w:r w:rsidRPr="005C1ADE">
              <w:rPr>
                <w:rFonts w:ascii="Century Gothic" w:hAnsi="Century Gothic" w:cs="Century Gothic" w:eastAsia="Century Gothic"/>
                <w:sz w:val="18"/>
                <w:szCs w:val="18"/>
              </w:rPr>
              <w:t>Todos los integrantes participan.</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tcPr>
          <w:p w:rsidR="00A46C7E" w:rsidRDefault="00A46C7E" w:rsidP="00A46C7E">
            <w:pPr>
              <w:spacing w:line="240" w:lineRule="auto"/>
              <w:rPr>
                <w:rFonts w:ascii="Century Gothic" w:hAnsi="Century Gothic" w:cs="Century Gothic" w:eastAsia="Century Gothic"/>
                <w:sz w:val="18"/>
                <w:szCs w:val="18"/>
              </w:rPr>
            </w:pPr>
            <w:r w:rsidRPr="005C1ADE">
              <w:rPr>
                <w:rFonts w:ascii="Century Gothic" w:hAnsi="Century Gothic" w:cs="Century Gothic" w:eastAsia="Century Gothic"/>
                <w:sz w:val="18"/>
                <w:szCs w:val="18"/>
              </w:rPr>
              <w:t>El equipo sustenta el cuadro con la norma.</w:t>
            </w:r>
          </w:p>
        </w:tc>
      </w:tr>
      <w:tr w:rsidR="00A6650B" w:rsidTr="00D22788">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6259" w:type="dxa"/>
            <w:gridSpan w:val="1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D22788" w:rsidRDefault="00906C9C">
            <w:pPr>
              <w:spacing w:before="20" w:after="20" w:line="240" w:lineRule="auto"/>
              <w:jc w:val="center"/>
              <w:rPr>
                <w:rFonts w:ascii="Century Gothic" w:hAnsi="Century Gothic" w:cs="Century Gothic" w:eastAsia="Century Gothic"/>
                <w:color w:val="FFFFFF"/>
                <w:sz w:val="18"/>
                <w:szCs w:val="18"/>
              </w:rPr>
            </w:pPr>
            <w:r w:rsidRPr="00D22788">
              <w:rPr>
                <w:rFonts w:ascii="Century Gothic" w:hAnsi="Century Gothic" w:cs="Century Gothic" w:eastAsia="Century Gothic"/>
                <w:b/>
                <w:bCs/>
                <w:i/>
                <w:iCs/>
                <w:color w:val="FFFFFF"/>
                <w:sz w:val="18"/>
                <w:szCs w:val="18"/>
              </w:rPr>
              <w:t>Producto 9: Esquema de los tipos de auditoría ambiental con su base normativa.</w:t>
            </w:r>
          </w:p>
        </w:tc>
        <w:tc>
          <w:tcPr>
            <w:tcW w:w="1567" w:type="dxa"/>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D22788" w:rsidRDefault="00367124">
            <w:pPr>
              <w:spacing w:before="20" w:after="20" w:line="240" w:lineRule="auto"/>
              <w:jc w:val="center"/>
              <w:rPr>
                <w:rFonts w:ascii="Century Gothic" w:hAnsi="Century Gothic" w:cs="Century Gothic" w:eastAsia="Century Gothic"/>
                <w:color w:val="FFFFFF"/>
                <w:sz w:val="18"/>
                <w:szCs w:val="18"/>
              </w:rPr>
            </w:pPr>
            <w:r w:rsidRPr="00D22788">
              <w:rPr>
                <w:rFonts w:ascii="Century Gothic" w:hAnsi="Century Gothic" w:cs="Century Gothic" w:eastAsia="Century Gothic"/>
                <w:b/>
                <w:bCs/>
                <w:i/>
                <w:iCs/>
                <w:color w:val="FFFFFF"/>
                <w:sz w:val="18"/>
                <w:szCs w:val="18"/>
              </w:rPr>
              <w:t>9%</w:t>
            </w:r>
          </w:p>
        </w:tc>
      </w:tr>
      <w:tr w:rsidR="00A6650B" w:rsidTr="00D22788">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D22788" w:rsidRDefault="00367124">
            <w:pPr>
              <w:spacing w:before="20" w:after="20" w:line="240" w:lineRule="auto"/>
              <w:jc w:val="center"/>
              <w:rPr>
                <w:rFonts w:ascii="Century Gothic" w:hAnsi="Century Gothic" w:cs="Century Gothic" w:eastAsia="Century Gothic"/>
                <w:color w:val="FFFFFF"/>
                <w:sz w:val="18"/>
                <w:szCs w:val="18"/>
              </w:rPr>
            </w:pPr>
            <w:r w:rsidRPr="00D22788">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D22788" w:rsidRDefault="00367124">
            <w:pPr>
              <w:spacing w:before="20" w:after="20" w:line="240" w:lineRule="auto"/>
              <w:jc w:val="center"/>
              <w:rPr>
                <w:rFonts w:ascii="Century Gothic" w:hAnsi="Century Gothic" w:cs="Century Gothic" w:eastAsia="Century Gothic"/>
                <w:color w:val="FFFFFF"/>
                <w:sz w:val="18"/>
                <w:szCs w:val="18"/>
              </w:rPr>
            </w:pPr>
            <w:r w:rsidRPr="00D22788">
              <w:rPr>
                <w:rFonts w:ascii="Century Gothic" w:hAnsi="Century Gothic" w:cs="Century Gothic" w:eastAsia="Century Gothic"/>
                <w:b/>
                <w:bCs/>
                <w:i/>
                <w:iCs/>
                <w:color w:val="FFFFFF"/>
                <w:sz w:val="18"/>
                <w:szCs w:val="18"/>
              </w:rPr>
              <w:t>Insuficiente (1–50)</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D22788" w:rsidRDefault="00367124">
            <w:pPr>
              <w:spacing w:before="20" w:after="20" w:line="240" w:lineRule="auto"/>
              <w:jc w:val="center"/>
              <w:rPr>
                <w:rFonts w:ascii="Century Gothic" w:hAnsi="Century Gothic" w:cs="Century Gothic" w:eastAsia="Century Gothic"/>
                <w:color w:val="FFFFFF"/>
                <w:sz w:val="18"/>
                <w:szCs w:val="18"/>
              </w:rPr>
            </w:pPr>
            <w:r w:rsidRPr="00D22788">
              <w:rPr>
                <w:rFonts w:ascii="Century Gothic" w:hAnsi="Century Gothic" w:cs="Century Gothic" w:eastAsia="Century Gothic"/>
                <w:b/>
                <w:bCs/>
                <w:i/>
                <w:iCs/>
                <w:color w:val="FFFFFF"/>
                <w:sz w:val="18"/>
                <w:szCs w:val="18"/>
              </w:rPr>
              <w:t>Suficiente (51–80)</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D22788" w:rsidRDefault="00367124">
            <w:pPr>
              <w:spacing w:before="20" w:after="20" w:line="240" w:lineRule="auto"/>
              <w:jc w:val="center"/>
              <w:rPr>
                <w:rFonts w:ascii="Century Gothic" w:hAnsi="Century Gothic" w:cs="Century Gothic" w:eastAsia="Century Gothic"/>
                <w:color w:val="FFFFFF"/>
                <w:sz w:val="18"/>
                <w:szCs w:val="18"/>
              </w:rPr>
            </w:pPr>
            <w:r w:rsidRPr="00D22788">
              <w:rPr>
                <w:rFonts w:ascii="Century Gothic" w:hAnsi="Century Gothic" w:cs="Century Gothic" w:eastAsia="Century Gothic"/>
                <w:b/>
                <w:bCs/>
                <w:i/>
                <w:iCs/>
                <w:color w:val="FFFFFF"/>
                <w:sz w:val="18"/>
                <w:szCs w:val="18"/>
              </w:rPr>
              <w:t>Destacado (81–100)</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D22788" w:rsidRDefault="00367124">
            <w:pPr>
              <w:spacing w:before="20" w:after="20"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Condiciones previas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D22788" w:rsidRDefault="00367124">
            <w:pPr>
              <w:spacing w:before="20" w:after="20"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No las evalúa.</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D22788" w:rsidRDefault="00367124">
            <w:pPr>
              <w:spacing w:before="20" w:after="20"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Evalúa las condiciones previas del encargo.</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D22788" w:rsidRDefault="00367124">
            <w:pPr>
              <w:spacing w:before="20" w:after="20"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Evalúa la idoneidad de los criterios aplicables.</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D22788" w:rsidRDefault="00367124">
            <w:pPr>
              <w:spacing w:before="20" w:after="20"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Términos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D22788" w:rsidRDefault="00367124">
            <w:pPr>
              <w:spacing w:before="20" w:after="20"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Omite términos esenciales.</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D22788" w:rsidRDefault="00367124">
            <w:pPr>
              <w:spacing w:before="20" w:after="20"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Incluye objeto, nivel de aseguramiento y responsabilidades.</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D22788" w:rsidRDefault="00367124">
            <w:pPr>
              <w:spacing w:before="20" w:after="20"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Documenta la gestión de la calidad del encargo.</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D22788" w:rsidRDefault="00367124">
            <w:pPr>
              <w:spacing w:before="20" w:after="20"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Ética e independencia</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D22788" w:rsidRDefault="00367124">
            <w:pPr>
              <w:spacing w:before="20" w:after="20"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Omite la independencia.</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D22788" w:rsidRDefault="00367124">
            <w:pPr>
              <w:spacing w:before="20" w:after="20"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Declara los requisitos de independencia.</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D22788" w:rsidRDefault="00367124">
            <w:pPr>
              <w:spacing w:before="20" w:after="20"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Identifica amenazas y sus salvaguardas.</w:t>
            </w:r>
          </w:p>
        </w:tc>
      </w:tr>
      <w:tr w:rsidR="00A6650B" w:rsidTr="008D792A">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6259" w:type="dxa"/>
            <w:gridSpan w:val="1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906C9C">
            <w:pPr>
              <w:spacing w:before="20" w:after="20" w:line="240" w:lineRule="auto"/>
              <w:jc w:val="center"/>
              <w:rPr>
                <w:rFonts w:ascii="Century Gothic" w:hAnsi="Century Gothic" w:cs="Century Gothic" w:eastAsia="Century Gothic"/>
                <w:color w:val="FFFFFF"/>
                <w:sz w:val="18"/>
                <w:szCs w:val="18"/>
              </w:rPr>
            </w:pPr>
            <w:r w:rsidRPr="00906C9C">
              <w:rPr>
                <w:rFonts w:ascii="Century Gothic" w:hAnsi="Century Gothic" w:cs="Century Gothic" w:eastAsia="Century Gothic"/>
                <w:b/>
                <w:bCs/>
                <w:i/>
                <w:iCs/>
                <w:color w:val="FFFFFF"/>
                <w:sz w:val="18"/>
                <w:szCs w:val="18"/>
              </w:rPr>
              <w:t>Producto 10: Planificación, ejecución e informe de la auditoría ambiental gubernamental con su objeto, alcance y programas de trabajo.</w:t>
            </w:r>
          </w:p>
        </w:tc>
        <w:tc>
          <w:tcPr>
            <w:tcW w:w="1567" w:type="dxa"/>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rsidP="00D22788">
            <w:pPr>
              <w:spacing w:before="20" w:after="20" w:line="240" w:lineRule="auto"/>
              <w:jc w:val="center"/>
              <w:rPr>
                <w:rFonts w:ascii="Century Gothic" w:hAnsi="Century Gothic" w:cs="Century Gothic" w:eastAsia="Century Gothic"/>
                <w:color w:val="FFFFFF"/>
                <w:sz w:val="18"/>
                <w:szCs w:val="18"/>
              </w:rPr>
            </w:pPr>
            <w:r w:rsidRPr="008D792A">
              <w:rPr>
                <w:rFonts w:ascii="Century Gothic" w:hAnsi="Century Gothic" w:cs="Century Gothic" w:eastAsia="Century Gothic"/>
                <w:b/>
                <w:bCs/>
                <w:i/>
                <w:iCs/>
                <w:color w:val="FFFFFF"/>
                <w:sz w:val="18"/>
                <w:szCs w:val="18"/>
              </w:rPr>
              <w:t>9%</w:t>
            </w:r>
            <w:r w:rsidR="00D22788">
              <w:rPr>
                <w:rFonts w:ascii="Century Gothic" w:hAnsi="Century Gothic" w:cs="Century Gothic" w:eastAsia="Century Gothic"/>
                <w:b/>
                <w:color w:val="FFFFFF"/>
                <w:sz w:val="18"/>
                <w:szCs w:val="18"/>
              </w:rPr>
              <w:t xml:space="preserve"> </w:t>
            </w:r>
          </w:p>
        </w:tc>
      </w:tr>
      <w:tr w:rsidR="00A6650B" w:rsidTr="00D22788">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D22788" w:rsidRDefault="00367124">
            <w:pPr>
              <w:spacing w:before="20" w:after="20" w:line="240" w:lineRule="auto"/>
              <w:jc w:val="center"/>
              <w:rPr>
                <w:rFonts w:ascii="Century Gothic" w:hAnsi="Century Gothic" w:cs="Century Gothic" w:eastAsia="Century Gothic"/>
                <w:color w:val="FFFFFF"/>
                <w:sz w:val="18"/>
                <w:szCs w:val="18"/>
              </w:rPr>
            </w:pPr>
            <w:r w:rsidRPr="00D22788">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D22788" w:rsidRDefault="00367124">
            <w:pPr>
              <w:spacing w:before="20" w:after="20" w:line="240" w:lineRule="auto"/>
              <w:jc w:val="center"/>
              <w:rPr>
                <w:rFonts w:ascii="Century Gothic" w:hAnsi="Century Gothic" w:cs="Century Gothic" w:eastAsia="Century Gothic"/>
                <w:color w:val="FFFFFF"/>
                <w:sz w:val="18"/>
                <w:szCs w:val="18"/>
              </w:rPr>
            </w:pPr>
            <w:r w:rsidRPr="00D22788">
              <w:rPr>
                <w:rFonts w:ascii="Century Gothic" w:hAnsi="Century Gothic" w:cs="Century Gothic" w:eastAsia="Century Gothic"/>
                <w:b/>
                <w:bCs/>
                <w:i/>
                <w:iCs/>
                <w:color w:val="FFFFFF"/>
                <w:sz w:val="18"/>
                <w:szCs w:val="18"/>
              </w:rPr>
              <w:t>Insuficiente (1–50)</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D22788" w:rsidRDefault="00367124">
            <w:pPr>
              <w:spacing w:before="20" w:after="20" w:line="240" w:lineRule="auto"/>
              <w:jc w:val="center"/>
              <w:rPr>
                <w:rFonts w:ascii="Century Gothic" w:hAnsi="Century Gothic" w:cs="Century Gothic" w:eastAsia="Century Gothic"/>
                <w:color w:val="FFFFFF"/>
                <w:sz w:val="18"/>
                <w:szCs w:val="18"/>
              </w:rPr>
            </w:pPr>
            <w:r w:rsidRPr="00D22788">
              <w:rPr>
                <w:rFonts w:ascii="Century Gothic" w:hAnsi="Century Gothic" w:cs="Century Gothic" w:eastAsia="Century Gothic"/>
                <w:b/>
                <w:bCs/>
                <w:i/>
                <w:iCs/>
                <w:color w:val="FFFFFF"/>
                <w:sz w:val="18"/>
                <w:szCs w:val="18"/>
              </w:rPr>
              <w:t>Suficiente (51–80)</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D22788" w:rsidRDefault="00367124">
            <w:pPr>
              <w:spacing w:before="20" w:after="20" w:line="240" w:lineRule="auto"/>
              <w:jc w:val="center"/>
              <w:rPr>
                <w:rFonts w:ascii="Century Gothic" w:hAnsi="Century Gothic" w:cs="Century Gothic" w:eastAsia="Century Gothic"/>
                <w:color w:val="FFFFFF"/>
                <w:sz w:val="18"/>
                <w:szCs w:val="18"/>
              </w:rPr>
            </w:pPr>
            <w:r w:rsidRPr="00D22788">
              <w:rPr>
                <w:rFonts w:ascii="Century Gothic" w:hAnsi="Century Gothic" w:cs="Century Gothic" w:eastAsia="Century Gothic"/>
                <w:b/>
                <w:bCs/>
                <w:i/>
                <w:iCs/>
                <w:color w:val="FFFFFF"/>
                <w:sz w:val="18"/>
                <w:szCs w:val="18"/>
              </w:rPr>
              <w:t>Destacado (81–100)</w:t>
            </w:r>
          </w:p>
        </w:tc>
      </w:tr>
      <w:tr w:rsidR="00D22788" w:rsidTr="00D22788">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D22788" w:rsidRDefault="00D22788" w:rsidP="00D22788">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D22788" w:rsidRPr="00D22788" w:rsidRDefault="00D22788" w:rsidP="00D22788">
            <w:pPr>
              <w:spacing w:before="20" w:after="20"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Presentación</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Pr>
          <w:p w:rsidR="00D22788" w:rsidRPr="00D22788" w:rsidRDefault="00D22788" w:rsidP="008D792A">
            <w:pPr>
              <w:spacing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 xml:space="preserve">No comprende y no redacta </w:t>
            </w:r>
            <w:r w:rsidR="008D792A">
              <w:rPr>
                <w:rFonts w:ascii="Century Gothic" w:hAnsi="Century Gothic" w:cs="Century Gothic" w:eastAsia="Century Gothic"/>
                <w:sz w:val="18"/>
                <w:szCs w:val="18"/>
              </w:rPr>
              <w:t>la planificación, ejecución e i</w:t>
            </w:r>
            <w:r w:rsidRPr="00D22788">
              <w:rPr>
                <w:rFonts w:ascii="Century Gothic" w:hAnsi="Century Gothic" w:cs="Century Gothic" w:eastAsia="Century Gothic"/>
                <w:sz w:val="18"/>
                <w:szCs w:val="18"/>
              </w:rPr>
              <w:t>nforme de Auditoría Ambiental Gubernamental.</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tcPr>
          <w:p w:rsidR="00D22788" w:rsidRPr="00D22788" w:rsidRDefault="008D792A" w:rsidP="00D22788">
            <w:pPr>
              <w:spacing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 xml:space="preserve">Elabora la </w:t>
            </w:r>
            <w:r w:rsidRPr="008D792A">
              <w:rPr>
                <w:rFonts w:ascii="Century Gothic" w:hAnsi="Century Gothic" w:cs="Century Gothic" w:eastAsia="Century Gothic"/>
                <w:sz w:val="18"/>
                <w:szCs w:val="18"/>
              </w:rPr>
              <w:t>planificación, ejecución e</w:t>
            </w:r>
            <w:r w:rsidR="00D22788" w:rsidRPr="00D22788">
              <w:rPr>
                <w:rFonts w:ascii="Century Gothic" w:hAnsi="Century Gothic" w:cs="Century Gothic" w:eastAsia="Century Gothic"/>
                <w:sz w:val="18"/>
                <w:szCs w:val="18"/>
              </w:rPr>
              <w:t xml:space="preserve"> informe de auditoría ambiental gubernamental de forma limitada.</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tcPr>
          <w:p w:rsidR="00D22788" w:rsidRPr="00D22788" w:rsidRDefault="008D792A" w:rsidP="00D22788">
            <w:pPr>
              <w:spacing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 xml:space="preserve">Planifica, ejecuta e informa </w:t>
            </w:r>
            <w:r w:rsidR="00D22788" w:rsidRPr="00D22788">
              <w:rPr>
                <w:rFonts w:ascii="Century Gothic" w:hAnsi="Century Gothic" w:cs="Century Gothic" w:eastAsia="Century Gothic"/>
                <w:sz w:val="18"/>
                <w:szCs w:val="18"/>
              </w:rPr>
              <w:tab/>
              <w:t>con razonabilidad de la información suministrada de los informes de auditoría ambiental gubernamental de acuerdo a las normas vigentes.</w:t>
            </w:r>
          </w:p>
        </w:tc>
      </w:tr>
      <w:tr w:rsidR="00A6650B" w:rsidTr="00D22788">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D22788" w:rsidRDefault="00D22788">
            <w:pPr>
              <w:spacing w:before="20" w:after="20"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 xml:space="preserve">Norma </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D22788" w:rsidRDefault="00367124" w:rsidP="00D22788">
            <w:pPr>
              <w:spacing w:before="20" w:after="20"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 xml:space="preserve">No distingue </w:t>
            </w:r>
            <w:r w:rsidR="00D22788" w:rsidRPr="00D22788">
              <w:rPr>
                <w:rFonts w:ascii="Century Gothic" w:hAnsi="Century Gothic" w:cs="Century Gothic" w:eastAsia="Century Gothic"/>
                <w:sz w:val="18"/>
                <w:szCs w:val="18"/>
              </w:rPr>
              <w:t>las normas aplicables</w:t>
            </w:r>
            <w:r w:rsidRPr="00D22788">
              <w:rPr>
                <w:rFonts w:ascii="Century Gothic" w:hAnsi="Century Gothic" w:cs="Century Gothic" w:eastAsia="Century Gothic"/>
                <w:sz w:val="18"/>
                <w:szCs w:val="18"/>
              </w:rPr>
              <w:t>.</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D22788" w:rsidRDefault="00367124" w:rsidP="00D22788">
            <w:pPr>
              <w:spacing w:before="20" w:after="20"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 xml:space="preserve">Distingue </w:t>
            </w:r>
            <w:r w:rsidR="00D22788" w:rsidRPr="00D22788">
              <w:rPr>
                <w:rFonts w:ascii="Century Gothic" w:hAnsi="Century Gothic" w:cs="Century Gothic" w:eastAsia="Century Gothic"/>
                <w:sz w:val="18"/>
                <w:szCs w:val="18"/>
              </w:rPr>
              <w:t>las normas aplicables</w:t>
            </w:r>
            <w:r w:rsidRPr="00D22788">
              <w:rPr>
                <w:rFonts w:ascii="Century Gothic" w:hAnsi="Century Gothic" w:cs="Century Gothic" w:eastAsia="Century Gothic"/>
                <w:sz w:val="18"/>
                <w:szCs w:val="18"/>
              </w:rPr>
              <w:t>.</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D22788" w:rsidRDefault="00367124" w:rsidP="00D22788">
            <w:pPr>
              <w:spacing w:before="20" w:after="20"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 xml:space="preserve">Explica </w:t>
            </w:r>
            <w:r w:rsidR="00D22788" w:rsidRPr="00D22788">
              <w:rPr>
                <w:rFonts w:ascii="Century Gothic" w:hAnsi="Century Gothic" w:cs="Century Gothic" w:eastAsia="Century Gothic"/>
                <w:sz w:val="18"/>
                <w:szCs w:val="18"/>
              </w:rPr>
              <w:t xml:space="preserve">sus conclusiones y emendaciones al </w:t>
            </w:r>
            <w:r w:rsidRPr="00D22788">
              <w:rPr>
                <w:rFonts w:ascii="Century Gothic" w:hAnsi="Century Gothic" w:cs="Century Gothic" w:eastAsia="Century Gothic"/>
                <w:sz w:val="18"/>
                <w:szCs w:val="18"/>
              </w:rPr>
              <w:t xml:space="preserve">usuario</w:t>
            </w:r>
            <w:r w:rsidR="00D22788" w:rsidRPr="00D22788">
              <w:rPr>
                <w:rFonts w:ascii="Century Gothic" w:hAnsi="Century Gothic" w:cs="Century Gothic" w:eastAsia="Century Gothic"/>
                <w:sz w:val="18"/>
                <w:szCs w:val="18"/>
              </w:rPr>
              <w:t xml:space="preserve"> de acuerdo a normativa</w:t>
            </w:r>
            <w:r w:rsidRPr="00D22788">
              <w:rPr>
                <w:rFonts w:ascii="Century Gothic" w:hAnsi="Century Gothic" w:cs="Century Gothic" w:eastAsia="Century Gothic"/>
                <w:sz w:val="18"/>
                <w:szCs w:val="18"/>
              </w:rPr>
              <w:t>.</w:t>
            </w:r>
          </w:p>
        </w:tc>
      </w:tr>
      <w:tr w:rsidR="00A6650B" w:rsidTr="00D22788">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D22788" w:rsidRDefault="00367124">
            <w:pPr>
              <w:spacing w:before="20" w:after="20"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Trabajo en equipo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D22788" w:rsidRDefault="00367124">
            <w:pPr>
              <w:spacing w:before="20" w:after="20"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La participación es desigual.</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D22788" w:rsidRDefault="00367124">
            <w:pPr>
              <w:spacing w:before="20" w:after="20"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Todos los integrantes participan.</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vAlign w:val="center"/>
          </w:tcPr>
          <w:p w:rsidR="00A6650B" w:rsidRPr="00D22788" w:rsidRDefault="00367124">
            <w:pPr>
              <w:spacing w:before="20" w:after="20"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El equipo sustenta el cuadro con la norma.</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6259" w:type="dxa"/>
            <w:gridSpan w:val="1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8D792A" w:rsidRDefault="00906C9C">
            <w:pPr>
              <w:spacing w:before="20" w:after="20" w:line="240" w:lineRule="auto"/>
              <w:jc w:val="center"/>
              <w:rPr>
                <w:rFonts w:ascii="Century Gothic" w:hAnsi="Century Gothic" w:cs="Century Gothic" w:eastAsia="Century Gothic"/>
                <w:color w:val="FFFFFF"/>
                <w:sz w:val="18"/>
                <w:szCs w:val="18"/>
              </w:rPr>
            </w:pPr>
            <w:r w:rsidRPr="008D792A">
              <w:rPr>
                <w:rFonts w:ascii="Century Gothic" w:hAnsi="Century Gothic" w:cs="Century Gothic" w:eastAsia="Century Gothic"/>
                <w:b/>
                <w:bCs/>
                <w:i/>
                <w:iCs/>
                <w:color w:val="FFFFFF"/>
                <w:sz w:val="18"/>
                <w:szCs w:val="18"/>
              </w:rPr>
              <w:t xml:space="preserve">Producto 11: </w:t>
            </w:r>
            <w:r w:rsidR="00577E12" w:rsidRPr="00577E12">
              <w:rPr>
                <w:rFonts w:ascii="Century Gothic" w:hAnsi="Century Gothic" w:cs="Century Gothic" w:eastAsia="Century Gothic"/>
                <w:b/>
                <w:bCs/>
                <w:i/>
                <w:iCs/>
                <w:color w:val="FFFFFF"/>
                <w:sz w:val="18"/>
                <w:szCs w:val="18"/>
              </w:rPr>
              <w:t>Esquema de los tipos de auditoría ambiental de acuerdo a la INT</w:t>
            </w:r>
            <w:bookmarkStart w:id="0" w:name="_GoBack"/>
            <w:bookmarkEnd w:id="0"/>
            <w:r w:rsidR="00577E12" w:rsidRPr="00577E12">
              <w:rPr>
                <w:rFonts w:ascii="Century Gothic" w:hAnsi="Century Gothic" w:cs="Century Gothic" w:eastAsia="Century Gothic"/>
                <w:b/>
                <w:bCs/>
                <w:i/>
                <w:iCs/>
                <w:color w:val="FFFFFF"/>
                <w:sz w:val="18"/>
                <w:szCs w:val="18"/>
              </w:rPr>
              <w:t xml:space="preserve">OSAI – ISSAI con su base normativa.</w:t>
            </w:r>
          </w:p>
        </w:tc>
        <w:tc>
          <w:tcPr>
            <w:tcW w:w="1567" w:type="dxa"/>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8D792A" w:rsidRDefault="00367124">
            <w:pPr>
              <w:spacing w:before="20" w:after="20" w:line="240" w:lineRule="auto"/>
              <w:jc w:val="center"/>
              <w:rPr>
                <w:rFonts w:ascii="Century Gothic" w:hAnsi="Century Gothic" w:cs="Century Gothic" w:eastAsia="Century Gothic"/>
                <w:color w:val="FFFFFF"/>
                <w:sz w:val="18"/>
                <w:szCs w:val="18"/>
              </w:rPr>
            </w:pPr>
            <w:r w:rsidRPr="008D792A">
              <w:rPr>
                <w:rFonts w:ascii="Century Gothic" w:hAnsi="Century Gothic" w:cs="Century Gothic" w:eastAsia="Century Gothic"/>
                <w:b/>
                <w:bCs/>
                <w:i/>
                <w:iCs/>
                <w:color w:val="FFFFFF"/>
                <w:sz w:val="18"/>
                <w:szCs w:val="18"/>
              </w:rPr>
              <w:t>9%</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8D792A" w:rsidRDefault="00367124">
            <w:pPr>
              <w:spacing w:before="20" w:after="20" w:line="240" w:lineRule="auto"/>
              <w:jc w:val="center"/>
              <w:rPr>
                <w:rFonts w:ascii="Century Gothic" w:hAnsi="Century Gothic" w:cs="Century Gothic" w:eastAsia="Century Gothic"/>
                <w:color w:val="FFFFFF"/>
                <w:sz w:val="18"/>
                <w:szCs w:val="18"/>
              </w:rPr>
            </w:pPr>
            <w:r w:rsidRPr="008D792A">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8D792A" w:rsidRDefault="00367124">
            <w:pPr>
              <w:spacing w:before="20" w:after="20" w:line="240" w:lineRule="auto"/>
              <w:jc w:val="center"/>
              <w:rPr>
                <w:rFonts w:ascii="Century Gothic" w:hAnsi="Century Gothic" w:cs="Century Gothic" w:eastAsia="Century Gothic"/>
                <w:color w:val="FFFFFF"/>
                <w:sz w:val="18"/>
                <w:szCs w:val="18"/>
              </w:rPr>
            </w:pPr>
            <w:r w:rsidRPr="008D792A">
              <w:rPr>
                <w:rFonts w:ascii="Century Gothic" w:hAnsi="Century Gothic" w:cs="Century Gothic" w:eastAsia="Century Gothic"/>
                <w:b/>
                <w:bCs/>
                <w:i/>
                <w:iCs/>
                <w:color w:val="FFFFFF"/>
                <w:sz w:val="18"/>
                <w:szCs w:val="18"/>
              </w:rPr>
              <w:t>Insuficiente (1–50)</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8D792A" w:rsidRDefault="00367124">
            <w:pPr>
              <w:spacing w:before="20" w:after="20" w:line="240" w:lineRule="auto"/>
              <w:jc w:val="center"/>
              <w:rPr>
                <w:rFonts w:ascii="Century Gothic" w:hAnsi="Century Gothic" w:cs="Century Gothic" w:eastAsia="Century Gothic"/>
                <w:color w:val="FFFFFF"/>
                <w:sz w:val="18"/>
                <w:szCs w:val="18"/>
              </w:rPr>
            </w:pPr>
            <w:r w:rsidRPr="008D792A">
              <w:rPr>
                <w:rFonts w:ascii="Century Gothic" w:hAnsi="Century Gothic" w:cs="Century Gothic" w:eastAsia="Century Gothic"/>
                <w:b/>
                <w:bCs/>
                <w:i/>
                <w:iCs/>
                <w:color w:val="FFFFFF"/>
                <w:sz w:val="18"/>
                <w:szCs w:val="18"/>
              </w:rPr>
              <w:t>Suficiente (51–80)</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8D792A" w:rsidRDefault="00367124">
            <w:pPr>
              <w:spacing w:before="20" w:after="20" w:line="240" w:lineRule="auto"/>
              <w:jc w:val="center"/>
              <w:rPr>
                <w:rFonts w:ascii="Century Gothic" w:hAnsi="Century Gothic" w:cs="Century Gothic" w:eastAsia="Century Gothic"/>
                <w:color w:val="FFFFFF"/>
                <w:sz w:val="18"/>
                <w:szCs w:val="18"/>
              </w:rPr>
            </w:pPr>
            <w:r w:rsidRPr="008D792A">
              <w:rPr>
                <w:rFonts w:ascii="Century Gothic" w:hAnsi="Century Gothic" w:cs="Century Gothic" w:eastAsia="Century Gothic"/>
                <w:b/>
                <w:bCs/>
                <w:i/>
                <w:iCs/>
                <w:color w:val="FFFFFF"/>
                <w:sz w:val="18"/>
                <w:szCs w:val="18"/>
              </w:rPr>
              <w:t>Destacado (81–100)</w:t>
            </w:r>
          </w:p>
        </w:tc>
      </w:tr>
      <w:tr w:rsidR="008D792A" w:rsidTr="00F104E0">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8D792A" w:rsidRDefault="008D792A" w:rsidP="008D792A">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Pr>
          <w:p w:rsidR="008D792A" w:rsidRPr="004E5349" w:rsidRDefault="008D792A" w:rsidP="008D792A">
            <w:pPr>
              <w:spacing w:line="240" w:lineRule="auto"/>
              <w:rPr>
                <w:rFonts w:ascii="Century Gothic" w:hAnsi="Century Gothic" w:cs="Century Gothic" w:eastAsia="Century Gothic"/>
                <w:sz w:val="18"/>
                <w:szCs w:val="18"/>
              </w:rPr>
            </w:pPr>
            <w:r w:rsidRPr="004E5349">
              <w:rPr>
                <w:rFonts w:ascii="Century Gothic" w:hAnsi="Century Gothic" w:cs="Century Gothic" w:eastAsia="Century Gothic"/>
                <w:sz w:val="18"/>
                <w:szCs w:val="18"/>
              </w:rPr>
              <w:t>Emisores</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Pr>
          <w:p w:rsidR="008D792A" w:rsidRPr="004E5349" w:rsidRDefault="008D792A" w:rsidP="008D792A">
            <w:pPr>
              <w:spacing w:line="240" w:lineRule="auto"/>
              <w:rPr>
                <w:rFonts w:ascii="Century Gothic" w:hAnsi="Century Gothic" w:cs="Century Gothic" w:eastAsia="Century Gothic"/>
                <w:sz w:val="18"/>
                <w:szCs w:val="18"/>
              </w:rPr>
            </w:pPr>
            <w:r w:rsidRPr="004E5349">
              <w:rPr>
                <w:rFonts w:ascii="Century Gothic" w:hAnsi="Century Gothic" w:cs="Century Gothic" w:eastAsia="Century Gothic"/>
                <w:sz w:val="18"/>
                <w:szCs w:val="18"/>
              </w:rPr>
              <w:t>Confunde los emisores</w:t>
            </w:r>
            <w:r>
              <w:rPr>
                <w:rFonts w:ascii="Century Gothic" w:hAnsi="Century Gothic" w:cs="Century Gothic" w:eastAsia="Century Gothic"/>
                <w:sz w:val="18"/>
                <w:szCs w:val="18"/>
              </w:rPr>
              <w:t xml:space="preserve"> de normas legales y técnicas</w:t>
            </w:r>
            <w:r w:rsidRPr="004E5349">
              <w:rPr>
                <w:rFonts w:ascii="Century Gothic" w:hAnsi="Century Gothic" w:cs="Century Gothic" w:eastAsia="Century Gothic"/>
                <w:sz w:val="18"/>
                <w:szCs w:val="18"/>
              </w:rPr>
              <w:t>.</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tcPr>
          <w:p w:rsidR="008D792A" w:rsidRPr="004E5349" w:rsidRDefault="008D792A" w:rsidP="008D792A">
            <w:pPr>
              <w:spacing w:line="240" w:lineRule="auto"/>
              <w:rPr>
                <w:rFonts w:ascii="Century Gothic" w:hAnsi="Century Gothic" w:cs="Century Gothic" w:eastAsia="Century Gothic"/>
                <w:sz w:val="18"/>
                <w:szCs w:val="18"/>
              </w:rPr>
            </w:pPr>
            <w:r w:rsidRPr="004E5349">
              <w:rPr>
                <w:rFonts w:ascii="Century Gothic" w:hAnsi="Century Gothic" w:cs="Century Gothic" w:eastAsia="Century Gothic"/>
                <w:sz w:val="18"/>
                <w:szCs w:val="18"/>
              </w:rPr>
              <w:t>Identifica el emisor y el alcance de cada marco.</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tcPr>
          <w:p w:rsidR="008D792A" w:rsidRPr="004E5349" w:rsidRDefault="008D792A" w:rsidP="008D792A">
            <w:pPr>
              <w:spacing w:line="240" w:lineRule="auto"/>
              <w:rPr>
                <w:rFonts w:ascii="Century Gothic" w:hAnsi="Century Gothic" w:cs="Century Gothic" w:eastAsia="Century Gothic"/>
                <w:sz w:val="18"/>
                <w:szCs w:val="18"/>
              </w:rPr>
            </w:pPr>
            <w:r w:rsidRPr="004E5349">
              <w:rPr>
                <w:rFonts w:ascii="Century Gothic" w:hAnsi="Century Gothic" w:cs="Century Gothic" w:eastAsia="Century Gothic"/>
                <w:sz w:val="18"/>
                <w:szCs w:val="18"/>
              </w:rPr>
              <w:t>Explica la consolidación de</w:t>
            </w:r>
            <w:r>
              <w:rPr>
                <w:rFonts w:ascii="Century Gothic" w:hAnsi="Century Gothic" w:cs="Century Gothic" w:eastAsia="Century Gothic"/>
                <w:sz w:val="18"/>
                <w:szCs w:val="18"/>
              </w:rPr>
              <w:t xml:space="preserve"> emisores en las normas para auditorías ambientales</w:t>
            </w:r>
          </w:p>
        </w:tc>
      </w:tr>
      <w:tr w:rsidR="008D792A" w:rsidTr="00F104E0">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8D792A" w:rsidRDefault="008D792A" w:rsidP="008D792A">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Pr>
          <w:p w:rsidR="008D792A" w:rsidRPr="004E5349" w:rsidRDefault="008D792A" w:rsidP="008D792A">
            <w:pPr>
              <w:spacing w:line="240" w:lineRule="auto"/>
              <w:rPr>
                <w:rFonts w:ascii="Century Gothic" w:hAnsi="Century Gothic" w:cs="Century Gothic" w:eastAsia="Century Gothic"/>
                <w:sz w:val="18"/>
                <w:szCs w:val="18"/>
              </w:rPr>
            </w:pPr>
            <w:r w:rsidRPr="004E5349">
              <w:rPr>
                <w:rFonts w:ascii="Century Gothic" w:hAnsi="Century Gothic" w:cs="Century Gothic" w:eastAsia="Century Gothic"/>
                <w:sz w:val="18"/>
                <w:szCs w:val="18"/>
              </w:rPr>
              <w:t>Materialidad</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Pr>
          <w:p w:rsidR="008D792A" w:rsidRPr="004E5349" w:rsidRDefault="008D792A" w:rsidP="008D792A">
            <w:pPr>
              <w:spacing w:line="240" w:lineRule="auto"/>
              <w:rPr>
                <w:rFonts w:ascii="Century Gothic" w:hAnsi="Century Gothic" w:cs="Century Gothic" w:eastAsia="Century Gothic"/>
                <w:sz w:val="18"/>
                <w:szCs w:val="18"/>
              </w:rPr>
            </w:pPr>
            <w:r w:rsidRPr="004E5349">
              <w:rPr>
                <w:rFonts w:ascii="Century Gothic" w:hAnsi="Century Gothic" w:cs="Century Gothic" w:eastAsia="Century Gothic"/>
                <w:sz w:val="18"/>
                <w:szCs w:val="18"/>
              </w:rPr>
              <w:t>No distingue los enfoques.</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tcPr>
          <w:p w:rsidR="008D792A" w:rsidRPr="004E5349" w:rsidRDefault="008D792A" w:rsidP="008D792A">
            <w:pPr>
              <w:spacing w:line="240" w:lineRule="auto"/>
              <w:rPr>
                <w:rFonts w:ascii="Century Gothic" w:hAnsi="Century Gothic" w:cs="Century Gothic" w:eastAsia="Century Gothic"/>
                <w:sz w:val="18"/>
                <w:szCs w:val="18"/>
              </w:rPr>
            </w:pPr>
            <w:r w:rsidRPr="004E5349">
              <w:rPr>
                <w:rFonts w:ascii="Century Gothic" w:hAnsi="Century Gothic" w:cs="Century Gothic" w:eastAsia="Century Gothic"/>
                <w:sz w:val="18"/>
                <w:szCs w:val="18"/>
              </w:rPr>
              <w:t>Distingue la m</w:t>
            </w:r>
            <w:r>
              <w:rPr>
                <w:rFonts w:ascii="Century Gothic" w:hAnsi="Century Gothic" w:cs="Century Gothic" w:eastAsia="Century Gothic"/>
                <w:sz w:val="18"/>
                <w:szCs w:val="18"/>
              </w:rPr>
              <w:t>aterialidad, hallazgos y recomendaciones ambientales.</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tcPr>
          <w:p w:rsidR="008D792A" w:rsidRPr="004E5349" w:rsidRDefault="008D792A" w:rsidP="008D792A">
            <w:pPr>
              <w:spacing w:line="240" w:lineRule="auto"/>
              <w:rPr>
                <w:rFonts w:ascii="Century Gothic" w:hAnsi="Century Gothic" w:cs="Century Gothic" w:eastAsia="Century Gothic"/>
                <w:sz w:val="18"/>
                <w:szCs w:val="18"/>
              </w:rPr>
            </w:pPr>
            <w:r w:rsidRPr="004E5349">
              <w:rPr>
                <w:rFonts w:ascii="Century Gothic" w:hAnsi="Century Gothic" w:cs="Century Gothic" w:eastAsia="Century Gothic"/>
                <w:sz w:val="18"/>
                <w:szCs w:val="18"/>
              </w:rPr>
              <w:t xml:space="preserve">Evalúa la materialidad bajo enfoque de la Auditoría </w:t>
            </w:r>
            <w:r>
              <w:rPr>
                <w:rFonts w:ascii="Century Gothic" w:hAnsi="Century Gothic" w:cs="Century Gothic" w:eastAsia="Century Gothic"/>
                <w:sz w:val="18"/>
                <w:szCs w:val="18"/>
              </w:rPr>
              <w:t>Ambiental</w:t>
            </w:r>
            <w:r w:rsidRPr="004E5349">
              <w:rPr>
                <w:rFonts w:ascii="Century Gothic" w:hAnsi="Century Gothic" w:cs="Century Gothic" w:eastAsia="Century Gothic"/>
                <w:sz w:val="18"/>
                <w:szCs w:val="18"/>
              </w:rPr>
              <w:t xml:space="preserve"> y sus normas aplicables.</w:t>
            </w:r>
          </w:p>
        </w:tc>
      </w:tr>
      <w:tr w:rsidR="008D792A" w:rsidTr="00F104E0">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8D792A" w:rsidRDefault="008D792A" w:rsidP="008D792A">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Pr>
          <w:p w:rsidR="008D792A" w:rsidRPr="004E5349" w:rsidRDefault="008D792A" w:rsidP="008D792A">
            <w:pPr>
              <w:spacing w:line="240" w:lineRule="auto"/>
              <w:rPr>
                <w:rFonts w:ascii="Century Gothic" w:hAnsi="Century Gothic" w:cs="Century Gothic" w:eastAsia="Century Gothic"/>
                <w:sz w:val="18"/>
                <w:szCs w:val="18"/>
              </w:rPr>
            </w:pPr>
            <w:r w:rsidRPr="004E5349">
              <w:rPr>
                <w:rFonts w:ascii="Century Gothic" w:hAnsi="Century Gothic" w:cs="Century Gothic" w:eastAsia="Century Gothic"/>
                <w:sz w:val="18"/>
                <w:szCs w:val="18"/>
              </w:rPr>
              <w:t>Presentación</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Pr>
          <w:p w:rsidR="008D792A" w:rsidRPr="004E5349" w:rsidRDefault="008D792A" w:rsidP="008D792A">
            <w:pPr>
              <w:spacing w:line="240" w:lineRule="auto"/>
              <w:rPr>
                <w:rFonts w:ascii="Century Gothic" w:hAnsi="Century Gothic" w:cs="Century Gothic" w:eastAsia="Century Gothic"/>
                <w:sz w:val="18"/>
                <w:szCs w:val="18"/>
              </w:rPr>
            </w:pPr>
            <w:r w:rsidRPr="004E5349">
              <w:rPr>
                <w:rFonts w:ascii="Century Gothic" w:hAnsi="Century Gothic" w:cs="Century Gothic" w:eastAsia="Century Gothic"/>
                <w:sz w:val="18"/>
                <w:szCs w:val="18"/>
              </w:rPr>
              <w:t>El cuadro es confuso.</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tcPr>
          <w:p w:rsidR="008D792A" w:rsidRPr="004E5349" w:rsidRDefault="008D792A" w:rsidP="008D792A">
            <w:pPr>
              <w:spacing w:line="240" w:lineRule="auto"/>
              <w:rPr>
                <w:rFonts w:ascii="Century Gothic" w:hAnsi="Century Gothic" w:cs="Century Gothic" w:eastAsia="Century Gothic"/>
                <w:sz w:val="18"/>
                <w:szCs w:val="18"/>
              </w:rPr>
            </w:pPr>
            <w:r w:rsidRPr="004E5349">
              <w:rPr>
                <w:rFonts w:ascii="Century Gothic" w:hAnsi="Century Gothic" w:cs="Century Gothic" w:eastAsia="Century Gothic"/>
                <w:sz w:val="18"/>
                <w:szCs w:val="18"/>
              </w:rPr>
              <w:t>El cuadro es claro.</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tcPr>
          <w:p w:rsidR="008D792A" w:rsidRDefault="008D792A" w:rsidP="008D792A">
            <w:pPr>
              <w:spacing w:line="240" w:lineRule="auto"/>
              <w:rPr>
                <w:rFonts w:ascii="Century Gothic" w:hAnsi="Century Gothic" w:cs="Century Gothic" w:eastAsia="Century Gothic"/>
                <w:sz w:val="18"/>
                <w:szCs w:val="18"/>
              </w:rPr>
            </w:pPr>
            <w:r w:rsidRPr="004E5349">
              <w:rPr>
                <w:rFonts w:ascii="Century Gothic" w:hAnsi="Century Gothic" w:cs="Century Gothic" w:eastAsia="Century Gothic"/>
                <w:sz w:val="18"/>
                <w:szCs w:val="18"/>
              </w:rPr>
              <w:t>El cuadro cita las fuentes oficiales.</w:t>
            </w:r>
          </w:p>
        </w:tc>
      </w:tr>
      <w:tr w:rsidR="00A6650B">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6259" w:type="dxa"/>
            <w:gridSpan w:val="1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8D792A">
            <w:pPr>
              <w:spacing w:before="20" w:after="20" w:line="240" w:lineRule="auto"/>
              <w:jc w:val="center"/>
              <w:rPr>
                <w:rFonts w:ascii="Century Gothic" w:hAnsi="Century Gothic" w:cs="Century Gothic" w:eastAsia="Century Gothic"/>
                <w:color w:val="FFFFFF"/>
                <w:sz w:val="18"/>
                <w:szCs w:val="18"/>
              </w:rPr>
            </w:pPr>
            <w:r w:rsidRPr="008D792A">
              <w:rPr>
                <w:rFonts w:ascii="Century Gothic" w:hAnsi="Century Gothic" w:cs="Century Gothic" w:eastAsia="Century Gothic"/>
                <w:b/>
                <w:bCs/>
                <w:i/>
                <w:iCs/>
                <w:color w:val="FFFFFF"/>
                <w:sz w:val="18"/>
                <w:szCs w:val="18"/>
              </w:rPr>
              <w:t>Producto 12: Planificación, ejecución e informe de la auditoría ambiental según metodología de las EFS e INTOSAI-ISSAI con su objeto, alcance y programas de trabajo.</w:t>
            </w:r>
          </w:p>
        </w:tc>
        <w:tc>
          <w:tcPr>
            <w:tcW w:w="1567" w:type="dxa"/>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Default="00367124">
            <w:pPr>
              <w:spacing w:before="20" w:after="20" w:line="240" w:lineRule="auto"/>
              <w:jc w:val="center"/>
              <w:rPr>
                <w:rFonts w:ascii="Century Gothic" w:hAnsi="Century Gothic" w:cs="Century Gothic" w:eastAsia="Century Gothic"/>
                <w:color w:val="FFFFFF"/>
                <w:sz w:val="18"/>
                <w:szCs w:val="18"/>
              </w:rPr>
            </w:pPr>
            <w:r w:rsidRPr="005D32EF">
              <w:rPr>
                <w:rFonts w:ascii="Century Gothic" w:hAnsi="Century Gothic" w:cs="Century Gothic" w:eastAsia="Century Gothic"/>
                <w:b/>
                <w:bCs/>
                <w:i/>
                <w:iCs/>
                <w:color w:val="FFFFFF"/>
                <w:sz w:val="18"/>
                <w:szCs w:val="18"/>
              </w:rPr>
              <w:t>8%</w:t>
            </w:r>
          </w:p>
        </w:tc>
      </w:tr>
      <w:tr w:rsidR="00A6650B" w:rsidRPr="005D32EF">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5D32EF" w:rsidRDefault="00367124">
            <w:pPr>
              <w:spacing w:before="20" w:after="20" w:line="240" w:lineRule="auto"/>
              <w:jc w:val="center"/>
              <w:rPr>
                <w:rFonts w:ascii="Century Gothic" w:hAnsi="Century Gothic" w:cs="Century Gothic" w:eastAsia="Century Gothic"/>
                <w:color w:val="FFFFFF"/>
                <w:sz w:val="18"/>
                <w:szCs w:val="18"/>
              </w:rPr>
            </w:pPr>
            <w:r w:rsidRPr="005D32EF">
              <w:rPr>
                <w:rFonts w:ascii="Century Gothic" w:hAnsi="Century Gothic" w:cs="Century Gothic" w:eastAsia="Century Gothic"/>
                <w:b/>
                <w:bCs/>
                <w:i/>
                <w:iCs/>
                <w:color w:val="FFFFFF"/>
                <w:sz w:val="18"/>
                <w:szCs w:val="18"/>
              </w:rPr>
              <w:t>Criterio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5D32EF" w:rsidRDefault="00367124">
            <w:pPr>
              <w:spacing w:before="20" w:after="20" w:line="240" w:lineRule="auto"/>
              <w:jc w:val="center"/>
              <w:rPr>
                <w:rFonts w:ascii="Century Gothic" w:hAnsi="Century Gothic" w:cs="Century Gothic" w:eastAsia="Century Gothic"/>
                <w:color w:val="FFFFFF"/>
                <w:sz w:val="18"/>
                <w:szCs w:val="18"/>
              </w:rPr>
            </w:pPr>
            <w:r w:rsidRPr="005D32EF">
              <w:rPr>
                <w:rFonts w:ascii="Century Gothic" w:hAnsi="Century Gothic" w:cs="Century Gothic" w:eastAsia="Century Gothic"/>
                <w:b/>
                <w:bCs/>
                <w:i/>
                <w:iCs/>
                <w:color w:val="FFFFFF"/>
                <w:sz w:val="18"/>
                <w:szCs w:val="18"/>
              </w:rPr>
              <w:t>Insuficiente (1–50)</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5D32EF" w:rsidRDefault="00367124">
            <w:pPr>
              <w:spacing w:before="20" w:after="20" w:line="240" w:lineRule="auto"/>
              <w:jc w:val="center"/>
              <w:rPr>
                <w:rFonts w:ascii="Century Gothic" w:hAnsi="Century Gothic" w:cs="Century Gothic" w:eastAsia="Century Gothic"/>
                <w:color w:val="FFFFFF"/>
                <w:sz w:val="18"/>
                <w:szCs w:val="18"/>
              </w:rPr>
            </w:pPr>
            <w:r w:rsidRPr="005D32EF">
              <w:rPr>
                <w:rFonts w:ascii="Century Gothic" w:hAnsi="Century Gothic" w:cs="Century Gothic" w:eastAsia="Century Gothic"/>
                <w:b/>
                <w:bCs/>
                <w:i/>
                <w:iCs/>
                <w:color w:val="FFFFFF"/>
                <w:sz w:val="18"/>
                <w:szCs w:val="18"/>
              </w:rPr>
              <w:t>Suficiente (51–80)</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5D32EF" w:rsidRDefault="00367124">
            <w:pPr>
              <w:spacing w:before="20" w:after="20" w:line="240" w:lineRule="auto"/>
              <w:jc w:val="center"/>
              <w:rPr>
                <w:rFonts w:ascii="Century Gothic" w:hAnsi="Century Gothic" w:cs="Century Gothic" w:eastAsia="Century Gothic"/>
                <w:color w:val="FFFFFF"/>
                <w:sz w:val="18"/>
                <w:szCs w:val="18"/>
              </w:rPr>
            </w:pPr>
            <w:r w:rsidRPr="005D32EF">
              <w:rPr>
                <w:rFonts w:ascii="Century Gothic" w:hAnsi="Century Gothic" w:cs="Century Gothic" w:eastAsia="Century Gothic"/>
                <w:b/>
                <w:bCs/>
                <w:i/>
                <w:iCs/>
                <w:color w:val="FFFFFF"/>
                <w:sz w:val="18"/>
                <w:szCs w:val="18"/>
              </w:rPr>
              <w:t>Destacado (81–100)</w:t>
            </w:r>
          </w:p>
        </w:tc>
      </w:tr>
      <w:tr w:rsidR="008D792A" w:rsidTr="00F104E0">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8D792A" w:rsidRDefault="008D792A" w:rsidP="008D792A">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Pr>
          <w:p w:rsidR="008D792A" w:rsidRPr="005C1ADE" w:rsidRDefault="008D792A" w:rsidP="008D792A">
            <w:pPr>
              <w:spacing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Presentación</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Pr>
          <w:p w:rsidR="008D792A" w:rsidRPr="00D22788" w:rsidRDefault="008D792A" w:rsidP="008D792A">
            <w:pPr>
              <w:spacing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No comprende y no redacta el Informe de Auditor</w:t>
            </w:r>
            <w:r>
              <w:rPr>
                <w:rFonts w:ascii="Century Gothic" w:hAnsi="Century Gothic" w:cs="Century Gothic" w:eastAsia="Century Gothic"/>
                <w:sz w:val="18"/>
                <w:szCs w:val="18"/>
              </w:rPr>
              <w:t>ía Ambiental según metodología de las EFS e INTOSAI-ISSAI</w:t>
            </w:r>
            <w:r w:rsidRPr="00D22788">
              <w:rPr>
                <w:rFonts w:ascii="Century Gothic" w:hAnsi="Century Gothic" w:cs="Century Gothic" w:eastAsia="Century Gothic"/>
                <w:sz w:val="18"/>
                <w:szCs w:val="18"/>
              </w:rPr>
              <w:t>.</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tcPr>
          <w:p w:rsidR="008D792A" w:rsidRPr="00D22788" w:rsidRDefault="005D32EF" w:rsidP="005D32EF">
            <w:pPr>
              <w:spacing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Elabora el Informe de A</w:t>
            </w:r>
            <w:r w:rsidR="008D792A" w:rsidRPr="00D22788">
              <w:rPr>
                <w:rFonts w:ascii="Century Gothic" w:hAnsi="Century Gothic" w:cs="Century Gothic" w:eastAsia="Century Gothic"/>
                <w:sz w:val="18"/>
                <w:szCs w:val="18"/>
              </w:rPr>
              <w:t xml:space="preserve">uditoría </w:t>
            </w:r>
            <w:r>
              <w:rPr>
                <w:rFonts w:ascii="Century Gothic" w:hAnsi="Century Gothic" w:cs="Century Gothic" w:eastAsia="Century Gothic"/>
                <w:sz w:val="18"/>
                <w:szCs w:val="18"/>
              </w:rPr>
              <w:t xml:space="preserve">Ambiental </w:t>
            </w:r>
            <w:r w:rsidR="008D792A" w:rsidRPr="00D22788">
              <w:rPr>
                <w:rFonts w:ascii="Century Gothic" w:hAnsi="Century Gothic" w:cs="Century Gothic" w:eastAsia="Century Gothic"/>
                <w:sz w:val="18"/>
                <w:szCs w:val="18"/>
              </w:rPr>
              <w:t>de forma limitada.</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tcPr>
          <w:p w:rsidR="008D792A" w:rsidRPr="00D22788" w:rsidRDefault="008D792A" w:rsidP="008D792A">
            <w:pPr>
              <w:spacing w:line="240" w:lineRule="auto"/>
              <w:rPr>
                <w:rFonts w:ascii="Century Gothic" w:hAnsi="Century Gothic" w:cs="Century Gothic" w:eastAsia="Century Gothic"/>
                <w:sz w:val="18"/>
                <w:szCs w:val="18"/>
              </w:rPr>
            </w:pPr>
            <w:r w:rsidRPr="00D22788">
              <w:rPr>
                <w:rFonts w:ascii="Century Gothic" w:hAnsi="Century Gothic" w:cs="Century Gothic" w:eastAsia="Century Gothic"/>
                <w:sz w:val="18"/>
                <w:szCs w:val="18"/>
              </w:rPr>
              <w:t>Opinar</w:t>
            </w:r>
            <w:r w:rsidRPr="00D22788">
              <w:rPr>
                <w:rFonts w:ascii="Century Gothic" w:hAnsi="Century Gothic" w:cs="Century Gothic" w:eastAsia="Century Gothic"/>
                <w:sz w:val="18"/>
                <w:szCs w:val="18"/>
              </w:rPr>
              <w:tab/>
              <w:t xml:space="preserve">con razonabilidad de la información suministrada de los informes </w:t>
            </w:r>
            <w:r w:rsidR="005D32EF">
              <w:rPr>
                <w:rFonts w:ascii="Century Gothic" w:hAnsi="Century Gothic" w:cs="Century Gothic" w:eastAsia="Century Gothic"/>
                <w:sz w:val="18"/>
                <w:szCs w:val="18"/>
              </w:rPr>
              <w:t>de auditoría ambiental</w:t>
            </w:r>
            <w:r w:rsidRPr="00D22788">
              <w:rPr>
                <w:rFonts w:ascii="Century Gothic" w:hAnsi="Century Gothic" w:cs="Century Gothic" w:eastAsia="Century Gothic"/>
                <w:sz w:val="18"/>
                <w:szCs w:val="18"/>
              </w:rPr>
              <w:t xml:space="preserve"> </w:t>
            </w:r>
            <w:r w:rsidR="005D32EF" w:rsidRPr="005D32EF">
              <w:rPr>
                <w:rFonts w:ascii="Century Gothic" w:hAnsi="Century Gothic" w:cs="Century Gothic" w:eastAsia="Century Gothic"/>
                <w:sz w:val="18"/>
                <w:szCs w:val="18"/>
              </w:rPr>
              <w:t>según metodología de las EFS e INTOSAI-ISSAI.</w:t>
            </w:r>
          </w:p>
        </w:tc>
      </w:tr>
      <w:tr w:rsidR="008D792A" w:rsidTr="00F104E0">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8D792A" w:rsidRDefault="008D792A" w:rsidP="008D792A">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Pr>
          <w:p w:rsidR="008D792A" w:rsidRPr="005C1ADE" w:rsidRDefault="008D792A" w:rsidP="008D792A">
            <w:pPr>
              <w:spacing w:line="240" w:lineRule="auto"/>
              <w:rPr>
                <w:rFonts w:ascii="Century Gothic" w:hAnsi="Century Gothic" w:cs="Century Gothic" w:eastAsia="Century Gothic"/>
                <w:sz w:val="18"/>
                <w:szCs w:val="18"/>
              </w:rPr>
            </w:pPr>
            <w:r w:rsidRPr="005C1ADE">
              <w:rPr>
                <w:rFonts w:ascii="Century Gothic" w:hAnsi="Century Gothic" w:cs="Century Gothic" w:eastAsia="Century Gothic"/>
                <w:sz w:val="18"/>
                <w:szCs w:val="18"/>
              </w:rPr>
              <w:t>Conclusión</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Pr>
          <w:p w:rsidR="008D792A" w:rsidRPr="005C1ADE" w:rsidRDefault="008D792A" w:rsidP="008D792A">
            <w:pPr>
              <w:spacing w:line="240" w:lineRule="auto"/>
              <w:rPr>
                <w:rFonts w:ascii="Century Gothic" w:hAnsi="Century Gothic" w:cs="Century Gothic" w:eastAsia="Century Gothic"/>
                <w:sz w:val="18"/>
                <w:szCs w:val="18"/>
              </w:rPr>
            </w:pPr>
            <w:r w:rsidRPr="005C1ADE">
              <w:rPr>
                <w:rFonts w:ascii="Century Gothic" w:hAnsi="Century Gothic" w:cs="Century Gothic" w:eastAsia="Century Gothic"/>
                <w:sz w:val="18"/>
                <w:szCs w:val="18"/>
              </w:rPr>
              <w:t>No distingue la redacción.</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tcPr>
          <w:p w:rsidR="008D792A" w:rsidRPr="005C1ADE" w:rsidRDefault="008D792A" w:rsidP="008D792A">
            <w:pPr>
              <w:spacing w:line="240" w:lineRule="auto"/>
              <w:rPr>
                <w:rFonts w:ascii="Century Gothic" w:hAnsi="Century Gothic" w:cs="Century Gothic" w:eastAsia="Century Gothic"/>
                <w:sz w:val="18"/>
                <w:szCs w:val="18"/>
              </w:rPr>
            </w:pPr>
            <w:r w:rsidRPr="005C1ADE">
              <w:rPr>
                <w:rFonts w:ascii="Century Gothic" w:hAnsi="Century Gothic" w:cs="Century Gothic" w:eastAsia="Century Gothic"/>
                <w:sz w:val="18"/>
                <w:szCs w:val="18"/>
              </w:rPr>
              <w:t>Distingue la redacción de cada conclusión.</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tcPr>
          <w:p w:rsidR="008D792A" w:rsidRPr="005C1ADE" w:rsidRDefault="008D792A" w:rsidP="008D792A">
            <w:pPr>
              <w:spacing w:line="240" w:lineRule="auto"/>
              <w:rPr>
                <w:rFonts w:ascii="Century Gothic" w:hAnsi="Century Gothic" w:cs="Century Gothic" w:eastAsia="Century Gothic"/>
                <w:sz w:val="18"/>
                <w:szCs w:val="18"/>
              </w:rPr>
            </w:pPr>
            <w:r w:rsidRPr="005C1ADE">
              <w:rPr>
                <w:rFonts w:ascii="Century Gothic" w:hAnsi="Century Gothic" w:cs="Century Gothic" w:eastAsia="Century Gothic"/>
                <w:sz w:val="18"/>
                <w:szCs w:val="18"/>
              </w:rPr>
              <w:t>Explica el efecto en la confianza del usuario.</w:t>
            </w:r>
          </w:p>
        </w:tc>
      </w:tr>
      <w:tr w:rsidR="008D792A" w:rsidTr="00F104E0">
        <w:trPr/>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8D792A" w:rsidRDefault="008D792A" w:rsidP="008D792A">
            <w:pPr>
              <w:spacing w:line="240" w:lineRule="auto"/>
              <w:rPr>
                <w:rFonts w:ascii="Century Gothic" w:hAnsi="Century Gothic" w:cs="Century Gothic" w:eastAsia="Century Gothic"/>
                <w:sz w:val="18"/>
                <w:szCs w:val="18"/>
              </w:rPr>
            </w:pPr>
          </w:p>
        </w:tc>
        <w:tc>
          <w:tcPr>
            <w:tcW w:w="1956" w:type="dxa"/>
            <w:gridSpan w:val="4"/>
            <w:tcBorders>
              <w:top w:val="single" w:sz="6" w:space="0" w:color="1F3864"/>
              <w:left w:val="single" w:sz="6" w:space="0" w:color="1F3864"/>
              <w:bottom w:val="single" w:sz="6" w:space="0" w:color="1F3864"/>
              <w:right w:val="single" w:sz="6" w:space="0" w:color="1F3864"/>
            </w:tcBorders>
            <w:shd w:val="clear" w:color="auto" w:fill="D9E2F3"/>
          </w:tcPr>
          <w:p w:rsidR="008D792A" w:rsidRPr="005C1ADE" w:rsidRDefault="008D792A" w:rsidP="008D792A">
            <w:pPr>
              <w:spacing w:line="240" w:lineRule="auto"/>
              <w:rPr>
                <w:rFonts w:ascii="Century Gothic" w:hAnsi="Century Gothic" w:cs="Century Gothic" w:eastAsia="Century Gothic"/>
                <w:sz w:val="18"/>
                <w:szCs w:val="18"/>
              </w:rPr>
            </w:pPr>
            <w:r w:rsidRPr="005C1ADE">
              <w:rPr>
                <w:rFonts w:ascii="Century Gothic" w:hAnsi="Century Gothic" w:cs="Century Gothic" w:eastAsia="Century Gothic"/>
                <w:sz w:val="18"/>
                <w:szCs w:val="18"/>
              </w:rPr>
              <w:t>Trabajo en equipo</w:t>
            </w:r>
          </w:p>
        </w:tc>
        <w:tc>
          <w:tcPr>
            <w:tcW w:w="1957" w:type="dxa"/>
            <w:gridSpan w:val="3"/>
            <w:tcBorders>
              <w:top w:val="single" w:sz="6" w:space="0" w:color="1F3864"/>
              <w:left w:val="single" w:sz="6" w:space="0" w:color="1F3864"/>
              <w:bottom w:val="single" w:sz="6" w:space="0" w:color="1F3864"/>
              <w:right w:val="single" w:sz="6" w:space="0" w:color="1F3864"/>
            </w:tcBorders>
            <w:shd w:val="clear" w:color="auto" w:fill="D9E2F3"/>
          </w:tcPr>
          <w:p w:rsidR="008D792A" w:rsidRPr="005C1ADE" w:rsidRDefault="008D792A" w:rsidP="008D792A">
            <w:pPr>
              <w:spacing w:line="240" w:lineRule="auto"/>
              <w:rPr>
                <w:rFonts w:ascii="Century Gothic" w:hAnsi="Century Gothic" w:cs="Century Gothic" w:eastAsia="Century Gothic"/>
                <w:sz w:val="18"/>
                <w:szCs w:val="18"/>
              </w:rPr>
            </w:pPr>
            <w:r w:rsidRPr="005C1ADE">
              <w:rPr>
                <w:rFonts w:ascii="Century Gothic" w:hAnsi="Century Gothic" w:cs="Century Gothic" w:eastAsia="Century Gothic"/>
                <w:sz w:val="18"/>
                <w:szCs w:val="18"/>
              </w:rPr>
              <w:t>La participación es desigual.</w:t>
            </w:r>
          </w:p>
        </w:tc>
        <w:tc>
          <w:tcPr>
            <w:tcW w:w="1955" w:type="dxa"/>
            <w:gridSpan w:val="5"/>
            <w:tcBorders>
              <w:top w:val="single" w:sz="6" w:space="0" w:color="1F3864"/>
              <w:left w:val="single" w:sz="6" w:space="0" w:color="1F3864"/>
              <w:bottom w:val="single" w:sz="6" w:space="0" w:color="1F3864"/>
              <w:right w:val="single" w:sz="6" w:space="0" w:color="1F3864"/>
            </w:tcBorders>
            <w:shd w:val="clear" w:color="auto" w:fill="D9E2F3"/>
          </w:tcPr>
          <w:p w:rsidR="008D792A" w:rsidRPr="005C1ADE" w:rsidRDefault="008D792A" w:rsidP="008D792A">
            <w:pPr>
              <w:spacing w:line="240" w:lineRule="auto"/>
              <w:rPr>
                <w:rFonts w:ascii="Century Gothic" w:hAnsi="Century Gothic" w:cs="Century Gothic" w:eastAsia="Century Gothic"/>
                <w:sz w:val="18"/>
                <w:szCs w:val="18"/>
              </w:rPr>
            </w:pPr>
            <w:r w:rsidRPr="005C1ADE">
              <w:rPr>
                <w:rFonts w:ascii="Century Gothic" w:hAnsi="Century Gothic" w:cs="Century Gothic" w:eastAsia="Century Gothic"/>
                <w:sz w:val="18"/>
                <w:szCs w:val="18"/>
              </w:rPr>
              <w:t>Todos los integrantes participan.</w:t>
            </w:r>
          </w:p>
        </w:tc>
        <w:tc>
          <w:tcPr>
            <w:tcW w:w="1958" w:type="dxa"/>
            <w:gridSpan w:val="2"/>
            <w:tcBorders>
              <w:top w:val="single" w:sz="6" w:space="0" w:color="1F3864"/>
              <w:left w:val="single" w:sz="6" w:space="0" w:color="1F3864"/>
              <w:bottom w:val="single" w:sz="6" w:space="0" w:color="1F3864"/>
              <w:right w:val="single" w:sz="6" w:space="0" w:color="1F3864"/>
            </w:tcBorders>
            <w:shd w:val="clear" w:color="auto" w:fill="D9E2F3"/>
          </w:tcPr>
          <w:p w:rsidR="008D792A" w:rsidRDefault="008D792A" w:rsidP="008D792A">
            <w:pPr>
              <w:spacing w:line="240" w:lineRule="auto"/>
              <w:rPr>
                <w:rFonts w:ascii="Century Gothic" w:hAnsi="Century Gothic" w:cs="Century Gothic" w:eastAsia="Century Gothic"/>
                <w:sz w:val="18"/>
                <w:szCs w:val="18"/>
              </w:rPr>
            </w:pPr>
            <w:r w:rsidRPr="005C1ADE">
              <w:rPr>
                <w:rFonts w:ascii="Century Gothic" w:hAnsi="Century Gothic" w:cs="Century Gothic" w:eastAsia="Century Gothic"/>
                <w:sz w:val="18"/>
                <w:szCs w:val="18"/>
              </w:rPr>
              <w:t>El equipo sustenta el cuadro con la norma.</w:t>
            </w:r>
          </w:p>
        </w:tc>
      </w:tr>
      <w:tr w:rsidR="00A6650B">
        <w:tc>
          <w:tcPr>
            <w:tcW w:w="1566"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A6650B" w:rsidRDefault="00A6650B">
            <w:pPr>
              <w:spacing w:line="240" w:lineRule="auto"/>
              <w:rPr>
                <w:rFonts w:ascii="Century Gothic" w:hAnsi="Century Gothic" w:cs="Century Gothic" w:eastAsia="Century Gothic"/>
                <w:sz w:val="18"/>
                <w:szCs w:val="18"/>
              </w:rPr>
            </w:pPr>
          </w:p>
        </w:tc>
        <w:tc>
          <w:tcPr>
            <w:tcW w:w="6259" w:type="dxa"/>
            <w:gridSpan w:val="13"/>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5D32EF" w:rsidRDefault="00367124">
            <w:pPr>
              <w:spacing w:before="20" w:after="20" w:line="240" w:lineRule="auto"/>
              <w:jc w:val="center"/>
              <w:rPr>
                <w:rFonts w:ascii="Century Gothic" w:hAnsi="Century Gothic" w:cs="Century Gothic" w:eastAsia="Century Gothic"/>
                <w:color w:val="FFFFFF"/>
                <w:sz w:val="18"/>
                <w:szCs w:val="18"/>
              </w:rPr>
            </w:pPr>
            <w:r w:rsidRPr="005D32EF">
              <w:rPr>
                <w:rFonts w:ascii="Century Gothic" w:hAnsi="Century Gothic" w:cs="Century Gothic" w:eastAsia="Century Gothic"/>
                <w:b/>
                <w:bCs/>
                <w:i/>
                <w:iCs/>
                <w:color w:val="FFFFFF"/>
                <w:sz w:val="18"/>
                <w:szCs w:val="18"/>
              </w:rPr>
              <w:t>TOTAL</w:t>
            </w:r>
          </w:p>
        </w:tc>
        <w:tc>
          <w:tcPr>
            <w:tcW w:w="1567" w:type="dxa"/>
            <w:tcBorders>
              <w:top w:val="single" w:sz="6" w:space="0" w:color="1F3864"/>
              <w:left w:val="single" w:sz="6" w:space="0" w:color="1F3864"/>
              <w:bottom w:val="single" w:sz="6" w:space="0" w:color="1F3864"/>
              <w:right w:val="single" w:sz="6" w:space="0" w:color="1F3864"/>
            </w:tcBorders>
            <w:shd w:val="clear" w:color="auto" w:fill="4472C4"/>
            <w:vAlign w:val="center"/>
          </w:tcPr>
          <w:p w:rsidR="00A6650B" w:rsidRPr="005D32EF" w:rsidRDefault="00367124">
            <w:pPr>
              <w:spacing w:before="20" w:after="20" w:line="240" w:lineRule="auto"/>
              <w:jc w:val="center"/>
              <w:rPr>
                <w:rFonts w:ascii="Century Gothic" w:hAnsi="Century Gothic" w:cs="Century Gothic" w:eastAsia="Century Gothic"/>
                <w:color w:val="FFFFFF"/>
                <w:sz w:val="18"/>
                <w:szCs w:val="18"/>
              </w:rPr>
            </w:pPr>
            <w:r w:rsidRPr="005D32EF">
              <w:rPr>
                <w:rFonts w:ascii="Century Gothic" w:hAnsi="Century Gothic" w:cs="Century Gothic" w:eastAsia="Century Gothic"/>
                <w:b/>
                <w:bCs/>
                <w:i/>
                <w:iCs/>
                <w:color w:val="FFFFFF"/>
                <w:sz w:val="18"/>
                <w:szCs w:val="18"/>
              </w:rPr>
              <w:t>100%</w:t>
            </w:r>
          </w:p>
        </w:tc>
      </w:tr>
      <w:tr w:rsidR="008F2813">
        <w:tc>
          <w:tcPr>
            <w:tcW w:w="1566" w:type="dxa"/>
            <w:gridSpan w:val="2"/>
            <w:tcBorders>
              <w:top w:val="single" w:sz="6" w:space="0" w:color="1F3864"/>
              <w:left w:val="single" w:sz="6" w:space="0" w:color="1F3864"/>
              <w:bottom w:val="single" w:sz="6" w:space="0" w:color="1F3864"/>
              <w:right w:val="single" w:sz="6" w:space="0" w:color="1F3864"/>
            </w:tcBorders>
            <w:shd w:val="clear" w:color="auto" w:fill="D9E2F3"/>
          </w:tcPr>
          <w:p w:rsidR="008F2813" w:rsidRDefault="008F2813">
            <w:pPr>
              <w:spacing w:line="240" w:lineRule="auto"/>
              <w:rPr>
                <w:rFonts w:ascii="Century Gothic" w:hAnsi="Century Gothic" w:cs="Century Gothic" w:eastAsia="Century Gothic"/>
                <w:sz w:val="18"/>
                <w:szCs w:val="18"/>
              </w:rPr>
            </w:pPr>
          </w:p>
        </w:tc>
        <w:tc>
          <w:tcPr>
            <w:tcW w:w="6259" w:type="dxa"/>
            <w:gridSpan w:val="13"/>
            <w:tcBorders>
              <w:top w:val="single" w:sz="6" w:space="0" w:color="1F3864"/>
              <w:left w:val="single" w:sz="6" w:space="0" w:color="1F3864"/>
              <w:bottom w:val="single" w:sz="6" w:space="0" w:color="1F3864"/>
              <w:right w:val="single" w:sz="6" w:space="0" w:color="1F3864"/>
            </w:tcBorders>
            <w:shd w:val="clear" w:color="auto" w:fill="D9E2F3"/>
            <w:vAlign w:val="center"/>
          </w:tcPr>
          <w:p w:rsidR="008F2813" w:rsidRDefault="008F2813">
            <w:pPr>
              <w:spacing w:before="20" w:after="20" w:line="240" w:lineRule="auto"/>
              <w:jc w:val="center"/>
              <w:rPr>
                <w:rFonts w:ascii="Century Gothic" w:hAnsi="Century Gothic" w:cs="Century Gothic" w:eastAsia="Century Gothic"/>
                <w:b/>
                <w:bCs/>
                <w:i/>
                <w:iCs/>
                <w:sz w:val="18"/>
                <w:szCs w:val="18"/>
              </w:rPr>
            </w:pPr>
          </w:p>
        </w:tc>
        <w:tc>
          <w:tcPr>
            <w:tcW w:w="1567" w:type="dxa"/>
            <w:tcBorders>
              <w:top w:val="single" w:sz="6" w:space="0" w:color="1F3864"/>
              <w:left w:val="single" w:sz="6" w:space="0" w:color="1F3864"/>
              <w:bottom w:val="single" w:sz="6" w:space="0" w:color="1F3864"/>
              <w:right w:val="single" w:sz="6" w:space="0" w:color="1F3864"/>
            </w:tcBorders>
            <w:shd w:val="clear" w:color="auto" w:fill="D9E2F3"/>
            <w:vAlign w:val="center"/>
          </w:tcPr>
          <w:p w:rsidR="008F2813" w:rsidRDefault="008F2813">
            <w:pPr>
              <w:spacing w:before="20" w:after="20" w:line="240" w:lineRule="auto"/>
              <w:jc w:val="center"/>
              <w:rPr>
                <w:rFonts w:ascii="Century Gothic" w:hAnsi="Century Gothic" w:cs="Century Gothic" w:eastAsia="Century Gothic"/>
                <w:b/>
                <w:bCs/>
                <w:i/>
                <w:iCs/>
                <w:sz w:val="18"/>
                <w:szCs w:val="18"/>
              </w:rPr>
            </w:pPr>
          </w:p>
        </w:tc>
      </w:tr>
    </w:tbl>
    <w:p>
      <w:pPr>
        <w:spacing w:before="0" w:after="0" w:line="240" w:lineRule="auto"/>
        <w:rPr>
          <w:sz w:val="18"/>
          <w:szCs w:val="18"/>
        </w:rPr>
      </w:pP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000" w:firstRow="0" w:lastRow="0" w:firstColumn="0" w:lastColumn="0" w:noHBand="0" w:noVBand="0"/>
      </w:tblPr>
      <w:tblGrid>
        <w:gridCol w:w="1175"/>
        <w:gridCol w:w="391"/>
        <w:gridCol w:w="391"/>
        <w:gridCol w:w="391"/>
        <w:gridCol w:w="783"/>
        <w:gridCol w:w="391"/>
        <w:gridCol w:w="391"/>
        <w:gridCol w:w="783"/>
        <w:gridCol w:w="783"/>
        <w:gridCol w:w="391"/>
        <w:gridCol w:w="391"/>
        <w:gridCol w:w="391"/>
        <w:gridCol w:w="391"/>
        <w:gridCol w:w="391"/>
        <w:gridCol w:w="391"/>
        <w:gridCol w:w="1567"/>
      </w:tblGrid>
      <w:tr w:rsidR="00A6650B">
        <w:tc>
          <w:tcPr>
            <w:tcW w:w="9392" w:type="dxa"/>
            <w:gridSpan w:val="16"/>
            <w:tcBorders>
              <w:top w:val="single" w:sz="6" w:space="0" w:color="1F3864"/>
              <w:left w:val="single" w:sz="6" w:space="0" w:color="1F3864"/>
              <w:bottom w:val="single" w:sz="6" w:space="0" w:color="1F3864"/>
              <w:right w:val="single" w:sz="6" w:space="0" w:color="1F3864"/>
            </w:tcBorders>
            <w:shd w:val="clear" w:color="auto" w:fill="D9E2F3"/>
          </w:tcPr>
          <w:p w:rsidR="00A6650B" w:rsidRDefault="00367124">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b/>
                <w:bCs/>
                <w:i/>
                <w:iCs/>
                <w:sz w:val="18"/>
                <w:szCs w:val="18"/>
              </w:rPr>
              <w:t>Bibliografía básica:</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Contraloría General del Estado (2012). Normas de Auditoría Gubernamental. Resolución CGE/094/2012, NE/CE-014. La Paz – Bolivia.</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Contraloría General del Estado (2013). Manual Para Ejecutar Auditorías Ambientales. Resolución N° CGE/166/2013, ME/CE-034. La Paz – Bolivia.</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Organización Internacional de Entidades Fiscalizadoras Superiores, INTOSAI (2022). Directrices de Auditoría del Medio Ambiente 5110 a 5140 y guías GUID 5201 a GUID 5203 para el cumplimiento de las ISSAI.</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Organización Internacional de Entidades Fiscalizadoras Superiores, INTOSAI (2000). Guía Metodológica para las Auditorías Ambientales realizadas por las Entidades Fiscalizadoras Superiores.</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Fundación IFRS – Consejo de Normas Internacionales de Sostenibilidad, ISSB (2023). Normas NIIF de divulgación de la sostenibilidad.</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Fundación IFRS – Consejo Internacional de Reporte Integrado (2022). Reporte Integrado.</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lang w:val="en-US"/>
              </w:rPr>
            </w:pPr>
            <w:r w:rsidRPr="0088511D">
              <w:rPr>
                <w:rFonts w:ascii="Century Gothic" w:hAnsi="Century Gothic" w:cs="Century Gothic" w:eastAsia="Century Gothic"/>
                <w:sz w:val="18"/>
                <w:szCs w:val="18"/>
              </w:rPr>
              <w:t xml:space="preserve">International Auditing and Assurance Standards Board, IAASB (2018). Manual de Pronunciamientos Internacionales de Control de Calidad, Auditoría, Revisión, Otros Encargos de Aseguramiento y Servicios Relacionados. </w:t>
            </w:r>
            <w:r w:rsidRPr="0088511D">
              <w:rPr>
                <w:rFonts w:ascii="Century Gothic" w:hAnsi="Century Gothic" w:cs="Century Gothic" w:eastAsia="Century Gothic"/>
                <w:sz w:val="18"/>
                <w:szCs w:val="18"/>
                <w:lang w:val="en-US"/>
              </w:rPr>
              <w:t>Volúmenes I, II y III.</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lang w:val="en-US"/>
              </w:rPr>
              <w:t xml:space="preserve">International Auditing and Assurance Standards Board, IAASB (2023). </w:t>
            </w:r>
            <w:r w:rsidRPr="0088511D">
              <w:rPr>
                <w:rFonts w:ascii="Century Gothic" w:hAnsi="Century Gothic" w:cs="Century Gothic" w:eastAsia="Century Gothic"/>
                <w:sz w:val="18"/>
                <w:szCs w:val="18"/>
              </w:rPr>
              <w:t>Normas de Aseguramiento de la Sostenibilidad. Emitida como Norma Internacional de Aseguramiento de la Sostenibilidad 5000 en noviembre de 2024, vigente para los periodos iniciados desde el 15 de diciembre de 2026.</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Instituto Boliviano de Normalización y Calidad, IBNORCA (2023). Normas Bolivianas de Calidad y adopción de las normas ISO 14001 Sistema de Gestión Ambiental e ISO 19011 Directrices para la Auditoría de Sistemas de Gestión, y normas americanas OSHA. La Paz – Bolivia.</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Junta de Normas de Divulgación Climática, CDSB (2023). Divulgaciones Financieras Relacionadas con el Clima. Grupo de Trabajo para Divulgaciones Financieras Relacionadas con el Clima, TCFD.</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Consejo de Normas de Contabilidad de la Sostenibilidad, SASB (2022). Marco de Información Integrada de la Fundación de Informes de Valor y los informes basados en la industria como los estándares SASB. Versión 2018-10.</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Constitución Política del Estado, 2009.</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Ley Marco de Autonomías y Descentralización Andrés Ibáñez, 2010.</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Consejo de Normas Internacionales de Ética para Contadores, IESBA (2024). Normas Internacionales de Ética para el Aseguramiento de la Sostenibilidad. Nueva York.</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Ley N° 071 de Derechos de la Madre Tierra, de 2010, y Ley N° 300 Marco de la Madre Tierra y Desarrollo Integral para Vivir Bien, de 2012.</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Ley de Derechos de la Madre Tierra, 2010, y Ley Marco de la Madre Tierra y Desarrollo Integral para Vivir Bien.</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Ley del Medio Ambiente N° 1333, de 1992, y sus reglamentos, decretos y resoluciones de carácter ambiental.</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Ley N° 755 de Gestión Integral de Residuos, de 2015, y su reglamento.</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Leyes, decretos y resoluciones sectoriales de las gobernaciones y de los gobiernos municipales.</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Auditorías ambientales como instrumento de control de la calidad ambiental conforme a los Decretos Supremos N° 24176 y N° 28499.</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Ley Forestal N° 1700, de 1996, y Decreto Supremo N° 0429 de 10 de febrero de 2010, que determina las atribuciones de la Autoridad de Fiscalización y Control Social de Bosques y Tierra.</w:t>
            </w:r>
          </w:p>
          <w:p w:rsid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Ley N° 535 de Minería y Metalurgia, de 2014, y la Auditoría Ambiental de Línea Base.</w:t>
            </w:r>
          </w:p>
          <w:p w:rsidR="00A6650B" w:rsidRDefault="00367124" w:rsidP="0088511D">
            <w:pPr>
              <w:spacing w:before="10" w:after="10" w:line="240" w:lineRule="auto"/>
              <w:ind w:left="360" w:hanging="360"/>
              <w:rPr>
                <w:rFonts w:ascii="Century Gothic" w:hAnsi="Century Gothic" w:cs="Century Gothic" w:eastAsia="Century Gothic"/>
                <w:sz w:val="18"/>
                <w:szCs w:val="18"/>
              </w:rPr>
            </w:pPr>
            <w:r>
              <w:rPr>
                <w:rFonts w:ascii="Century Gothic" w:hAnsi="Century Gothic" w:cs="Century Gothic" w:eastAsia="Century Gothic"/>
                <w:sz w:val="18"/>
                <w:szCs w:val="18"/>
              </w:rPr>
              <w:t xml:space="preserve">Organización Internacional de Entidades Fiscalizadoras Superiores, INTOSAI (2000). </w:t>
            </w:r>
            <w:r>
              <w:rPr>
                <w:rFonts w:ascii="Century Gothic" w:hAnsi="Century Gothic" w:cs="Century Gothic" w:eastAsia="Century Gothic"/>
                <w:i/>
                <w:iCs/>
                <w:sz w:val="18"/>
                <w:szCs w:val="18"/>
              </w:rPr>
              <w:t>Guía Metodológica para las Auditorías Ambientales realizadas por las Entidades Fiscalizadoras Superiores</w:t>
            </w:r>
            <w:r>
              <w:rPr>
                <w:rFonts w:ascii="Century Gothic" w:hAnsi="Century Gothic" w:cs="Century Gothic" w:eastAsia="Century Gothic"/>
                <w:sz w:val="18"/>
                <w:szCs w:val="18"/>
              </w:rPr>
              <w:t>.</w:t>
            </w:r>
          </w:p>
          <w:p w:rsidR="00A6650B" w:rsidRDefault="00367124">
            <w:pPr>
              <w:spacing w:before="10" w:after="10" w:line="240" w:lineRule="auto"/>
              <w:ind w:left="360" w:hanging="360"/>
              <w:rPr>
                <w:rFonts w:ascii="Century Gothic" w:hAnsi="Century Gothic" w:cs="Century Gothic" w:eastAsia="Century Gothic"/>
                <w:sz w:val="18"/>
                <w:szCs w:val="18"/>
              </w:rPr>
            </w:pPr>
            <w:r>
              <w:rPr>
                <w:rFonts w:ascii="Century Gothic" w:hAnsi="Century Gothic" w:cs="Century Gothic" w:eastAsia="Century Gothic"/>
                <w:sz w:val="18"/>
                <w:szCs w:val="18"/>
              </w:rPr>
              <w:t xml:space="preserve">Organización Internacional de Entidades Fiscalizadoras Superiores, INTOSAI (2022). </w:t>
            </w:r>
            <w:r>
              <w:rPr>
                <w:rFonts w:ascii="Century Gothic" w:hAnsi="Century Gothic" w:cs="Century Gothic" w:eastAsia="Century Gothic"/>
                <w:i/>
                <w:iCs/>
                <w:sz w:val="18"/>
                <w:szCs w:val="18"/>
              </w:rPr>
              <w:t>Directrices de Auditoría del Medio Ambiente 5110 a 5140 y guías GUID 5201 a GUID 5203 para el cumplimiento de las ISSAI</w:t>
            </w:r>
            <w:r>
              <w:rPr>
                <w:rFonts w:ascii="Century Gothic" w:hAnsi="Century Gothic" w:cs="Century Gothic" w:eastAsia="Century Gothic"/>
                <w:sz w:val="18"/>
                <w:szCs w:val="18"/>
              </w:rPr>
              <w:t>.</w:t>
            </w:r>
          </w:p>
        </w:tc>
      </w:tr>
      <w:tr w:rsidR="00A6650B">
        <w:tc>
          <w:tcPr>
            <w:tcW w:w="9392" w:type="dxa"/>
            <w:gridSpan w:val="16"/>
            <w:tcBorders>
              <w:top w:val="single" w:sz="6" w:space="0" w:color="1F3864"/>
              <w:left w:val="single" w:sz="6" w:space="0" w:color="1F3864"/>
              <w:bottom w:val="single" w:sz="6" w:space="0" w:color="1F3864"/>
              <w:right w:val="single" w:sz="6" w:space="0" w:color="1F3864"/>
            </w:tcBorders>
            <w:shd w:val="clear" w:color="auto" w:fill="D9E2F3"/>
          </w:tcPr>
          <w:p w:rsidR="00A6650B" w:rsidRDefault="00367124">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b/>
                <w:bCs/>
                <w:i/>
                <w:iCs/>
                <w:sz w:val="18"/>
                <w:szCs w:val="18"/>
              </w:rPr>
              <w:t>Bibliografía complementaria:</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Acuña, G., Pahlen, R. y otros (2014). Contabilidad Social y Ambiental. 2a ed. Buenos Aires – Argentina: Ediciones Macchi.</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Fronti de García, L. (2018). Contabilidad y Auditoría Ambiental. 2a ed. Buenos Aires – Argentina: Ediciones Macchi.</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Navarro García, F. (2018). Responsabilidad Social Corporativa. 3a ed. México: Alfaomega.</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Quisbert Blanco, Á. (2026). Auditoría Ambiental y Aseguramiento de la Sostenibilidad. Virgo Impresiones.</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Gray, R. (2012). Contabilidad y Auditoría Ambiental. Traducción de S. Mantilla.</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Rodríguez Ruiz, J. y otros (2012). Auditoría Ambiental. 1a ed. España.</w:t>
            </w:r>
          </w:p>
          <w:p w:rsidR="0088511D" w:rsidRPr="0088511D"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Wolinsky, J. (2010). Manual de Auditoría para la Gestión de Negocios. Buenos Aires – Argentina: Editorial Buyatti.</w:t>
            </w:r>
          </w:p>
          <w:p w:rsidR="00A6650B" w:rsidRDefault="0088511D" w:rsidP="0088511D">
            <w:pPr>
              <w:spacing w:before="10" w:after="10" w:line="240" w:lineRule="auto"/>
              <w:ind w:left="360" w:hanging="360"/>
              <w:rPr>
                <w:rFonts w:ascii="Century Gothic" w:hAnsi="Century Gothic" w:cs="Century Gothic" w:eastAsia="Century Gothic"/>
                <w:sz w:val="18"/>
                <w:szCs w:val="18"/>
              </w:rPr>
            </w:pPr>
            <w:r w:rsidRPr="0088511D">
              <w:rPr>
                <w:rFonts w:ascii="Century Gothic" w:hAnsi="Century Gothic" w:cs="Century Gothic" w:eastAsia="Century Gothic"/>
                <w:sz w:val="18"/>
                <w:szCs w:val="18"/>
              </w:rPr>
              <w:t>Fundación IFRS: https://www.ifrs.org y Bolsa Boliviana de Valores: https://www.bbv.com.bo</w:t>
            </w:r>
          </w:p>
        </w:tc>
      </w:tr>
    </w:tbl>
    <w:p w:rsidR="00367124" w:rsidRDefault="00367124">
      <w:pPr>
        <w:spacing w:line="240" w:lineRule="auto"/>
        <w:rPr>
          <w:rFonts w:ascii="Century Gothic" w:hAnsi="Century Gothic" w:cs="Century Gothic" w:eastAsia="Century Gothic"/>
          <w:sz w:val="20"/>
          <w:szCs w:val="20"/>
        </w:rPr>
      </w:pPr>
    </w:p>
    <w:sectPr w:rsidR="00367124">
      <w:footerReference w:type="default" r:id="rId7"/>
      <w:headerReference w:type="default" r:id="rId10"/>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4C0E" w:rsidRDefault="006D4C0E">
      <w:r>
        <w:separator/>
      </w:r>
    </w:p>
  </w:endnote>
  <w:endnote w:type="continuationSeparator" w:id="0">
    <w:p w:rsidR="006D4C0E" w:rsidRDefault="006D4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4C0E" w:rsidRDefault="006D4C0E">
      <w:r>
        <w:separator/>
      </w:r>
    </w:p>
  </w:footnote>
  <w:footnote w:type="continuationSeparator" w:id="0">
    <w:p w:rsidR="006D4C0E" w:rsidRDefault="006D4C0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A3BD4"/>
    <w:multiLevelType w:val="hybridMultilevel"/>
    <w:tmpl w:val="092E794A"/>
    <w:lvl w:ilvl="0" w:tplc="77D473F0">
      <w:start w:val="1"/>
      <w:numFmt w:val="bullet"/>
      <w:lvlText w:val=""/>
      <w:lvlJc w:val="left"/>
      <w:pPr>
        <w:ind w:left="260" w:hanging="220"/>
      </w:pPr>
      <w:rPr>
        <w:rFonts w:ascii="Wingdings" w:hAnsi="Wingdings" w:hint="default"/>
      </w:rPr>
    </w:lvl>
    <w:lvl w:ilvl="1" w:tplc="271CA9CC">
      <w:numFmt w:val="decimal"/>
      <w:lvlText w:val=""/>
      <w:lvlJc w:val="left"/>
    </w:lvl>
    <w:lvl w:ilvl="2" w:tplc="8D9C0B36">
      <w:numFmt w:val="decimal"/>
      <w:lvlText w:val=""/>
      <w:lvlJc w:val="left"/>
    </w:lvl>
    <w:lvl w:ilvl="3" w:tplc="83EA3452">
      <w:numFmt w:val="decimal"/>
      <w:lvlText w:val=""/>
      <w:lvlJc w:val="left"/>
    </w:lvl>
    <w:lvl w:ilvl="4" w:tplc="9EB286A6">
      <w:numFmt w:val="decimal"/>
      <w:lvlText w:val=""/>
      <w:lvlJc w:val="left"/>
    </w:lvl>
    <w:lvl w:ilvl="5" w:tplc="F692E83E">
      <w:numFmt w:val="decimal"/>
      <w:lvlText w:val=""/>
      <w:lvlJc w:val="left"/>
    </w:lvl>
    <w:lvl w:ilvl="6" w:tplc="216EF430">
      <w:numFmt w:val="decimal"/>
      <w:lvlText w:val=""/>
      <w:lvlJc w:val="left"/>
    </w:lvl>
    <w:lvl w:ilvl="7" w:tplc="653E7D72">
      <w:numFmt w:val="decimal"/>
      <w:lvlText w:val=""/>
      <w:lvlJc w:val="left"/>
    </w:lvl>
    <w:lvl w:ilvl="8" w:tplc="E6BAFFA0">
      <w:numFmt w:val="decimal"/>
      <w:lvlText w:val=""/>
      <w:lvlJc w:val="left"/>
    </w:lvl>
  </w:abstractNum>
  <w:abstractNum w:abstractNumId="1">
    <w:nsid w:val="2AB81511"/>
    <w:multiLevelType w:val="hybridMultilevel"/>
    <w:tmpl w:val="B8DC7012"/>
    <w:lvl w:ilvl="0" w:tplc="F8DE1BE4">
      <w:start w:val="1"/>
      <w:numFmt w:val="decimal"/>
      <w:lvlText w:val="%1."/>
      <w:lvlJc w:val="left"/>
      <w:pPr>
        <w:ind w:left="400" w:hanging="380"/>
      </w:pPr>
    </w:lvl>
    <w:lvl w:ilvl="1" w:tplc="81E4A924">
      <w:numFmt w:val="decimal"/>
      <w:lvlText w:val=""/>
      <w:lvlJc w:val="left"/>
    </w:lvl>
    <w:lvl w:ilvl="2" w:tplc="4F84F3BE">
      <w:numFmt w:val="decimal"/>
      <w:lvlText w:val=""/>
      <w:lvlJc w:val="left"/>
    </w:lvl>
    <w:lvl w:ilvl="3" w:tplc="732E47BC">
      <w:numFmt w:val="decimal"/>
      <w:lvlText w:val=""/>
      <w:lvlJc w:val="left"/>
    </w:lvl>
    <w:lvl w:ilvl="4" w:tplc="7EF85B5A">
      <w:numFmt w:val="decimal"/>
      <w:lvlText w:val=""/>
      <w:lvlJc w:val="left"/>
    </w:lvl>
    <w:lvl w:ilvl="5" w:tplc="1BEEF59A">
      <w:numFmt w:val="decimal"/>
      <w:lvlText w:val=""/>
      <w:lvlJc w:val="left"/>
    </w:lvl>
    <w:lvl w:ilvl="6" w:tplc="D94A9DE0">
      <w:numFmt w:val="decimal"/>
      <w:lvlText w:val=""/>
      <w:lvlJc w:val="left"/>
    </w:lvl>
    <w:lvl w:ilvl="7" w:tplc="1D826440">
      <w:numFmt w:val="decimal"/>
      <w:lvlText w:val=""/>
      <w:lvlJc w:val="left"/>
    </w:lvl>
    <w:lvl w:ilvl="8" w:tplc="895E6DD8">
      <w:numFmt w:val="decimal"/>
      <w:lvlText w:val=""/>
      <w:lvlJc w:val="left"/>
    </w:lvl>
  </w:abstractNum>
  <w:abstractNum w:abstractNumId="2">
    <w:nsid w:val="4A43232E"/>
    <w:multiLevelType w:val="hybridMultilevel"/>
    <w:tmpl w:val="C19AAE3E"/>
    <w:lvl w:ilvl="0" w:tplc="1492A82C">
      <w:start w:val="1"/>
      <w:numFmt w:val="bullet"/>
      <w:lvlText w:val=""/>
      <w:lvlJc w:val="left"/>
      <w:pPr>
        <w:ind w:left="720" w:hanging="360"/>
      </w:pPr>
      <w:rPr>
        <w:rFonts w:ascii="Wingdings" w:hAnsi="Wingdings" w:hint="default"/>
      </w:rPr>
    </w:lvl>
    <w:lvl w:ilvl="1" w:tplc="1BFE6048">
      <w:start w:val="1"/>
      <w:numFmt w:val="bullet"/>
      <w:lvlText w:val="–"/>
      <w:lvlJc w:val="left"/>
      <w:pPr>
        <w:ind w:left="1440" w:hanging="360"/>
      </w:pPr>
      <w:rPr>
        <w:rFonts w:ascii="Century Gothic" w:hAnsi="Century Gothic" w:cs="Century Gothic" w:hint="default"/>
      </w:rPr>
    </w:lvl>
    <w:lvl w:ilvl="2" w:tplc="0E08B7C6">
      <w:start w:val="1"/>
      <w:numFmt w:val="bullet"/>
      <w:lvlText w:val=""/>
      <w:lvlJc w:val="left"/>
      <w:pPr>
        <w:ind w:left="2160" w:hanging="360"/>
      </w:pPr>
      <w:rPr>
        <w:rFonts w:ascii="Wingdings" w:hAnsi="Wingdings" w:hint="default"/>
      </w:rPr>
    </w:lvl>
    <w:lvl w:ilvl="3" w:tplc="C4EC103E">
      <w:start w:val="1"/>
      <w:numFmt w:val="bullet"/>
      <w:lvlText w:val=""/>
      <w:lvlJc w:val="left"/>
      <w:pPr>
        <w:ind w:left="2880" w:hanging="360"/>
      </w:pPr>
      <w:rPr>
        <w:rFonts w:ascii="Wingdings" w:hAnsi="Wingdings" w:hint="default"/>
      </w:rPr>
    </w:lvl>
    <w:lvl w:ilvl="4" w:tplc="56402EC6">
      <w:start w:val="1"/>
      <w:numFmt w:val="bullet"/>
      <w:lvlText w:val=""/>
      <w:lvlJc w:val="left"/>
      <w:pPr>
        <w:ind w:left="3600" w:hanging="360"/>
      </w:pPr>
      <w:rPr>
        <w:rFonts w:ascii="Wingdings" w:hAnsi="Wingdings" w:hint="default"/>
      </w:rPr>
    </w:lvl>
    <w:lvl w:ilvl="5" w:tplc="A93E23FC">
      <w:start w:val="1"/>
      <w:numFmt w:val="bullet"/>
      <w:lvlText w:val=""/>
      <w:lvlJc w:val="left"/>
      <w:pPr>
        <w:ind w:left="4320" w:hanging="360"/>
      </w:pPr>
      <w:rPr>
        <w:rFonts w:ascii="Wingdings" w:hAnsi="Wingdings" w:hint="default"/>
      </w:rPr>
    </w:lvl>
    <w:lvl w:ilvl="6" w:tplc="E7AC5928">
      <w:start w:val="1"/>
      <w:numFmt w:val="bullet"/>
      <w:lvlText w:val=""/>
      <w:lvlJc w:val="left"/>
      <w:pPr>
        <w:ind w:left="5040" w:hanging="360"/>
      </w:pPr>
      <w:rPr>
        <w:rFonts w:ascii="Wingdings" w:hAnsi="Wingdings" w:hint="default"/>
      </w:rPr>
    </w:lvl>
    <w:lvl w:ilvl="7" w:tplc="AFD6114C">
      <w:start w:val="1"/>
      <w:numFmt w:val="bullet"/>
      <w:lvlText w:val=""/>
      <w:lvlJc w:val="left"/>
      <w:pPr>
        <w:ind w:left="5760" w:hanging="360"/>
      </w:pPr>
      <w:rPr>
        <w:rFonts w:ascii="Wingdings" w:hAnsi="Wingdings" w:hint="default"/>
      </w:rPr>
    </w:lvl>
    <w:lvl w:ilvl="8" w:tplc="EEA844AC">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 w:numId="4">
    <w:abstractNumId w:val="1"/>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50B"/>
    <w:rsid w:val="00094E71"/>
    <w:rsid w:val="000A486D"/>
    <w:rsid w:val="000C667D"/>
    <w:rsid w:val="00171755"/>
    <w:rsid w:val="001A069D"/>
    <w:rsid w:val="0027097E"/>
    <w:rsid w:val="002F751A"/>
    <w:rsid w:val="00367124"/>
    <w:rsid w:val="003B6C44"/>
    <w:rsid w:val="003F72B8"/>
    <w:rsid w:val="004A49D4"/>
    <w:rsid w:val="005676D0"/>
    <w:rsid w:val="00577E12"/>
    <w:rsid w:val="00590A7D"/>
    <w:rsid w:val="005D32EF"/>
    <w:rsid w:val="006B31FD"/>
    <w:rsid w:val="006D2276"/>
    <w:rsid w:val="006D4C0E"/>
    <w:rsid w:val="00711822"/>
    <w:rsid w:val="00717369"/>
    <w:rsid w:val="00717E17"/>
    <w:rsid w:val="00726F79"/>
    <w:rsid w:val="007C3D18"/>
    <w:rsid w:val="007D0A0E"/>
    <w:rsid w:val="0088511D"/>
    <w:rsid w:val="008D792A"/>
    <w:rsid w:val="008F2813"/>
    <w:rsid w:val="00905349"/>
    <w:rsid w:val="00906C9C"/>
    <w:rsid w:val="00931381"/>
    <w:rsid w:val="009E0E30"/>
    <w:rsid w:val="00A46C7E"/>
    <w:rsid w:val="00A6650B"/>
    <w:rsid w:val="00BD4059"/>
    <w:rsid w:val="00BF4E81"/>
    <w:rsid w:val="00C74027"/>
    <w:rsid w:val="00D22788"/>
    <w:rsid w:val="00D9554B"/>
    <w:rsid w:val="00E35F13"/>
    <w:rsid w:val="00E43DC3"/>
    <w:rsid w:val="00ED50B6"/>
    <w:rsid w:val="00F104E0"/>
    <w:rsid w:val="00F645E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B37D86-E2BC-4A9B-9236-C8A6CF045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sz w:val="22"/>
        <w:szCs w:val="22"/>
        <w:lang w:val="es-BO" w:eastAsia="es-B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entury Gothic" w:hAnsi="Century Gothic"/>
      <w:sz w:val="20"/>
    </w:rPr>
  </w:style>
  <w:style w:type="paragraph" w:styleId="Ttulo1">
    <w:name w:val="heading 1"/>
    <w:qFormat/>
    <w:pPr>
      <w:outlineLvl w:val="0"/>
    </w:pPr>
    <w:rPr>
      <w:rFonts w:ascii="Century Gothic" w:hAnsi="Century Gothic" w:cs="Century Gothic" w:eastAsia="Century Gothic"/>
      <w:sz w:val="32"/>
      <w:szCs w:val="32"/>
    </w:rPr>
  </w:style>
  <w:style w:type="paragraph" w:styleId="Ttulo2">
    <w:name w:val="heading 2"/>
    <w:qFormat/>
    <w:pPr>
      <w:outlineLvl w:val="1"/>
    </w:pPr>
    <w:rPr>
      <w:rFonts w:ascii="Century Gothic" w:hAnsi="Century Gothic" w:cs="Century Gothic" w:eastAsia="Century Gothic"/>
      <w:sz w:val="26"/>
      <w:szCs w:val="26"/>
    </w:rPr>
  </w:style>
  <w:style w:type="paragraph" w:styleId="Ttulo3">
    <w:name w:val="heading 3"/>
    <w:qFormat/>
    <w:pPr>
      <w:outlineLvl w:val="2"/>
    </w:pPr>
    <w:rPr>
      <w:rFonts w:ascii="Century Gothic" w:hAnsi="Century Gothic" w:cs="Century Gothic" w:eastAsia="Century Gothic"/>
      <w:sz w:val="24"/>
      <w:szCs w:val="24"/>
    </w:rPr>
  </w:style>
  <w:style w:type="paragraph" w:styleId="Ttulo4">
    <w:name w:val="heading 4"/>
    <w:qFormat/>
    <w:pPr>
      <w:outlineLvl w:val="3"/>
    </w:pPr>
    <w:rPr>
      <w:rFonts w:ascii="Century Gothic" w:hAnsi="Century Gothic" w:cs="Century Gothic" w:eastAsia="Century Gothic"/>
      <w:i/>
      <w:iCs/>
    </w:rPr>
  </w:style>
  <w:style w:type="paragraph" w:styleId="Ttulo5">
    <w:name w:val="heading 5"/>
    <w:qFormat/>
    <w:pPr>
      <w:outlineLvl w:val="4"/>
    </w:pPr>
    <w:rPr>
      <w:rFonts w:ascii="Century Gothic" w:hAnsi="Century Gothic" w:cs="Century Gothic" w:eastAsia="Century Gothic"/>
    </w:rPr>
  </w:style>
  <w:style w:type="paragraph" w:styleId="Ttulo6">
    <w:name w:val="heading 6"/>
    <w:qFormat/>
    <w:pPr>
      <w:outlineLvl w:val="5"/>
    </w:pPr>
    <w:rPr>
      <w:rFonts w:ascii="Century Gothic" w:hAnsi="Century Gothic" w:cs="Century Gothic" w:eastAsia="Century Gothi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rFonts w:ascii="Century Gothic" w:hAnsi="Century Gothic" w:cs="Century Gothic" w:eastAsia="Century Gothic"/>
      <w:sz w:val="56"/>
      <w:szCs w:val="56"/>
    </w:rPr>
  </w:style>
  <w:style w:type="paragraph" w:customStyle="1" w:styleId="Textoennegrita1">
    <w:name w:val="Texto en negrita1"/>
    <w:qFormat/>
    <w:rPr>
      <w:rFonts w:ascii="Century Gothic" w:hAnsi="Century Gothic" w:cs="Century Gothic" w:eastAsia="Century Gothic"/>
      <w:b/>
      <w:bCs/>
    </w:rPr>
  </w:style>
  <w:style w:type="paragraph" w:styleId="Prrafodelista">
    <w:name w:val="List Paragraph"/>
    <w:qFormat/>
  </w:style>
  <w:style w:type="character" w:styleId="Hipervnculo">
    <w:name w:val="Hyperlink"/>
    <w:uiPriority w:val="99"/>
    <w:unhideWhenUsed/>
    <w:rPr>
      <w:rFonts w:ascii="Century Gothic" w:hAnsi="Century Gothic" w:cs="Century Gothic" w:eastAsia="Century Gothic"/>
      <w:u w:val="single"/>
    </w:rPr>
  </w:style>
  <w:style w:type="character" w:styleId="Refdenotaalpie">
    <w:name w:val="footnote reference"/>
    <w:uiPriority w:val="99"/>
    <w:semiHidden/>
    <w:unhideWhenUsed/>
    <w:rPr>
      <w:rFonts w:ascii="Century Gothic" w:hAnsi="Century Gothic" w:cs="Century Gothic" w:eastAsia="Century Gothic"/>
      <w:vertAlign w:val="superscript"/>
    </w:rPr>
  </w:style>
  <w:style w:type="paragraph" w:styleId="Textonotapie">
    <w:name w:val="footnote text"/>
    <w:link w:val="TextonotapieCar"/>
    <w:uiPriority w:val="99"/>
    <w:semiHidden/>
    <w:unhideWhenUsed/>
    <w:rPr>
      <w:rFonts w:ascii="Century Gothic" w:hAnsi="Century Gothic" w:cs="Century Gothic" w:eastAsia="Century Gothic"/>
      <w:sz w:val="20"/>
      <w:szCs w:val="20"/>
    </w:rPr>
  </w:style>
  <w:style w:type="character" w:customStyle="1" w:styleId="TextonotapieCar">
    <w:name w:val="Texto nota pie Car"/>
    <w:link w:val="Textonotapie"/>
    <w:uiPriority w:val="99"/>
    <w:semiHidden/>
    <w:unhideWhenUsed/>
    <w:rPr>
      <w:rFonts w:ascii="Century Gothic" w:hAnsi="Century Gothic" w:cs="Century Gothic" w:eastAsia="Century Gothic"/>
      <w:sz w:val="20"/>
      <w:szCs w:val="20"/>
    </w:rPr>
  </w:style>
  <w:style w:type="character" w:styleId="Refdenotaalfinal">
    <w:name w:val="endnote reference"/>
    <w:uiPriority w:val="99"/>
    <w:semiHidden/>
    <w:unhideWhenUsed/>
    <w:rPr>
      <w:rFonts w:ascii="Century Gothic" w:hAnsi="Century Gothic" w:cs="Century Gothic" w:eastAsia="Century Gothic"/>
      <w:vertAlign w:val="superscript"/>
    </w:rPr>
  </w:style>
  <w:style w:type="paragraph" w:styleId="Textonotaalfinal">
    <w:name w:val="endnote text"/>
    <w:link w:val="TextonotaalfinalCar"/>
    <w:uiPriority w:val="99"/>
    <w:semiHidden/>
    <w:unhideWhenUsed/>
    <w:rPr>
      <w:rFonts w:ascii="Century Gothic" w:hAnsi="Century Gothic" w:cs="Century Gothic" w:eastAsia="Century Gothic"/>
      <w:sz w:val="20"/>
      <w:szCs w:val="20"/>
    </w:rPr>
  </w:style>
  <w:style w:type="character" w:customStyle="1" w:styleId="TextonotaalfinalCar">
    <w:name w:val="Texto nota al final Car"/>
    <w:link w:val="Textonotaalfinal"/>
    <w:uiPriority w:val="99"/>
    <w:semiHidden/>
    <w:unhideWhenUsed/>
    <w:rPr>
      <w:rFonts w:ascii="Century Gothic" w:hAnsi="Century Gothic" w:cs="Century Gothic" w:eastAsia="Century Gothic"/>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4168</TotalTime>
  <Pages>14</Pages>
  <Words>5355</Words>
  <Characters>29458</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Cuenta Microsoft</cp:lastModifiedBy>
  <cp:revision>11</cp:revision>
  <dcterms:created xsi:type="dcterms:W3CDTF">2026-10-09T04:00:00Z</dcterms:created>
  <dcterms:modified xsi:type="dcterms:W3CDTF">2026-10-12T20:04:00Z</dcterms:modified>
</cp:coreProperties>
</file>