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0" w:after="0" w:line="240" w:lineRule="auto"/>
        <w:jc w:val="center"/>
      </w:pPr>
      <w:r>
        <w:rPr>
          <w:rFonts w:ascii="Century Gothic" w:hAnsi="Century Gothic" w:cs="Century Gothic" w:eastAsia="Century Gothic"/>
          <w:b/>
          <w:sz w:val="28"/>
        </w:rPr>
        <w:t>Diseño Curricular</w:t>
      </w:r>
    </w:p>
    <w:p>
      <w:pPr>
        <w:spacing w:before="0" w:after="360" w:line="240" w:lineRule="auto"/>
        <w:jc w:val="center"/>
      </w:pPr>
      <w:r>
        <w:rPr>
          <w:rFonts w:ascii="Century Gothic" w:hAnsi="Century Gothic" w:cs="Century Gothic" w:eastAsia="Century Gothic"/>
          <w:b/>
          <w:sz w:val="28"/>
        </w:rPr>
        <w:t>Aspectos Académicos</w:t>
      </w:r>
    </w:p>
    <w:p w:rsidR="007A440B" w:rsidRPr="00A1564C" w:rsidRDefault="00860E9E" w:rsidP="00FC4F02">
      <w:pPr>
        <w:spacing w:after="60" w:line="240" w:lineRule="auto"/>
        <w:rPr>
          <w:rFonts w:ascii="Century Gothic" w:hAnsi="Century Gothic" w:cs="Century Gothic" w:eastAsia="Century Gothic"/>
          <w:sz w:val="20"/>
          <w:szCs w:val="20"/>
        </w:rPr>
      </w:pPr>
      <w:r w:rsidRPr="00A1564C">
        <w:rPr>
          <w:rFonts w:ascii="Century Gothic" w:hAnsi="Century Gothic" w:cs="Century Gothic" w:eastAsia="Century Gothic"/>
          <w:i/>
          <w:iCs/>
          <w:sz w:val="20"/>
          <w:szCs w:val="20"/>
        </w:rPr>
        <w:t>Nivel: Licenciatura en Contaduría Pública</w:t>
      </w:r>
    </w:p>
    <w:p w:rsidR="007A440B" w:rsidRPr="00A1564C" w:rsidRDefault="00860E9E" w:rsidP="00FC4F02">
      <w:pPr>
        <w:spacing w:after="60" w:line="240" w:lineRule="auto"/>
        <w:jc w:val="center"/>
        <w:rPr>
          <w:rFonts w:ascii="Century Gothic" w:hAnsi="Century Gothic" w:cs="Century Gothic" w:eastAsia="Century Gothic"/>
          <w:sz w:val="20"/>
          <w:szCs w:val="20"/>
        </w:rPr>
      </w:pPr>
      <w:r w:rsidRPr="00A1564C">
        <w:rPr>
          <w:rFonts w:ascii="Century Gothic" w:hAnsi="Century Gothic" w:cs="Century Gothic" w:eastAsia="Century Gothic"/>
          <w:b/>
          <w:bCs/>
          <w:sz w:val="20"/>
          <w:szCs w:val="20"/>
        </w:rPr>
        <w:t>QUINTO AÑO</w:t>
      </w:r>
    </w:p>
    <w:tbl>
      <w:tblPr>
        <w:tblW w:w="9405" w:type="dxa"/>
        <w:jc w:val="center"/>
        <w:tblBorders>
          <w:top w:val="single" w:sz="6" w:space="0" w:color="1F3864"/>
          <w:left w:val="single" w:sz="6" w:space="0" w:color="1F3864"/>
          <w:bottom w:val="single" w:sz="6" w:space="0" w:color="1F3864"/>
          <w:right w:val="single" w:sz="6" w:space="0" w:color="1F3864"/>
          <w:insideH w:val="single" w:sz="6" w:space="0" w:color="1F3864"/>
          <w:insideV w:val="single" w:sz="6" w:space="0" w:color="1F3864"/>
        </w:tblBorders>
        <w:tblLayout w:type="fixed"/>
        <w:tblCellMar>
          <w:left w:w="10" w:type="dxa"/>
          <w:right w:w="10" w:type="dxa"/>
        </w:tblCellMar>
        <w:tblLook w:val="04A0" w:firstRow="1" w:lastRow="0" w:firstColumn="1" w:lastColumn="0" w:noHBand="0" w:noVBand="1"/>
      </w:tblPr>
      <w:tblGrid>
        <w:gridCol w:w="1157"/>
        <w:gridCol w:w="385"/>
        <w:gridCol w:w="824"/>
        <w:gridCol w:w="394"/>
        <w:gridCol w:w="655"/>
        <w:gridCol w:w="793"/>
        <w:gridCol w:w="363"/>
        <w:gridCol w:w="771"/>
        <w:gridCol w:w="385"/>
        <w:gridCol w:w="324"/>
        <w:gridCol w:w="131"/>
        <w:gridCol w:w="240"/>
        <w:gridCol w:w="74"/>
        <w:gridCol w:w="385"/>
        <w:gridCol w:w="385"/>
        <w:gridCol w:w="385"/>
        <w:gridCol w:w="108"/>
        <w:gridCol w:w="1580"/>
        <w:gridCol w:w="55"/>
      </w:tblGrid>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Asignatura</w:t>
            </w:r>
          </w:p>
        </w:tc>
        <w:tc>
          <w:tcPr>
            <w:tcW w:w="1811"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Sigla</w:t>
            </w:r>
          </w:p>
        </w:tc>
        <w:tc>
          <w:tcPr>
            <w:tcW w:w="2310"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Nivel/Área</w:t>
            </w:r>
          </w:p>
        </w:tc>
        <w:tc>
          <w:tcPr>
            <w:tcW w:w="2458"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Prerrequisito</w:t>
            </w:r>
          </w:p>
        </w:tc>
      </w:tr>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Auditoría Gubernamental</w:t>
            </w:r>
          </w:p>
        </w:tc>
        <w:tc>
          <w:tcPr>
            <w:tcW w:w="1811"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CPA-504</w:t>
            </w:r>
          </w:p>
        </w:tc>
        <w:tc>
          <w:tcPr>
            <w:tcW w:w="2310"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Aseguramiento</w:t>
            </w:r>
          </w:p>
        </w:tc>
        <w:tc>
          <w:tcPr>
            <w:tcW w:w="2458"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CPA-401 a CPA-408</w:t>
            </w:r>
          </w:p>
        </w:tc>
      </w:tr>
      <w:tr w:rsidR="007A440B" w:rsidRPr="00A1564C" w:rsidTr="00C04C00">
        <w:trPr>
          <w:gridAfter w:val="1"/>
          <w:wAfter w:w="60" w:type="dxa"/>
        </w:trPr>
        <w:tc>
          <w:tcPr>
            <w:tcW w:w="6881" w:type="dxa"/>
            <w:gridSpan w:val="1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Carga Horaria</w:t>
            </w:r>
          </w:p>
        </w:tc>
        <w:tc>
          <w:tcPr>
            <w:tcW w:w="2458"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Créditos</w:t>
            </w:r>
          </w:p>
        </w:tc>
      </w:tr>
      <w:tr w:rsidR="007A440B" w:rsidRPr="00A1564C" w:rsidTr="00C04C00">
        <w:trPr>
          <w:gridAfter w:val="1"/>
          <w:wAfter w:w="60" w:type="dxa"/>
        </w:trPr>
        <w:tc>
          <w:tcPr>
            <w:tcW w:w="1157"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HP</w:t>
            </w:r>
          </w:p>
        </w:tc>
        <w:tc>
          <w:tcPr>
            <w:tcW w:w="160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HAA</w:t>
            </w:r>
          </w:p>
        </w:tc>
        <w:tc>
          <w:tcPr>
            <w:tcW w:w="655" w:type="dxa"/>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HT</w:t>
            </w:r>
            <w:r w:rsidR="00370E6E" w:rsidRPr="00A1564C">
              <w:rPr>
                <w:rFonts w:ascii="Century Gothic" w:hAnsi="Century Gothic" w:cs="Century Gothic" w:eastAsia="Century Gothic"/>
                <w:b/>
                <w:bCs/>
                <w:i/>
                <w:iCs/>
                <w:color w:val="FFFFFF"/>
                <w:sz w:val="18"/>
                <w:szCs w:val="18"/>
              </w:rPr>
              <w:t>G</w:t>
            </w:r>
          </w:p>
        </w:tc>
        <w:tc>
          <w:tcPr>
            <w:tcW w:w="1156"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HIP</w:t>
            </w:r>
          </w:p>
        </w:tc>
        <w:tc>
          <w:tcPr>
            <w:tcW w:w="1156"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HE</w:t>
            </w:r>
          </w:p>
        </w:tc>
        <w:tc>
          <w:tcPr>
            <w:tcW w:w="1154"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TOTAL</w:t>
            </w:r>
          </w:p>
        </w:tc>
        <w:tc>
          <w:tcPr>
            <w:tcW w:w="2458" w:type="dxa"/>
            <w:gridSpan w:val="4"/>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7A440B" w:rsidP="00FC4F02">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8</w:t>
            </w:r>
          </w:p>
        </w:tc>
      </w:tr>
      <w:tr w:rsidR="007A440B" w:rsidRPr="00A1564C" w:rsidTr="00C04C00">
        <w:trPr>
          <w:gridAfter w:val="1"/>
          <w:wAfter w:w="60" w:type="dxa"/>
        </w:trPr>
        <w:tc>
          <w:tcPr>
            <w:tcW w:w="1157" w:type="dxa"/>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1F52F1" w:rsidP="00FC4F02">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160</w:t>
            </w:r>
          </w:p>
        </w:tc>
        <w:tc>
          <w:tcPr>
            <w:tcW w:w="160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E50CB8" w:rsidP="00FC4F02">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16</w:t>
            </w:r>
          </w:p>
        </w:tc>
        <w:tc>
          <w:tcPr>
            <w:tcW w:w="655" w:type="dxa"/>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E50CB8" w:rsidP="00FC4F02">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16</w:t>
            </w:r>
          </w:p>
        </w:tc>
        <w:tc>
          <w:tcPr>
            <w:tcW w:w="1156"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E50CB8" w:rsidP="00FC4F02">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32</w:t>
            </w:r>
          </w:p>
        </w:tc>
        <w:tc>
          <w:tcPr>
            <w:tcW w:w="1156"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E50CB8" w:rsidP="00FC4F02">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16</w:t>
            </w:r>
          </w:p>
        </w:tc>
        <w:tc>
          <w:tcPr>
            <w:tcW w:w="1154"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1F52F1" w:rsidP="00FC4F02">
            <w:pPr>
              <w:spacing w:before="20" w:after="20" w:line="240" w:lineRule="auto"/>
              <w:jc w:val="center"/>
              <w:rPr>
                <w:rFonts w:ascii="Century Gothic" w:hAnsi="Century Gothic" w:cs="Century Gothic" w:eastAsia="Century Gothic"/>
                <w:sz w:val="18"/>
                <w:szCs w:val="18"/>
              </w:rPr>
            </w:pPr>
            <w:r>
              <w:rPr>
                <w:rFonts w:ascii="Century Gothic" w:hAnsi="Century Gothic" w:cs="Century Gothic" w:eastAsia="Century Gothic"/>
                <w:sz w:val="18"/>
                <w:szCs w:val="18"/>
              </w:rPr>
              <w:t>240</w:t>
            </w:r>
          </w:p>
        </w:tc>
        <w:tc>
          <w:tcPr>
            <w:tcW w:w="2458" w:type="dxa"/>
            <w:gridSpan w:val="4"/>
            <w:vMerge/>
            <w:tcBorders>
              <w:top w:val="single" w:sz="6" w:space="0" w:color="1F3864"/>
              <w:left w:val="single" w:sz="6" w:space="0" w:color="1F3864"/>
              <w:bottom w:val="single" w:sz="6" w:space="0" w:color="1F3864"/>
              <w:right w:val="single" w:sz="6" w:space="0" w:color="1F3864"/>
            </w:tcBorders>
            <w:shd w:val="clear" w:color="auto" w:fill="D9E2F3"/>
          </w:tcPr>
          <w:p w:rsidR="007A440B" w:rsidRPr="00A1564C" w:rsidRDefault="007A440B" w:rsidP="00FC4F02">
            <w:pPr>
              <w:spacing w:line="240" w:lineRule="auto"/>
              <w:rPr>
                <w:rFonts w:ascii="Century Gothic" w:hAnsi="Century Gothic" w:cs="Century Gothic" w:eastAsia="Century Gothic"/>
                <w:sz w:val="18"/>
                <w:szCs w:val="18"/>
              </w:rPr>
            </w:pPr>
          </w:p>
        </w:tc>
      </w:tr>
      <w:tr w:rsidR="007A440B" w:rsidRPr="00A1564C" w:rsidTr="00C04C00">
        <w:trPr>
          <w:gridAfter w:val="1"/>
          <w:wAfter w:w="60" w:type="dxa"/>
        </w:trPr>
        <w:tc>
          <w:tcPr>
            <w:tcW w:w="9339" w:type="dxa"/>
            <w:gridSpan w:val="18"/>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Unidad de Competencia</w:t>
            </w:r>
          </w:p>
        </w:tc>
      </w:tr>
      <w:tr w:rsidR="007A440B" w:rsidRPr="00A1564C" w:rsidTr="00C04C00">
        <w:trPr>
          <w:gridAfter w:val="1"/>
          <w:wAfter w:w="60" w:type="dxa"/>
        </w:trPr>
        <w:tc>
          <w:tcPr>
            <w:tcW w:w="9339" w:type="dxa"/>
            <w:gridSpan w:val="18"/>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5939F2" w:rsidP="00FC4F02">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Analiza el Modelo de Gestión Pública, el Sistema de Control Gubernamental y el Régimen de Responsabilidad por la Función Pública; evalúa el sistema de control interno y planifica, ejecuta y comunica los resultados de las auditorías financiera, de cumplimiento y operacional en entidades del sector público boliviano, aplicando el marco jurídico y técnico, las Normas de Auditoría Gubernamental y las guías de la Contraloría General del Estado, mediante el relevamiento de información, la evaluación de riesgos, la planificación de auditoría, la ejecución de programas de trabajo, la obtención de evidencia suficiente, competente y lícita y la formulación de hallazgos, conclusiones y recomendaciones, para emitir opiniones e informes de auditoría, identificar indicios de responsabilidad por la función pública, cuando corresponda, y contribuir al fortalecimiento del control interno, la gestión institucional y la rendición de cuentas, con independencia, objetividad, integridad y ética profesional.</w:t>
            </w:r>
          </w:p>
        </w:tc>
      </w:tr>
      <w:tr w:rsidR="007A440B" w:rsidRPr="00A1564C" w:rsidTr="00C04C00">
        <w:trPr>
          <w:gridAfter w:val="1"/>
          <w:wAfter w:w="60" w:type="dxa"/>
        </w:trPr>
        <w:tc>
          <w:tcPr>
            <w:tcW w:w="9339" w:type="dxa"/>
            <w:gridSpan w:val="18"/>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860E9E" w:rsidP="00FC4F02">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Elemento de competencia 1: </w:t>
            </w:r>
            <w:r w:rsidR="005939F2" w:rsidRPr="00A1564C">
              <w:rPr>
                <w:rFonts w:ascii="Century Gothic" w:hAnsi="Century Gothic" w:cs="Century Gothic" w:eastAsia="Century Gothic"/>
                <w:sz w:val="18"/>
                <w:szCs w:val="18"/>
              </w:rPr>
              <w:t>Explica el Sistema de Control Gubernamental en el marco del Modelo de Gestión Pública, interpretando sus fundamentos jurídicos y técnicos, las Normas de Auditoría Gubernamental, las atribuciones de la Contraloría General del Estado y las funciones de las Unidades de Auditoría Interna, para comprender la aplicación del control interno y externo posterior en la administración de los recursos públicos y el fortalecimiento de la gestión institucional.</w:t>
            </w:r>
          </w:p>
        </w:tc>
      </w:tr>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Criterios de desempeño</w:t>
            </w: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Evidencias de desempeño</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Evidencias de producto</w:t>
            </w:r>
          </w:p>
        </w:tc>
      </w:tr>
      <w:tr w:rsidR="00E853FD" w:rsidRPr="00A1564C" w:rsidTr="00C04C00">
        <w:trPr>
          <w:gridAfter w:val="1"/>
          <w:wAfter w:w="60" w:type="dxa"/>
        </w:trPr>
        <w:tc>
          <w:tcPr>
            <w:tcW w:w="2760" w:type="dxa"/>
            <w:gridSpan w:val="4"/>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E853FD" w:rsidRPr="00A1564C" w:rsidRDefault="00121518" w:rsidP="00121518">
            <w:pPr>
              <w:spacing w:before="10" w:after="10" w:line="240" w:lineRule="auto"/>
              <w:jc w:val="both"/>
              <w:rPr>
                <w:rFonts w:ascii="Century Gothic" w:hAnsi="Century Gothic" w:cs="Century Gothic" w:eastAsia="Century Gothic"/>
                <w:b/>
                <w:bCs/>
                <w:i/>
                <w:iCs/>
                <w:sz w:val="18"/>
                <w:szCs w:val="18"/>
              </w:rPr>
            </w:pPr>
            <w:r w:rsidRPr="00A1564C">
              <w:rPr>
                <w:rFonts w:ascii="Century Gothic" w:hAnsi="Century Gothic" w:cs="Century Gothic" w:eastAsia="Century Gothic"/>
                <w:sz w:val="18"/>
                <w:szCs w:val="18"/>
              </w:rPr>
              <w:t xml:space="preserve">1. </w:t>
            </w:r>
            <w:r w:rsidR="000B5D10" w:rsidRPr="00A1564C">
              <w:rPr>
                <w:rFonts w:ascii="Century Gothic" w:hAnsi="Century Gothic" w:cs="Century Gothic" w:eastAsia="Century Gothic"/>
                <w:sz w:val="18"/>
                <w:szCs w:val="18"/>
              </w:rPr>
              <w:t xml:space="preserve">Analiza la estructura y el enfoque sistémico del </w:t>
            </w:r>
            <w:r w:rsidR="00E853FD" w:rsidRPr="00A1564C">
              <w:rPr>
                <w:rFonts w:ascii="Century Gothic" w:hAnsi="Century Gothic" w:cs="Century Gothic" w:eastAsia="Century Gothic"/>
                <w:sz w:val="18"/>
                <w:szCs w:val="18"/>
              </w:rPr>
              <w:t>Modelo de Gestión Pública</w:t>
            </w:r>
            <w:r w:rsidR="000B5D10" w:rsidRPr="00A1564C">
              <w:rPr>
                <w:rFonts w:ascii="Century Gothic" w:hAnsi="Century Gothic" w:cs="Century Gothic" w:eastAsia="Century Gothic"/>
                <w:sz w:val="18"/>
                <w:szCs w:val="18"/>
              </w:rPr>
              <w:t xml:space="preserve">, relacionando los </w:t>
            </w:r>
            <w:r w:rsidR="00E853FD" w:rsidRPr="00A1564C">
              <w:rPr>
                <w:rFonts w:ascii="Century Gothic" w:hAnsi="Century Gothic" w:cs="Century Gothic" w:eastAsia="Century Gothic"/>
                <w:sz w:val="18"/>
                <w:szCs w:val="18"/>
              </w:rPr>
              <w:t xml:space="preserve">sistemas </w:t>
            </w:r>
            <w:r w:rsidR="000B5D10" w:rsidRPr="00A1564C">
              <w:rPr>
                <w:rFonts w:ascii="Century Gothic" w:hAnsi="Century Gothic" w:cs="Century Gothic" w:eastAsia="Century Gothic"/>
                <w:sz w:val="18"/>
                <w:szCs w:val="18"/>
              </w:rPr>
              <w:t xml:space="preserve">de planificación, organización y ejecución de </w:t>
            </w:r>
            <w:r w:rsidR="00E853FD" w:rsidRPr="00A1564C">
              <w:rPr>
                <w:rFonts w:ascii="Century Gothic" w:hAnsi="Century Gothic" w:cs="Century Gothic" w:eastAsia="Century Gothic"/>
                <w:sz w:val="18"/>
                <w:szCs w:val="18"/>
              </w:rPr>
              <w:t>la Ley N° 1178,</w:t>
            </w:r>
            <w:r w:rsidR="000B5D10" w:rsidRPr="00A1564C">
              <w:rPr>
                <w:rFonts w:ascii="Century Gothic" w:hAnsi="Century Gothic" w:cs="Century Gothic" w:eastAsia="Century Gothic"/>
                <w:sz w:val="18"/>
                <w:szCs w:val="18"/>
              </w:rPr>
              <w:t xml:space="preserve"> con </w:t>
            </w:r>
            <w:r w:rsidR="00E853FD" w:rsidRPr="00A1564C">
              <w:rPr>
                <w:rFonts w:ascii="Century Gothic" w:hAnsi="Century Gothic" w:cs="Century Gothic" w:eastAsia="Century Gothic"/>
                <w:sz w:val="18"/>
                <w:szCs w:val="18"/>
              </w:rPr>
              <w:t xml:space="preserve">la planificación integral del Estado y </w:t>
            </w:r>
            <w:r w:rsidR="000B5D10" w:rsidRPr="00A1564C">
              <w:rPr>
                <w:rFonts w:ascii="Century Gothic" w:hAnsi="Century Gothic" w:cs="Century Gothic" w:eastAsia="Century Gothic"/>
                <w:sz w:val="18"/>
                <w:szCs w:val="18"/>
              </w:rPr>
              <w:t>el Sistema de C</w:t>
            </w:r>
            <w:r w:rsidR="00E853FD" w:rsidRPr="00A1564C">
              <w:rPr>
                <w:rFonts w:ascii="Century Gothic" w:hAnsi="Century Gothic" w:cs="Century Gothic" w:eastAsia="Century Gothic"/>
                <w:sz w:val="18"/>
                <w:szCs w:val="18"/>
              </w:rPr>
              <w:t xml:space="preserve">ontrol </w:t>
            </w:r>
            <w:r w:rsidR="000B5D10" w:rsidRPr="00A1564C">
              <w:rPr>
                <w:rFonts w:ascii="Century Gothic" w:hAnsi="Century Gothic" w:cs="Century Gothic" w:eastAsia="Century Gothic"/>
                <w:sz w:val="18"/>
                <w:szCs w:val="18"/>
              </w:rPr>
              <w:t>G</w:t>
            </w:r>
            <w:r w:rsidR="00E853FD" w:rsidRPr="00A1564C">
              <w:rPr>
                <w:rFonts w:ascii="Century Gothic" w:hAnsi="Century Gothic" w:cs="Century Gothic" w:eastAsia="Century Gothic"/>
                <w:sz w:val="18"/>
                <w:szCs w:val="18"/>
              </w:rPr>
              <w:t>ubernamental.</w:t>
            </w: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E853FD" w:rsidRPr="00A1564C" w:rsidRDefault="00766508" w:rsidP="00766508">
            <w:pPr>
              <w:pStyle w:val="Prrafodelista"/>
              <w:numPr>
                <w:ilvl w:val="1"/>
                <w:numId w:val="1"/>
              </w:numPr>
              <w:spacing w:before="10" w:after="10" w:line="240" w:lineRule="auto"/>
              <w:ind w:left="275"/>
              <w:jc w:val="both"/>
              <w:rPr>
                <w:rFonts w:ascii="Century Gothic" w:hAnsi="Century Gothic" w:cs="Century Gothic" w:eastAsia="Century Gothic"/>
                <w:b/>
                <w:bCs/>
                <w:i/>
                <w:iCs/>
                <w:sz w:val="18"/>
                <w:szCs w:val="18"/>
              </w:rPr>
            </w:pPr>
            <w:r w:rsidRPr="00A1564C">
              <w:rPr>
                <w:rFonts w:ascii="Century Gothic" w:hAnsi="Century Gothic" w:cs="Century Gothic" w:eastAsia="Century Gothic"/>
                <w:sz w:val="18"/>
                <w:szCs w:val="18"/>
              </w:rPr>
              <w:t xml:space="preserve">Explica la interrelación entre los sistemas de </w:t>
            </w:r>
            <w:r w:rsidR="00E853FD" w:rsidRPr="00A1564C">
              <w:rPr>
                <w:rFonts w:ascii="Century Gothic" w:hAnsi="Century Gothic" w:cs="Century Gothic" w:eastAsia="Century Gothic"/>
                <w:sz w:val="18"/>
                <w:szCs w:val="18"/>
              </w:rPr>
              <w:t xml:space="preserve">planificación integral del Estado</w:t>
            </w:r>
            <w:r w:rsidRPr="00A1564C">
              <w:rPr>
                <w:rFonts w:ascii="Century Gothic" w:hAnsi="Century Gothic" w:cs="Century Gothic" w:eastAsia="Century Gothic"/>
                <w:sz w:val="18"/>
                <w:szCs w:val="18"/>
              </w:rPr>
              <w:t xml:space="preserve"> y los sistemas de planificación operativa y financiera, organización y</w:t>
            </w:r>
            <w:r w:rsidR="00E853FD" w:rsidRPr="00A1564C">
              <w:rPr>
                <w:rFonts w:ascii="Century Gothic" w:hAnsi="Century Gothic" w:cs="Century Gothic" w:eastAsia="Century Gothic"/>
                <w:sz w:val="18"/>
                <w:szCs w:val="18"/>
              </w:rPr>
              <w:t xml:space="preserve"> de ejecución de la Ley N° 1178</w:t>
            </w:r>
            <w:r w:rsidRPr="00A1564C">
              <w:rPr>
                <w:rFonts w:ascii="Century Gothic" w:hAnsi="Century Gothic" w:cs="Century Gothic" w:eastAsia="Century Gothic"/>
                <w:sz w:val="18"/>
                <w:szCs w:val="18"/>
              </w:rPr>
              <w:t>.</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E853FD" w:rsidRPr="00A1564C" w:rsidRDefault="00E853FD" w:rsidP="00766508">
            <w:pPr>
              <w:spacing w:before="20" w:after="20" w:line="240" w:lineRule="auto"/>
              <w:jc w:val="both"/>
              <w:rPr>
                <w:rFonts w:ascii="Century Gothic" w:hAnsi="Century Gothic" w:cs="Century Gothic" w:eastAsia="Century Gothic"/>
                <w:b/>
                <w:bCs/>
                <w:i/>
                <w:iCs/>
                <w:sz w:val="18"/>
                <w:szCs w:val="18"/>
              </w:rPr>
            </w:pPr>
            <w:r w:rsidRPr="00A1564C">
              <w:rPr>
                <w:rFonts w:ascii="Century Gothic" w:hAnsi="Century Gothic" w:cs="Century Gothic" w:eastAsia="Century Gothic"/>
                <w:b/>
                <w:bCs/>
                <w:sz w:val="18"/>
                <w:szCs w:val="18"/>
              </w:rPr>
              <w:t xml:space="preserve">Producto 1: </w:t>
            </w:r>
            <w:r w:rsidRPr="00A1564C">
              <w:rPr>
                <w:rFonts w:ascii="Century Gothic" w:hAnsi="Century Gothic" w:cs="Century Gothic" w:eastAsia="Century Gothic"/>
                <w:sz w:val="18"/>
                <w:szCs w:val="18"/>
              </w:rPr>
              <w:t xml:space="preserve">Esquema de </w:t>
            </w:r>
            <w:r w:rsidR="000B5D10" w:rsidRPr="00A1564C">
              <w:rPr>
                <w:rFonts w:ascii="Century Gothic" w:hAnsi="Century Gothic" w:cs="Century Gothic" w:eastAsia="Century Gothic"/>
                <w:sz w:val="18"/>
                <w:szCs w:val="18"/>
              </w:rPr>
              <w:t xml:space="preserve">comprensión de </w:t>
            </w:r>
            <w:r w:rsidRPr="00A1564C">
              <w:rPr>
                <w:rFonts w:ascii="Century Gothic" w:hAnsi="Century Gothic" w:cs="Century Gothic" w:eastAsia="Century Gothic"/>
                <w:sz w:val="18"/>
                <w:szCs w:val="18"/>
              </w:rPr>
              <w:t>los sistemas de administración de la Ley N° 1178 y su relación con el</w:t>
            </w:r>
            <w:r w:rsidR="00766508" w:rsidRPr="00A1564C">
              <w:rPr>
                <w:rFonts w:ascii="Century Gothic" w:hAnsi="Century Gothic" w:cs="Century Gothic" w:eastAsia="Century Gothic"/>
                <w:sz w:val="18"/>
                <w:szCs w:val="18"/>
              </w:rPr>
              <w:t xml:space="preserve"> Sistema de Planificación Integral del Estado.</w:t>
            </w:r>
          </w:p>
        </w:tc>
      </w:tr>
      <w:tr w:rsidR="00E853FD" w:rsidRPr="00A1564C" w:rsidTr="00C04C00">
        <w:trPr>
          <w:gridAfter w:val="1"/>
          <w:wAfter w:w="60" w:type="dxa"/>
        </w:trPr>
        <w:tc>
          <w:tcPr>
            <w:tcW w:w="2760" w:type="dxa"/>
            <w:gridSpan w:val="4"/>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E853FD" w:rsidRPr="00A1564C" w:rsidRDefault="00E853FD" w:rsidP="00E853FD">
            <w:pPr>
              <w:pStyle w:val="Prrafodelista"/>
              <w:numPr>
                <w:ilvl w:val="0"/>
                <w:numId w:val="2"/>
              </w:numPr>
              <w:spacing w:before="10" w:after="10" w:line="240" w:lineRule="auto"/>
              <w:jc w:val="both"/>
              <w:rPr>
                <w:rFonts w:ascii="Century Gothic" w:hAnsi="Century Gothic" w:cs="Century Gothic" w:eastAsia="Century Gothic"/>
                <w:sz w:val="18"/>
                <w:szCs w:val="18"/>
              </w:rPr>
            </w:pP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E853FD" w:rsidRPr="00A1564C" w:rsidRDefault="00766508" w:rsidP="00766508">
            <w:pPr>
              <w:pStyle w:val="Prrafodelista"/>
              <w:numPr>
                <w:ilvl w:val="1"/>
                <w:numId w:val="1"/>
              </w:numPr>
              <w:spacing w:before="10" w:after="10" w:line="240" w:lineRule="auto"/>
              <w:ind w:left="275"/>
              <w:jc w:val="both"/>
              <w:rPr>
                <w:rFonts w:ascii="Century Gothic" w:hAnsi="Century Gothic" w:cs="Century Gothic" w:eastAsia="Century Gothic"/>
                <w:b/>
                <w:bCs/>
                <w:i/>
                <w:iCs/>
                <w:sz w:val="18"/>
                <w:szCs w:val="18"/>
              </w:rPr>
            </w:pPr>
            <w:r w:rsidRPr="00A1564C">
              <w:rPr>
                <w:rFonts w:ascii="Century Gothic" w:hAnsi="Century Gothic" w:cs="Century Gothic" w:eastAsia="Century Gothic"/>
                <w:sz w:val="18"/>
                <w:szCs w:val="18"/>
              </w:rPr>
              <w:t>Analiza el funcionamiento de los sistemas de planificación, organización y ejecución de la Ley N° 1178, y el Sistema de Control Gubernamental</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E853FD" w:rsidRPr="00A1564C" w:rsidRDefault="00E853FD" w:rsidP="00766508">
            <w:pPr>
              <w:spacing w:before="20" w:after="20" w:line="240" w:lineRule="auto"/>
              <w:jc w:val="both"/>
              <w:rPr>
                <w:rFonts w:ascii="Century Gothic" w:hAnsi="Century Gothic" w:cs="Century Gothic" w:eastAsia="Century Gothic"/>
                <w:b/>
                <w:bCs/>
                <w:i/>
                <w:iCs/>
                <w:sz w:val="18"/>
                <w:szCs w:val="18"/>
              </w:rPr>
            </w:pPr>
            <w:r w:rsidRPr="00A1564C">
              <w:rPr>
                <w:rFonts w:ascii="Century Gothic" w:hAnsi="Century Gothic" w:cs="Century Gothic" w:eastAsia="Century Gothic"/>
                <w:b/>
                <w:bCs/>
                <w:sz w:val="18"/>
                <w:szCs w:val="18"/>
              </w:rPr>
              <w:t xml:space="preserve">Producto 2: </w:t>
            </w:r>
            <w:r w:rsidR="00766508" w:rsidRPr="00A1564C">
              <w:rPr>
                <w:rFonts w:ascii="Century Gothic" w:hAnsi="Century Gothic" w:cs="Century Gothic" w:eastAsia="Century Gothic"/>
                <w:sz w:val="18"/>
                <w:szCs w:val="18"/>
              </w:rPr>
              <w:t xml:space="preserve">Esquema </w:t>
            </w:r>
            <w:r w:rsidRPr="00A1564C">
              <w:rPr>
                <w:rFonts w:ascii="Century Gothic" w:hAnsi="Century Gothic" w:cs="Century Gothic" w:eastAsia="Century Gothic"/>
                <w:sz w:val="18"/>
                <w:szCs w:val="18"/>
              </w:rPr>
              <w:t xml:space="preserve">de articulación de los sistemas</w:t>
            </w:r>
            <w:r w:rsidR="00766508" w:rsidRPr="00A1564C">
              <w:rPr>
                <w:rFonts w:ascii="Century Gothic" w:hAnsi="Century Gothic" w:cs="Century Gothic" w:eastAsia="Century Gothic"/>
                <w:sz w:val="18"/>
                <w:szCs w:val="18"/>
              </w:rPr>
              <w:t xml:space="preserve"> de administración de la Ley N° 1178 y su relación con el Sistema de Control Gubernamental.</w:t>
            </w:r>
          </w:p>
        </w:tc>
      </w:tr>
      <w:tr w:rsidR="00E853FD" w:rsidRPr="00A1564C" w:rsidTr="00C04C00">
        <w:trPr>
          <w:gridAfter w:val="1"/>
          <w:wAfter w:w="60" w:type="dxa"/>
        </w:trPr>
        <w:tc>
          <w:tcPr>
            <w:tcW w:w="2760" w:type="dxa"/>
            <w:gridSpan w:val="4"/>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E853FD" w:rsidRPr="00A1564C" w:rsidRDefault="00121518" w:rsidP="00121518">
            <w:pPr>
              <w:spacing w:before="10" w:after="10" w:line="240" w:lineRule="auto"/>
              <w:jc w:val="both"/>
              <w:rPr>
                <w:rFonts w:ascii="Century Gothic" w:hAnsi="Century Gothic" w:cs="Century Gothic" w:eastAsia="Century Gothic"/>
                <w:b/>
                <w:bCs/>
                <w:i/>
                <w:iCs/>
                <w:sz w:val="18"/>
                <w:szCs w:val="18"/>
              </w:rPr>
            </w:pPr>
            <w:r w:rsidRPr="00A1564C">
              <w:rPr>
                <w:rFonts w:ascii="Century Gothic" w:hAnsi="Century Gothic" w:cs="Century Gothic" w:eastAsia="Century Gothic"/>
                <w:sz w:val="18"/>
                <w:szCs w:val="18"/>
              </w:rPr>
              <w:t xml:space="preserve">2. </w:t>
            </w:r>
            <w:r w:rsidR="00FB3AB2" w:rsidRPr="00A1564C">
              <w:rPr>
                <w:rFonts w:ascii="Century Gothic" w:hAnsi="Century Gothic" w:cs="Century Gothic" w:eastAsia="Century Gothic"/>
                <w:sz w:val="18"/>
                <w:szCs w:val="18"/>
              </w:rPr>
              <w:t xml:space="preserve">Describe </w:t>
            </w:r>
            <w:r w:rsidR="00E853FD" w:rsidRPr="00A1564C">
              <w:rPr>
                <w:rFonts w:ascii="Century Gothic" w:hAnsi="Century Gothic" w:cs="Century Gothic" w:eastAsia="Century Gothic"/>
                <w:sz w:val="18"/>
                <w:szCs w:val="18"/>
              </w:rPr>
              <w:t xml:space="preserve">el Sistema de Control Gubernamental, las atribuciones de la Contraloría General del Estado y las Normas de Auditoría Gubernamental, </w:t>
            </w:r>
            <w:r w:rsidR="00FB3AB2" w:rsidRPr="00A1564C">
              <w:rPr>
                <w:rFonts w:ascii="Century Gothic" w:hAnsi="Century Gothic" w:cs="Century Gothic" w:eastAsia="Century Gothic"/>
                <w:sz w:val="18"/>
                <w:szCs w:val="18"/>
              </w:rPr>
              <w:t xml:space="preserve">incluyendo los componentes de control interno y externo, y los tipos de auditoría </w:t>
            </w:r>
            <w:r w:rsidR="00E853FD" w:rsidRPr="00A1564C">
              <w:rPr>
                <w:rFonts w:ascii="Century Gothic" w:hAnsi="Century Gothic" w:cs="Century Gothic" w:eastAsia="Century Gothic"/>
                <w:sz w:val="18"/>
                <w:szCs w:val="18"/>
              </w:rPr>
              <w:t>gubernamental.</w:t>
            </w: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E853FD" w:rsidRPr="00A1564C" w:rsidRDefault="00FB3AB2" w:rsidP="000F4B4A">
            <w:pPr>
              <w:pStyle w:val="Prrafodelista"/>
              <w:numPr>
                <w:ilvl w:val="1"/>
                <w:numId w:val="25"/>
              </w:numPr>
              <w:spacing w:before="10" w:after="10" w:line="240" w:lineRule="auto"/>
              <w:jc w:val="both"/>
              <w:rPr>
                <w:rFonts w:ascii="Century Gothic" w:hAnsi="Century Gothic" w:cs="Century Gothic" w:eastAsia="Century Gothic"/>
                <w:b/>
                <w:bCs/>
                <w:i/>
                <w:iCs/>
                <w:sz w:val="18"/>
                <w:szCs w:val="18"/>
              </w:rPr>
            </w:pPr>
            <w:r w:rsidRPr="00A1564C">
              <w:rPr>
                <w:rFonts w:ascii="Century Gothic" w:hAnsi="Century Gothic" w:cs="Century Gothic" w:eastAsia="Century Gothic"/>
                <w:sz w:val="18"/>
                <w:szCs w:val="18"/>
              </w:rPr>
              <w:t xml:space="preserve">Explica los componentes del Sistema de Control Gubernamental,</w:t>
            </w:r>
            <w:r w:rsidR="00C81BF5" w:rsidRPr="00A1564C">
              <w:rPr>
                <w:rFonts w:ascii="Century Gothic" w:hAnsi="Century Gothic" w:cs="Century Gothic" w:eastAsia="Century Gothic"/>
                <w:sz w:val="18"/>
                <w:szCs w:val="18"/>
              </w:rPr>
              <w:t xml:space="preserve"> las Normas de Auditoría Gubernamental y</w:t>
            </w:r>
            <w:r w:rsidRPr="00A1564C">
              <w:rPr>
                <w:rFonts w:ascii="Century Gothic" w:hAnsi="Century Gothic" w:cs="Century Gothic" w:eastAsia="Century Gothic"/>
                <w:sz w:val="18"/>
                <w:szCs w:val="18"/>
              </w:rPr>
              <w:t xml:space="preserve"> </w:t>
            </w:r>
            <w:r w:rsidR="00E853FD" w:rsidRPr="00A1564C">
              <w:rPr>
                <w:rFonts w:ascii="Century Gothic" w:hAnsi="Century Gothic" w:cs="Century Gothic" w:eastAsia="Century Gothic"/>
                <w:sz w:val="18"/>
                <w:szCs w:val="18"/>
              </w:rPr>
              <w:t>las atribuciones de la Contraloría General del Estado</w:t>
            </w:r>
            <w:r w:rsidR="00F10449">
              <w:rPr>
                <w:rFonts w:ascii="Century Gothic" w:hAnsi="Century Gothic" w:cs="Century Gothic" w:eastAsia="Century Gothic"/>
                <w:sz w:val="18"/>
                <w:szCs w:val="18"/>
              </w:rPr>
              <w:t xml:space="preserve"> y</w:t>
            </w:r>
            <w:r w:rsidR="00C81BF5" w:rsidRPr="00A1564C">
              <w:rPr>
                <w:rFonts w:ascii="Century Gothic" w:hAnsi="Century Gothic" w:cs="Century Gothic" w:eastAsia="Century Gothic"/>
                <w:sz w:val="18"/>
                <w:szCs w:val="18"/>
              </w:rPr>
              <w:t xml:space="preserve"> </w:t>
            </w:r>
            <w:r w:rsidR="00E853FD" w:rsidRPr="00A1564C">
              <w:rPr>
                <w:rFonts w:ascii="Century Gothic" w:hAnsi="Century Gothic" w:cs="Century Gothic" w:eastAsia="Century Gothic"/>
                <w:sz w:val="18"/>
                <w:szCs w:val="18"/>
              </w:rPr>
              <w:t>las Unidades de Auditoría Interna</w:t>
            </w:r>
            <w:r w:rsidR="00C81BF5" w:rsidRPr="00A1564C">
              <w:rPr>
                <w:rFonts w:ascii="Century Gothic" w:hAnsi="Century Gothic" w:cs="Century Gothic" w:eastAsia="Century Gothic"/>
                <w:sz w:val="18"/>
                <w:szCs w:val="18"/>
              </w:rPr>
              <w:t>.</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E853FD" w:rsidRPr="00A1564C" w:rsidRDefault="00E853FD" w:rsidP="00C81BF5">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b/>
                <w:bCs/>
                <w:sz w:val="18"/>
                <w:szCs w:val="18"/>
              </w:rPr>
              <w:t xml:space="preserve">Producto 3: </w:t>
            </w:r>
            <w:r w:rsidR="00C81BF5" w:rsidRPr="00A1564C">
              <w:rPr>
                <w:rFonts w:ascii="Century Gothic" w:hAnsi="Century Gothic" w:cs="Century Gothic" w:eastAsia="Century Gothic"/>
                <w:sz w:val="18"/>
                <w:szCs w:val="18"/>
              </w:rPr>
              <w:t>Esquema del Sistema de Control Gubernamental, las Normas de Auditoría Gubernamental y las atribuciones de la Contraloría General del Estado y las Unidades de Auditoría Interna.</w:t>
            </w:r>
          </w:p>
        </w:tc>
      </w:tr>
      <w:tr w:rsidR="00E853FD" w:rsidRPr="00A1564C" w:rsidTr="00C04C00">
        <w:trPr>
          <w:gridAfter w:val="1"/>
          <w:wAfter w:w="60" w:type="dxa"/>
        </w:trPr>
        <w:tc>
          <w:tcPr>
            <w:tcW w:w="2760" w:type="dxa"/>
            <w:gridSpan w:val="4"/>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E853FD" w:rsidRPr="00A1564C" w:rsidRDefault="00E853FD" w:rsidP="00E853FD">
            <w:pPr>
              <w:pStyle w:val="Prrafodelista"/>
              <w:spacing w:before="10" w:after="10" w:line="240" w:lineRule="auto"/>
              <w:ind w:left="360"/>
              <w:jc w:val="both"/>
              <w:rPr>
                <w:rFonts w:ascii="Century Gothic" w:hAnsi="Century Gothic" w:cs="Century Gothic" w:eastAsia="Century Gothic"/>
                <w:sz w:val="18"/>
                <w:szCs w:val="18"/>
              </w:rPr>
            </w:pP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E853FD" w:rsidRPr="00A1564C" w:rsidRDefault="00FB3AB2" w:rsidP="000F4B4A">
            <w:pPr>
              <w:pStyle w:val="Prrafodelista"/>
              <w:numPr>
                <w:ilvl w:val="1"/>
                <w:numId w:val="25"/>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Analiza y compara los tipos de auditoría gubernamental: financ</w:t>
            </w:r>
            <w:r w:rsidR="00C81BF5" w:rsidRPr="00A1564C">
              <w:rPr>
                <w:rFonts w:ascii="Century Gothic" w:hAnsi="Century Gothic" w:cs="Century Gothic" w:eastAsia="Century Gothic"/>
                <w:sz w:val="18"/>
                <w:szCs w:val="18"/>
              </w:rPr>
              <w:t xml:space="preserve">ieras, de cumplimiento, operacionales </w:t>
            </w:r>
            <w:r w:rsidRPr="00A1564C">
              <w:rPr>
                <w:rFonts w:ascii="Century Gothic" w:hAnsi="Century Gothic" w:cs="Century Gothic" w:eastAsia="Century Gothic"/>
                <w:sz w:val="18"/>
                <w:szCs w:val="18"/>
              </w:rPr>
              <w:t>y otras</w:t>
            </w:r>
            <w:r w:rsidR="00C81BF5" w:rsidRPr="00A1564C">
              <w:rPr>
                <w:rFonts w:ascii="Century Gothic" w:hAnsi="Century Gothic" w:cs="Century Gothic" w:eastAsia="Century Gothic"/>
                <w:sz w:val="18"/>
                <w:szCs w:val="18"/>
              </w:rPr>
              <w:t xml:space="preserve">: antecedentes, </w:t>
            </w:r>
            <w:r w:rsidRPr="00A1564C">
              <w:rPr>
                <w:rFonts w:ascii="Century Gothic" w:hAnsi="Century Gothic" w:cs="Century Gothic" w:eastAsia="Century Gothic"/>
                <w:sz w:val="18"/>
                <w:szCs w:val="18"/>
              </w:rPr>
              <w:t>objetivo</w:t>
            </w:r>
            <w:r w:rsidR="00C81BF5" w:rsidRPr="00A1564C">
              <w:rPr>
                <w:rFonts w:ascii="Century Gothic" w:hAnsi="Century Gothic" w:cs="Century Gothic" w:eastAsia="Century Gothic"/>
                <w:sz w:val="18"/>
                <w:szCs w:val="18"/>
              </w:rPr>
              <w:t>, objeto, alcance, metodología y marco normativo.</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E853FD" w:rsidRPr="00A1564C" w:rsidRDefault="00E853FD" w:rsidP="00C81BF5">
            <w:pPr>
              <w:spacing w:before="10" w:after="10" w:line="240" w:lineRule="auto"/>
              <w:ind w:left="40"/>
              <w:jc w:val="both"/>
              <w:rPr>
                <w:rFonts w:ascii="Century Gothic" w:hAnsi="Century Gothic" w:cs="Century Gothic" w:eastAsia="Century Gothic"/>
                <w:sz w:val="18"/>
                <w:szCs w:val="18"/>
              </w:rPr>
            </w:pPr>
            <w:r w:rsidRPr="00A1564C">
              <w:rPr>
                <w:rFonts w:ascii="Century Gothic" w:hAnsi="Century Gothic" w:cs="Century Gothic" w:eastAsia="Century Gothic"/>
                <w:b/>
                <w:bCs/>
                <w:sz w:val="18"/>
                <w:szCs w:val="18"/>
              </w:rPr>
              <w:t xml:space="preserve">Producto 4: </w:t>
            </w:r>
            <w:r w:rsidR="00C81BF5" w:rsidRPr="00A1564C">
              <w:rPr>
                <w:rFonts w:ascii="Century Gothic" w:hAnsi="Century Gothic" w:cs="Century Gothic" w:eastAsia="Century Gothic"/>
                <w:bCs/>
                <w:sz w:val="18"/>
                <w:szCs w:val="18"/>
              </w:rPr>
              <w:t xml:space="preserve">Cuadro comparativo de los tipos de auditoría Gubernamental, bajo los atributos de: </w:t>
            </w:r>
            <w:r w:rsidR="00C81BF5" w:rsidRPr="00A1564C">
              <w:rPr>
                <w:rFonts w:ascii="Century Gothic" w:hAnsi="Century Gothic" w:cs="Century Gothic" w:eastAsia="Century Gothic"/>
                <w:sz w:val="18"/>
                <w:szCs w:val="18"/>
              </w:rPr>
              <w:t>antecedentes, objetivo, objeto, alcance, metodología y marco normativo.</w:t>
            </w:r>
          </w:p>
        </w:tc>
      </w:tr>
      <w:tr w:rsidR="007A440B" w:rsidRPr="00A1564C" w:rsidTr="00C04C00">
        <w:trPr>
          <w:gridAfter w:val="1"/>
          <w:wAfter w:w="60" w:type="dxa"/>
        </w:trPr>
        <w:tc>
          <w:tcPr>
            <w:tcW w:w="9339" w:type="dxa"/>
            <w:gridSpan w:val="18"/>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Evidencias de conocimiento</w:t>
            </w:r>
          </w:p>
        </w:tc>
      </w:tr>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lastRenderedPageBreak/>
              <w:t>Unidad de aprendizaje</w:t>
            </w: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b/>
                <w:bCs/>
                <w:i/>
                <w:iCs/>
                <w:sz w:val="18"/>
                <w:szCs w:val="18"/>
              </w:rPr>
            </w:pPr>
            <w:r w:rsidRPr="00A1564C">
              <w:rPr>
                <w:rFonts w:ascii="Century Gothic" w:hAnsi="Century Gothic" w:cs="Century Gothic" w:eastAsia="Century Gothic"/>
                <w:b/>
                <w:bCs/>
                <w:i/>
                <w:iCs/>
                <w:sz w:val="18"/>
                <w:szCs w:val="18"/>
              </w:rPr>
              <w:t>Contenidos</w:t>
            </w:r>
          </w:p>
          <w:p w:rsidR="007A440B" w:rsidRPr="00A1564C" w:rsidRDefault="00860E9E" w:rsidP="00FC4F02">
            <w:pPr>
              <w:spacing w:before="20" w:after="20" w:line="240" w:lineRule="auto"/>
              <w:jc w:val="center"/>
              <w:rPr>
                <w:rFonts w:ascii="Century Gothic" w:hAnsi="Century Gothic" w:cs="Century Gothic" w:eastAsia="Century Gothic"/>
                <w:i/>
                <w:iCs/>
                <w:sz w:val="18"/>
                <w:szCs w:val="18"/>
              </w:rPr>
            </w:pPr>
            <w:r w:rsidRPr="00A1564C">
              <w:rPr>
                <w:rFonts w:ascii="Century Gothic" w:hAnsi="Century Gothic" w:cs="Century Gothic" w:eastAsia="Century Gothic"/>
                <w:i/>
                <w:iCs/>
                <w:sz w:val="18"/>
                <w:szCs w:val="18"/>
              </w:rPr>
              <w:t>C: cognitivo · P: procedimental · A: actitudinal · T: manejo de tecnología e IA</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Conocimientos circunstanciales</w:t>
            </w:r>
          </w:p>
        </w:tc>
      </w:tr>
      <w:tr w:rsidR="007A440B" w:rsidRPr="00A1564C" w:rsidTr="0022162B">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F10449" w:rsidRDefault="005939F2" w:rsidP="00655246">
            <w:pPr>
              <w:spacing w:before="20" w:after="20" w:line="240" w:lineRule="auto"/>
              <w:jc w:val="both"/>
              <w:rPr>
                <w:rFonts w:ascii="Century Gothic" w:hAnsi="Century Gothic" w:cs="Century Gothic" w:eastAsia="Century Gothic"/>
                <w:b/>
                <w:color w:val="FFFFFF"/>
                <w:sz w:val="18"/>
                <w:szCs w:val="18"/>
              </w:rPr>
            </w:pPr>
            <w:r w:rsidRPr="00F10449">
              <w:rPr>
                <w:rFonts w:ascii="Century Gothic" w:hAnsi="Century Gothic" w:cs="Century Gothic" w:eastAsia="Century Gothic"/>
                <w:b/>
                <w:color w:val="FFFFFF"/>
                <w:sz w:val="18"/>
                <w:szCs w:val="18"/>
              </w:rPr>
              <w:t xml:space="preserve">Tema 1. El Modelo </w:t>
            </w:r>
            <w:r w:rsidR="001F52F1" w:rsidRPr="00F10449">
              <w:rPr>
                <w:rFonts w:ascii="Century Gothic" w:hAnsi="Century Gothic" w:cs="Century Gothic" w:eastAsia="Century Gothic"/>
                <w:b/>
                <w:color w:val="FFFFFF"/>
                <w:sz w:val="18"/>
                <w:szCs w:val="18"/>
              </w:rPr>
              <w:t>d</w:t>
            </w:r>
            <w:r w:rsidRPr="00F10449">
              <w:rPr>
                <w:rFonts w:ascii="Century Gothic" w:hAnsi="Century Gothic" w:cs="Century Gothic" w:eastAsia="Century Gothic"/>
                <w:b/>
                <w:color w:val="FFFFFF"/>
                <w:sz w:val="18"/>
                <w:szCs w:val="18"/>
              </w:rPr>
              <w:t xml:space="preserve">e Gestión Pública </w:t>
            </w:r>
            <w:r w:rsidR="001F52F1" w:rsidRPr="00F10449">
              <w:rPr>
                <w:rFonts w:ascii="Century Gothic" w:hAnsi="Century Gothic" w:cs="Century Gothic" w:eastAsia="Century Gothic"/>
                <w:b/>
                <w:color w:val="FFFFFF"/>
                <w:sz w:val="18"/>
                <w:szCs w:val="18"/>
              </w:rPr>
              <w:t>y</w:t>
            </w:r>
            <w:r w:rsidRPr="00F10449">
              <w:rPr>
                <w:rFonts w:ascii="Century Gothic" w:hAnsi="Century Gothic" w:cs="Century Gothic" w:eastAsia="Century Gothic"/>
                <w:b/>
                <w:color w:val="FFFFFF"/>
                <w:sz w:val="18"/>
                <w:szCs w:val="18"/>
              </w:rPr>
              <w:t xml:space="preserve"> los Sistemas </w:t>
            </w:r>
            <w:r w:rsidR="001F52F1" w:rsidRPr="00F10449">
              <w:rPr>
                <w:rFonts w:ascii="Century Gothic" w:hAnsi="Century Gothic" w:cs="Century Gothic" w:eastAsia="Century Gothic"/>
                <w:b/>
                <w:color w:val="FFFFFF"/>
                <w:sz w:val="18"/>
                <w:szCs w:val="18"/>
              </w:rPr>
              <w:t>d</w:t>
            </w:r>
            <w:r w:rsidRPr="00F10449">
              <w:rPr>
                <w:rFonts w:ascii="Century Gothic" w:hAnsi="Century Gothic" w:cs="Century Gothic" w:eastAsia="Century Gothic"/>
                <w:b/>
                <w:color w:val="FFFFFF"/>
                <w:sz w:val="18"/>
                <w:szCs w:val="18"/>
              </w:rPr>
              <w:t>e Administración</w:t>
            </w: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5939F2" w:rsidRPr="00A1564C" w:rsidRDefault="005939F2" w:rsidP="0017224B">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Naturaleza, características y enfoque sistémico del Modelo de Gestión Pública.</w:t>
            </w:r>
            <w:r w:rsidR="003F48E0" w:rsidRPr="00A1564C">
              <w:rPr>
                <w:rFonts w:ascii="Century Gothic" w:hAnsi="Century Gothic" w:cs="Century Gothic" w:eastAsia="Century Gothic"/>
                <w:sz w:val="18"/>
                <w:szCs w:val="18"/>
              </w:rPr>
              <w:t xml:space="preserve"> (C)</w:t>
            </w:r>
          </w:p>
          <w:p w:rsidR="005939F2" w:rsidRPr="00A1564C" w:rsidRDefault="005939F2" w:rsidP="00BC04C9">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Finalidades, objetivos, ámbito de aplicación y sistemas de la Ley Nº 1178.</w:t>
            </w:r>
            <w:r w:rsidR="003F48E0" w:rsidRPr="00A1564C">
              <w:rPr>
                <w:rFonts w:ascii="Century Gothic" w:hAnsi="Century Gothic" w:cs="Century Gothic" w:eastAsia="Century Gothic"/>
                <w:sz w:val="18"/>
                <w:szCs w:val="18"/>
              </w:rPr>
              <w:t xml:space="preserve"> (C)</w:t>
            </w:r>
          </w:p>
          <w:p w:rsidR="005939F2" w:rsidRPr="00A1564C" w:rsidRDefault="005939F2" w:rsidP="00BC04C9">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Estructura, organización y competencias de la Administración Pública.</w:t>
            </w:r>
            <w:r w:rsidR="003F48E0" w:rsidRPr="00A1564C">
              <w:rPr>
                <w:rFonts w:ascii="Century Gothic" w:hAnsi="Century Gothic" w:cs="Century Gothic" w:eastAsia="Century Gothic"/>
                <w:sz w:val="18"/>
                <w:szCs w:val="18"/>
              </w:rPr>
              <w:t xml:space="preserve"> (C)</w:t>
            </w:r>
          </w:p>
          <w:p w:rsidR="005939F2" w:rsidRPr="00A1564C" w:rsidRDefault="005939F2" w:rsidP="00BC04C9">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Sistema de Planificación Integral del Estado y su vinculación con el control gubernamental.</w:t>
            </w:r>
            <w:r w:rsidR="003F48E0" w:rsidRPr="00A1564C">
              <w:rPr>
                <w:rFonts w:ascii="Century Gothic" w:hAnsi="Century Gothic" w:cs="Century Gothic" w:eastAsia="Century Gothic"/>
                <w:sz w:val="18"/>
                <w:szCs w:val="18"/>
              </w:rPr>
              <w:t xml:space="preserve"> (C, P)</w:t>
            </w:r>
          </w:p>
          <w:p w:rsidR="005939F2" w:rsidRPr="00A1564C" w:rsidRDefault="005939F2" w:rsidP="00BC04C9">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Sistemas de planificación: Programación de Operaciones y Presupuesto, y su relación con el control gubernamental.</w:t>
            </w:r>
            <w:r w:rsidR="003F48E0" w:rsidRPr="00A1564C">
              <w:rPr>
                <w:rFonts w:ascii="Century Gothic" w:hAnsi="Century Gothic" w:cs="Century Gothic" w:eastAsia="Century Gothic"/>
                <w:sz w:val="18"/>
                <w:szCs w:val="18"/>
              </w:rPr>
              <w:t xml:space="preserve"> (C, P)</w:t>
            </w:r>
          </w:p>
          <w:p w:rsidR="005939F2" w:rsidRPr="00A1564C" w:rsidRDefault="005939F2" w:rsidP="00BC04C9">
            <w:pPr>
              <w:pStyle w:val="Prrafodelista"/>
              <w:numPr>
                <w:ilvl w:val="0"/>
                <w:numId w:val="1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Sistemas de organización: Organización Administrativa, y su relación con el control gubernamental.</w:t>
            </w:r>
            <w:r w:rsidR="003F48E0" w:rsidRPr="00A1564C">
              <w:rPr>
                <w:rFonts w:ascii="Century Gothic" w:hAnsi="Century Gothic" w:cs="Century Gothic" w:eastAsia="Century Gothic"/>
                <w:sz w:val="18"/>
                <w:szCs w:val="18"/>
              </w:rPr>
              <w:t xml:space="preserve"> (C)</w:t>
            </w:r>
          </w:p>
          <w:p w:rsidR="007A440B" w:rsidRPr="00A1564C" w:rsidRDefault="005939F2" w:rsidP="00611DC7">
            <w:pPr>
              <w:pStyle w:val="NormalWeb"/>
              <w:numPr>
                <w:ilvl w:val="0"/>
                <w:numId w:val="18"/>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Sistemas de ejecución: Administración de Personal, Administración de Bienes y Servicios, Contabilidad Integrada, Tesorería y Crédito Público, y su relación con el control gubernamental.</w:t>
            </w:r>
            <w:r w:rsidR="003F48E0" w:rsidRPr="00A1564C">
              <w:rPr>
                <w:rFonts w:ascii="Century Gothic" w:hAnsi="Century Gothic" w:cs="Century Gothic" w:eastAsia="Century Gothic"/>
                <w:sz w:val="18"/>
                <w:szCs w:val="18"/>
                <w:lang w:val="es-BO"/>
              </w:rPr>
              <w:t xml:space="preserve"> </w:t>
            </w:r>
            <w:r w:rsidR="003F48E0" w:rsidRPr="00A1564C">
              <w:rPr>
                <w:rFonts w:ascii="Century Gothic" w:hAnsi="Century Gothic" w:cs="Century Gothic" w:eastAsia="Century Gothic"/>
                <w:sz w:val="18"/>
                <w:szCs w:val="18"/>
              </w:rPr>
              <w:t>(C)</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611DC7" w:rsidRPr="00A1564C" w:rsidRDefault="00611DC7" w:rsidP="00611DC7">
            <w:pPr>
              <w:pStyle w:val="NormalWeb"/>
              <w:numPr>
                <w:ilvl w:val="0"/>
                <w:numId w:val="2"/>
              </w:numPr>
              <w:spacing w:line="240" w:lineRule="auto"/>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Teorías y enfoques de la administración pública, el enfoque sistémico y la organización del Estado.</w:t>
            </w:r>
          </w:p>
          <w:p w:rsidR="00611DC7" w:rsidRPr="00A1564C" w:rsidRDefault="00611DC7" w:rsidP="00611DC7">
            <w:pPr>
              <w:pStyle w:val="NormalWeb"/>
              <w:numPr>
                <w:ilvl w:val="0"/>
                <w:numId w:val="2"/>
              </w:numPr>
              <w:spacing w:line="240" w:lineRule="auto"/>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Constitución Política del Estado y Ley Nº 031 Marco de Autonomías y Descentralización.</w:t>
            </w:r>
          </w:p>
          <w:p w:rsidR="00611DC7" w:rsidRPr="00A1564C" w:rsidRDefault="00611DC7" w:rsidP="00611DC7">
            <w:pPr>
              <w:pStyle w:val="NormalWeb"/>
              <w:numPr>
                <w:ilvl w:val="0"/>
                <w:numId w:val="2"/>
              </w:numPr>
              <w:spacing w:line="240" w:lineRule="auto"/>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Ley Nº 1178 de Administración y Control Gubernamentales y Ley Nº 777 del Sistema de Planificación Integral del Estado.</w:t>
            </w:r>
          </w:p>
          <w:p w:rsidR="00711CB0" w:rsidRPr="00A1564C" w:rsidRDefault="00611DC7" w:rsidP="00611DC7">
            <w:pPr>
              <w:pStyle w:val="NormalWeb"/>
              <w:numPr>
                <w:ilvl w:val="0"/>
                <w:numId w:val="2"/>
              </w:numPr>
              <w:spacing w:line="240" w:lineRule="auto"/>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 xml:space="preserve">Nociones sobre Servidor Público, planificación estratégica, operativa y financiera en el Estado. </w:t>
            </w:r>
          </w:p>
        </w:tc>
      </w:tr>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5939F2" w:rsidRPr="00F10449" w:rsidRDefault="00655246" w:rsidP="00655246">
            <w:pPr>
              <w:spacing w:before="20" w:after="20" w:line="240" w:lineRule="auto"/>
              <w:jc w:val="both"/>
              <w:rPr>
                <w:rFonts w:ascii="Century Gothic" w:hAnsi="Century Gothic" w:cs="Century Gothic" w:eastAsia="Century Gothic"/>
                <w:b/>
                <w:color w:val="FFFFFF"/>
                <w:sz w:val="18"/>
                <w:szCs w:val="18"/>
              </w:rPr>
            </w:pPr>
            <w:r w:rsidRPr="00F10449">
              <w:rPr>
                <w:rFonts w:ascii="Century Gothic" w:hAnsi="Century Gothic" w:cs="Century Gothic" w:eastAsia="Century Gothic"/>
                <w:b/>
                <w:color w:val="FFFFFF"/>
                <w:sz w:val="18"/>
                <w:szCs w:val="18"/>
              </w:rPr>
              <w:t xml:space="preserve">Tema 2. El Sistema </w:t>
            </w:r>
            <w:r w:rsidR="001F52F1" w:rsidRPr="00F10449">
              <w:rPr>
                <w:rFonts w:ascii="Century Gothic" w:hAnsi="Century Gothic" w:cs="Century Gothic" w:eastAsia="Century Gothic"/>
                <w:b/>
                <w:color w:val="FFFFFF"/>
                <w:sz w:val="18"/>
                <w:szCs w:val="18"/>
              </w:rPr>
              <w:t>d</w:t>
            </w:r>
            <w:r w:rsidRPr="00F10449">
              <w:rPr>
                <w:rFonts w:ascii="Century Gothic" w:hAnsi="Century Gothic" w:cs="Century Gothic" w:eastAsia="Century Gothic"/>
                <w:b/>
                <w:color w:val="FFFFFF"/>
                <w:sz w:val="18"/>
                <w:szCs w:val="18"/>
              </w:rPr>
              <w:t xml:space="preserve">e Control Gubernamental </w:t>
            </w:r>
            <w:r w:rsidR="001F52F1" w:rsidRPr="00F10449">
              <w:rPr>
                <w:rFonts w:ascii="Century Gothic" w:hAnsi="Century Gothic" w:cs="Century Gothic" w:eastAsia="Century Gothic"/>
                <w:b/>
                <w:color w:val="FFFFFF"/>
                <w:sz w:val="18"/>
                <w:szCs w:val="18"/>
              </w:rPr>
              <w:t>y</w:t>
            </w:r>
            <w:r w:rsidRPr="00F10449">
              <w:rPr>
                <w:rFonts w:ascii="Century Gothic" w:hAnsi="Century Gothic" w:cs="Century Gothic" w:eastAsia="Century Gothic"/>
                <w:b/>
                <w:color w:val="FFFFFF"/>
                <w:sz w:val="18"/>
                <w:szCs w:val="18"/>
              </w:rPr>
              <w:t xml:space="preserve"> </w:t>
            </w:r>
            <w:r w:rsidR="001F52F1" w:rsidRPr="00F10449">
              <w:rPr>
                <w:rFonts w:ascii="Century Gothic" w:hAnsi="Century Gothic" w:cs="Century Gothic" w:eastAsia="Century Gothic"/>
                <w:b/>
                <w:color w:val="FFFFFF"/>
                <w:sz w:val="18"/>
                <w:szCs w:val="18"/>
              </w:rPr>
              <w:t>l</w:t>
            </w:r>
            <w:r w:rsidRPr="00F10449">
              <w:rPr>
                <w:rFonts w:ascii="Century Gothic" w:hAnsi="Century Gothic" w:cs="Century Gothic" w:eastAsia="Century Gothic"/>
                <w:b/>
                <w:color w:val="FFFFFF"/>
                <w:sz w:val="18"/>
                <w:szCs w:val="18"/>
              </w:rPr>
              <w:t xml:space="preserve">as Normas </w:t>
            </w:r>
            <w:r w:rsidR="001F52F1" w:rsidRPr="00F10449">
              <w:rPr>
                <w:rFonts w:ascii="Century Gothic" w:hAnsi="Century Gothic" w:cs="Century Gothic" w:eastAsia="Century Gothic"/>
                <w:b/>
                <w:color w:val="FFFFFF"/>
                <w:sz w:val="18"/>
                <w:szCs w:val="18"/>
              </w:rPr>
              <w:t>d</w:t>
            </w:r>
            <w:r w:rsidRPr="00F10449">
              <w:rPr>
                <w:rFonts w:ascii="Century Gothic" w:hAnsi="Century Gothic" w:cs="Century Gothic" w:eastAsia="Century Gothic"/>
                <w:b/>
                <w:color w:val="FFFFFF"/>
                <w:sz w:val="18"/>
                <w:szCs w:val="18"/>
              </w:rPr>
              <w:t>e Auditoría</w:t>
            </w: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5939F2" w:rsidRPr="00A1564C" w:rsidRDefault="005939F2" w:rsidP="000F4B4A">
            <w:pPr>
              <w:pStyle w:val="NormalWeb"/>
              <w:numPr>
                <w:ilvl w:val="0"/>
                <w:numId w:val="22"/>
              </w:numPr>
              <w:spacing w:line="240" w:lineRule="auto"/>
              <w:ind w:left="478"/>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Naturaleza, objetivos, características y estructura del Sistema de Control Gubernamental.</w:t>
            </w:r>
            <w:r w:rsidR="003F48E0" w:rsidRPr="00A1564C">
              <w:rPr>
                <w:rFonts w:ascii="Century Gothic" w:hAnsi="Century Gothic" w:cs="Century Gothic" w:eastAsia="Century Gothic"/>
                <w:sz w:val="18"/>
                <w:szCs w:val="18"/>
                <w:lang w:val="es-BO"/>
              </w:rPr>
              <w:t xml:space="preserve"> </w:t>
            </w:r>
            <w:r w:rsidR="003F48E0" w:rsidRPr="00A1564C">
              <w:rPr>
                <w:rFonts w:ascii="Century Gothic" w:hAnsi="Century Gothic" w:cs="Century Gothic" w:eastAsia="Century Gothic"/>
                <w:sz w:val="18"/>
                <w:szCs w:val="18"/>
                <w:lang w:val="es-ES"/>
              </w:rPr>
              <w:t>(C)</w:t>
            </w:r>
          </w:p>
          <w:p w:rsidR="005939F2" w:rsidRPr="00A1564C" w:rsidRDefault="005939F2" w:rsidP="000F4B4A">
            <w:pPr>
              <w:pStyle w:val="NormalWeb"/>
              <w:numPr>
                <w:ilvl w:val="0"/>
                <w:numId w:val="22"/>
              </w:numPr>
              <w:spacing w:line="240" w:lineRule="auto"/>
              <w:ind w:left="478"/>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Control interno y externo: naturaleza, alcance y responsables.</w:t>
            </w:r>
            <w:r w:rsidR="003F48E0" w:rsidRPr="00A1564C">
              <w:rPr>
                <w:rFonts w:ascii="Century Gothic" w:hAnsi="Century Gothic" w:cs="Century Gothic" w:eastAsia="Century Gothic"/>
                <w:sz w:val="18"/>
                <w:szCs w:val="18"/>
                <w:lang w:val="es-BO"/>
              </w:rPr>
              <w:t xml:space="preserve"> </w:t>
            </w:r>
            <w:r w:rsidR="003F48E0" w:rsidRPr="00A1564C">
              <w:rPr>
                <w:rFonts w:ascii="Century Gothic" w:hAnsi="Century Gothic" w:cs="Century Gothic" w:eastAsia="Century Gothic"/>
                <w:sz w:val="18"/>
                <w:szCs w:val="18"/>
              </w:rPr>
              <w:t>(C)</w:t>
            </w:r>
          </w:p>
          <w:p w:rsidR="005939F2" w:rsidRPr="00A1564C" w:rsidRDefault="005939F2" w:rsidP="000F4B4A">
            <w:pPr>
              <w:pStyle w:val="NormalWeb"/>
              <w:numPr>
                <w:ilvl w:val="0"/>
                <w:numId w:val="22"/>
              </w:numPr>
              <w:spacing w:line="240" w:lineRule="auto"/>
              <w:ind w:left="478"/>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Atribuciones, organización y competencias de la Contraloría General del Estado.</w:t>
            </w:r>
            <w:r w:rsidR="003F48E0" w:rsidRPr="00A1564C">
              <w:rPr>
                <w:rFonts w:ascii="Century Gothic" w:hAnsi="Century Gothic" w:cs="Century Gothic" w:eastAsia="Century Gothic"/>
                <w:sz w:val="18"/>
                <w:szCs w:val="18"/>
                <w:lang w:val="es-BO"/>
              </w:rPr>
              <w:t xml:space="preserve"> </w:t>
            </w:r>
            <w:r w:rsidR="003F48E0" w:rsidRPr="00A1564C">
              <w:rPr>
                <w:rFonts w:ascii="Century Gothic" w:hAnsi="Century Gothic" w:cs="Century Gothic" w:eastAsia="Century Gothic"/>
                <w:sz w:val="18"/>
                <w:szCs w:val="18"/>
              </w:rPr>
              <w:t>(C)</w:t>
            </w:r>
          </w:p>
          <w:p w:rsidR="005939F2" w:rsidRPr="00A1564C" w:rsidRDefault="005939F2" w:rsidP="000F4B4A">
            <w:pPr>
              <w:pStyle w:val="NormalWeb"/>
              <w:numPr>
                <w:ilvl w:val="0"/>
                <w:numId w:val="22"/>
              </w:numPr>
              <w:spacing w:line="240" w:lineRule="auto"/>
              <w:ind w:left="478"/>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Funciones y responsabilidades de las Unidades de Auditoría Interna.</w:t>
            </w:r>
            <w:r w:rsidR="003F48E0" w:rsidRPr="00A1564C">
              <w:rPr>
                <w:rFonts w:ascii="Century Gothic" w:hAnsi="Century Gothic" w:cs="Century Gothic" w:eastAsia="Century Gothic"/>
                <w:sz w:val="18"/>
                <w:szCs w:val="18"/>
                <w:lang w:val="es-BO"/>
              </w:rPr>
              <w:t xml:space="preserve"> </w:t>
            </w:r>
            <w:r w:rsidR="003F48E0" w:rsidRPr="00A1564C">
              <w:rPr>
                <w:rFonts w:ascii="Century Gothic" w:hAnsi="Century Gothic" w:cs="Century Gothic" w:eastAsia="Century Gothic"/>
                <w:sz w:val="18"/>
                <w:szCs w:val="18"/>
              </w:rPr>
              <w:t>(C)</w:t>
            </w:r>
          </w:p>
          <w:p w:rsidR="005939F2" w:rsidRPr="00A1564C" w:rsidRDefault="005939F2" w:rsidP="000F4B4A">
            <w:pPr>
              <w:pStyle w:val="NormalWeb"/>
              <w:numPr>
                <w:ilvl w:val="0"/>
                <w:numId w:val="22"/>
              </w:numPr>
              <w:spacing w:line="240" w:lineRule="auto"/>
              <w:ind w:left="478"/>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Normas de Auditoría Gubernamental generales y específicas.</w:t>
            </w:r>
            <w:r w:rsidR="003F48E0" w:rsidRPr="00A1564C">
              <w:rPr>
                <w:rFonts w:ascii="Century Gothic" w:hAnsi="Century Gothic" w:cs="Century Gothic" w:eastAsia="Century Gothic"/>
                <w:sz w:val="18"/>
                <w:szCs w:val="18"/>
                <w:lang w:val="es-BO"/>
              </w:rPr>
              <w:t xml:space="preserve"> </w:t>
            </w:r>
            <w:r w:rsidR="003F48E0" w:rsidRPr="00A1564C">
              <w:rPr>
                <w:rFonts w:ascii="Century Gothic" w:hAnsi="Century Gothic" w:cs="Century Gothic" w:eastAsia="Century Gothic"/>
                <w:sz w:val="18"/>
                <w:szCs w:val="18"/>
              </w:rPr>
              <w:t>(C, P)</w:t>
            </w:r>
          </w:p>
          <w:p w:rsidR="005939F2" w:rsidRPr="00A1564C" w:rsidRDefault="005939F2" w:rsidP="000F4B4A">
            <w:pPr>
              <w:pStyle w:val="NormalWeb"/>
              <w:numPr>
                <w:ilvl w:val="0"/>
                <w:numId w:val="22"/>
              </w:numPr>
              <w:spacing w:line="240" w:lineRule="auto"/>
              <w:ind w:left="478"/>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Tipos de auditoría gubernamental: financieras, operacional, de cumplimiento, ambientales, proyectos de inversión y de tecnologías de la información y comunicación.</w:t>
            </w:r>
            <w:r w:rsidR="003F48E0" w:rsidRPr="00A1564C">
              <w:rPr>
                <w:rFonts w:ascii="Century Gothic" w:hAnsi="Century Gothic" w:cs="Century Gothic" w:eastAsia="Century Gothic"/>
                <w:sz w:val="18"/>
                <w:szCs w:val="18"/>
                <w:lang w:val="es-BO"/>
              </w:rPr>
              <w:t xml:space="preserve"> </w:t>
            </w:r>
            <w:r w:rsidR="003F48E0" w:rsidRPr="00A1564C">
              <w:rPr>
                <w:rFonts w:ascii="Century Gothic" w:hAnsi="Century Gothic" w:cs="Century Gothic" w:eastAsia="Century Gothic"/>
                <w:sz w:val="18"/>
                <w:szCs w:val="18"/>
              </w:rPr>
              <w:t>(C)</w:t>
            </w:r>
          </w:p>
          <w:p w:rsidR="003F48E0" w:rsidRPr="00A1564C" w:rsidRDefault="005939F2" w:rsidP="000F4B4A">
            <w:pPr>
              <w:pStyle w:val="NormalWeb"/>
              <w:numPr>
                <w:ilvl w:val="0"/>
                <w:numId w:val="22"/>
              </w:numPr>
              <w:spacing w:line="240" w:lineRule="auto"/>
              <w:ind w:left="478"/>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Normas Internacionales de Auditoría Gubernamental.</w:t>
            </w:r>
            <w:r w:rsidR="003F48E0" w:rsidRPr="00A1564C">
              <w:rPr>
                <w:rFonts w:ascii="Century Gothic" w:hAnsi="Century Gothic" w:cs="Century Gothic" w:eastAsia="Century Gothic"/>
                <w:sz w:val="18"/>
                <w:szCs w:val="18"/>
                <w:lang w:val="es-BO"/>
              </w:rPr>
              <w:t xml:space="preserve"> </w:t>
            </w:r>
            <w:r w:rsidR="003F48E0" w:rsidRPr="00A1564C">
              <w:rPr>
                <w:rFonts w:ascii="Century Gothic" w:hAnsi="Century Gothic" w:cs="Century Gothic" w:eastAsia="Century Gothic"/>
                <w:sz w:val="18"/>
                <w:szCs w:val="18"/>
                <w:lang w:val="es-ES"/>
              </w:rPr>
              <w:t>(C)</w:t>
            </w:r>
            <w:r w:rsidR="00B4547C" w:rsidRPr="00A1564C">
              <w:rPr>
                <w:rFonts w:ascii="Century Gothic" w:hAnsi="Century Gothic" w:cs="Century Gothic" w:eastAsia="Century Gothic"/>
                <w:sz w:val="18"/>
                <w:szCs w:val="18"/>
                <w:lang w:val="es-ES"/>
              </w:rPr>
              <w:t xml:space="preserve"> </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611DC7" w:rsidRPr="00A1564C" w:rsidRDefault="00611DC7" w:rsidP="00611DC7">
            <w:pPr>
              <w:pStyle w:val="Prrafodelista"/>
              <w:numPr>
                <w:ilvl w:val="0"/>
                <w:numId w:val="2"/>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Teorías y enfoques del control gubernamental, la fiscalización y la rendición de cuentas.</w:t>
            </w:r>
          </w:p>
          <w:p w:rsidR="00611DC7" w:rsidRPr="00A1564C" w:rsidRDefault="00611DC7" w:rsidP="00611DC7">
            <w:pPr>
              <w:pStyle w:val="Prrafodelista"/>
              <w:numPr>
                <w:ilvl w:val="0"/>
                <w:numId w:val="2"/>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Ley 2341, Procedimiento Administrativo y Ley del Sistema de Control Fiscal.</w:t>
            </w:r>
          </w:p>
          <w:p w:rsidR="00611DC7" w:rsidRPr="00A1564C" w:rsidRDefault="00611DC7" w:rsidP="00611DC7">
            <w:pPr>
              <w:pStyle w:val="Prrafodelista"/>
              <w:numPr>
                <w:ilvl w:val="0"/>
                <w:numId w:val="2"/>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Ley 341 de Participación y Control Social.</w:t>
            </w:r>
          </w:p>
          <w:p w:rsidR="00611DC7" w:rsidRPr="00A1564C" w:rsidRDefault="00611DC7" w:rsidP="00611DC7">
            <w:pPr>
              <w:pStyle w:val="Prrafodelista"/>
              <w:numPr>
                <w:ilvl w:val="0"/>
                <w:numId w:val="2"/>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Ley 974 de Unidades de Transparencia</w:t>
            </w:r>
            <w:r w:rsidR="00396FA2" w:rsidRPr="00A1564C">
              <w:rPr>
                <w:rFonts w:ascii="Century Gothic" w:hAnsi="Century Gothic" w:cs="Century Gothic" w:eastAsia="Century Gothic"/>
                <w:sz w:val="18"/>
                <w:szCs w:val="18"/>
                <w:lang w:val="es-ES"/>
              </w:rPr>
              <w:t>.</w:t>
            </w:r>
          </w:p>
          <w:p w:rsidR="00611DC7" w:rsidRPr="00A1564C" w:rsidRDefault="00611DC7" w:rsidP="00611DC7">
            <w:pPr>
              <w:pStyle w:val="Prrafodelista"/>
              <w:numPr>
                <w:ilvl w:val="0"/>
                <w:numId w:val="2"/>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Nociones sobre ética del servidor público y del auditor gubernamental.</w:t>
            </w:r>
          </w:p>
          <w:p w:rsidR="00760166" w:rsidRPr="00A1564C" w:rsidRDefault="00611DC7" w:rsidP="00396FA2">
            <w:pPr>
              <w:pStyle w:val="Prrafodelista"/>
              <w:numPr>
                <w:ilvl w:val="0"/>
                <w:numId w:val="2"/>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 xml:space="preserve">Normas internacionales de la INTOSAI y Normas de Auditoría Gubernamental y las Normas Internacionales de Auditoría.</w:t>
            </w:r>
          </w:p>
        </w:tc>
      </w:tr>
      <w:tr w:rsidR="007A440B" w:rsidRPr="00A1564C" w:rsidTr="00C04C00">
        <w:trPr>
          <w:gridAfter w:val="1"/>
          <w:wAfter w:w="60" w:type="dxa"/>
        </w:trPr>
        <w:tc>
          <w:tcPr>
            <w:tcW w:w="9339" w:type="dxa"/>
            <w:gridSpan w:val="18"/>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860E9E" w:rsidP="00FC4F02">
            <w:pPr>
              <w:spacing w:before="10" w:after="10" w:line="240" w:lineRule="auto"/>
              <w:jc w:val="both"/>
              <w:rPr>
                <w:rFonts w:ascii="Century Gothic" w:hAnsi="Century Gothic" w:cs="Century Gothic" w:eastAsia="Century Gothic"/>
                <w:sz w:val="18"/>
                <w:szCs w:val="18"/>
              </w:rPr>
            </w:pPr>
            <w:bookmarkStart w:id="0" w:name="_Hlk242391433"/>
            <w:r w:rsidRPr="00A1564C">
              <w:rPr>
                <w:rFonts w:ascii="Century Gothic" w:hAnsi="Century Gothic" w:cs="Century Gothic" w:eastAsia="Century Gothic"/>
                <w:b/>
                <w:bCs/>
                <w:i/>
                <w:iCs/>
                <w:sz w:val="18"/>
                <w:szCs w:val="18"/>
              </w:rPr>
              <w:t>Elemento de competencia 2</w:t>
            </w:r>
            <w:r w:rsidR="005939F2" w:rsidRPr="00A1564C">
              <w:rPr>
                <w:rFonts w:ascii="Century Gothic" w:hAnsi="Century Gothic" w:cs="Century Gothic" w:eastAsia="Century Gothic"/>
                <w:sz w:val="18"/>
                <w:szCs w:val="18"/>
              </w:rPr>
              <w:t>: Analiza el Régimen de Responsabilidad por la Función Pública, establecido en la Ley del Sistema de Administración y Control Gubernamentales, identificando su naturaleza, características, causales, procedimientos e instancias competentes, para evaluar los indicios de responsabilidad administrativa, ejecutiva, civil y penal, derivados de las acciones y omisiones de los servidores públicos, en el marco de la auditoría gubernamental.</w:t>
            </w:r>
          </w:p>
        </w:tc>
      </w:tr>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655246">
            <w:pPr>
              <w:keepNext/>
              <w:spacing w:before="20" w:after="20" w:line="240" w:lineRule="auto"/>
              <w:jc w:val="center"/>
              <w:rPr>
                <w:rFonts w:ascii="Century Gothic" w:hAnsi="Century Gothic" w:cs="Century Gothic" w:eastAsia="Century Gothic"/>
                <w:b/>
                <w:bCs/>
                <w:i/>
                <w:iCs/>
                <w:color w:val="FFFFFF"/>
                <w:sz w:val="18"/>
                <w:szCs w:val="18"/>
              </w:rPr>
            </w:pPr>
            <w:r w:rsidRPr="00A1564C">
              <w:rPr>
                <w:rFonts w:ascii="Century Gothic" w:hAnsi="Century Gothic" w:cs="Century Gothic" w:eastAsia="Century Gothic"/>
                <w:b/>
                <w:bCs/>
                <w:i/>
                <w:iCs/>
                <w:color w:val="FFFFFF"/>
                <w:sz w:val="18"/>
                <w:szCs w:val="18"/>
              </w:rPr>
              <w:lastRenderedPageBreak/>
              <w:t>Criterios de desempeño</w:t>
            </w: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pStyle w:val="Prrafodelista"/>
              <w:keepNext/>
              <w:spacing w:before="10" w:after="10" w:line="240" w:lineRule="auto"/>
              <w:ind w:left="400"/>
              <w:jc w:val="center"/>
              <w:rPr>
                <w:rFonts w:ascii="Century Gothic" w:hAnsi="Century Gothic" w:cs="Century Gothic" w:eastAsia="Century Gothic"/>
                <w:i/>
                <w:iCs/>
                <w:color w:val="FFFFFF"/>
                <w:sz w:val="18"/>
                <w:szCs w:val="18"/>
              </w:rPr>
            </w:pPr>
            <w:r w:rsidRPr="00A1564C">
              <w:rPr>
                <w:rFonts w:ascii="Century Gothic" w:hAnsi="Century Gothic" w:cs="Century Gothic" w:eastAsia="Century Gothic"/>
                <w:b/>
                <w:bCs/>
                <w:i/>
                <w:iCs/>
                <w:color w:val="FFFFFF"/>
                <w:sz w:val="18"/>
                <w:szCs w:val="18"/>
              </w:rPr>
              <w:t>Evidencias de desempeño</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10" w:after="10" w:line="240" w:lineRule="auto"/>
              <w:jc w:val="center"/>
              <w:rPr>
                <w:rFonts w:ascii="Century Gothic" w:hAnsi="Century Gothic" w:cs="Century Gothic" w:eastAsia="Century Gothic"/>
                <w:i/>
                <w:iCs/>
                <w:color w:val="FFFFFF"/>
                <w:sz w:val="18"/>
                <w:szCs w:val="18"/>
              </w:rPr>
            </w:pPr>
            <w:r w:rsidRPr="00A1564C">
              <w:rPr>
                <w:rFonts w:ascii="Century Gothic" w:hAnsi="Century Gothic" w:cs="Century Gothic" w:eastAsia="Century Gothic"/>
                <w:b/>
                <w:bCs/>
                <w:i/>
                <w:iCs/>
                <w:color w:val="FFFFFF"/>
                <w:sz w:val="18"/>
                <w:szCs w:val="18"/>
              </w:rPr>
              <w:t>Evidencias de producto</w:t>
            </w:r>
          </w:p>
        </w:tc>
      </w:tr>
      <w:tr w:rsidR="00E853FD" w:rsidRPr="00A1564C" w:rsidTr="00C04C00">
        <w:trPr>
          <w:gridAfter w:val="1"/>
          <w:wAfter w:w="60" w:type="dxa"/>
        </w:trPr>
        <w:tc>
          <w:tcPr>
            <w:tcW w:w="2760" w:type="dxa"/>
            <w:gridSpan w:val="4"/>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E853FD" w:rsidRPr="00A1564C" w:rsidRDefault="00121518" w:rsidP="00121518">
            <w:pPr>
              <w:spacing w:before="20" w:after="20" w:line="240" w:lineRule="auto"/>
              <w:jc w:val="both"/>
              <w:rPr>
                <w:rFonts w:ascii="Century Gothic" w:hAnsi="Century Gothic" w:cs="Century Gothic" w:eastAsia="Century Gothic"/>
                <w:b/>
                <w:bCs/>
                <w:sz w:val="18"/>
                <w:szCs w:val="18"/>
              </w:rPr>
            </w:pPr>
            <w:r w:rsidRPr="00A1564C">
              <w:rPr>
                <w:rFonts w:ascii="Century Gothic" w:hAnsi="Century Gothic" w:cs="Century Gothic" w:eastAsia="Century Gothic"/>
                <w:sz w:val="18"/>
                <w:szCs w:val="18"/>
              </w:rPr>
              <w:t xml:space="preserve">1. </w:t>
            </w:r>
            <w:r w:rsidR="00B94475" w:rsidRPr="00A1564C">
              <w:rPr>
                <w:rFonts w:ascii="Century Gothic" w:hAnsi="Century Gothic" w:cs="Century Gothic" w:eastAsia="Century Gothic"/>
                <w:sz w:val="18"/>
                <w:szCs w:val="18"/>
              </w:rPr>
              <w:t>Analiza el régimen de responsabilidad por la función pública, diferenciando la naturaleza de la responsabilidad administrativa, ejecutiva, civil y penal, sus causales, sujetos, sanciones, prescripción</w:t>
            </w:r>
            <w:r w:rsidR="00FE2A6D" w:rsidRPr="00A1564C">
              <w:rPr>
                <w:rFonts w:ascii="Century Gothic" w:hAnsi="Century Gothic" w:cs="Century Gothic" w:eastAsia="Century Gothic"/>
                <w:sz w:val="18"/>
                <w:szCs w:val="18"/>
              </w:rPr>
              <w:t xml:space="preserve">, </w:t>
            </w:r>
            <w:r w:rsidR="00B94475" w:rsidRPr="00A1564C">
              <w:rPr>
                <w:rFonts w:ascii="Century Gothic" w:hAnsi="Century Gothic" w:cs="Century Gothic" w:eastAsia="Century Gothic"/>
                <w:sz w:val="18"/>
                <w:szCs w:val="18"/>
              </w:rPr>
              <w:t>conforme al marco normativo aplicable.</w:t>
            </w: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E853FD" w:rsidRPr="00A1564C" w:rsidRDefault="00E853FD" w:rsidP="00555051">
            <w:pPr>
              <w:pStyle w:val="Prrafodelista"/>
              <w:numPr>
                <w:ilvl w:val="1"/>
                <w:numId w:val="3"/>
              </w:numPr>
              <w:spacing w:before="20" w:after="20" w:line="240" w:lineRule="auto"/>
              <w:jc w:val="both"/>
              <w:rPr>
                <w:rFonts w:ascii="Century Gothic" w:hAnsi="Century Gothic" w:cs="Century Gothic" w:eastAsia="Century Gothic"/>
                <w:b/>
                <w:bCs/>
                <w:i/>
                <w:iCs/>
                <w:sz w:val="18"/>
                <w:szCs w:val="18"/>
              </w:rPr>
            </w:pPr>
            <w:r w:rsidRPr="00A1564C">
              <w:rPr>
                <w:rFonts w:ascii="Century Gothic" w:hAnsi="Century Gothic" w:cs="Century Gothic" w:eastAsia="Century Gothic"/>
                <w:sz w:val="18"/>
                <w:szCs w:val="18"/>
              </w:rPr>
              <w:t xml:space="preserve">Explica </w:t>
            </w:r>
            <w:r w:rsidR="005A6745" w:rsidRPr="00A1564C">
              <w:rPr>
                <w:rFonts w:ascii="Century Gothic" w:hAnsi="Century Gothic" w:cs="Century Gothic" w:eastAsia="Century Gothic"/>
                <w:sz w:val="18"/>
                <w:szCs w:val="18"/>
              </w:rPr>
              <w:t xml:space="preserve">y diferencia </w:t>
            </w:r>
            <w:r w:rsidRPr="00A1564C">
              <w:rPr>
                <w:rFonts w:ascii="Century Gothic" w:hAnsi="Century Gothic" w:cs="Century Gothic" w:eastAsia="Century Gothic"/>
                <w:sz w:val="18"/>
                <w:szCs w:val="18"/>
              </w:rPr>
              <w:t>la naturaleza</w:t>
            </w:r>
            <w:r w:rsidR="005A6745" w:rsidRPr="00A1564C">
              <w:rPr>
                <w:rFonts w:ascii="Century Gothic" w:hAnsi="Century Gothic" w:cs="Century Gothic" w:eastAsia="Century Gothic"/>
                <w:sz w:val="18"/>
                <w:szCs w:val="18"/>
              </w:rPr>
              <w:t>, características, sujetos, causales</w:t>
            </w:r>
            <w:r w:rsidR="00F20588" w:rsidRPr="00A1564C">
              <w:rPr>
                <w:rFonts w:ascii="Century Gothic" w:hAnsi="Century Gothic" w:cs="Century Gothic" w:eastAsia="Century Gothic"/>
                <w:sz w:val="18"/>
                <w:szCs w:val="18"/>
              </w:rPr>
              <w:t>, consecuencias</w:t>
            </w:r>
            <w:r w:rsidR="005A6745" w:rsidRPr="00A1564C">
              <w:rPr>
                <w:rFonts w:ascii="Century Gothic" w:hAnsi="Century Gothic" w:cs="Century Gothic" w:eastAsia="Century Gothic"/>
                <w:sz w:val="18"/>
                <w:szCs w:val="18"/>
              </w:rPr>
              <w:t xml:space="preserve"> </w:t>
            </w:r>
            <w:r w:rsidRPr="00A1564C">
              <w:rPr>
                <w:rFonts w:ascii="Century Gothic" w:hAnsi="Century Gothic" w:cs="Century Gothic" w:eastAsia="Century Gothic"/>
                <w:sz w:val="18"/>
                <w:szCs w:val="18"/>
              </w:rPr>
              <w:t xml:space="preserve">y marco normativo de </w:t>
            </w:r>
            <w:r w:rsidR="005A6745" w:rsidRPr="00A1564C">
              <w:rPr>
                <w:rFonts w:ascii="Century Gothic" w:hAnsi="Century Gothic" w:cs="Century Gothic" w:eastAsia="Century Gothic"/>
                <w:sz w:val="18"/>
                <w:szCs w:val="18"/>
              </w:rPr>
              <w:t xml:space="preserve">los tipos de </w:t>
            </w:r>
            <w:r w:rsidRPr="00A1564C">
              <w:rPr>
                <w:rFonts w:ascii="Century Gothic" w:hAnsi="Century Gothic" w:cs="Century Gothic" w:eastAsia="Century Gothic"/>
                <w:sz w:val="18"/>
                <w:szCs w:val="18"/>
              </w:rPr>
              <w:t>responsa</w:t>
            </w:r>
            <w:r w:rsidR="005A6745" w:rsidRPr="00A1564C">
              <w:rPr>
                <w:rFonts w:ascii="Century Gothic" w:hAnsi="Century Gothic" w:cs="Century Gothic" w:eastAsia="Century Gothic"/>
                <w:sz w:val="18"/>
                <w:szCs w:val="18"/>
              </w:rPr>
              <w:t>bilidad por la función</w:t>
            </w:r>
            <w:r w:rsidR="00555051" w:rsidRPr="00A1564C">
              <w:rPr>
                <w:rFonts w:ascii="Century Gothic" w:hAnsi="Century Gothic" w:cs="Century Gothic" w:eastAsia="Century Gothic"/>
                <w:sz w:val="18"/>
                <w:szCs w:val="18"/>
              </w:rPr>
              <w:t xml:space="preserve"> pública: administrativa, civil.</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555051" w:rsidRPr="00A1564C" w:rsidRDefault="00E853FD" w:rsidP="00555051">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b/>
                <w:bCs/>
                <w:sz w:val="18"/>
                <w:szCs w:val="18"/>
              </w:rPr>
              <w:t xml:space="preserve">Producto 5: </w:t>
            </w:r>
            <w:r w:rsidR="00555051" w:rsidRPr="00A1564C">
              <w:rPr>
                <w:rFonts w:ascii="Century Gothic" w:hAnsi="Century Gothic" w:cs="Century Gothic" w:eastAsia="Century Gothic"/>
                <w:bCs/>
                <w:sz w:val="18"/>
                <w:szCs w:val="18"/>
              </w:rPr>
              <w:t>Esquema de comprensión d</w:t>
            </w:r>
            <w:r w:rsidR="00555051" w:rsidRPr="00A1564C">
              <w:rPr>
                <w:rFonts w:ascii="Century Gothic" w:hAnsi="Century Gothic" w:cs="Century Gothic" w:eastAsia="Century Gothic"/>
                <w:b/>
                <w:bCs/>
                <w:sz w:val="18"/>
                <w:szCs w:val="18"/>
              </w:rPr>
              <w:t xml:space="preserve">el </w:t>
            </w:r>
            <w:r w:rsidRPr="00A1564C">
              <w:rPr>
                <w:rFonts w:ascii="Century Gothic" w:hAnsi="Century Gothic" w:cs="Century Gothic" w:eastAsia="Century Gothic"/>
                <w:sz w:val="18"/>
                <w:szCs w:val="18"/>
              </w:rPr>
              <w:t>Régimen de Responsabilidad por la Función Pública</w:t>
            </w:r>
            <w:r w:rsidR="00555051" w:rsidRPr="00A1564C">
              <w:rPr>
                <w:rFonts w:ascii="Century Gothic" w:hAnsi="Century Gothic" w:cs="Century Gothic" w:eastAsia="Century Gothic"/>
                <w:sz w:val="18"/>
                <w:szCs w:val="18"/>
              </w:rPr>
              <w:t>: administrativa y civil.</w:t>
            </w:r>
          </w:p>
        </w:tc>
      </w:tr>
      <w:tr w:rsidR="00E853FD" w:rsidRPr="00A1564C" w:rsidTr="00C04C00">
        <w:trPr>
          <w:gridAfter w:val="1"/>
          <w:wAfter w:w="60" w:type="dxa"/>
        </w:trPr>
        <w:tc>
          <w:tcPr>
            <w:tcW w:w="2760" w:type="dxa"/>
            <w:gridSpan w:val="4"/>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E853FD" w:rsidRPr="00A1564C" w:rsidRDefault="00E853FD" w:rsidP="00E853FD">
            <w:pPr>
              <w:spacing w:before="20" w:after="20" w:line="240" w:lineRule="auto"/>
              <w:jc w:val="both"/>
              <w:rPr>
                <w:rFonts w:ascii="Century Gothic" w:hAnsi="Century Gothic" w:cs="Century Gothic" w:eastAsia="Century Gothic"/>
                <w:b/>
                <w:bCs/>
                <w:sz w:val="18"/>
                <w:szCs w:val="18"/>
              </w:rPr>
            </w:pP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E853FD" w:rsidRPr="00A1564C" w:rsidRDefault="00555051" w:rsidP="00555051">
            <w:pPr>
              <w:pStyle w:val="Prrafodelista"/>
              <w:numPr>
                <w:ilvl w:val="1"/>
                <w:numId w:val="3"/>
              </w:num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Explica y diferencia la naturaleza, características, sujetos, causales, consecuencias y marco normativo de los tipos de responsabilidad por la función pública: penal y ejecutiva </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E853FD" w:rsidRPr="00A1564C" w:rsidRDefault="00E853FD" w:rsidP="00E853FD">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b/>
                <w:bCs/>
                <w:sz w:val="18"/>
                <w:szCs w:val="18"/>
              </w:rPr>
              <w:t xml:space="preserve">Producto 6: </w:t>
            </w:r>
            <w:r w:rsidR="00555051" w:rsidRPr="00A1564C">
              <w:rPr>
                <w:rFonts w:ascii="Century Gothic" w:hAnsi="Century Gothic" w:cs="Century Gothic" w:eastAsia="Century Gothic"/>
                <w:bCs/>
                <w:sz w:val="18"/>
                <w:szCs w:val="18"/>
              </w:rPr>
              <w:t>Esquema de comprensión d</w:t>
            </w:r>
            <w:r w:rsidR="00555051" w:rsidRPr="00A1564C">
              <w:rPr>
                <w:rFonts w:ascii="Century Gothic" w:hAnsi="Century Gothic" w:cs="Century Gothic" w:eastAsia="Century Gothic"/>
                <w:b/>
                <w:bCs/>
                <w:sz w:val="18"/>
                <w:szCs w:val="18"/>
              </w:rPr>
              <w:t xml:space="preserve">el </w:t>
            </w:r>
            <w:r w:rsidR="00555051" w:rsidRPr="00A1564C">
              <w:rPr>
                <w:rFonts w:ascii="Century Gothic" w:hAnsi="Century Gothic" w:cs="Century Gothic" w:eastAsia="Century Gothic"/>
                <w:sz w:val="18"/>
                <w:szCs w:val="18"/>
              </w:rPr>
              <w:t>Régimen de Responsabilidad por la Función Pública: penal y ejecutiva.</w:t>
            </w:r>
          </w:p>
        </w:tc>
      </w:tr>
      <w:tr w:rsidR="00E853FD" w:rsidRPr="00A1564C" w:rsidTr="00C04C00">
        <w:trPr>
          <w:gridAfter w:val="1"/>
          <w:wAfter w:w="60" w:type="dxa"/>
        </w:trPr>
        <w:tc>
          <w:tcPr>
            <w:tcW w:w="2760" w:type="dxa"/>
            <w:gridSpan w:val="4"/>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E853FD" w:rsidRPr="00A1564C" w:rsidRDefault="00121518" w:rsidP="00121518">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2. </w:t>
            </w:r>
            <w:r w:rsidR="00FE2A6D" w:rsidRPr="00A1564C">
              <w:rPr>
                <w:rFonts w:ascii="Century Gothic" w:hAnsi="Century Gothic" w:cs="Century Gothic" w:eastAsia="Century Gothic"/>
                <w:sz w:val="18"/>
                <w:szCs w:val="18"/>
              </w:rPr>
              <w:t xml:space="preserve">Evalúa hechos y resultados derivados de la gestión pública y de la auditoría gubernamental, determinando </w:t>
            </w:r>
            <w:r w:rsidR="00555051" w:rsidRPr="00A1564C">
              <w:rPr>
                <w:rFonts w:ascii="Century Gothic" w:hAnsi="Century Gothic" w:cs="Century Gothic" w:eastAsia="Century Gothic"/>
                <w:sz w:val="18"/>
                <w:szCs w:val="18"/>
              </w:rPr>
              <w:t xml:space="preserve">la </w:t>
            </w:r>
            <w:r w:rsidR="00FE2A6D" w:rsidRPr="00A1564C">
              <w:rPr>
                <w:rFonts w:ascii="Century Gothic" w:hAnsi="Century Gothic" w:cs="Century Gothic" w:eastAsia="Century Gothic"/>
                <w:sz w:val="18"/>
                <w:szCs w:val="18"/>
              </w:rPr>
              <w:t xml:space="preserve">posible </w:t>
            </w:r>
            <w:r w:rsidR="00555051" w:rsidRPr="00A1564C">
              <w:rPr>
                <w:rFonts w:ascii="Century Gothic" w:hAnsi="Century Gothic" w:cs="Century Gothic" w:eastAsia="Century Gothic"/>
                <w:sz w:val="18"/>
                <w:szCs w:val="18"/>
              </w:rPr>
              <w:t xml:space="preserve">existencia de </w:t>
            </w:r>
            <w:r w:rsidR="00FE2A6D" w:rsidRPr="00A1564C">
              <w:rPr>
                <w:rFonts w:ascii="Century Gothic" w:hAnsi="Century Gothic" w:cs="Century Gothic" w:eastAsia="Century Gothic"/>
                <w:sz w:val="18"/>
                <w:szCs w:val="18"/>
              </w:rPr>
              <w:t xml:space="preserve">indicios de responsabilidad por la función pública y sus consecuencias jurídicas y condiciones de exención. </w:t>
            </w: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E853FD" w:rsidRPr="00A1564C" w:rsidRDefault="00F92819" w:rsidP="000F4B4A">
            <w:pPr>
              <w:pStyle w:val="Prrafodelista"/>
              <w:numPr>
                <w:ilvl w:val="1"/>
                <w:numId w:val="26"/>
              </w:numPr>
              <w:spacing w:before="20" w:after="20" w:line="240" w:lineRule="auto"/>
              <w:jc w:val="both"/>
              <w:rPr>
                <w:rFonts w:ascii="Century Gothic" w:hAnsi="Century Gothic" w:cs="Century Gothic" w:eastAsia="Century Gothic"/>
                <w:b/>
                <w:bCs/>
                <w:i/>
                <w:iCs/>
                <w:sz w:val="18"/>
                <w:szCs w:val="18"/>
              </w:rPr>
            </w:pPr>
            <w:r w:rsidRPr="00A1564C">
              <w:rPr>
                <w:rFonts w:ascii="Century Gothic" w:hAnsi="Century Gothic" w:cs="Century Gothic" w:eastAsia="Century Gothic"/>
                <w:sz w:val="18"/>
                <w:szCs w:val="18"/>
              </w:rPr>
              <w:t>Analiza y d</w:t>
            </w:r>
            <w:r w:rsidR="00E853FD" w:rsidRPr="00A1564C">
              <w:rPr>
                <w:rFonts w:ascii="Century Gothic" w:hAnsi="Century Gothic" w:cs="Century Gothic" w:eastAsia="Century Gothic"/>
                <w:sz w:val="18"/>
                <w:szCs w:val="18"/>
              </w:rPr>
              <w:t>etermina responsabilidad</w:t>
            </w:r>
            <w:r w:rsidRPr="00A1564C">
              <w:rPr>
                <w:rFonts w:ascii="Century Gothic" w:hAnsi="Century Gothic" w:cs="Century Gothic" w:eastAsia="Century Gothic"/>
                <w:sz w:val="18"/>
                <w:szCs w:val="18"/>
              </w:rPr>
              <w:t>es</w:t>
            </w:r>
            <w:r w:rsidR="00E853FD" w:rsidRPr="00A1564C">
              <w:rPr>
                <w:rFonts w:ascii="Century Gothic" w:hAnsi="Century Gothic" w:cs="Century Gothic" w:eastAsia="Century Gothic"/>
                <w:sz w:val="18"/>
                <w:szCs w:val="18"/>
              </w:rPr>
              <w:t xml:space="preserve"> </w:t>
            </w:r>
            <w:r w:rsidRPr="00A1564C">
              <w:rPr>
                <w:rFonts w:ascii="Century Gothic" w:hAnsi="Century Gothic" w:cs="Century Gothic" w:eastAsia="Century Gothic"/>
                <w:sz w:val="18"/>
                <w:szCs w:val="18"/>
              </w:rPr>
              <w:t>por la función pública: administrativa y civil, sobre un estudio de caso, identificando: sujeto, sanción, norma vulnerada e instancia que sanciona.</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E853FD" w:rsidRPr="00A1564C" w:rsidRDefault="00E853FD" w:rsidP="00E853FD">
            <w:pPr>
              <w:spacing w:before="20" w:after="20" w:line="240" w:lineRule="auto"/>
              <w:jc w:val="both"/>
              <w:rPr>
                <w:rFonts w:ascii="Century Gothic" w:hAnsi="Century Gothic" w:cs="Century Gothic" w:eastAsia="Century Gothic"/>
                <w:b/>
                <w:bCs/>
                <w:i/>
                <w:iCs/>
                <w:sz w:val="18"/>
                <w:szCs w:val="18"/>
              </w:rPr>
            </w:pPr>
            <w:r w:rsidRPr="00A1564C">
              <w:rPr>
                <w:rFonts w:ascii="Century Gothic" w:hAnsi="Century Gothic" w:cs="Century Gothic" w:eastAsia="Century Gothic"/>
                <w:b/>
                <w:bCs/>
                <w:sz w:val="18"/>
                <w:szCs w:val="18"/>
              </w:rPr>
              <w:t xml:space="preserve">Producto 7: </w:t>
            </w:r>
            <w:r w:rsidR="00F92819" w:rsidRPr="00A1564C">
              <w:rPr>
                <w:rFonts w:ascii="Century Gothic" w:hAnsi="Century Gothic" w:cs="Century Gothic" w:eastAsia="Century Gothic"/>
                <w:sz w:val="18"/>
                <w:szCs w:val="18"/>
              </w:rPr>
              <w:t>Informe de indicios de responsabilidad por la función pública del estudio de caso: administrativa y civil</w:t>
            </w:r>
          </w:p>
        </w:tc>
      </w:tr>
      <w:tr w:rsidR="00E853FD" w:rsidRPr="00A1564C" w:rsidTr="00C04C00">
        <w:trPr>
          <w:gridAfter w:val="1"/>
          <w:wAfter w:w="60" w:type="dxa"/>
        </w:trPr>
        <w:tc>
          <w:tcPr>
            <w:tcW w:w="2760" w:type="dxa"/>
            <w:gridSpan w:val="4"/>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E853FD" w:rsidRPr="00A1564C" w:rsidRDefault="00E853FD" w:rsidP="00E853FD">
            <w:pPr>
              <w:spacing w:before="20" w:after="20" w:line="240" w:lineRule="auto"/>
              <w:jc w:val="both"/>
              <w:rPr>
                <w:rFonts w:ascii="Century Gothic" w:hAnsi="Century Gothic" w:cs="Century Gothic" w:eastAsia="Century Gothic"/>
                <w:sz w:val="18"/>
                <w:szCs w:val="18"/>
              </w:rPr>
            </w:pP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E853FD" w:rsidRPr="00A1564C" w:rsidRDefault="00F92819" w:rsidP="000F4B4A">
            <w:pPr>
              <w:pStyle w:val="Prrafodelista"/>
              <w:numPr>
                <w:ilvl w:val="1"/>
                <w:numId w:val="26"/>
              </w:num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Analiza y determina responsabilidades por la función pública: penal y ejecutiva, sobre un estudio de caso, identificando: sujeto, sanción, norma vulnerada e instancia que sanciona.</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E853FD" w:rsidRPr="00A1564C" w:rsidRDefault="00E853FD" w:rsidP="00F92819">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b/>
                <w:bCs/>
                <w:sz w:val="18"/>
                <w:szCs w:val="18"/>
              </w:rPr>
              <w:t xml:space="preserve">Producto 8: </w:t>
            </w:r>
            <w:r w:rsidRPr="00A1564C">
              <w:rPr>
                <w:rFonts w:ascii="Century Gothic" w:hAnsi="Century Gothic" w:cs="Century Gothic" w:eastAsia="Century Gothic"/>
                <w:sz w:val="18"/>
                <w:szCs w:val="18"/>
              </w:rPr>
              <w:t>Informe de indicios de responsabilidad por la función pública de</w:t>
            </w:r>
            <w:r w:rsidR="00F92819" w:rsidRPr="00A1564C">
              <w:rPr>
                <w:rFonts w:ascii="Century Gothic" w:hAnsi="Century Gothic" w:cs="Century Gothic" w:eastAsia="Century Gothic"/>
                <w:sz w:val="18"/>
                <w:szCs w:val="18"/>
              </w:rPr>
              <w:t>l estudio de caso: penal y ejecutiva</w:t>
            </w:r>
          </w:p>
        </w:tc>
      </w:tr>
      <w:tr w:rsidR="007A440B" w:rsidRPr="00A1564C" w:rsidTr="00C04C00">
        <w:trPr>
          <w:gridAfter w:val="1"/>
          <w:wAfter w:w="60" w:type="dxa"/>
        </w:trPr>
        <w:tc>
          <w:tcPr>
            <w:tcW w:w="9339" w:type="dxa"/>
            <w:gridSpan w:val="18"/>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pStyle w:val="Prrafodelista"/>
              <w:keepNext/>
              <w:spacing w:before="10" w:after="10" w:line="240" w:lineRule="auto"/>
              <w:ind w:left="260"/>
              <w:jc w:val="center"/>
              <w:rPr>
                <w:rFonts w:ascii="Century Gothic" w:hAnsi="Century Gothic" w:cs="Century Gothic" w:eastAsia="Century Gothic"/>
                <w:b/>
                <w:bCs/>
                <w:i/>
                <w:iCs/>
                <w:color w:val="FFFFFF"/>
                <w:sz w:val="18"/>
                <w:szCs w:val="18"/>
              </w:rPr>
            </w:pPr>
            <w:r w:rsidRPr="00A1564C">
              <w:rPr>
                <w:rFonts w:ascii="Century Gothic" w:hAnsi="Century Gothic" w:cs="Century Gothic" w:eastAsia="Century Gothic"/>
                <w:b/>
                <w:bCs/>
                <w:i/>
                <w:iCs/>
                <w:color w:val="FFFFFF"/>
                <w:sz w:val="18"/>
                <w:szCs w:val="18"/>
              </w:rPr>
              <w:t>Evidencias de conocimiento</w:t>
            </w:r>
          </w:p>
        </w:tc>
      </w:tr>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655246">
            <w:pPr>
              <w:spacing w:before="20" w:after="20" w:line="240" w:lineRule="auto"/>
              <w:jc w:val="center"/>
              <w:rPr>
                <w:rFonts w:ascii="Century Gothic" w:hAnsi="Century Gothic" w:cs="Century Gothic" w:eastAsia="Century Gothic"/>
                <w:b/>
                <w:bCs/>
                <w:i/>
                <w:iCs/>
                <w:color w:val="FFFFFF"/>
                <w:sz w:val="18"/>
                <w:szCs w:val="18"/>
              </w:rPr>
            </w:pPr>
            <w:r w:rsidRPr="00A1564C">
              <w:rPr>
                <w:rFonts w:ascii="Century Gothic" w:hAnsi="Century Gothic" w:cs="Century Gothic" w:eastAsia="Century Gothic"/>
                <w:b/>
                <w:bCs/>
                <w:i/>
                <w:iCs/>
                <w:color w:val="FFFFFF"/>
                <w:sz w:val="18"/>
                <w:szCs w:val="18"/>
              </w:rPr>
              <w:t>Unidad de aprendizaje</w:t>
            </w: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860E9E" w:rsidP="00655246">
            <w:pPr>
              <w:spacing w:before="20" w:after="20" w:line="240" w:lineRule="auto"/>
              <w:jc w:val="center"/>
              <w:rPr>
                <w:rFonts w:ascii="Century Gothic" w:hAnsi="Century Gothic" w:cs="Century Gothic" w:eastAsia="Century Gothic"/>
                <w:b/>
                <w:bCs/>
                <w:i/>
                <w:iCs/>
                <w:sz w:val="18"/>
                <w:szCs w:val="18"/>
              </w:rPr>
            </w:pPr>
            <w:r w:rsidRPr="00A1564C">
              <w:rPr>
                <w:rFonts w:ascii="Century Gothic" w:hAnsi="Century Gothic" w:cs="Century Gothic" w:eastAsia="Century Gothic"/>
                <w:b/>
                <w:bCs/>
                <w:i/>
                <w:iCs/>
                <w:sz w:val="18"/>
                <w:szCs w:val="18"/>
              </w:rPr>
              <w:t>Contenidos</w:t>
            </w:r>
          </w:p>
          <w:p w:rsidR="007A440B" w:rsidRPr="00C04C00" w:rsidRDefault="00860E9E" w:rsidP="00655246">
            <w:pPr>
              <w:spacing w:before="10" w:after="10" w:line="240" w:lineRule="auto"/>
              <w:jc w:val="center"/>
              <w:rPr>
                <w:rFonts w:ascii="Century Gothic" w:hAnsi="Century Gothic" w:cs="Century Gothic" w:eastAsia="Century Gothic"/>
                <w:b/>
                <w:bCs/>
                <w:i/>
                <w:iCs/>
                <w:sz w:val="18"/>
                <w:szCs w:val="18"/>
              </w:rPr>
            </w:pPr>
            <w:r w:rsidRPr="00C04C00">
              <w:rPr>
                <w:rFonts w:ascii="Century Gothic" w:hAnsi="Century Gothic" w:cs="Century Gothic" w:eastAsia="Century Gothic"/>
                <w:i/>
                <w:iCs/>
                <w:sz w:val="18"/>
                <w:szCs w:val="18"/>
              </w:rPr>
              <w:t>C: cognitivo · P: procedimental · A: actitudinal · T: manejo de tecnología e IA</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655246">
            <w:pPr>
              <w:pStyle w:val="Prrafodelista"/>
              <w:spacing w:before="10" w:after="10" w:line="240" w:lineRule="auto"/>
              <w:ind w:left="260"/>
              <w:jc w:val="center"/>
              <w:rPr>
                <w:rFonts w:ascii="Century Gothic" w:hAnsi="Century Gothic" w:cs="Century Gothic" w:eastAsia="Century Gothic"/>
                <w:b/>
                <w:bCs/>
                <w:i/>
                <w:iCs/>
                <w:color w:val="FFFFFF"/>
                <w:sz w:val="18"/>
                <w:szCs w:val="18"/>
              </w:rPr>
            </w:pPr>
            <w:r w:rsidRPr="00A1564C">
              <w:rPr>
                <w:rFonts w:ascii="Century Gothic" w:hAnsi="Century Gothic" w:cs="Century Gothic" w:eastAsia="Century Gothic"/>
                <w:b/>
                <w:bCs/>
                <w:i/>
                <w:iCs/>
                <w:color w:val="FFFFFF"/>
                <w:sz w:val="18"/>
                <w:szCs w:val="18"/>
              </w:rPr>
              <w:t>Conocimientos circunstanciales</w:t>
            </w:r>
          </w:p>
        </w:tc>
      </w:tr>
      <w:bookmarkEnd w:id="0"/>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5939F2" w:rsidRPr="00F10449" w:rsidRDefault="00655246" w:rsidP="00655246">
            <w:pPr>
              <w:spacing w:before="20" w:after="20" w:line="240" w:lineRule="auto"/>
              <w:jc w:val="both"/>
              <w:rPr>
                <w:rFonts w:ascii="Century Gothic" w:hAnsi="Century Gothic" w:cs="Century Gothic" w:eastAsia="Century Gothic"/>
                <w:b/>
                <w:color w:val="FFFFFF"/>
                <w:sz w:val="18"/>
                <w:szCs w:val="18"/>
              </w:rPr>
            </w:pPr>
            <w:r w:rsidRPr="00F10449">
              <w:rPr>
                <w:rFonts w:ascii="Century Gothic" w:hAnsi="Century Gothic" w:cs="Century Gothic" w:eastAsia="Century Gothic"/>
                <w:b/>
                <w:color w:val="FFFFFF"/>
                <w:sz w:val="18"/>
                <w:szCs w:val="18"/>
              </w:rPr>
              <w:t xml:space="preserve">Tema 3. Régimen </w:t>
            </w:r>
            <w:r w:rsidR="001F52F1" w:rsidRPr="00F10449">
              <w:rPr>
                <w:rFonts w:ascii="Century Gothic" w:hAnsi="Century Gothic" w:cs="Century Gothic" w:eastAsia="Century Gothic"/>
                <w:b/>
                <w:color w:val="FFFFFF"/>
                <w:sz w:val="18"/>
                <w:szCs w:val="18"/>
              </w:rPr>
              <w:t>d</w:t>
            </w:r>
            <w:r w:rsidRPr="00F10449">
              <w:rPr>
                <w:rFonts w:ascii="Century Gothic" w:hAnsi="Century Gothic" w:cs="Century Gothic" w:eastAsia="Century Gothic"/>
                <w:b/>
                <w:color w:val="FFFFFF"/>
                <w:sz w:val="18"/>
                <w:szCs w:val="18"/>
              </w:rPr>
              <w:t xml:space="preserve">e Responsabilidad </w:t>
            </w:r>
            <w:r w:rsidR="001F52F1" w:rsidRPr="00F10449">
              <w:rPr>
                <w:rFonts w:ascii="Century Gothic" w:hAnsi="Century Gothic" w:cs="Century Gothic" w:eastAsia="Century Gothic"/>
                <w:b/>
                <w:color w:val="FFFFFF"/>
                <w:sz w:val="18"/>
                <w:szCs w:val="18"/>
              </w:rPr>
              <w:t>p</w:t>
            </w:r>
            <w:r w:rsidRPr="00F10449">
              <w:rPr>
                <w:rFonts w:ascii="Century Gothic" w:hAnsi="Century Gothic" w:cs="Century Gothic" w:eastAsia="Century Gothic"/>
                <w:b/>
                <w:color w:val="FFFFFF"/>
                <w:sz w:val="18"/>
                <w:szCs w:val="18"/>
              </w:rPr>
              <w:t xml:space="preserve">or </w:t>
            </w:r>
            <w:r w:rsidR="001F52F1" w:rsidRPr="00F10449">
              <w:rPr>
                <w:rFonts w:ascii="Century Gothic" w:hAnsi="Century Gothic" w:cs="Century Gothic" w:eastAsia="Century Gothic"/>
                <w:b/>
                <w:color w:val="FFFFFF"/>
                <w:sz w:val="18"/>
                <w:szCs w:val="18"/>
              </w:rPr>
              <w:t>l</w:t>
            </w:r>
            <w:r w:rsidRPr="00F10449">
              <w:rPr>
                <w:rFonts w:ascii="Century Gothic" w:hAnsi="Century Gothic" w:cs="Century Gothic" w:eastAsia="Century Gothic"/>
                <w:b/>
                <w:color w:val="FFFFFF"/>
                <w:sz w:val="18"/>
                <w:szCs w:val="18"/>
              </w:rPr>
              <w:t>a Función Pública</w:t>
            </w: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5939F2" w:rsidRPr="00A1564C" w:rsidRDefault="005939F2" w:rsidP="00944159">
            <w:pPr>
              <w:pStyle w:val="NormalWeb"/>
              <w:numPr>
                <w:ilvl w:val="0"/>
                <w:numId w:val="4"/>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La responsabilidad por la función pública y el Servidor Público: naturaleza, características, sujetos y marco normativo.</w:t>
            </w:r>
            <w:r w:rsidR="003F48E0" w:rsidRPr="00A1564C">
              <w:rPr>
                <w:rFonts w:ascii="Century Gothic" w:hAnsi="Century Gothic" w:cs="Century Gothic" w:eastAsia="Century Gothic"/>
                <w:sz w:val="18"/>
                <w:szCs w:val="18"/>
                <w:lang w:val="es-BO"/>
              </w:rPr>
              <w:t xml:space="preserve"> </w:t>
            </w:r>
            <w:r w:rsidR="003F48E0" w:rsidRPr="00A1564C">
              <w:rPr>
                <w:rFonts w:ascii="Century Gothic" w:hAnsi="Century Gothic" w:cs="Century Gothic" w:eastAsia="Century Gothic"/>
                <w:sz w:val="18"/>
                <w:szCs w:val="18"/>
                <w:lang w:val="es-ES"/>
              </w:rPr>
              <w:t>(C)</w:t>
            </w:r>
          </w:p>
          <w:p w:rsidR="005939F2" w:rsidRPr="00A1564C" w:rsidRDefault="005939F2" w:rsidP="00BC04C9">
            <w:pPr>
              <w:pStyle w:val="NormalWeb"/>
              <w:numPr>
                <w:ilvl w:val="0"/>
                <w:numId w:val="4"/>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Responsabilidad administrativa: naturaleza, causales, procedimientos y sanciones.</w:t>
            </w:r>
            <w:r w:rsidR="003F48E0" w:rsidRPr="00A1564C">
              <w:rPr>
                <w:rFonts w:ascii="Century Gothic" w:hAnsi="Century Gothic" w:cs="Century Gothic" w:eastAsia="Century Gothic"/>
                <w:sz w:val="18"/>
                <w:szCs w:val="18"/>
                <w:lang w:val="es-BO"/>
              </w:rPr>
              <w:t xml:space="preserve"> </w:t>
            </w:r>
            <w:r w:rsidR="003F48E0" w:rsidRPr="00A1564C">
              <w:rPr>
                <w:rFonts w:ascii="Century Gothic" w:hAnsi="Century Gothic" w:cs="Century Gothic" w:eastAsia="Century Gothic"/>
                <w:sz w:val="18"/>
                <w:szCs w:val="18"/>
              </w:rPr>
              <w:t>(C</w:t>
            </w:r>
            <w:r w:rsidR="00760166" w:rsidRPr="00A1564C">
              <w:rPr>
                <w:rFonts w:ascii="Century Gothic" w:hAnsi="Century Gothic" w:cs="Century Gothic" w:eastAsia="Century Gothic"/>
                <w:sz w:val="18"/>
                <w:szCs w:val="18"/>
              </w:rPr>
              <w:t>, P</w:t>
            </w:r>
            <w:r w:rsidR="003F48E0" w:rsidRPr="00A1564C">
              <w:rPr>
                <w:rFonts w:ascii="Century Gothic" w:hAnsi="Century Gothic" w:cs="Century Gothic" w:eastAsia="Century Gothic"/>
                <w:sz w:val="18"/>
                <w:szCs w:val="18"/>
              </w:rPr>
              <w:t>)</w:t>
            </w:r>
          </w:p>
          <w:p w:rsidR="005939F2" w:rsidRPr="00A1564C" w:rsidRDefault="005939F2" w:rsidP="00BC04C9">
            <w:pPr>
              <w:pStyle w:val="NormalWeb"/>
              <w:numPr>
                <w:ilvl w:val="0"/>
                <w:numId w:val="4"/>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Responsabilidad ejecutiva: naturaleza, causales, procedimientos y consecuencias.</w:t>
            </w:r>
            <w:r w:rsidR="003F48E0" w:rsidRPr="00A1564C">
              <w:rPr>
                <w:rFonts w:ascii="Century Gothic" w:hAnsi="Century Gothic" w:cs="Century Gothic" w:eastAsia="Century Gothic"/>
                <w:sz w:val="18"/>
                <w:szCs w:val="18"/>
                <w:lang w:val="es-BO"/>
              </w:rPr>
              <w:t xml:space="preserve"> </w:t>
            </w:r>
            <w:r w:rsidR="003F48E0" w:rsidRPr="00A1564C">
              <w:rPr>
                <w:rFonts w:ascii="Century Gothic" w:hAnsi="Century Gothic" w:cs="Century Gothic" w:eastAsia="Century Gothic"/>
                <w:sz w:val="18"/>
                <w:szCs w:val="18"/>
              </w:rPr>
              <w:t>(C</w:t>
            </w:r>
            <w:r w:rsidR="00760166" w:rsidRPr="00A1564C">
              <w:rPr>
                <w:rFonts w:ascii="Century Gothic" w:hAnsi="Century Gothic" w:cs="Century Gothic" w:eastAsia="Century Gothic"/>
                <w:sz w:val="18"/>
                <w:szCs w:val="18"/>
              </w:rPr>
              <w:t>,</w:t>
            </w:r>
            <w:r w:rsidR="001F52F1" w:rsidRPr="00A1564C">
              <w:rPr>
                <w:rFonts w:ascii="Century Gothic" w:hAnsi="Century Gothic" w:cs="Century Gothic" w:eastAsia="Century Gothic"/>
                <w:sz w:val="18"/>
                <w:szCs w:val="18"/>
              </w:rPr>
              <w:t xml:space="preserve"> </w:t>
            </w:r>
            <w:r w:rsidR="00760166" w:rsidRPr="00A1564C">
              <w:rPr>
                <w:rFonts w:ascii="Century Gothic" w:hAnsi="Century Gothic" w:cs="Century Gothic" w:eastAsia="Century Gothic"/>
                <w:sz w:val="18"/>
                <w:szCs w:val="18"/>
              </w:rPr>
              <w:t>P</w:t>
            </w:r>
            <w:r w:rsidR="003F48E0" w:rsidRPr="00A1564C">
              <w:rPr>
                <w:rFonts w:ascii="Century Gothic" w:hAnsi="Century Gothic" w:cs="Century Gothic" w:eastAsia="Century Gothic"/>
                <w:sz w:val="18"/>
                <w:szCs w:val="18"/>
              </w:rPr>
              <w:t>)</w:t>
            </w:r>
          </w:p>
          <w:p w:rsidR="005939F2" w:rsidRPr="00A1564C" w:rsidRDefault="005939F2" w:rsidP="00BC04C9">
            <w:pPr>
              <w:pStyle w:val="NormalWeb"/>
              <w:numPr>
                <w:ilvl w:val="0"/>
                <w:numId w:val="4"/>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Responsabilidad civil: naturaleza, daño económico al Estado y resarcimiento.</w:t>
            </w:r>
            <w:r w:rsidR="003F48E0" w:rsidRPr="00A1564C">
              <w:rPr>
                <w:rFonts w:ascii="Century Gothic" w:hAnsi="Century Gothic" w:cs="Century Gothic" w:eastAsia="Century Gothic"/>
                <w:sz w:val="18"/>
                <w:szCs w:val="18"/>
                <w:lang w:val="es-BO"/>
              </w:rPr>
              <w:t xml:space="preserve"> </w:t>
            </w:r>
            <w:r w:rsidR="003F48E0" w:rsidRPr="00A1564C">
              <w:rPr>
                <w:rFonts w:ascii="Century Gothic" w:hAnsi="Century Gothic" w:cs="Century Gothic" w:eastAsia="Century Gothic"/>
                <w:sz w:val="18"/>
                <w:szCs w:val="18"/>
              </w:rPr>
              <w:t>(C</w:t>
            </w:r>
            <w:r w:rsidR="00760166" w:rsidRPr="00A1564C">
              <w:rPr>
                <w:rFonts w:ascii="Century Gothic" w:hAnsi="Century Gothic" w:cs="Century Gothic" w:eastAsia="Century Gothic"/>
                <w:sz w:val="18"/>
                <w:szCs w:val="18"/>
              </w:rPr>
              <w:t>, P</w:t>
            </w:r>
            <w:r w:rsidR="003F48E0" w:rsidRPr="00A1564C">
              <w:rPr>
                <w:rFonts w:ascii="Century Gothic" w:hAnsi="Century Gothic" w:cs="Century Gothic" w:eastAsia="Century Gothic"/>
                <w:sz w:val="18"/>
                <w:szCs w:val="18"/>
              </w:rPr>
              <w:t>)</w:t>
            </w:r>
          </w:p>
          <w:p w:rsidR="005939F2" w:rsidRPr="00A1564C" w:rsidRDefault="005939F2" w:rsidP="00BC04C9">
            <w:pPr>
              <w:pStyle w:val="NormalWeb"/>
              <w:numPr>
                <w:ilvl w:val="0"/>
                <w:numId w:val="4"/>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Responsabilidad penal: naturaleza, conductas delictivas y consecuencias jurídicas.</w:t>
            </w:r>
            <w:r w:rsidR="003F48E0" w:rsidRPr="00A1564C">
              <w:rPr>
                <w:rFonts w:ascii="Century Gothic" w:hAnsi="Century Gothic" w:cs="Century Gothic" w:eastAsia="Century Gothic"/>
                <w:sz w:val="18"/>
                <w:szCs w:val="18"/>
                <w:lang w:val="es-BO"/>
              </w:rPr>
              <w:t xml:space="preserve"> </w:t>
            </w:r>
            <w:r w:rsidR="003F48E0" w:rsidRPr="00A1564C">
              <w:rPr>
                <w:rFonts w:ascii="Century Gothic" w:hAnsi="Century Gothic" w:cs="Century Gothic" w:eastAsia="Century Gothic"/>
                <w:sz w:val="18"/>
                <w:szCs w:val="18"/>
              </w:rPr>
              <w:t>(C, P)</w:t>
            </w:r>
          </w:p>
          <w:p w:rsidR="005939F2" w:rsidRPr="00A1564C" w:rsidRDefault="005939F2" w:rsidP="000D198C">
            <w:pPr>
              <w:pStyle w:val="NormalWeb"/>
              <w:numPr>
                <w:ilvl w:val="0"/>
                <w:numId w:val="4"/>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Exención de responsabilidad por la función pública: causales y condiciones.</w:t>
            </w:r>
            <w:r w:rsidR="003F48E0" w:rsidRPr="00A1564C">
              <w:rPr>
                <w:rFonts w:ascii="Century Gothic" w:hAnsi="Century Gothic" w:cs="Century Gothic" w:eastAsia="Century Gothic"/>
                <w:sz w:val="18"/>
                <w:szCs w:val="18"/>
                <w:lang w:val="es-BO"/>
              </w:rPr>
              <w:t xml:space="preserve"> </w:t>
            </w:r>
            <w:r w:rsidR="003F48E0" w:rsidRPr="00A1564C">
              <w:rPr>
                <w:rFonts w:ascii="Century Gothic" w:hAnsi="Century Gothic" w:cs="Century Gothic" w:eastAsia="Century Gothic"/>
                <w:sz w:val="18"/>
                <w:szCs w:val="18"/>
                <w:lang w:val="es-ES"/>
              </w:rPr>
              <w:t>(C)</w:t>
            </w:r>
          </w:p>
          <w:p w:rsidR="007A440B" w:rsidRPr="00A1564C" w:rsidRDefault="005939F2" w:rsidP="00BC04C9">
            <w:pPr>
              <w:pStyle w:val="NormalWeb"/>
              <w:numPr>
                <w:ilvl w:val="0"/>
                <w:numId w:val="4"/>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La auditoría gubernamental y su vinculación con el régimen de responsabilidad por la función pública.</w:t>
            </w:r>
            <w:r w:rsidR="003F48E0" w:rsidRPr="00A1564C">
              <w:rPr>
                <w:rFonts w:ascii="Century Gothic" w:hAnsi="Century Gothic" w:cs="Century Gothic" w:eastAsia="Century Gothic"/>
                <w:sz w:val="18"/>
                <w:szCs w:val="18"/>
                <w:lang w:val="es-BO"/>
              </w:rPr>
              <w:t xml:space="preserve"> </w:t>
            </w:r>
            <w:r w:rsidR="003F48E0" w:rsidRPr="00A1564C">
              <w:rPr>
                <w:rFonts w:ascii="Century Gothic" w:hAnsi="Century Gothic" w:cs="Century Gothic" w:eastAsia="Century Gothic"/>
                <w:sz w:val="18"/>
                <w:szCs w:val="18"/>
              </w:rPr>
              <w:t>(C</w:t>
            </w:r>
            <w:r w:rsidR="00760166" w:rsidRPr="00A1564C">
              <w:rPr>
                <w:rFonts w:ascii="Century Gothic" w:hAnsi="Century Gothic" w:cs="Century Gothic" w:eastAsia="Century Gothic"/>
                <w:sz w:val="18"/>
                <w:szCs w:val="18"/>
              </w:rPr>
              <w:t>, P</w:t>
            </w:r>
            <w:r w:rsidR="003F48E0" w:rsidRPr="00A1564C">
              <w:rPr>
                <w:rFonts w:ascii="Century Gothic" w:hAnsi="Century Gothic" w:cs="Century Gothic" w:eastAsia="Century Gothic"/>
                <w:sz w:val="18"/>
                <w:szCs w:val="18"/>
              </w:rPr>
              <w:t>)</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451E40" w:rsidRPr="00A1564C" w:rsidRDefault="00451E40" w:rsidP="00451E40">
            <w:pPr>
              <w:pStyle w:val="Prrafodelista"/>
              <w:numPr>
                <w:ilvl w:val="0"/>
                <w:numId w:val="5"/>
              </w:numPr>
              <w:spacing w:before="20" w:after="20" w:line="240" w:lineRule="auto"/>
              <w:ind w:left="277" w:hanging="277"/>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Teorías y principios de la responsabilidad civil, penal, administrativa y ejecutiva, y la función pública.</w:t>
            </w:r>
          </w:p>
          <w:p w:rsidR="00451E40" w:rsidRPr="00A1564C" w:rsidRDefault="00451E40" w:rsidP="00451E40">
            <w:pPr>
              <w:pStyle w:val="Prrafodelista"/>
              <w:numPr>
                <w:ilvl w:val="0"/>
                <w:numId w:val="5"/>
              </w:numPr>
              <w:spacing w:before="20" w:after="20" w:line="240" w:lineRule="auto"/>
              <w:ind w:left="277" w:hanging="277"/>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Nociones sobre derechos y obligaciones de servidores públicos, prescripción y exención de responsabilidad.</w:t>
            </w:r>
          </w:p>
          <w:p w:rsidR="00451E40" w:rsidRPr="00A1564C" w:rsidRDefault="00451E40" w:rsidP="00451E40">
            <w:pPr>
              <w:pStyle w:val="Prrafodelista"/>
              <w:numPr>
                <w:ilvl w:val="0"/>
                <w:numId w:val="5"/>
              </w:numPr>
              <w:spacing w:before="20" w:after="20" w:line="240" w:lineRule="auto"/>
              <w:ind w:left="277" w:hanging="277"/>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Ley 1178 de Administración y Control Gubernamentales y Decreto Supremo 23318-A, Reglamento de la Responsabilidad por la Función Pública.</w:t>
            </w:r>
          </w:p>
          <w:p w:rsidR="00451E40" w:rsidRPr="00A1564C" w:rsidRDefault="00451E40" w:rsidP="00451E40">
            <w:pPr>
              <w:pStyle w:val="Prrafodelista"/>
              <w:numPr>
                <w:ilvl w:val="0"/>
                <w:numId w:val="5"/>
              </w:numPr>
              <w:spacing w:before="20" w:after="20" w:line="240" w:lineRule="auto"/>
              <w:ind w:left="277" w:hanging="277"/>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 xml:space="preserve">Ley 2027 del Estatuto del Funcionario Público</w:t>
            </w:r>
            <w:r w:rsidRPr="00A1564C">
              <w:rPr>
                <w:rFonts w:ascii="Century Gothic" w:hAnsi="Century Gothic" w:cs="Century Gothic" w:eastAsia="Century Gothic"/>
                <w:sz w:val="18"/>
                <w:szCs w:val="18"/>
                <w:lang w:val="es-ES"/>
              </w:rPr>
              <w:t xml:space="preserve"> y Ley N.º 2341 de Procedimiento Administrativo.</w:t>
            </w:r>
          </w:p>
          <w:p w:rsidR="00451E40" w:rsidRPr="00A1564C" w:rsidRDefault="00451E40" w:rsidP="00451E40">
            <w:pPr>
              <w:pStyle w:val="Prrafodelista"/>
              <w:numPr>
                <w:ilvl w:val="0"/>
                <w:numId w:val="5"/>
              </w:numPr>
              <w:spacing w:before="20" w:after="20" w:line="240" w:lineRule="auto"/>
              <w:ind w:left="277" w:hanging="277"/>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Ley 004 de Lucha contra la Corrupción.</w:t>
            </w:r>
          </w:p>
        </w:tc>
      </w:tr>
      <w:tr w:rsidR="007A440B" w:rsidRPr="00A1564C" w:rsidTr="00C04C00">
        <w:trPr>
          <w:gridAfter w:val="1"/>
          <w:wAfter w:w="60" w:type="dxa"/>
        </w:trPr>
        <w:tc>
          <w:tcPr>
            <w:tcW w:w="9339" w:type="dxa"/>
            <w:gridSpan w:val="18"/>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860E9E" w:rsidP="00FC4F02">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lastRenderedPageBreak/>
              <w:t>Elemento de competencia 3</w:t>
            </w:r>
            <w:r w:rsidR="005939F2" w:rsidRPr="00A1564C">
              <w:rPr>
                <w:rFonts w:ascii="Century Gothic" w:hAnsi="Century Gothic" w:cs="Century Gothic" w:eastAsia="Century Gothic"/>
                <w:b/>
                <w:bCs/>
                <w:i/>
                <w:iCs/>
                <w:sz w:val="18"/>
                <w:szCs w:val="18"/>
              </w:rPr>
              <w:t>:</w:t>
            </w:r>
            <w:r w:rsidR="005939F2" w:rsidRPr="00A1564C">
              <w:rPr>
                <w:rFonts w:ascii="Century Gothic" w:hAnsi="Century Gothic" w:cs="Century Gothic" w:eastAsia="Century Gothic"/>
                <w:sz w:val="18"/>
                <w:szCs w:val="18"/>
              </w:rPr>
              <w:t xml:space="preserve"> Evalúa el Sistema de Control Interno de las entidades públicas, mediante la aplicación de los Principios, Normas Generales y Básicas de Control Interno Gubernamental, considerando sus componentes y utilizando cuestionarios, técnicas y procedimientos de evaluación, para determinar el grado de eficacia de los controles, identificar deficiencias y formular recomendaciones orientadas al fortalecimiento del control interno y la gestión institucional.</w:t>
            </w:r>
          </w:p>
        </w:tc>
      </w:tr>
      <w:tr w:rsidR="00E853FD"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E853FD" w:rsidRPr="00A1564C" w:rsidRDefault="00E853FD" w:rsidP="00E853FD">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Criterios de desempeño</w:t>
            </w: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E853FD" w:rsidRPr="00A1564C" w:rsidRDefault="00E853FD" w:rsidP="00E853FD">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Evidencias de desempeño</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E853FD" w:rsidRPr="00A1564C" w:rsidRDefault="00E853FD" w:rsidP="00E853FD">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Evidencias de producto</w:t>
            </w:r>
          </w:p>
        </w:tc>
      </w:tr>
      <w:tr w:rsidR="00323176" w:rsidRPr="00A1564C" w:rsidTr="00C04C00">
        <w:trPr>
          <w:gridAfter w:val="1"/>
          <w:wAfter w:w="60" w:type="dxa"/>
        </w:trPr>
        <w:tc>
          <w:tcPr>
            <w:tcW w:w="2760" w:type="dxa"/>
            <w:gridSpan w:val="4"/>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323176" w:rsidRPr="00A1564C" w:rsidRDefault="002C1F01" w:rsidP="002C1F01">
            <w:pPr>
              <w:spacing w:before="10" w:after="10" w:line="240" w:lineRule="auto"/>
              <w:jc w:val="both"/>
              <w:rPr>
                <w:rFonts w:ascii="Century Gothic" w:hAnsi="Century Gothic" w:cs="Century Gothic" w:eastAsia="Century Gothic"/>
                <w:b/>
                <w:bCs/>
                <w:sz w:val="18"/>
                <w:szCs w:val="18"/>
              </w:rPr>
            </w:pPr>
            <w:r w:rsidRPr="00A1564C">
              <w:rPr>
                <w:rFonts w:ascii="Century Gothic" w:hAnsi="Century Gothic" w:cs="Century Gothic" w:eastAsia="Century Gothic"/>
                <w:sz w:val="18"/>
                <w:szCs w:val="18"/>
              </w:rPr>
              <w:t xml:space="preserve">1. </w:t>
            </w:r>
            <w:r w:rsidR="00323176" w:rsidRPr="00A1564C">
              <w:rPr>
                <w:rFonts w:ascii="Century Gothic" w:hAnsi="Century Gothic" w:cs="Century Gothic" w:eastAsia="Century Gothic"/>
                <w:sz w:val="18"/>
                <w:szCs w:val="18"/>
              </w:rPr>
              <w:t xml:space="preserve">Evalúa el diseño, la implementación y la eficacia del control interno de </w:t>
            </w:r>
            <w:r w:rsidR="00DC64B3" w:rsidRPr="00A1564C">
              <w:rPr>
                <w:rFonts w:ascii="Century Gothic" w:hAnsi="Century Gothic" w:cs="Century Gothic" w:eastAsia="Century Gothic"/>
                <w:sz w:val="18"/>
                <w:szCs w:val="18"/>
              </w:rPr>
              <w:t>entidades públicas</w:t>
            </w:r>
            <w:r w:rsidR="00323176" w:rsidRPr="00A1564C">
              <w:rPr>
                <w:rFonts w:ascii="Century Gothic" w:hAnsi="Century Gothic" w:cs="Century Gothic" w:eastAsia="Century Gothic"/>
                <w:sz w:val="18"/>
                <w:szCs w:val="18"/>
              </w:rPr>
              <w:t xml:space="preserve">, aplicando los Principios, Normas Generales y Básicas </w:t>
            </w:r>
            <w:r w:rsidR="00DC64B3" w:rsidRPr="00A1564C">
              <w:rPr>
                <w:rFonts w:ascii="Century Gothic" w:hAnsi="Century Gothic" w:cs="Century Gothic" w:eastAsia="Century Gothic"/>
                <w:sz w:val="18"/>
                <w:szCs w:val="18"/>
              </w:rPr>
              <w:t>de C</w:t>
            </w:r>
            <w:r w:rsidR="00323176" w:rsidRPr="00A1564C">
              <w:rPr>
                <w:rFonts w:ascii="Century Gothic" w:hAnsi="Century Gothic" w:cs="Century Gothic" w:eastAsia="Century Gothic"/>
                <w:sz w:val="18"/>
                <w:szCs w:val="18"/>
              </w:rPr>
              <w:t xml:space="preserve">ontrol </w:t>
            </w:r>
            <w:r w:rsidR="00DC64B3" w:rsidRPr="00A1564C">
              <w:rPr>
                <w:rFonts w:ascii="Century Gothic" w:hAnsi="Century Gothic" w:cs="Century Gothic" w:eastAsia="Century Gothic"/>
                <w:sz w:val="18"/>
                <w:szCs w:val="18"/>
              </w:rPr>
              <w:t>I</w:t>
            </w:r>
            <w:r w:rsidR="00323176" w:rsidRPr="00A1564C">
              <w:rPr>
                <w:rFonts w:ascii="Century Gothic" w:hAnsi="Century Gothic" w:cs="Century Gothic" w:eastAsia="Century Gothic"/>
                <w:sz w:val="18"/>
                <w:szCs w:val="18"/>
              </w:rPr>
              <w:t xml:space="preserve">nterno </w:t>
            </w:r>
            <w:r w:rsidR="00DC64B3" w:rsidRPr="00A1564C">
              <w:rPr>
                <w:rFonts w:ascii="Century Gothic" w:hAnsi="Century Gothic" w:cs="Century Gothic" w:eastAsia="Century Gothic"/>
                <w:sz w:val="18"/>
                <w:szCs w:val="18"/>
              </w:rPr>
              <w:t>G</w:t>
            </w:r>
            <w:r w:rsidR="00B4547C" w:rsidRPr="00A1564C">
              <w:rPr>
                <w:rFonts w:ascii="Century Gothic" w:hAnsi="Century Gothic" w:cs="Century Gothic" w:eastAsia="Century Gothic"/>
                <w:sz w:val="18"/>
                <w:szCs w:val="18"/>
              </w:rPr>
              <w:t>ubernamental.</w:t>
            </w: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323176" w:rsidRPr="00A1564C" w:rsidRDefault="00B4547C" w:rsidP="00B4547C">
            <w:pPr>
              <w:pStyle w:val="Prrafodelista"/>
              <w:numPr>
                <w:ilvl w:val="1"/>
                <w:numId w:val="6"/>
              </w:numPr>
              <w:spacing w:before="10" w:after="10" w:line="240" w:lineRule="auto"/>
              <w:ind w:left="339"/>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Analiza y d</w:t>
            </w:r>
            <w:r w:rsidR="00323176" w:rsidRPr="00A1564C">
              <w:rPr>
                <w:rFonts w:ascii="Century Gothic" w:hAnsi="Century Gothic" w:cs="Century Gothic" w:eastAsia="Century Gothic"/>
                <w:sz w:val="18"/>
                <w:szCs w:val="18"/>
              </w:rPr>
              <w:t xml:space="preserve">escribe </w:t>
            </w:r>
            <w:r w:rsidRPr="00A1564C">
              <w:rPr>
                <w:rFonts w:ascii="Century Gothic" w:hAnsi="Century Gothic" w:cs="Century Gothic" w:eastAsia="Century Gothic"/>
                <w:sz w:val="18"/>
                <w:szCs w:val="18"/>
              </w:rPr>
              <w:t>l</w:t>
            </w:r>
            <w:r w:rsidR="00323176" w:rsidRPr="00A1564C">
              <w:rPr>
                <w:rFonts w:ascii="Century Gothic" w:hAnsi="Century Gothic" w:cs="Century Gothic" w:eastAsia="Century Gothic"/>
                <w:sz w:val="18"/>
                <w:szCs w:val="18"/>
              </w:rPr>
              <w:t>os principios, las normas</w:t>
            </w:r>
            <w:r w:rsidRPr="00A1564C">
              <w:rPr>
                <w:rFonts w:ascii="Century Gothic" w:hAnsi="Century Gothic" w:cs="Century Gothic" w:eastAsia="Century Gothic"/>
                <w:sz w:val="18"/>
                <w:szCs w:val="18"/>
              </w:rPr>
              <w:t xml:space="preserve">, procesos y </w:t>
            </w:r>
            <w:r w:rsidR="00323176" w:rsidRPr="00A1564C">
              <w:rPr>
                <w:rFonts w:ascii="Century Gothic" w:hAnsi="Century Gothic" w:cs="Century Gothic" w:eastAsia="Century Gothic"/>
                <w:sz w:val="18"/>
                <w:szCs w:val="18"/>
              </w:rPr>
              <w:t>componentes del Sistema de Control Interno Gubernamental</w:t>
            </w:r>
            <w:r w:rsidRPr="00A1564C">
              <w:rPr>
                <w:rFonts w:ascii="Century Gothic" w:hAnsi="Century Gothic" w:cs="Century Gothic" w:eastAsia="Century Gothic"/>
                <w:sz w:val="18"/>
                <w:szCs w:val="18"/>
              </w:rPr>
              <w:t>, de acuerdo con el Marco Integrado de Control Interno</w:t>
            </w:r>
            <w:r w:rsidR="00323176" w:rsidRPr="00A1564C">
              <w:rPr>
                <w:rFonts w:ascii="Century Gothic" w:hAnsi="Century Gothic" w:cs="Century Gothic" w:eastAsia="Century Gothic"/>
                <w:sz w:val="18"/>
                <w:szCs w:val="18"/>
              </w:rPr>
              <w:t>.</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B4547C" w:rsidRPr="00A1564C" w:rsidRDefault="00323176" w:rsidP="00323176">
            <w:pPr>
              <w:spacing w:before="20" w:after="20" w:line="240" w:lineRule="auto"/>
              <w:jc w:val="both"/>
              <w:rPr>
                <w:rFonts w:ascii="Century Gothic" w:hAnsi="Century Gothic" w:cs="Century Gothic" w:eastAsia="Century Gothic"/>
                <w:bCs/>
                <w:sz w:val="18"/>
                <w:szCs w:val="18"/>
              </w:rPr>
            </w:pPr>
            <w:r w:rsidRPr="00A1564C">
              <w:rPr>
                <w:rFonts w:ascii="Century Gothic" w:hAnsi="Century Gothic" w:cs="Century Gothic" w:eastAsia="Century Gothic"/>
                <w:b/>
                <w:bCs/>
                <w:sz w:val="18"/>
                <w:szCs w:val="18"/>
              </w:rPr>
              <w:t xml:space="preserve">Producto 9: </w:t>
            </w:r>
            <w:r w:rsidR="00B4547C" w:rsidRPr="00A1564C">
              <w:rPr>
                <w:rFonts w:ascii="Century Gothic" w:hAnsi="Century Gothic" w:cs="Century Gothic" w:eastAsia="Century Gothic"/>
                <w:bCs/>
                <w:sz w:val="18"/>
                <w:szCs w:val="18"/>
              </w:rPr>
              <w:t xml:space="preserve">Esquema de comprensión del Sistema de Control Interno Gubernamental, sus componentes y características.</w:t>
            </w:r>
          </w:p>
        </w:tc>
      </w:tr>
      <w:tr w:rsidR="00323176" w:rsidRPr="00A1564C" w:rsidTr="00C04C00">
        <w:trPr>
          <w:gridAfter w:val="1"/>
          <w:wAfter w:w="60" w:type="dxa"/>
        </w:trPr>
        <w:tc>
          <w:tcPr>
            <w:tcW w:w="2760" w:type="dxa"/>
            <w:gridSpan w:val="4"/>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323176" w:rsidRPr="00A1564C" w:rsidRDefault="00323176" w:rsidP="00323176">
            <w:pPr>
              <w:pStyle w:val="Prrafodelista"/>
              <w:numPr>
                <w:ilvl w:val="0"/>
                <w:numId w:val="6"/>
              </w:numPr>
              <w:spacing w:before="10" w:after="10" w:line="240" w:lineRule="auto"/>
              <w:ind w:left="331"/>
              <w:jc w:val="both"/>
              <w:rPr>
                <w:rFonts w:ascii="Century Gothic" w:hAnsi="Century Gothic" w:cs="Century Gothic" w:eastAsia="Century Gothic"/>
                <w:sz w:val="18"/>
                <w:szCs w:val="18"/>
              </w:rPr>
            </w:pP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323176" w:rsidRPr="00A1564C" w:rsidRDefault="00B4547C" w:rsidP="000F4B4A">
            <w:pPr>
              <w:pStyle w:val="Prrafodelista"/>
              <w:numPr>
                <w:ilvl w:val="1"/>
                <w:numId w:val="23"/>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Aplica técnicas e instrumentos de evaluación para determinar el nivel de eficacia de los controles internos y su contribución </w:t>
            </w:r>
            <w:r w:rsidR="00C81F01" w:rsidRPr="00A1564C">
              <w:rPr>
                <w:rFonts w:ascii="Century Gothic" w:hAnsi="Century Gothic" w:cs="Century Gothic" w:eastAsia="Century Gothic"/>
                <w:sz w:val="18"/>
                <w:szCs w:val="18"/>
              </w:rPr>
              <w:t xml:space="preserve">a </w:t>
            </w:r>
            <w:r w:rsidRPr="00A1564C">
              <w:rPr>
                <w:rFonts w:ascii="Century Gothic" w:hAnsi="Century Gothic" w:cs="Century Gothic" w:eastAsia="Century Gothic"/>
                <w:sz w:val="18"/>
                <w:szCs w:val="18"/>
              </w:rPr>
              <w:t xml:space="preserve">los objetivos </w:t>
            </w:r>
            <w:r w:rsidR="00C81F01" w:rsidRPr="00A1564C">
              <w:rPr>
                <w:rFonts w:ascii="Century Gothic" w:hAnsi="Century Gothic" w:cs="Century Gothic" w:eastAsia="Century Gothic"/>
                <w:sz w:val="18"/>
                <w:szCs w:val="18"/>
              </w:rPr>
              <w:t xml:space="preserve">y metas </w:t>
            </w:r>
            <w:r w:rsidRPr="00A1564C">
              <w:rPr>
                <w:rFonts w:ascii="Century Gothic" w:hAnsi="Century Gothic" w:cs="Century Gothic" w:eastAsia="Century Gothic"/>
                <w:sz w:val="18"/>
                <w:szCs w:val="18"/>
              </w:rPr>
              <w:t>institucionales.</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B4547C" w:rsidRPr="00A1564C" w:rsidRDefault="00323176" w:rsidP="00323176">
            <w:pPr>
              <w:spacing w:before="10" w:after="10" w:line="240" w:lineRule="auto"/>
              <w:ind w:left="40"/>
              <w:jc w:val="both"/>
              <w:rPr>
                <w:rFonts w:ascii="Century Gothic" w:hAnsi="Century Gothic" w:cs="Century Gothic" w:eastAsia="Century Gothic"/>
                <w:bCs/>
                <w:sz w:val="18"/>
                <w:szCs w:val="18"/>
              </w:rPr>
            </w:pPr>
            <w:r w:rsidRPr="00A1564C">
              <w:rPr>
                <w:rFonts w:ascii="Century Gothic" w:hAnsi="Century Gothic" w:cs="Century Gothic" w:eastAsia="Century Gothic"/>
                <w:b/>
                <w:bCs/>
                <w:sz w:val="18"/>
                <w:szCs w:val="18"/>
              </w:rPr>
              <w:t xml:space="preserve">Producto 10: </w:t>
            </w:r>
            <w:r w:rsidR="00B4547C" w:rsidRPr="00A1564C">
              <w:rPr>
                <w:rFonts w:ascii="Century Gothic" w:hAnsi="Century Gothic" w:cs="Century Gothic" w:eastAsia="Century Gothic"/>
                <w:bCs/>
                <w:sz w:val="18"/>
                <w:szCs w:val="18"/>
              </w:rPr>
              <w:t>Informe de evaluación de la eficacia del control interno, aplicando técnicas e instrumentos.</w:t>
            </w:r>
          </w:p>
        </w:tc>
      </w:tr>
      <w:tr w:rsidR="00323176" w:rsidRPr="00A1564C" w:rsidTr="00C04C00">
        <w:trPr>
          <w:gridAfter w:val="1"/>
          <w:wAfter w:w="60" w:type="dxa"/>
        </w:trPr>
        <w:tc>
          <w:tcPr>
            <w:tcW w:w="2760" w:type="dxa"/>
            <w:gridSpan w:val="4"/>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323176" w:rsidRPr="00A1564C" w:rsidRDefault="002C1F01" w:rsidP="002C1F01">
            <w:p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2. </w:t>
            </w:r>
            <w:r w:rsidR="00FF12F9" w:rsidRPr="00A1564C">
              <w:rPr>
                <w:rFonts w:ascii="Century Gothic" w:hAnsi="Century Gothic" w:cs="Century Gothic" w:eastAsia="Century Gothic"/>
                <w:sz w:val="18"/>
                <w:szCs w:val="18"/>
              </w:rPr>
              <w:t xml:space="preserve">Determina </w:t>
            </w:r>
            <w:r w:rsidR="00323176" w:rsidRPr="00A1564C">
              <w:rPr>
                <w:rFonts w:ascii="Century Gothic" w:hAnsi="Century Gothic" w:cs="Century Gothic" w:eastAsia="Century Gothic"/>
                <w:sz w:val="18"/>
                <w:szCs w:val="18"/>
              </w:rPr>
              <w:t>y documenta las deficiencias de control interno y formula recomendaciones de mejora</w:t>
            </w:r>
            <w:r w:rsidR="00B4547C" w:rsidRPr="00A1564C">
              <w:rPr>
                <w:rFonts w:ascii="Century Gothic" w:hAnsi="Century Gothic" w:cs="Century Gothic" w:eastAsia="Century Gothic"/>
                <w:sz w:val="18"/>
                <w:szCs w:val="18"/>
              </w:rPr>
              <w:t>, a fin de contribuir al logro de los objetivos y metas institucionales.</w:t>
            </w: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323176" w:rsidRPr="00A1564C" w:rsidRDefault="00FF12F9" w:rsidP="000F4B4A">
            <w:pPr>
              <w:pStyle w:val="Prrafodelista"/>
              <w:numPr>
                <w:ilvl w:val="1"/>
                <w:numId w:val="24"/>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Identifica </w:t>
            </w:r>
            <w:r w:rsidR="00323176" w:rsidRPr="00A1564C">
              <w:rPr>
                <w:rFonts w:ascii="Century Gothic" w:hAnsi="Century Gothic" w:cs="Century Gothic" w:eastAsia="Century Gothic"/>
                <w:sz w:val="18"/>
                <w:szCs w:val="18"/>
              </w:rPr>
              <w:t xml:space="preserve">las deficiencias de control interno </w:t>
            </w:r>
            <w:r w:rsidRPr="00A1564C">
              <w:rPr>
                <w:rFonts w:ascii="Century Gothic" w:hAnsi="Century Gothic" w:cs="Century Gothic" w:eastAsia="Century Gothic"/>
                <w:sz w:val="18"/>
                <w:szCs w:val="18"/>
              </w:rPr>
              <w:t xml:space="preserve">a través de estudios de </w:t>
            </w:r>
            <w:r w:rsidR="00323176" w:rsidRPr="00A1564C">
              <w:rPr>
                <w:rFonts w:ascii="Century Gothic" w:hAnsi="Century Gothic" w:cs="Century Gothic" w:eastAsia="Century Gothic"/>
                <w:sz w:val="18"/>
                <w:szCs w:val="18"/>
              </w:rPr>
              <w:t>caso práctico</w:t>
            </w:r>
            <w:r w:rsidRPr="00A1564C">
              <w:rPr>
                <w:rFonts w:ascii="Century Gothic" w:hAnsi="Century Gothic" w:cs="Century Gothic" w:eastAsia="Century Gothic"/>
                <w:sz w:val="18"/>
                <w:szCs w:val="18"/>
              </w:rPr>
              <w:t xml:space="preserve">: </w:t>
            </w:r>
            <w:r w:rsidR="00323176" w:rsidRPr="00A1564C">
              <w:rPr>
                <w:rFonts w:ascii="Century Gothic" w:hAnsi="Century Gothic" w:cs="Century Gothic" w:eastAsia="Century Gothic"/>
                <w:sz w:val="18"/>
                <w:szCs w:val="18"/>
              </w:rPr>
              <w:t>condición, criterio, causa y efecto.</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323176" w:rsidRPr="00A1564C" w:rsidRDefault="00323176" w:rsidP="00C81F01">
            <w:pPr>
              <w:spacing w:before="10" w:after="10" w:line="240" w:lineRule="auto"/>
              <w:jc w:val="both"/>
              <w:rPr>
                <w:rFonts w:ascii="Century Gothic" w:hAnsi="Century Gothic" w:cs="Century Gothic" w:eastAsia="Century Gothic"/>
                <w:b/>
                <w:bCs/>
                <w:sz w:val="18"/>
                <w:szCs w:val="18"/>
              </w:rPr>
            </w:pPr>
            <w:r w:rsidRPr="00A1564C">
              <w:rPr>
                <w:rFonts w:ascii="Century Gothic" w:hAnsi="Century Gothic" w:cs="Century Gothic" w:eastAsia="Century Gothic"/>
                <w:b/>
                <w:bCs/>
                <w:sz w:val="18"/>
                <w:szCs w:val="18"/>
              </w:rPr>
              <w:t xml:space="preserve">Producto 11: </w:t>
            </w:r>
            <w:r w:rsidR="00C81F01" w:rsidRPr="00A1564C">
              <w:rPr>
                <w:rFonts w:ascii="Century Gothic" w:hAnsi="Century Gothic" w:cs="Century Gothic" w:eastAsia="Century Gothic"/>
                <w:bCs/>
                <w:sz w:val="18"/>
                <w:szCs w:val="18"/>
              </w:rPr>
              <w:t xml:space="preserve">Cuadro de </w:t>
            </w:r>
            <w:r w:rsidRPr="00A1564C">
              <w:rPr>
                <w:rFonts w:ascii="Century Gothic" w:hAnsi="Century Gothic" w:cs="Century Gothic" w:eastAsia="Century Gothic"/>
                <w:sz w:val="18"/>
                <w:szCs w:val="18"/>
              </w:rPr>
              <w:t>deficiencias de control interno con sus atributos.</w:t>
            </w:r>
          </w:p>
        </w:tc>
      </w:tr>
      <w:tr w:rsidR="00323176" w:rsidRPr="00A1564C" w:rsidTr="00C04C00">
        <w:trPr>
          <w:gridAfter w:val="1"/>
          <w:wAfter w:w="60" w:type="dxa"/>
        </w:trPr>
        <w:tc>
          <w:tcPr>
            <w:tcW w:w="2760" w:type="dxa"/>
            <w:gridSpan w:val="4"/>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323176" w:rsidRPr="00A1564C" w:rsidRDefault="00323176" w:rsidP="00323176">
            <w:pPr>
              <w:pStyle w:val="Prrafodelista"/>
              <w:numPr>
                <w:ilvl w:val="0"/>
                <w:numId w:val="6"/>
              </w:numPr>
              <w:spacing w:before="10" w:after="10" w:line="240" w:lineRule="auto"/>
              <w:ind w:left="331"/>
              <w:jc w:val="both"/>
              <w:rPr>
                <w:rFonts w:ascii="Century Gothic" w:hAnsi="Century Gothic" w:cs="Century Gothic" w:eastAsia="Century Gothic"/>
                <w:sz w:val="18"/>
                <w:szCs w:val="18"/>
              </w:rPr>
            </w:pP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323176" w:rsidRPr="00A1564C" w:rsidRDefault="00323176" w:rsidP="000F4B4A">
            <w:pPr>
              <w:pStyle w:val="Prrafodelista"/>
              <w:numPr>
                <w:ilvl w:val="1"/>
                <w:numId w:val="24"/>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Redacta </w:t>
            </w:r>
            <w:r w:rsidR="00C81F01" w:rsidRPr="00A1564C">
              <w:rPr>
                <w:rFonts w:ascii="Century Gothic" w:hAnsi="Century Gothic" w:cs="Century Gothic" w:eastAsia="Century Gothic"/>
                <w:sz w:val="18"/>
                <w:szCs w:val="18"/>
              </w:rPr>
              <w:t xml:space="preserve">las observaciones de </w:t>
            </w:r>
            <w:r w:rsidRPr="00A1564C">
              <w:rPr>
                <w:rFonts w:ascii="Century Gothic" w:hAnsi="Century Gothic" w:cs="Century Gothic" w:eastAsia="Century Gothic"/>
                <w:sz w:val="18"/>
                <w:szCs w:val="18"/>
              </w:rPr>
              <w:t>control interno con conclusiones y recomendaciones</w:t>
            </w:r>
            <w:r w:rsidR="00C81F01" w:rsidRPr="00A1564C">
              <w:rPr>
                <w:rFonts w:ascii="Century Gothic" w:hAnsi="Century Gothic" w:cs="Century Gothic" w:eastAsia="Century Gothic"/>
                <w:sz w:val="18"/>
                <w:szCs w:val="18"/>
              </w:rPr>
              <w:t>, sustentadas y argumentadas con marco normativo.</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323176" w:rsidRPr="00A1564C" w:rsidRDefault="00323176" w:rsidP="00323176">
            <w:p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b/>
                <w:bCs/>
                <w:sz w:val="18"/>
                <w:szCs w:val="18"/>
              </w:rPr>
              <w:t xml:space="preserve">Producto 12: </w:t>
            </w:r>
            <w:r w:rsidRPr="00A1564C">
              <w:rPr>
                <w:rFonts w:ascii="Century Gothic" w:hAnsi="Century Gothic" w:cs="Century Gothic" w:eastAsia="Century Gothic"/>
                <w:sz w:val="18"/>
                <w:szCs w:val="18"/>
              </w:rPr>
              <w:t>Informe de control interno con conclusiones y recomendaciones.</w:t>
            </w:r>
          </w:p>
        </w:tc>
      </w:tr>
      <w:tr w:rsidR="007A440B" w:rsidRPr="00A1564C" w:rsidTr="00C04C00">
        <w:trPr>
          <w:gridAfter w:val="1"/>
          <w:wAfter w:w="60" w:type="dxa"/>
        </w:trPr>
        <w:tc>
          <w:tcPr>
            <w:tcW w:w="9339" w:type="dxa"/>
            <w:gridSpan w:val="18"/>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Evidencias de conocimiento</w:t>
            </w:r>
          </w:p>
        </w:tc>
      </w:tr>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Unidad de aprendizaje</w:t>
            </w: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b/>
                <w:bCs/>
                <w:i/>
                <w:iCs/>
                <w:sz w:val="18"/>
                <w:szCs w:val="18"/>
              </w:rPr>
            </w:pPr>
            <w:r w:rsidRPr="00A1564C">
              <w:rPr>
                <w:rFonts w:ascii="Century Gothic" w:hAnsi="Century Gothic" w:cs="Century Gothic" w:eastAsia="Century Gothic"/>
                <w:b/>
                <w:bCs/>
                <w:i/>
                <w:iCs/>
                <w:sz w:val="18"/>
                <w:szCs w:val="18"/>
              </w:rPr>
              <w:t>Contenidos</w:t>
            </w:r>
          </w:p>
          <w:p w:rsidR="00FC4F02" w:rsidRPr="00C04C00" w:rsidRDefault="00FC4F02" w:rsidP="00FC4F02">
            <w:pPr>
              <w:spacing w:before="20" w:after="20" w:line="240" w:lineRule="auto"/>
              <w:jc w:val="center"/>
              <w:rPr>
                <w:rFonts w:ascii="Century Gothic" w:hAnsi="Century Gothic" w:cs="Century Gothic" w:eastAsia="Century Gothic"/>
                <w:i/>
                <w:iCs/>
                <w:sz w:val="18"/>
                <w:szCs w:val="18"/>
              </w:rPr>
            </w:pPr>
            <w:r w:rsidRPr="00C04C00">
              <w:rPr>
                <w:rFonts w:ascii="Century Gothic" w:hAnsi="Century Gothic" w:cs="Century Gothic" w:eastAsia="Century Gothic"/>
                <w:i/>
                <w:iCs/>
                <w:sz w:val="18"/>
                <w:szCs w:val="18"/>
              </w:rPr>
              <w:t>C: cognitivo · P: procedimental · A: actitudinal · T: manejo de tecnología e IA</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Conocimientos circunstanciales</w:t>
            </w:r>
          </w:p>
        </w:tc>
      </w:tr>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5939F2" w:rsidRPr="00F10449" w:rsidRDefault="00655246" w:rsidP="00655246">
            <w:pPr>
              <w:spacing w:before="20" w:after="20" w:line="240" w:lineRule="auto"/>
              <w:jc w:val="both"/>
              <w:rPr>
                <w:rFonts w:ascii="Century Gothic" w:hAnsi="Century Gothic" w:cs="Century Gothic" w:eastAsia="Century Gothic"/>
                <w:b/>
                <w:color w:val="FFFFFF"/>
                <w:sz w:val="18"/>
                <w:szCs w:val="18"/>
              </w:rPr>
            </w:pPr>
            <w:r w:rsidRPr="00F10449">
              <w:rPr>
                <w:rFonts w:ascii="Century Gothic" w:hAnsi="Century Gothic" w:cs="Century Gothic" w:eastAsia="Century Gothic"/>
                <w:b/>
                <w:color w:val="FFFFFF"/>
                <w:sz w:val="18"/>
                <w:szCs w:val="18"/>
              </w:rPr>
              <w:t xml:space="preserve">Tema 4. Evaluación </w:t>
            </w:r>
            <w:r w:rsidR="00D56A55" w:rsidRPr="00F10449">
              <w:rPr>
                <w:rFonts w:ascii="Century Gothic" w:hAnsi="Century Gothic" w:cs="Century Gothic" w:eastAsia="Century Gothic"/>
                <w:b/>
                <w:color w:val="FFFFFF"/>
                <w:sz w:val="18"/>
                <w:szCs w:val="18"/>
              </w:rPr>
              <w:t>d</w:t>
            </w:r>
            <w:r w:rsidRPr="00F10449">
              <w:rPr>
                <w:rFonts w:ascii="Century Gothic" w:hAnsi="Century Gothic" w:cs="Century Gothic" w:eastAsia="Century Gothic"/>
                <w:b/>
                <w:color w:val="FFFFFF"/>
                <w:sz w:val="18"/>
                <w:szCs w:val="18"/>
              </w:rPr>
              <w:t xml:space="preserve">el Sistema </w:t>
            </w:r>
            <w:r w:rsidR="00D56A55" w:rsidRPr="00F10449">
              <w:rPr>
                <w:rFonts w:ascii="Century Gothic" w:hAnsi="Century Gothic" w:cs="Century Gothic" w:eastAsia="Century Gothic"/>
                <w:b/>
                <w:color w:val="FFFFFF"/>
                <w:sz w:val="18"/>
                <w:szCs w:val="18"/>
              </w:rPr>
              <w:t>d</w:t>
            </w:r>
            <w:r w:rsidRPr="00F10449">
              <w:rPr>
                <w:rFonts w:ascii="Century Gothic" w:hAnsi="Century Gothic" w:cs="Century Gothic" w:eastAsia="Century Gothic"/>
                <w:b/>
                <w:color w:val="FFFFFF"/>
                <w:sz w:val="18"/>
                <w:szCs w:val="18"/>
              </w:rPr>
              <w:t>e Control Interno Gubernamental</w:t>
            </w: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5939F2" w:rsidRPr="00A1564C" w:rsidRDefault="005939F2" w:rsidP="00BC04C9">
            <w:pPr>
              <w:pStyle w:val="NormalWeb"/>
              <w:numPr>
                <w:ilvl w:val="0"/>
                <w:numId w:val="7"/>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Naturaleza, objetivos, características y alcance del control interno gubernamental.</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w:t>
            </w:r>
          </w:p>
          <w:p w:rsidR="005939F2" w:rsidRPr="00A1564C" w:rsidRDefault="005939F2" w:rsidP="00BC04C9">
            <w:pPr>
              <w:pStyle w:val="NormalWeb"/>
              <w:numPr>
                <w:ilvl w:val="0"/>
                <w:numId w:val="7"/>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Principios, Normas Generales y Básicas de Control Interno Gubernamental.</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w:t>
            </w:r>
          </w:p>
          <w:p w:rsidR="005939F2" w:rsidRPr="00A1564C" w:rsidRDefault="005939F2" w:rsidP="00BC04C9">
            <w:pPr>
              <w:pStyle w:val="NormalWeb"/>
              <w:numPr>
                <w:ilvl w:val="0"/>
                <w:numId w:val="7"/>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Componentes del Sistema de Control Interno Gubernamental.</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w:t>
            </w:r>
          </w:p>
          <w:p w:rsidR="005939F2" w:rsidRPr="00A1564C" w:rsidRDefault="005939F2" w:rsidP="00BC04C9">
            <w:pPr>
              <w:pStyle w:val="NormalWeb"/>
              <w:numPr>
                <w:ilvl w:val="0"/>
                <w:numId w:val="7"/>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Métodos, técnicas, manuales y guías de evaluación del control interno.</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 P, T).</w:t>
            </w:r>
          </w:p>
          <w:p w:rsidR="005939F2" w:rsidRPr="00A1564C" w:rsidRDefault="005939F2" w:rsidP="00BC04C9">
            <w:pPr>
              <w:pStyle w:val="NormalWeb"/>
              <w:numPr>
                <w:ilvl w:val="0"/>
                <w:numId w:val="7"/>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Evaluación del diseño, implementación y eficacia de los controles.</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 P)</w:t>
            </w:r>
          </w:p>
          <w:p w:rsidR="005939F2" w:rsidRPr="00A1564C" w:rsidRDefault="005939F2" w:rsidP="00BC04C9">
            <w:pPr>
              <w:pStyle w:val="NormalWeb"/>
              <w:numPr>
                <w:ilvl w:val="0"/>
                <w:numId w:val="7"/>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Identificación, análisis y documentación de deficiencias de control interno.</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 P)</w:t>
            </w:r>
          </w:p>
          <w:p w:rsidR="007A440B" w:rsidRPr="00A1564C" w:rsidRDefault="005939F2" w:rsidP="00BC04C9">
            <w:pPr>
              <w:pStyle w:val="NormalWeb"/>
              <w:numPr>
                <w:ilvl w:val="0"/>
                <w:numId w:val="7"/>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 xml:space="preserve">Elaboración de informes, conclusiones y recomendaciones de control interno.</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 P, A)</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4E3787" w:rsidRPr="00A1564C" w:rsidRDefault="004E3787" w:rsidP="004E3787">
            <w:pPr>
              <w:pStyle w:val="Prrafodelista"/>
              <w:numPr>
                <w:ilvl w:val="0"/>
                <w:numId w:val="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Teorías y enfoques del control interno: Modelo COSO y su relación con el control gubernamental.</w:t>
            </w:r>
          </w:p>
          <w:p w:rsidR="004E3787" w:rsidRPr="00A1564C" w:rsidRDefault="004E3787" w:rsidP="004E3787">
            <w:pPr>
              <w:pStyle w:val="Prrafodelista"/>
              <w:numPr>
                <w:ilvl w:val="0"/>
                <w:numId w:val="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Teorías y principios del control interno, reserva de la información.</w:t>
            </w:r>
          </w:p>
          <w:p w:rsidR="004E3787" w:rsidRPr="00A1564C" w:rsidRDefault="004E3787" w:rsidP="004E3787">
            <w:pPr>
              <w:pStyle w:val="Prrafodelista"/>
              <w:numPr>
                <w:ilvl w:val="0"/>
                <w:numId w:val="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Normas y reglamentos de los sistemas de administración, manuales y disposiciones.</w:t>
            </w:r>
          </w:p>
          <w:p w:rsidR="00711CB0" w:rsidRPr="00A1564C" w:rsidRDefault="004E3787" w:rsidP="00512ACD">
            <w:pPr>
              <w:pStyle w:val="Prrafodelista"/>
              <w:numPr>
                <w:ilvl w:val="0"/>
                <w:numId w:val="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Nociones y métodos de identificación y análisis de riesgos</w:t>
            </w:r>
            <w:r w:rsidR="00512ACD" w:rsidRPr="00A1564C">
              <w:rPr>
                <w:rFonts w:ascii="Century Gothic" w:hAnsi="Century Gothic" w:cs="Century Gothic" w:eastAsia="Century Gothic"/>
                <w:sz w:val="18"/>
                <w:szCs w:val="18"/>
                <w:lang w:val="es-ES"/>
              </w:rPr>
              <w:t>.</w:t>
            </w:r>
          </w:p>
        </w:tc>
      </w:tr>
      <w:tr w:rsidR="007A440B" w:rsidRPr="00A1564C" w:rsidTr="00C04C00">
        <w:trPr>
          <w:gridAfter w:val="1"/>
          <w:wAfter w:w="60" w:type="dxa"/>
        </w:trPr>
        <w:tc>
          <w:tcPr>
            <w:tcW w:w="9339" w:type="dxa"/>
            <w:gridSpan w:val="18"/>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860E9E" w:rsidP="005939F2">
            <w:pPr>
              <w:spacing w:before="100" w:beforeAutospacing="1" w:after="100" w:afterAutospacing="1" w:line="240" w:lineRule="auto"/>
              <w:jc w:val="both"/>
              <w:outlineLvl w:val="2"/>
              <w:rPr>
                <w:rFonts w:ascii="Century Gothic" w:hAnsi="Century Gothic" w:cs="Century Gothic" w:eastAsia="Century Gothic"/>
                <w:sz w:val="18"/>
                <w:szCs w:val="18"/>
                <w:lang w:val="es-ES"/>
              </w:rPr>
            </w:pPr>
            <w:r w:rsidRPr="00A1564C">
              <w:rPr>
                <w:rFonts w:ascii="Century Gothic" w:hAnsi="Century Gothic" w:cs="Century Gothic" w:eastAsia="Century Gothic"/>
                <w:b/>
                <w:bCs/>
                <w:i/>
                <w:iCs/>
                <w:sz w:val="18"/>
                <w:szCs w:val="18"/>
              </w:rPr>
              <w:t xml:space="preserve">Elemento de competencia 4: </w:t>
            </w:r>
            <w:r w:rsidR="005939F2" w:rsidRPr="00A1564C">
              <w:rPr>
                <w:rFonts w:ascii="Century Gothic" w:hAnsi="Century Gothic" w:cs="Century Gothic" w:eastAsia="Century Gothic"/>
                <w:sz w:val="18"/>
                <w:szCs w:val="18"/>
                <w:lang w:val="es-ES"/>
              </w:rPr>
              <w:t>Planifica, ejecuta y comunica los resultados de la auditoría financiera gubernamental, aplicando las Normas de Auditoría Financiera, mediante el relevamiento de información, la evaluación del control interno, la planificación de auditoría, la obtención de evidencia válida y suficiente, y la elaboración de papeles de trabajo, para emitir una opinión independiente sobre la razonabilidad o confiabilidad de los estados financieros.</w:t>
            </w:r>
          </w:p>
        </w:tc>
      </w:tr>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Criterios de desempeño</w:t>
            </w: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Evidencias de desempeño</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Evidencias de producto</w:t>
            </w:r>
          </w:p>
        </w:tc>
      </w:tr>
      <w:tr w:rsidR="007A440B" w:rsidRPr="00A1564C" w:rsidTr="00C04C00">
        <w:trPr>
          <w:gridAfter w:val="1"/>
          <w:wAfter w:w="60" w:type="dxa"/>
        </w:trPr>
        <w:tc>
          <w:tcPr>
            <w:tcW w:w="2760" w:type="dxa"/>
            <w:gridSpan w:val="4"/>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860E9E" w:rsidP="002928A3">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lastRenderedPageBreak/>
              <w:t xml:space="preserve">1. </w:t>
            </w:r>
            <w:r w:rsidR="003C3BE9" w:rsidRPr="00A1564C">
              <w:rPr>
                <w:rFonts w:ascii="Century Gothic" w:hAnsi="Century Gothic" w:cs="Century Gothic" w:eastAsia="Century Gothic"/>
                <w:sz w:val="18"/>
                <w:szCs w:val="18"/>
              </w:rPr>
              <w:t>Planifica la auditoría financiera mediante el conocimiento de la entidad, la evaluación del control interno</w:t>
            </w:r>
            <w:r w:rsidR="002928A3" w:rsidRPr="00A1564C">
              <w:rPr>
                <w:rFonts w:ascii="Century Gothic" w:hAnsi="Century Gothic" w:cs="Century Gothic" w:eastAsia="Century Gothic"/>
                <w:sz w:val="18"/>
                <w:szCs w:val="18"/>
              </w:rPr>
              <w:t xml:space="preserve">, </w:t>
            </w:r>
            <w:r w:rsidR="00060639" w:rsidRPr="00A1564C">
              <w:rPr>
                <w:rFonts w:ascii="Century Gothic" w:hAnsi="Century Gothic" w:cs="Century Gothic" w:eastAsia="Century Gothic"/>
                <w:sz w:val="18"/>
                <w:szCs w:val="18"/>
              </w:rPr>
              <w:t xml:space="preserve">la determinación de </w:t>
            </w:r>
            <w:r w:rsidR="003C3BE9" w:rsidRPr="00A1564C">
              <w:rPr>
                <w:rFonts w:ascii="Century Gothic" w:hAnsi="Century Gothic" w:cs="Century Gothic" w:eastAsia="Century Gothic"/>
                <w:sz w:val="18"/>
                <w:szCs w:val="18"/>
              </w:rPr>
              <w:t>riesgos</w:t>
            </w:r>
            <w:r w:rsidR="003D0C70" w:rsidRPr="00A1564C">
              <w:rPr>
                <w:rFonts w:ascii="Century Gothic" w:hAnsi="Century Gothic" w:cs="Century Gothic" w:eastAsia="Century Gothic"/>
                <w:sz w:val="18"/>
                <w:szCs w:val="18"/>
              </w:rPr>
              <w:t xml:space="preserve"> </w:t>
            </w:r>
            <w:r w:rsidR="001268BB" w:rsidRPr="00A1564C">
              <w:rPr>
                <w:rFonts w:ascii="Century Gothic" w:hAnsi="Century Gothic" w:cs="Century Gothic" w:eastAsia="Century Gothic"/>
                <w:sz w:val="18"/>
                <w:szCs w:val="18"/>
              </w:rPr>
              <w:t>e importancia relativa</w:t>
            </w:r>
            <w:r w:rsidR="002928A3" w:rsidRPr="00A1564C">
              <w:rPr>
                <w:rFonts w:ascii="Century Gothic" w:hAnsi="Century Gothic" w:cs="Century Gothic" w:eastAsia="Century Gothic"/>
                <w:sz w:val="18"/>
                <w:szCs w:val="18"/>
              </w:rPr>
              <w:t xml:space="preserve"> y </w:t>
            </w:r>
            <w:r w:rsidR="001268BB" w:rsidRPr="00A1564C">
              <w:rPr>
                <w:rFonts w:ascii="Century Gothic" w:hAnsi="Century Gothic" w:cs="Century Gothic" w:eastAsia="Century Gothic"/>
                <w:sz w:val="18"/>
                <w:szCs w:val="18"/>
              </w:rPr>
              <w:t>la definición</w:t>
            </w:r>
            <w:r w:rsidR="003C3BE9" w:rsidRPr="00A1564C">
              <w:rPr>
                <w:rFonts w:ascii="Century Gothic" w:hAnsi="Century Gothic" w:cs="Century Gothic" w:eastAsia="Century Gothic"/>
                <w:sz w:val="18"/>
                <w:szCs w:val="18"/>
              </w:rPr>
              <w:t xml:space="preserve"> </w:t>
            </w:r>
            <w:r w:rsidR="001268BB" w:rsidRPr="00A1564C">
              <w:rPr>
                <w:rFonts w:ascii="Century Gothic" w:hAnsi="Century Gothic" w:cs="Century Gothic" w:eastAsia="Century Gothic"/>
                <w:sz w:val="18"/>
                <w:szCs w:val="18"/>
              </w:rPr>
              <w:t>d</w:t>
            </w:r>
            <w:r w:rsidR="003C3BE9" w:rsidRPr="00A1564C">
              <w:rPr>
                <w:rFonts w:ascii="Century Gothic" w:hAnsi="Century Gothic" w:cs="Century Gothic" w:eastAsia="Century Gothic"/>
                <w:sz w:val="18"/>
                <w:szCs w:val="18"/>
              </w:rPr>
              <w:t>el enfoque y estrategia de auditoría, conforme a Normas de Auditoría Financiera.</w:t>
            </w: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3D0C70" w:rsidP="001268BB">
            <w:pPr>
              <w:pStyle w:val="Prrafodelista"/>
              <w:numPr>
                <w:ilvl w:val="1"/>
                <w:numId w:val="9"/>
              </w:numPr>
              <w:spacing w:before="10" w:after="10" w:line="240" w:lineRule="auto"/>
              <w:ind w:left="275"/>
              <w:jc w:val="both"/>
              <w:rPr>
                <w:rFonts w:ascii="Century Gothic" w:hAnsi="Century Gothic" w:cs="Century Gothic" w:eastAsia="Century Gothic"/>
                <w:b/>
                <w:bCs/>
                <w:i/>
                <w:iCs/>
                <w:sz w:val="18"/>
                <w:szCs w:val="18"/>
              </w:rPr>
            </w:pPr>
            <w:r w:rsidRPr="00A1564C">
              <w:rPr>
                <w:rFonts w:ascii="Century Gothic" w:hAnsi="Century Gothic" w:cs="Century Gothic" w:eastAsia="Century Gothic"/>
                <w:sz w:val="18"/>
                <w:szCs w:val="18"/>
              </w:rPr>
              <w:t>A</w:t>
            </w:r>
            <w:r w:rsidR="003C3BE9" w:rsidRPr="00A1564C">
              <w:rPr>
                <w:rFonts w:ascii="Century Gothic" w:hAnsi="Century Gothic" w:cs="Century Gothic" w:eastAsia="Century Gothic"/>
                <w:sz w:val="18"/>
                <w:szCs w:val="18"/>
              </w:rPr>
              <w:t>naliza información de la entidad</w:t>
            </w:r>
            <w:r w:rsidRPr="00A1564C">
              <w:rPr>
                <w:rFonts w:ascii="Century Gothic" w:hAnsi="Century Gothic" w:cs="Century Gothic" w:eastAsia="Century Gothic"/>
                <w:sz w:val="18"/>
                <w:szCs w:val="18"/>
              </w:rPr>
              <w:t xml:space="preserve">, </w:t>
            </w:r>
            <w:r w:rsidR="002928A3" w:rsidRPr="00A1564C">
              <w:rPr>
                <w:rFonts w:ascii="Century Gothic" w:hAnsi="Century Gothic" w:cs="Century Gothic" w:eastAsia="Century Gothic"/>
                <w:sz w:val="18"/>
                <w:szCs w:val="18"/>
              </w:rPr>
              <w:t xml:space="preserve">su </w:t>
            </w:r>
            <w:r w:rsidR="001268BB" w:rsidRPr="00A1564C">
              <w:rPr>
                <w:rFonts w:ascii="Century Gothic" w:hAnsi="Century Gothic" w:cs="Century Gothic" w:eastAsia="Century Gothic"/>
                <w:sz w:val="18"/>
                <w:szCs w:val="18"/>
              </w:rPr>
              <w:t xml:space="preserve">estructura organizacional, los </w:t>
            </w:r>
            <w:r w:rsidRPr="00A1564C">
              <w:rPr>
                <w:rFonts w:ascii="Century Gothic" w:hAnsi="Century Gothic" w:cs="Century Gothic" w:eastAsia="Century Gothic"/>
                <w:sz w:val="18"/>
                <w:szCs w:val="18"/>
              </w:rPr>
              <w:t>estados financieros</w:t>
            </w:r>
            <w:r w:rsidR="001268BB" w:rsidRPr="00A1564C">
              <w:rPr>
                <w:rFonts w:ascii="Century Gothic" w:hAnsi="Century Gothic" w:cs="Century Gothic" w:eastAsia="Century Gothic"/>
                <w:sz w:val="18"/>
                <w:szCs w:val="18"/>
              </w:rPr>
              <w:t xml:space="preserve">, </w:t>
            </w:r>
            <w:r w:rsidRPr="00A1564C">
              <w:rPr>
                <w:rFonts w:ascii="Century Gothic" w:hAnsi="Century Gothic" w:cs="Century Gothic" w:eastAsia="Century Gothic"/>
                <w:sz w:val="18"/>
                <w:szCs w:val="18"/>
              </w:rPr>
              <w:t xml:space="preserve">el sistema de control interno y </w:t>
            </w:r>
            <w:r w:rsidR="001268BB" w:rsidRPr="00A1564C">
              <w:rPr>
                <w:rFonts w:ascii="Century Gothic" w:hAnsi="Century Gothic" w:cs="Century Gothic" w:eastAsia="Century Gothic"/>
                <w:sz w:val="18"/>
                <w:szCs w:val="18"/>
              </w:rPr>
              <w:t xml:space="preserve">una evaluación de los </w:t>
            </w:r>
            <w:r w:rsidRPr="00A1564C">
              <w:rPr>
                <w:rFonts w:ascii="Century Gothic" w:hAnsi="Century Gothic" w:cs="Century Gothic" w:eastAsia="Century Gothic"/>
                <w:sz w:val="18"/>
                <w:szCs w:val="18"/>
              </w:rPr>
              <w:t>riesgos relevantes para la auditoría.</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F02E4E" w:rsidRPr="00A1564C" w:rsidRDefault="00860E9E" w:rsidP="003D0C70">
            <w:p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b/>
                <w:bCs/>
                <w:sz w:val="18"/>
                <w:szCs w:val="18"/>
              </w:rPr>
              <w:t>Producto 1</w:t>
            </w:r>
            <w:r w:rsidR="000D198C" w:rsidRPr="00A1564C">
              <w:rPr>
                <w:rFonts w:ascii="Century Gothic" w:hAnsi="Century Gothic" w:cs="Century Gothic" w:eastAsia="Century Gothic"/>
                <w:b/>
                <w:bCs/>
                <w:sz w:val="18"/>
                <w:szCs w:val="18"/>
              </w:rPr>
              <w:t>3</w:t>
            </w:r>
            <w:r w:rsidRPr="00A1564C">
              <w:rPr>
                <w:rFonts w:ascii="Century Gothic" w:hAnsi="Century Gothic" w:cs="Century Gothic" w:eastAsia="Century Gothic"/>
                <w:b/>
                <w:bCs/>
                <w:sz w:val="18"/>
                <w:szCs w:val="18"/>
              </w:rPr>
              <w:t xml:space="preserve">: </w:t>
            </w:r>
            <w:r w:rsidR="003D0C70" w:rsidRPr="00A1564C">
              <w:rPr>
                <w:rFonts w:ascii="Century Gothic" w:hAnsi="Century Gothic" w:cs="Century Gothic" w:eastAsia="Century Gothic"/>
                <w:bCs/>
                <w:sz w:val="18"/>
                <w:szCs w:val="18"/>
              </w:rPr>
              <w:t xml:space="preserve">Documentos de </w:t>
            </w:r>
            <w:r w:rsidRPr="00A1564C">
              <w:rPr>
                <w:rFonts w:ascii="Century Gothic" w:hAnsi="Century Gothic" w:cs="Century Gothic" w:eastAsia="Century Gothic"/>
                <w:sz w:val="18"/>
                <w:szCs w:val="18"/>
              </w:rPr>
              <w:t>relevamiento de información</w:t>
            </w:r>
            <w:r w:rsidR="003D0C70" w:rsidRPr="00A1564C">
              <w:rPr>
                <w:rFonts w:ascii="Century Gothic" w:hAnsi="Century Gothic" w:cs="Century Gothic" w:eastAsia="Century Gothic"/>
                <w:sz w:val="18"/>
                <w:szCs w:val="18"/>
              </w:rPr>
              <w:t>: cuadros, reportes</w:t>
            </w:r>
            <w:r w:rsidR="00F02E4E" w:rsidRPr="00A1564C">
              <w:rPr>
                <w:rFonts w:ascii="Century Gothic" w:hAnsi="Century Gothic" w:cs="Century Gothic" w:eastAsia="Century Gothic"/>
                <w:sz w:val="18"/>
                <w:szCs w:val="18"/>
              </w:rPr>
              <w:t>, análisis vertical y horizontal, evaluación de control interno</w:t>
            </w:r>
            <w:r w:rsidR="003D0C70" w:rsidRPr="00A1564C">
              <w:rPr>
                <w:rFonts w:ascii="Century Gothic" w:hAnsi="Century Gothic" w:cs="Century Gothic" w:eastAsia="Century Gothic"/>
                <w:sz w:val="18"/>
                <w:szCs w:val="18"/>
              </w:rPr>
              <w:t xml:space="preserve"> y otros</w:t>
            </w:r>
            <w:r w:rsidR="00F02E4E" w:rsidRPr="00A1564C">
              <w:rPr>
                <w:rFonts w:ascii="Century Gothic" w:hAnsi="Century Gothic" w:cs="Century Gothic" w:eastAsia="Century Gothic"/>
                <w:sz w:val="18"/>
                <w:szCs w:val="18"/>
              </w:rPr>
              <w:t>.</w:t>
            </w:r>
          </w:p>
        </w:tc>
      </w:tr>
      <w:tr w:rsidR="007A440B" w:rsidRPr="00A1564C" w:rsidTr="00C04C00">
        <w:trPr>
          <w:gridAfter w:val="1"/>
          <w:wAfter w:w="60" w:type="dxa"/>
        </w:trPr>
        <w:tc>
          <w:tcPr>
            <w:tcW w:w="2760" w:type="dxa"/>
            <w:gridSpan w:val="4"/>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7A440B" w:rsidP="000F4B4A">
            <w:pPr>
              <w:pStyle w:val="Prrafodelista"/>
              <w:numPr>
                <w:ilvl w:val="0"/>
                <w:numId w:val="24"/>
              </w:numPr>
              <w:spacing w:before="10" w:after="10" w:line="240" w:lineRule="auto"/>
              <w:jc w:val="both"/>
              <w:rPr>
                <w:rFonts w:ascii="Century Gothic" w:hAnsi="Century Gothic" w:cs="Century Gothic" w:eastAsia="Century Gothic"/>
                <w:sz w:val="18"/>
                <w:szCs w:val="18"/>
              </w:rPr>
            </w:pP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3D0C70" w:rsidP="001268BB">
            <w:pPr>
              <w:pStyle w:val="Prrafodelista"/>
              <w:numPr>
                <w:ilvl w:val="1"/>
                <w:numId w:val="9"/>
              </w:numPr>
              <w:spacing w:before="10" w:after="10" w:line="240" w:lineRule="auto"/>
              <w:ind w:left="275"/>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Elabora el </w:t>
            </w:r>
            <w:r w:rsidR="00860E9E" w:rsidRPr="00A1564C">
              <w:rPr>
                <w:rFonts w:ascii="Century Gothic" w:hAnsi="Century Gothic" w:cs="Century Gothic" w:eastAsia="Century Gothic"/>
                <w:sz w:val="18"/>
                <w:szCs w:val="18"/>
              </w:rPr>
              <w:t>memorándum de planificación</w:t>
            </w:r>
            <w:r w:rsidR="001268BB" w:rsidRPr="00A1564C">
              <w:rPr>
                <w:rFonts w:ascii="Century Gothic" w:hAnsi="Century Gothic" w:cs="Century Gothic" w:eastAsia="Century Gothic"/>
                <w:sz w:val="18"/>
                <w:szCs w:val="18"/>
              </w:rPr>
              <w:t xml:space="preserve">: antecedentes, objetivo, objeto, alcance, metodología, marco normativo y otros, incluidos los procedimientos a ser aplicados en los </w:t>
            </w:r>
            <w:r w:rsidR="00860E9E" w:rsidRPr="00A1564C">
              <w:rPr>
                <w:rFonts w:ascii="Century Gothic" w:hAnsi="Century Gothic" w:cs="Century Gothic" w:eastAsia="Century Gothic"/>
                <w:sz w:val="18"/>
                <w:szCs w:val="18"/>
              </w:rPr>
              <w:t>programas de trabajo</w:t>
            </w:r>
            <w:r w:rsidRPr="00A1564C">
              <w:rPr>
                <w:rFonts w:ascii="Century Gothic" w:hAnsi="Century Gothic" w:cs="Century Gothic" w:eastAsia="Century Gothic"/>
                <w:sz w:val="18"/>
                <w:szCs w:val="18"/>
              </w:rPr>
              <w:t>.</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860E9E" w:rsidP="00FC4F02">
            <w:pPr>
              <w:spacing w:before="10" w:after="10" w:line="240" w:lineRule="auto"/>
              <w:ind w:left="40"/>
              <w:jc w:val="both"/>
              <w:rPr>
                <w:rFonts w:ascii="Century Gothic" w:hAnsi="Century Gothic" w:cs="Century Gothic" w:eastAsia="Century Gothic"/>
                <w:sz w:val="18"/>
                <w:szCs w:val="18"/>
              </w:rPr>
            </w:pPr>
            <w:r w:rsidRPr="00A1564C">
              <w:rPr>
                <w:rFonts w:ascii="Century Gothic" w:hAnsi="Century Gothic" w:cs="Century Gothic" w:eastAsia="Century Gothic"/>
                <w:b/>
                <w:bCs/>
                <w:sz w:val="18"/>
                <w:szCs w:val="18"/>
              </w:rPr>
              <w:t xml:space="preserve">Producto 14: </w:t>
            </w:r>
            <w:r w:rsidR="003D0C70" w:rsidRPr="00A1564C">
              <w:rPr>
                <w:rFonts w:ascii="Century Gothic" w:hAnsi="Century Gothic" w:cs="Century Gothic" w:eastAsia="Century Gothic"/>
                <w:bCs/>
                <w:sz w:val="18"/>
                <w:szCs w:val="18"/>
              </w:rPr>
              <w:t xml:space="preserve">Documento de </w:t>
            </w:r>
            <w:r w:rsidRPr="00A1564C">
              <w:rPr>
                <w:rFonts w:ascii="Century Gothic" w:hAnsi="Century Gothic" w:cs="Century Gothic" w:eastAsia="Century Gothic"/>
                <w:bCs/>
                <w:sz w:val="18"/>
                <w:szCs w:val="18"/>
              </w:rPr>
              <w:t>Memorándum de Planificación de Auditoría (MPA) y programas de auditoría financiera.</w:t>
            </w:r>
          </w:p>
        </w:tc>
      </w:tr>
      <w:tr w:rsidR="007A440B" w:rsidRPr="00A1564C" w:rsidTr="00C04C00">
        <w:trPr>
          <w:gridAfter w:val="1"/>
          <w:wAfter w:w="60" w:type="dxa"/>
        </w:trPr>
        <w:tc>
          <w:tcPr>
            <w:tcW w:w="2760" w:type="dxa"/>
            <w:gridSpan w:val="4"/>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2C1F01" w:rsidP="00CD081D">
            <w:p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2. </w:t>
            </w:r>
            <w:r w:rsidR="00CD081D" w:rsidRPr="00A1564C">
              <w:rPr>
                <w:rFonts w:ascii="Century Gothic" w:hAnsi="Century Gothic" w:cs="Century Gothic" w:eastAsia="Century Gothic"/>
                <w:sz w:val="18"/>
                <w:szCs w:val="18"/>
              </w:rPr>
              <w:t>Ejecuta procedimientos de auditoría financiera y obtiene evidencia suficiente y competente, documentando los resultados de la auditoría y formula la opinión e informe</w:t>
            </w:r>
            <w:r w:rsidR="002928A3" w:rsidRPr="00A1564C">
              <w:rPr>
                <w:rFonts w:ascii="Century Gothic" w:hAnsi="Century Gothic" w:cs="Century Gothic" w:eastAsia="Century Gothic"/>
                <w:sz w:val="18"/>
                <w:szCs w:val="18"/>
              </w:rPr>
              <w:t>s</w:t>
            </w:r>
            <w:r w:rsidR="00CD081D" w:rsidRPr="00A1564C">
              <w:rPr>
                <w:rFonts w:ascii="Century Gothic" w:hAnsi="Century Gothic" w:cs="Century Gothic" w:eastAsia="Century Gothic"/>
                <w:sz w:val="18"/>
                <w:szCs w:val="18"/>
              </w:rPr>
              <w:t xml:space="preserve"> de auditoría conforme a las normas aplicables.</w:t>
            </w: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860E9E" w:rsidP="00771B97">
            <w:pPr>
              <w:pStyle w:val="Prrafodelista"/>
              <w:numPr>
                <w:ilvl w:val="1"/>
                <w:numId w:val="10"/>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Aplica </w:t>
            </w:r>
            <w:r w:rsidR="00771B97" w:rsidRPr="00A1564C">
              <w:rPr>
                <w:rFonts w:ascii="Century Gothic" w:hAnsi="Century Gothic" w:cs="Century Gothic" w:eastAsia="Century Gothic"/>
                <w:sz w:val="18"/>
                <w:szCs w:val="18"/>
              </w:rPr>
              <w:t xml:space="preserve">los </w:t>
            </w:r>
            <w:r w:rsidRPr="00A1564C">
              <w:rPr>
                <w:rFonts w:ascii="Century Gothic" w:hAnsi="Century Gothic" w:cs="Century Gothic" w:eastAsia="Century Gothic"/>
                <w:sz w:val="18"/>
                <w:szCs w:val="18"/>
              </w:rPr>
              <w:t>procedimientos de auditoría y pruebas sustantivas sobre los ru</w:t>
            </w:r>
            <w:r w:rsidR="00CD081D" w:rsidRPr="00A1564C">
              <w:rPr>
                <w:rFonts w:ascii="Century Gothic" w:hAnsi="Century Gothic" w:cs="Century Gothic" w:eastAsia="Century Gothic"/>
                <w:sz w:val="18"/>
                <w:szCs w:val="18"/>
              </w:rPr>
              <w:t xml:space="preserve">bros </w:t>
            </w:r>
            <w:r w:rsidR="002928A3" w:rsidRPr="00A1564C">
              <w:rPr>
                <w:rFonts w:ascii="Century Gothic" w:hAnsi="Century Gothic" w:cs="Century Gothic" w:eastAsia="Century Gothic"/>
                <w:sz w:val="18"/>
                <w:szCs w:val="18"/>
              </w:rPr>
              <w:t xml:space="preserve">y cuentas </w:t>
            </w:r>
            <w:r w:rsidR="00CD081D" w:rsidRPr="00A1564C">
              <w:rPr>
                <w:rFonts w:ascii="Century Gothic" w:hAnsi="Century Gothic" w:cs="Century Gothic" w:eastAsia="Century Gothic"/>
                <w:sz w:val="18"/>
                <w:szCs w:val="18"/>
              </w:rPr>
              <w:t>de los estados financieros, obteniendo evidencia válida, suficiente y competente.</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860E9E" w:rsidP="00771B97">
            <w:pPr>
              <w:spacing w:before="10" w:after="10" w:line="240" w:lineRule="auto"/>
              <w:jc w:val="both"/>
              <w:rPr>
                <w:rFonts w:ascii="Century Gothic" w:hAnsi="Century Gothic" w:cs="Century Gothic" w:eastAsia="Century Gothic"/>
                <w:b/>
                <w:bCs/>
                <w:i/>
                <w:iCs/>
                <w:sz w:val="18"/>
                <w:szCs w:val="18"/>
              </w:rPr>
            </w:pPr>
            <w:r w:rsidRPr="00A1564C">
              <w:rPr>
                <w:rFonts w:ascii="Century Gothic" w:hAnsi="Century Gothic" w:cs="Century Gothic" w:eastAsia="Century Gothic"/>
                <w:b/>
                <w:bCs/>
                <w:sz w:val="18"/>
                <w:szCs w:val="18"/>
              </w:rPr>
              <w:t xml:space="preserve">Producto 15: </w:t>
            </w:r>
            <w:r w:rsidR="00CD081D" w:rsidRPr="00A1564C">
              <w:rPr>
                <w:rFonts w:ascii="Century Gothic" w:hAnsi="Century Gothic" w:cs="Century Gothic" w:eastAsia="Century Gothic"/>
                <w:bCs/>
                <w:sz w:val="18"/>
                <w:szCs w:val="18"/>
              </w:rPr>
              <w:t xml:space="preserve">Documentos de papeles de trabajo, </w:t>
            </w:r>
            <w:r w:rsidRPr="00A1564C">
              <w:rPr>
                <w:rFonts w:ascii="Century Gothic" w:hAnsi="Century Gothic" w:cs="Century Gothic" w:eastAsia="Century Gothic"/>
                <w:sz w:val="18"/>
                <w:szCs w:val="18"/>
              </w:rPr>
              <w:t xml:space="preserve">y </w:t>
            </w:r>
            <w:r w:rsidR="00CD081D" w:rsidRPr="00A1564C">
              <w:rPr>
                <w:rFonts w:ascii="Century Gothic" w:hAnsi="Century Gothic" w:cs="Century Gothic" w:eastAsia="Century Gothic"/>
                <w:sz w:val="18"/>
                <w:szCs w:val="18"/>
              </w:rPr>
              <w:t xml:space="preserve">legajos </w:t>
            </w:r>
            <w:r w:rsidRPr="00A1564C">
              <w:rPr>
                <w:rFonts w:ascii="Century Gothic" w:hAnsi="Century Gothic" w:cs="Century Gothic" w:eastAsia="Century Gothic"/>
                <w:sz w:val="18"/>
                <w:szCs w:val="18"/>
              </w:rPr>
              <w:t xml:space="preserve">de ejecución de </w:t>
            </w:r>
            <w:r w:rsidR="00CD081D" w:rsidRPr="00A1564C">
              <w:rPr>
                <w:rFonts w:ascii="Century Gothic" w:hAnsi="Century Gothic" w:cs="Century Gothic" w:eastAsia="Century Gothic"/>
                <w:sz w:val="18"/>
                <w:szCs w:val="18"/>
              </w:rPr>
              <w:t xml:space="preserve">la </w:t>
            </w:r>
            <w:r w:rsidRPr="00A1564C">
              <w:rPr>
                <w:rFonts w:ascii="Century Gothic" w:hAnsi="Century Gothic" w:cs="Century Gothic" w:eastAsia="Century Gothic"/>
                <w:sz w:val="18"/>
                <w:szCs w:val="18"/>
              </w:rPr>
              <w:t>auditoría financiera.</w:t>
            </w:r>
          </w:p>
        </w:tc>
      </w:tr>
      <w:tr w:rsidR="007A440B" w:rsidRPr="00A1564C" w:rsidTr="00C04C00">
        <w:trPr>
          <w:gridAfter w:val="1"/>
          <w:wAfter w:w="60" w:type="dxa"/>
        </w:trPr>
        <w:tc>
          <w:tcPr>
            <w:tcW w:w="2760" w:type="dxa"/>
            <w:gridSpan w:val="4"/>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7A440B" w:rsidP="00FC4F02">
            <w:pPr>
              <w:spacing w:before="20" w:after="20" w:line="240" w:lineRule="auto"/>
              <w:rPr>
                <w:rFonts w:ascii="Century Gothic" w:hAnsi="Century Gothic" w:cs="Century Gothic" w:eastAsia="Century Gothic"/>
                <w:sz w:val="18"/>
                <w:szCs w:val="18"/>
              </w:rPr>
            </w:pP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860E9E" w:rsidP="00CD081D">
            <w:pPr>
              <w:pStyle w:val="Prrafodelista"/>
              <w:numPr>
                <w:ilvl w:val="1"/>
                <w:numId w:val="10"/>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Redacta el informe de auditoría financiera expresando la opinión sobre la razonabilidad </w:t>
            </w:r>
            <w:r w:rsidR="00CD081D" w:rsidRPr="00A1564C">
              <w:rPr>
                <w:rFonts w:ascii="Century Gothic" w:hAnsi="Century Gothic" w:cs="Century Gothic" w:eastAsia="Century Gothic"/>
                <w:sz w:val="18"/>
                <w:szCs w:val="18"/>
              </w:rPr>
              <w:t>o confiabilidad de los estados financieros, incluido el informe de control interno.</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860E9E" w:rsidP="003D1F94">
            <w:p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b/>
                <w:bCs/>
                <w:sz w:val="18"/>
                <w:szCs w:val="18"/>
              </w:rPr>
              <w:t xml:space="preserve">Producto 16: </w:t>
            </w:r>
            <w:r w:rsidRPr="00A1564C">
              <w:rPr>
                <w:rFonts w:ascii="Century Gothic" w:hAnsi="Century Gothic" w:cs="Century Gothic" w:eastAsia="Century Gothic"/>
                <w:sz w:val="18"/>
                <w:szCs w:val="18"/>
              </w:rPr>
              <w:t>Informe de auditoría financiera gubernamental con opinión independiente</w:t>
            </w:r>
            <w:r w:rsidR="00CD081D" w:rsidRPr="00A1564C">
              <w:rPr>
                <w:rFonts w:ascii="Century Gothic" w:hAnsi="Century Gothic" w:cs="Century Gothic" w:eastAsia="Century Gothic"/>
                <w:sz w:val="18"/>
                <w:szCs w:val="18"/>
              </w:rPr>
              <w:t xml:space="preserve"> y </w:t>
            </w:r>
            <w:r w:rsidR="002928A3" w:rsidRPr="00A1564C">
              <w:rPr>
                <w:rFonts w:ascii="Century Gothic" w:hAnsi="Century Gothic" w:cs="Century Gothic" w:eastAsia="Century Gothic"/>
                <w:sz w:val="18"/>
                <w:szCs w:val="18"/>
              </w:rPr>
              <w:t xml:space="preserve">el informe de </w:t>
            </w:r>
            <w:r w:rsidR="00CD081D" w:rsidRPr="00A1564C">
              <w:rPr>
                <w:rFonts w:ascii="Century Gothic" w:hAnsi="Century Gothic" w:cs="Century Gothic" w:eastAsia="Century Gothic"/>
                <w:sz w:val="18"/>
                <w:szCs w:val="18"/>
              </w:rPr>
              <w:t>control interno</w:t>
            </w:r>
            <w:r w:rsidRPr="00A1564C">
              <w:rPr>
                <w:rFonts w:ascii="Century Gothic" w:hAnsi="Century Gothic" w:cs="Century Gothic" w:eastAsia="Century Gothic"/>
                <w:sz w:val="18"/>
                <w:szCs w:val="18"/>
              </w:rPr>
              <w:t>.</w:t>
            </w:r>
          </w:p>
        </w:tc>
      </w:tr>
      <w:tr w:rsidR="007A440B" w:rsidRPr="00A1564C" w:rsidTr="00C04C00">
        <w:trPr>
          <w:gridAfter w:val="1"/>
          <w:wAfter w:w="60" w:type="dxa"/>
        </w:trPr>
        <w:tc>
          <w:tcPr>
            <w:tcW w:w="9339" w:type="dxa"/>
            <w:gridSpan w:val="18"/>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Evidencias de conocimiento</w:t>
            </w:r>
          </w:p>
        </w:tc>
      </w:tr>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Unidad de aprendizaje</w:t>
            </w: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b/>
                <w:bCs/>
                <w:i/>
                <w:iCs/>
                <w:sz w:val="18"/>
                <w:szCs w:val="18"/>
              </w:rPr>
            </w:pPr>
            <w:r w:rsidRPr="00A1564C">
              <w:rPr>
                <w:rFonts w:ascii="Century Gothic" w:hAnsi="Century Gothic" w:cs="Century Gothic" w:eastAsia="Century Gothic"/>
                <w:b/>
                <w:bCs/>
                <w:i/>
                <w:iCs/>
                <w:sz w:val="18"/>
                <w:szCs w:val="18"/>
              </w:rPr>
              <w:t>Contenidos</w:t>
            </w:r>
          </w:p>
          <w:p w:rsidR="00FC4F02" w:rsidRPr="00C04C00" w:rsidRDefault="00FC4F02" w:rsidP="00FC4F02">
            <w:pPr>
              <w:spacing w:before="20" w:after="20" w:line="240" w:lineRule="auto"/>
              <w:jc w:val="center"/>
              <w:rPr>
                <w:rFonts w:ascii="Century Gothic" w:hAnsi="Century Gothic" w:cs="Century Gothic" w:eastAsia="Century Gothic"/>
                <w:sz w:val="18"/>
                <w:szCs w:val="18"/>
              </w:rPr>
            </w:pPr>
            <w:r w:rsidRPr="00C04C00">
              <w:rPr>
                <w:rFonts w:ascii="Century Gothic" w:hAnsi="Century Gothic" w:cs="Century Gothic" w:eastAsia="Century Gothic"/>
                <w:sz w:val="18"/>
                <w:szCs w:val="18"/>
              </w:rPr>
              <w:t>C: cognitivo · P: procedimental · A: actitudinal · T: manejo de tecnología e IA</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Conocimientos circunstanciales</w:t>
            </w:r>
          </w:p>
        </w:tc>
      </w:tr>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5939F2" w:rsidRPr="00F10449" w:rsidRDefault="00655246" w:rsidP="00655246">
            <w:pPr>
              <w:spacing w:before="20" w:after="20" w:line="240" w:lineRule="auto"/>
              <w:jc w:val="both"/>
              <w:rPr>
                <w:rFonts w:ascii="Century Gothic" w:hAnsi="Century Gothic" w:cs="Century Gothic" w:eastAsia="Century Gothic"/>
                <w:b/>
                <w:color w:val="FFFFFF"/>
                <w:sz w:val="18"/>
                <w:szCs w:val="18"/>
              </w:rPr>
            </w:pPr>
            <w:r w:rsidRPr="00F10449">
              <w:rPr>
                <w:rFonts w:ascii="Century Gothic" w:hAnsi="Century Gothic" w:cs="Century Gothic" w:eastAsia="Century Gothic"/>
                <w:b/>
                <w:color w:val="FFFFFF"/>
                <w:sz w:val="18"/>
                <w:szCs w:val="18"/>
              </w:rPr>
              <w:t xml:space="preserve">Tema </w:t>
            </w:r>
            <w:r w:rsidR="00D56A55" w:rsidRPr="00F10449">
              <w:rPr>
                <w:rFonts w:ascii="Century Gothic" w:hAnsi="Century Gothic" w:cs="Century Gothic" w:eastAsia="Century Gothic"/>
                <w:b/>
                <w:color w:val="FFFFFF"/>
                <w:sz w:val="18"/>
                <w:szCs w:val="18"/>
              </w:rPr>
              <w:t>5</w:t>
            </w:r>
            <w:r w:rsidRPr="00F10449">
              <w:rPr>
                <w:rFonts w:ascii="Century Gothic" w:hAnsi="Century Gothic" w:cs="Century Gothic" w:eastAsia="Century Gothic"/>
                <w:b/>
                <w:color w:val="FFFFFF"/>
                <w:sz w:val="18"/>
                <w:szCs w:val="18"/>
              </w:rPr>
              <w:t xml:space="preserve">. Planificación </w:t>
            </w:r>
            <w:r w:rsidR="001C322B" w:rsidRPr="00F10449">
              <w:rPr>
                <w:rFonts w:ascii="Century Gothic" w:hAnsi="Century Gothic" w:cs="Century Gothic" w:eastAsia="Century Gothic"/>
                <w:b/>
                <w:color w:val="FFFFFF"/>
                <w:sz w:val="18"/>
                <w:szCs w:val="18"/>
              </w:rPr>
              <w:t>d</w:t>
            </w:r>
            <w:r w:rsidRPr="00F10449">
              <w:rPr>
                <w:rFonts w:ascii="Century Gothic" w:hAnsi="Century Gothic" w:cs="Century Gothic" w:eastAsia="Century Gothic"/>
                <w:b/>
                <w:color w:val="FFFFFF"/>
                <w:sz w:val="18"/>
                <w:szCs w:val="18"/>
              </w:rPr>
              <w:t xml:space="preserve">e </w:t>
            </w:r>
            <w:r w:rsidR="001C322B" w:rsidRPr="00F10449">
              <w:rPr>
                <w:rFonts w:ascii="Century Gothic" w:hAnsi="Century Gothic" w:cs="Century Gothic" w:eastAsia="Century Gothic"/>
                <w:b/>
                <w:color w:val="FFFFFF"/>
                <w:sz w:val="18"/>
                <w:szCs w:val="18"/>
              </w:rPr>
              <w:t>l</w:t>
            </w:r>
            <w:r w:rsidRPr="00F10449">
              <w:rPr>
                <w:rFonts w:ascii="Century Gothic" w:hAnsi="Century Gothic" w:cs="Century Gothic" w:eastAsia="Century Gothic"/>
                <w:b/>
                <w:color w:val="FFFFFF"/>
                <w:sz w:val="18"/>
                <w:szCs w:val="18"/>
              </w:rPr>
              <w:t>a Auditoría Financiera Gubernamental</w:t>
            </w: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655246" w:rsidRPr="00A1564C" w:rsidRDefault="00655246" w:rsidP="00BC04C9">
            <w:pPr>
              <w:pStyle w:val="NormalWeb"/>
              <w:numPr>
                <w:ilvl w:val="0"/>
                <w:numId w:val="11"/>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Naturaleza, objetivos, características, alcance y responsables de la auditoría financiera gubernamental.</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w:t>
            </w:r>
          </w:p>
          <w:p w:rsidR="00655246" w:rsidRPr="00A1564C" w:rsidRDefault="00655246" w:rsidP="00BC04C9">
            <w:pPr>
              <w:pStyle w:val="NormalWeb"/>
              <w:numPr>
                <w:ilvl w:val="0"/>
                <w:numId w:val="11"/>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Normas de Auditoría Financiera: principios, requisitos y responsabilidades.</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w:t>
            </w:r>
          </w:p>
          <w:p w:rsidR="00655246" w:rsidRPr="00A1564C" w:rsidRDefault="00655246" w:rsidP="00BC04C9">
            <w:pPr>
              <w:pStyle w:val="NormalWeb"/>
              <w:numPr>
                <w:ilvl w:val="0"/>
                <w:numId w:val="11"/>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Estados financieros gubernamentales y marco de información financiera aplicable.</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w:t>
            </w:r>
          </w:p>
          <w:p w:rsidR="00655246" w:rsidRPr="00A1564C" w:rsidRDefault="00655246" w:rsidP="00BC04C9">
            <w:pPr>
              <w:pStyle w:val="NormalWeb"/>
              <w:numPr>
                <w:ilvl w:val="0"/>
                <w:numId w:val="11"/>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Relevamiento de información y conocimiento de la entidad.</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 P, T)</w:t>
            </w:r>
          </w:p>
          <w:p w:rsidR="00655246" w:rsidRPr="00A1564C" w:rsidRDefault="00655246" w:rsidP="00BC04C9">
            <w:pPr>
              <w:pStyle w:val="NormalWeb"/>
              <w:numPr>
                <w:ilvl w:val="0"/>
                <w:numId w:val="11"/>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Evaluación del control interno y determinación de riesgos de auditoría.</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 P)</w:t>
            </w:r>
          </w:p>
          <w:p w:rsidR="00655246" w:rsidRPr="00A1564C" w:rsidRDefault="00655246" w:rsidP="00BC04C9">
            <w:pPr>
              <w:pStyle w:val="NormalWeb"/>
              <w:numPr>
                <w:ilvl w:val="0"/>
                <w:numId w:val="11"/>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Importancia relativa, enfoque y estrategia de auditoría financiera.</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 P)</w:t>
            </w:r>
          </w:p>
          <w:p w:rsidR="007A440B" w:rsidRPr="00A1564C" w:rsidRDefault="00655246" w:rsidP="000D198C">
            <w:pPr>
              <w:pStyle w:val="NormalWeb"/>
              <w:numPr>
                <w:ilvl w:val="0"/>
                <w:numId w:val="11"/>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Planificación de auditoría: memorándum de planificación y programas de trabajo.</w:t>
            </w:r>
            <w:r w:rsidR="00760166" w:rsidRPr="00A1564C">
              <w:rPr>
                <w:rFonts w:ascii="Century Gothic" w:hAnsi="Century Gothic" w:cs="Century Gothic" w:eastAsia="Century Gothic"/>
                <w:sz w:val="18"/>
                <w:szCs w:val="18"/>
                <w:lang w:val="es-ES"/>
              </w:rPr>
              <w:t xml:space="preserve"> </w:t>
            </w:r>
            <w:r w:rsidR="00760166" w:rsidRPr="00A1564C">
              <w:rPr>
                <w:rFonts w:ascii="Century Gothic" w:hAnsi="Century Gothic" w:cs="Century Gothic" w:eastAsia="Century Gothic"/>
                <w:sz w:val="18"/>
                <w:szCs w:val="18"/>
              </w:rPr>
              <w:t>(C, P</w:t>
            </w:r>
            <w:r w:rsidR="000D198C" w:rsidRPr="00A1564C">
              <w:rPr>
                <w:rFonts w:ascii="Century Gothic" w:hAnsi="Century Gothic" w:cs="Century Gothic" w:eastAsia="Century Gothic"/>
                <w:sz w:val="18"/>
                <w:szCs w:val="18"/>
              </w:rPr>
              <w:t>)</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512ACD" w:rsidRPr="00A1564C" w:rsidRDefault="00512ACD" w:rsidP="00BA7A09">
            <w:pPr>
              <w:pStyle w:val="Prrafodelista"/>
              <w:numPr>
                <w:ilvl w:val="0"/>
                <w:numId w:val="12"/>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Teorías y principios de razonabilidad y confiabilidad de la información financiera gubernamental.</w:t>
            </w:r>
          </w:p>
          <w:p w:rsidR="00512ACD" w:rsidRPr="00A1564C" w:rsidRDefault="00512ACD" w:rsidP="00BA7A09">
            <w:pPr>
              <w:pStyle w:val="Prrafodelista"/>
              <w:numPr>
                <w:ilvl w:val="0"/>
                <w:numId w:val="12"/>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Normas Generales de Auditoría Gubernamental, Normas de Auditoría Financiera, guías</w:t>
            </w:r>
            <w:r w:rsidR="00BA7A09" w:rsidRPr="00A1564C">
              <w:rPr>
                <w:rFonts w:ascii="Century Gothic" w:hAnsi="Century Gothic" w:cs="Century Gothic" w:eastAsia="Century Gothic"/>
                <w:sz w:val="18"/>
                <w:szCs w:val="18"/>
                <w:lang w:val="es-ES"/>
              </w:rPr>
              <w:t xml:space="preserve"> e </w:t>
            </w:r>
            <w:r w:rsidRPr="00A1564C">
              <w:rPr>
                <w:rFonts w:ascii="Century Gothic" w:hAnsi="Century Gothic" w:cs="Century Gothic" w:eastAsia="Century Gothic"/>
                <w:sz w:val="18"/>
                <w:szCs w:val="18"/>
                <w:lang w:val="es-ES"/>
              </w:rPr>
              <w:t xml:space="preserve">instructivos de la Contraloría</w:t>
            </w:r>
            <w:r w:rsidRPr="00A1564C">
              <w:rPr>
                <w:rFonts w:ascii="Century Gothic" w:hAnsi="Century Gothic" w:cs="Century Gothic" w:eastAsia="Century Gothic"/>
                <w:sz w:val="18"/>
                <w:szCs w:val="18"/>
                <w:lang w:val="es-ES"/>
              </w:rPr>
              <w:t xml:space="preserve"> General del Estado.</w:t>
            </w:r>
          </w:p>
          <w:p w:rsidR="0046430B" w:rsidRPr="00A1564C" w:rsidRDefault="0046430B" w:rsidP="00BA7A09">
            <w:pPr>
              <w:pStyle w:val="Prrafodelista"/>
              <w:numPr>
                <w:ilvl w:val="0"/>
                <w:numId w:val="12"/>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Normas Internacionales de las Entidades Fiscalizadoras Superiores (ISSAI) de la INTOSAI.</w:t>
            </w:r>
          </w:p>
          <w:p w:rsidR="00711CB0" w:rsidRPr="00A1564C" w:rsidRDefault="00BA7A09" w:rsidP="00BA7A09">
            <w:pPr>
              <w:pStyle w:val="Prrafodelista"/>
              <w:numPr>
                <w:ilvl w:val="0"/>
                <w:numId w:val="12"/>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 xml:space="preserve">Nociones de </w:t>
            </w:r>
            <w:r w:rsidR="00512ACD" w:rsidRPr="00A1564C">
              <w:rPr>
                <w:rFonts w:ascii="Century Gothic" w:hAnsi="Century Gothic" w:cs="Century Gothic" w:eastAsia="Century Gothic"/>
                <w:sz w:val="18"/>
                <w:szCs w:val="18"/>
                <w:lang w:val="es-ES"/>
              </w:rPr>
              <w:t>técnicas de análisis de información financiera</w:t>
            </w:r>
            <w:r w:rsidRPr="00A1564C">
              <w:rPr>
                <w:rFonts w:ascii="Century Gothic" w:hAnsi="Century Gothic" w:cs="Century Gothic" w:eastAsia="Century Gothic"/>
                <w:sz w:val="18"/>
                <w:szCs w:val="18"/>
                <w:lang w:val="es-ES"/>
              </w:rPr>
              <w:t xml:space="preserve"> y valoración del riesgo.</w:t>
            </w:r>
          </w:p>
        </w:tc>
      </w:tr>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655246" w:rsidRPr="00F10449" w:rsidRDefault="00655246" w:rsidP="00655246">
            <w:pPr>
              <w:spacing w:before="20" w:after="20" w:line="240" w:lineRule="auto"/>
              <w:jc w:val="both"/>
              <w:rPr>
                <w:rFonts w:ascii="Century Gothic" w:hAnsi="Century Gothic" w:cs="Century Gothic" w:eastAsia="Century Gothic"/>
                <w:b/>
                <w:color w:val="FFFFFF"/>
                <w:sz w:val="18"/>
                <w:szCs w:val="18"/>
              </w:rPr>
            </w:pPr>
            <w:r w:rsidRPr="00F10449">
              <w:rPr>
                <w:rFonts w:ascii="Century Gothic" w:hAnsi="Century Gothic" w:cs="Century Gothic" w:eastAsia="Century Gothic"/>
                <w:b/>
                <w:color w:val="FFFFFF"/>
                <w:sz w:val="18"/>
                <w:szCs w:val="18"/>
              </w:rPr>
              <w:t xml:space="preserve">Tema 6. Ejecución </w:t>
            </w:r>
            <w:r w:rsidR="001C322B" w:rsidRPr="00F10449">
              <w:rPr>
                <w:rFonts w:ascii="Century Gothic" w:hAnsi="Century Gothic" w:cs="Century Gothic" w:eastAsia="Century Gothic"/>
                <w:b/>
                <w:color w:val="FFFFFF"/>
                <w:sz w:val="18"/>
                <w:szCs w:val="18"/>
              </w:rPr>
              <w:t>y</w:t>
            </w:r>
            <w:r w:rsidRPr="00F10449">
              <w:rPr>
                <w:rFonts w:ascii="Century Gothic" w:hAnsi="Century Gothic" w:cs="Century Gothic" w:eastAsia="Century Gothic"/>
                <w:b/>
                <w:color w:val="FFFFFF"/>
                <w:sz w:val="18"/>
                <w:szCs w:val="18"/>
              </w:rPr>
              <w:t xml:space="preserve"> Comunicación </w:t>
            </w:r>
            <w:r w:rsidR="001C322B" w:rsidRPr="00F10449">
              <w:rPr>
                <w:rFonts w:ascii="Century Gothic" w:hAnsi="Century Gothic" w:cs="Century Gothic" w:eastAsia="Century Gothic"/>
                <w:b/>
                <w:color w:val="FFFFFF"/>
                <w:sz w:val="18"/>
                <w:szCs w:val="18"/>
              </w:rPr>
              <w:t>d</w:t>
            </w:r>
            <w:r w:rsidRPr="00F10449">
              <w:rPr>
                <w:rFonts w:ascii="Century Gothic" w:hAnsi="Century Gothic" w:cs="Century Gothic" w:eastAsia="Century Gothic"/>
                <w:b/>
                <w:color w:val="FFFFFF"/>
                <w:sz w:val="18"/>
                <w:szCs w:val="18"/>
              </w:rPr>
              <w:t xml:space="preserve">e Resultados </w:t>
            </w:r>
            <w:r w:rsidR="001C322B" w:rsidRPr="00F10449">
              <w:rPr>
                <w:rFonts w:ascii="Century Gothic" w:hAnsi="Century Gothic" w:cs="Century Gothic" w:eastAsia="Century Gothic"/>
                <w:b/>
                <w:color w:val="FFFFFF"/>
                <w:sz w:val="18"/>
                <w:szCs w:val="18"/>
              </w:rPr>
              <w:t>d</w:t>
            </w:r>
            <w:r w:rsidRPr="00F10449">
              <w:rPr>
                <w:rFonts w:ascii="Century Gothic" w:hAnsi="Century Gothic" w:cs="Century Gothic" w:eastAsia="Century Gothic"/>
                <w:b/>
                <w:color w:val="FFFFFF"/>
                <w:sz w:val="18"/>
                <w:szCs w:val="18"/>
              </w:rPr>
              <w:t xml:space="preserve">e </w:t>
            </w:r>
            <w:r w:rsidR="001C322B" w:rsidRPr="00F10449">
              <w:rPr>
                <w:rFonts w:ascii="Century Gothic" w:hAnsi="Century Gothic" w:cs="Century Gothic" w:eastAsia="Century Gothic"/>
                <w:b/>
                <w:color w:val="FFFFFF"/>
                <w:sz w:val="18"/>
                <w:szCs w:val="18"/>
              </w:rPr>
              <w:t>l</w:t>
            </w:r>
            <w:r w:rsidRPr="00F10449">
              <w:rPr>
                <w:rFonts w:ascii="Century Gothic" w:hAnsi="Century Gothic" w:cs="Century Gothic" w:eastAsia="Century Gothic"/>
                <w:b/>
                <w:color w:val="FFFFFF"/>
                <w:sz w:val="18"/>
                <w:szCs w:val="18"/>
              </w:rPr>
              <w:t>a Auditoría Financiera</w:t>
            </w:r>
            <w:r w:rsidR="00104BED" w:rsidRPr="00F10449">
              <w:rPr>
                <w:rFonts w:ascii="Century Gothic" w:hAnsi="Century Gothic" w:cs="Century Gothic" w:eastAsia="Century Gothic"/>
                <w:b/>
                <w:color w:val="FFFFFF"/>
                <w:sz w:val="18"/>
                <w:szCs w:val="18"/>
              </w:rPr>
              <w:t xml:space="preserve"> Gubernamental</w:t>
            </w: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655246" w:rsidRPr="00A1564C" w:rsidRDefault="00655246" w:rsidP="00BC04C9">
            <w:pPr>
              <w:pStyle w:val="NormalWeb"/>
              <w:numPr>
                <w:ilvl w:val="0"/>
                <w:numId w:val="13"/>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Ejecución de programas de trabajo y procedimientos de auditoría financiera.</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 P)</w:t>
            </w:r>
          </w:p>
          <w:p w:rsidR="00655246" w:rsidRPr="00A1564C" w:rsidRDefault="00655246" w:rsidP="00BC04C9">
            <w:pPr>
              <w:pStyle w:val="NormalWeb"/>
              <w:numPr>
                <w:ilvl w:val="0"/>
                <w:numId w:val="13"/>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Evidencia de auditoría: naturaleza, características, validez y suficiencia.</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w:t>
            </w:r>
          </w:p>
          <w:p w:rsidR="00655246" w:rsidRPr="00A1564C" w:rsidRDefault="00655246" w:rsidP="00BC04C9">
            <w:pPr>
              <w:pStyle w:val="NormalWeb"/>
              <w:numPr>
                <w:ilvl w:val="0"/>
                <w:numId w:val="13"/>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lastRenderedPageBreak/>
              <w:t>Técnicas y procedimientos para la obtención y evaluación de evidencia.</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 P, T)</w:t>
            </w:r>
          </w:p>
          <w:p w:rsidR="00655246" w:rsidRPr="00A1564C" w:rsidRDefault="00655246" w:rsidP="00BC04C9">
            <w:pPr>
              <w:pStyle w:val="NormalWeb"/>
              <w:numPr>
                <w:ilvl w:val="0"/>
                <w:numId w:val="13"/>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Papeles de trabajo: elaboración, documentación, referenciación y archivo.</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 P, A)</w:t>
            </w:r>
          </w:p>
          <w:p w:rsidR="00655246" w:rsidRPr="00A1564C" w:rsidRDefault="00655246" w:rsidP="00BC04C9">
            <w:pPr>
              <w:pStyle w:val="NormalWeb"/>
              <w:numPr>
                <w:ilvl w:val="0"/>
                <w:numId w:val="13"/>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Evaluación de resultados, observaciones y hallazgos de auditoría.</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 P, A)</w:t>
            </w:r>
          </w:p>
          <w:p w:rsidR="00760166" w:rsidRPr="00A1564C" w:rsidRDefault="00655246" w:rsidP="00BC04C9">
            <w:pPr>
              <w:pStyle w:val="NormalWeb"/>
              <w:numPr>
                <w:ilvl w:val="0"/>
                <w:numId w:val="13"/>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Formación de la opinión sobre la razonabilidad o confiabilidad de los estados financieros.</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 P)</w:t>
            </w:r>
          </w:p>
          <w:p w:rsidR="00655246" w:rsidRPr="00A1564C" w:rsidRDefault="00655246" w:rsidP="00BC04C9">
            <w:pPr>
              <w:pStyle w:val="NormalWeb"/>
              <w:numPr>
                <w:ilvl w:val="0"/>
                <w:numId w:val="13"/>
              </w:numPr>
              <w:spacing w:line="240" w:lineRule="auto"/>
              <w:jc w:val="both"/>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Elaboración y comunicación de informes de auditoría financiera gubernamental.</w:t>
            </w:r>
            <w:r w:rsidR="00760166" w:rsidRPr="00A1564C">
              <w:rPr>
                <w:rFonts w:ascii="Century Gothic" w:hAnsi="Century Gothic" w:cs="Century Gothic" w:eastAsia="Century Gothic"/>
                <w:sz w:val="18"/>
                <w:szCs w:val="18"/>
                <w:lang w:val="es-BO"/>
              </w:rPr>
              <w:t xml:space="preserve"> </w:t>
            </w:r>
            <w:r w:rsidR="00760166" w:rsidRPr="00A1564C">
              <w:rPr>
                <w:rFonts w:ascii="Century Gothic" w:hAnsi="Century Gothic" w:cs="Century Gothic" w:eastAsia="Century Gothic"/>
                <w:sz w:val="18"/>
                <w:szCs w:val="18"/>
              </w:rPr>
              <w:t>(C, P</w:t>
            </w:r>
            <w:r w:rsidR="00D56A55" w:rsidRPr="00A1564C">
              <w:rPr>
                <w:rFonts w:ascii="Century Gothic" w:hAnsi="Century Gothic" w:cs="Century Gothic" w:eastAsia="Century Gothic"/>
                <w:sz w:val="18"/>
                <w:szCs w:val="18"/>
              </w:rPr>
              <w:t>, A</w:t>
            </w:r>
            <w:r w:rsidR="00760166" w:rsidRPr="00A1564C">
              <w:rPr>
                <w:rFonts w:ascii="Century Gothic" w:hAnsi="Century Gothic" w:cs="Century Gothic" w:eastAsia="Century Gothic"/>
                <w:sz w:val="18"/>
                <w:szCs w:val="18"/>
              </w:rPr>
              <w:t>)</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BA7A09" w:rsidRPr="00A1564C" w:rsidRDefault="00BA7A09" w:rsidP="00BA7A09">
            <w:pPr>
              <w:pStyle w:val="Prrafodelista"/>
              <w:numPr>
                <w:ilvl w:val="0"/>
                <w:numId w:val="12"/>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lastRenderedPageBreak/>
              <w:t>Teorías y principios sobre la evidencia de auditoría, su suficiencia, validez y valoración.</w:t>
            </w:r>
          </w:p>
          <w:p w:rsidR="00BA7A09" w:rsidRPr="00A1564C" w:rsidRDefault="0046430B" w:rsidP="00BA7A09">
            <w:pPr>
              <w:pStyle w:val="NormalWeb"/>
              <w:numPr>
                <w:ilvl w:val="0"/>
                <w:numId w:val="12"/>
              </w:numPr>
              <w:spacing w:line="240" w:lineRule="auto"/>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BO"/>
              </w:rPr>
              <w:t xml:space="preserve">Nociones sobre evidencia</w:t>
            </w:r>
            <w:r w:rsidRPr="00A1564C">
              <w:rPr>
                <w:rFonts w:ascii="Century Gothic" w:hAnsi="Century Gothic" w:cs="Century Gothic" w:eastAsia="Century Gothic"/>
                <w:sz w:val="18"/>
                <w:szCs w:val="18"/>
                <w:lang w:val="es-ES"/>
              </w:rPr>
              <w:t xml:space="preserve">, ética profesional, </w:t>
            </w:r>
            <w:proofErr w:type="spellStart"/>
            <w:r w:rsidR="00BA7A09" w:rsidRPr="00A1564C">
              <w:rPr>
                <w:rFonts w:ascii="Century Gothic" w:hAnsi="Century Gothic" w:cs="Century Gothic" w:eastAsia="Century Gothic"/>
                <w:sz w:val="18"/>
                <w:szCs w:val="18"/>
                <w:lang w:val="es-ES"/>
              </w:rPr>
              <w:lastRenderedPageBreak/>
              <w:t xml:space="preserve">confidencialidad</w:t>
            </w:r>
            <w:proofErr w:type="spellEnd"/>
            <w:r w:rsidR="00BA7A09" w:rsidRPr="00A1564C">
              <w:rPr>
                <w:rFonts w:ascii="Century Gothic" w:hAnsi="Century Gothic" w:cs="Century Gothic" w:eastAsia="Century Gothic"/>
                <w:sz w:val="18"/>
                <w:szCs w:val="18"/>
                <w:lang w:val="es-ES"/>
              </w:rPr>
              <w:t>, redacción de informes</w:t>
            </w:r>
            <w:r w:rsidRPr="00A1564C">
              <w:rPr>
                <w:rFonts w:ascii="Century Gothic" w:hAnsi="Century Gothic" w:cs="Century Gothic" w:eastAsia="Century Gothic"/>
                <w:sz w:val="18"/>
                <w:szCs w:val="18"/>
                <w:lang w:val="es-ES"/>
              </w:rPr>
              <w:t xml:space="preserve"> de auditoría.</w:t>
            </w:r>
          </w:p>
          <w:p w:rsidR="0046430B" w:rsidRPr="00A1564C" w:rsidRDefault="00BA7A09" w:rsidP="001F24C5">
            <w:pPr>
              <w:pStyle w:val="NormalWeb"/>
              <w:numPr>
                <w:ilvl w:val="0"/>
                <w:numId w:val="12"/>
              </w:numPr>
              <w:spacing w:line="240" w:lineRule="auto"/>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 xml:space="preserve">Normas Generales </w:t>
            </w:r>
            <w:r w:rsidR="0046430B" w:rsidRPr="00A1564C">
              <w:rPr>
                <w:rFonts w:ascii="Century Gothic" w:hAnsi="Century Gothic" w:cs="Century Gothic" w:eastAsia="Century Gothic"/>
                <w:sz w:val="18"/>
                <w:szCs w:val="18"/>
                <w:lang w:val="es-ES"/>
              </w:rPr>
              <w:t xml:space="preserve">y de </w:t>
            </w:r>
            <w:r w:rsidRPr="00A1564C">
              <w:rPr>
                <w:rFonts w:ascii="Century Gothic" w:hAnsi="Century Gothic" w:cs="Century Gothic" w:eastAsia="Century Gothic"/>
                <w:sz w:val="18"/>
                <w:szCs w:val="18"/>
                <w:lang w:val="es-ES"/>
              </w:rPr>
              <w:t>Auditoría</w:t>
            </w:r>
            <w:r w:rsidR="0046430B" w:rsidRPr="00A1564C">
              <w:rPr>
                <w:rFonts w:ascii="Century Gothic" w:hAnsi="Century Gothic" w:cs="Century Gothic" w:eastAsia="Century Gothic"/>
                <w:sz w:val="18"/>
                <w:szCs w:val="18"/>
                <w:lang w:val="es-ES"/>
              </w:rPr>
              <w:t xml:space="preserve"> Financiera</w:t>
            </w:r>
            <w:r w:rsidRPr="00A1564C">
              <w:rPr>
                <w:rFonts w:ascii="Century Gothic" w:hAnsi="Century Gothic" w:cs="Century Gothic" w:eastAsia="Century Gothic"/>
                <w:sz w:val="18"/>
                <w:szCs w:val="18"/>
                <w:lang w:val="es-ES"/>
              </w:rPr>
              <w:t xml:space="preserve"> Gubernamental</w:t>
            </w:r>
            <w:r w:rsidR="0046430B" w:rsidRPr="00A1564C">
              <w:rPr>
                <w:rFonts w:ascii="Century Gothic" w:hAnsi="Century Gothic" w:cs="Century Gothic" w:eastAsia="Century Gothic"/>
                <w:sz w:val="18"/>
                <w:szCs w:val="18"/>
                <w:lang w:val="es-ES"/>
              </w:rPr>
              <w:t>.</w:t>
            </w:r>
          </w:p>
          <w:p w:rsidR="00BA7A09" w:rsidRPr="00A1564C" w:rsidRDefault="00BA7A09" w:rsidP="00BA7A09">
            <w:pPr>
              <w:pStyle w:val="NormalWeb"/>
              <w:numPr>
                <w:ilvl w:val="0"/>
                <w:numId w:val="12"/>
              </w:numPr>
              <w:spacing w:line="240" w:lineRule="auto"/>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Principios, Normas Generales y Básicas de Control Interno Gubernamental.</w:t>
            </w:r>
          </w:p>
          <w:p w:rsidR="00711CB0" w:rsidRPr="00A1564C" w:rsidRDefault="0046430B" w:rsidP="0046430B">
            <w:pPr>
              <w:pStyle w:val="NormalWeb"/>
              <w:numPr>
                <w:ilvl w:val="0"/>
                <w:numId w:val="12"/>
              </w:numPr>
              <w:spacing w:line="240" w:lineRule="auto"/>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Normas Internacionales de las Entidades Fiscalizadoras Superiores (ISSAI) de la INTOSAI.</w:t>
            </w:r>
          </w:p>
        </w:tc>
      </w:tr>
      <w:tr w:rsidR="007A440B" w:rsidRPr="00A1564C" w:rsidTr="00C04C00">
        <w:trPr>
          <w:gridAfter w:val="1"/>
          <w:wAfter w:w="60" w:type="dxa"/>
        </w:trPr>
        <w:tc>
          <w:tcPr>
            <w:tcW w:w="9339" w:type="dxa"/>
            <w:gridSpan w:val="18"/>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860E9E" w:rsidP="00FC4F02">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lastRenderedPageBreak/>
              <w:t xml:space="preserve">Elemento de competencia 5: </w:t>
            </w:r>
            <w:r w:rsidR="00370E6E" w:rsidRPr="00A1564C">
              <w:rPr>
                <w:rFonts w:ascii="Century Gothic" w:hAnsi="Century Gothic" w:cs="Century Gothic" w:eastAsia="Century Gothic"/>
                <w:sz w:val="18"/>
                <w:szCs w:val="18"/>
              </w:rPr>
              <w:t>Planifica, ejecuta y comunica los resultados de la auditoría de cumplimiento del ordenamiento jurídico, aplicando las Normas de Auditoría de Cumplimiento, mediante el relevamiento de información, la evaluación de riesgos, la planificación de auditoría y la obtención de evidencia lícita, para determinar indicios de responsabilidad por la función pública y emitir informes preliminares, ampliatorios y complementarios.</w:t>
            </w:r>
          </w:p>
        </w:tc>
      </w:tr>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Criterios de desempeño</w:t>
            </w: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Evidencias de desempeño</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Evidencias de producto</w:t>
            </w:r>
          </w:p>
        </w:tc>
      </w:tr>
      <w:tr w:rsidR="001C322B" w:rsidRPr="00A1564C" w:rsidTr="00C04C00">
        <w:trPr>
          <w:gridAfter w:val="1"/>
          <w:wAfter w:w="60" w:type="dxa"/>
        </w:trPr>
        <w:tc>
          <w:tcPr>
            <w:tcW w:w="2760" w:type="dxa"/>
            <w:gridSpan w:val="4"/>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C15E32" w:rsidRPr="00A1564C" w:rsidRDefault="00791283" w:rsidP="00791283">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1. </w:t>
            </w:r>
            <w:r w:rsidR="00C15E32" w:rsidRPr="00A1564C">
              <w:rPr>
                <w:rFonts w:ascii="Century Gothic" w:hAnsi="Century Gothic" w:cs="Century Gothic" w:eastAsia="Century Gothic"/>
                <w:sz w:val="18"/>
                <w:szCs w:val="18"/>
              </w:rPr>
              <w:t>Planifica la auditoría de cumplimiento, mediante el conocimiento de la entidad, evaluando el cumplimiento del ordenamiento jurídico y la determinación de posibles indicios de responsabilidad por la función pública, conforme a Normas de Auditoría de cumplimiento.</w:t>
            </w: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C15E32" w:rsidRPr="00A1564C" w:rsidRDefault="00C15E32" w:rsidP="00C15E32">
            <w:pPr>
              <w:pStyle w:val="Prrafodelista"/>
              <w:numPr>
                <w:ilvl w:val="1"/>
                <w:numId w:val="14"/>
              </w:numPr>
              <w:spacing w:before="20" w:after="20" w:line="240" w:lineRule="auto"/>
              <w:ind w:left="275"/>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Analiza información de la entidad y el ordenamiento jurídico administrativo aplicable a la entidad</w:t>
            </w:r>
            <w:r w:rsidR="00F02E4E" w:rsidRPr="00A1564C">
              <w:rPr>
                <w:rFonts w:ascii="Century Gothic" w:hAnsi="Century Gothic" w:cs="Century Gothic" w:eastAsia="Century Gothic"/>
                <w:sz w:val="18"/>
                <w:szCs w:val="18"/>
              </w:rPr>
              <w:t xml:space="preserve">, así como un análisis de los indicios de responsabilidad por la función pública: civil, penal, administrativa y ejecutiva.</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1C322B" w:rsidRPr="00A1564C" w:rsidRDefault="001C322B" w:rsidP="00F02E4E">
            <w:p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b/>
                <w:sz w:val="18"/>
                <w:szCs w:val="18"/>
              </w:rPr>
              <w:t>Producto 17</w:t>
            </w:r>
            <w:r w:rsidRPr="00A1564C">
              <w:rPr>
                <w:rFonts w:ascii="Century Gothic" w:hAnsi="Century Gothic" w:cs="Century Gothic" w:eastAsia="Century Gothic"/>
                <w:sz w:val="18"/>
                <w:szCs w:val="18"/>
              </w:rPr>
              <w:t xml:space="preserve">: </w:t>
            </w:r>
            <w:r w:rsidR="00F02E4E" w:rsidRPr="00A1564C">
              <w:rPr>
                <w:rFonts w:ascii="Century Gothic" w:hAnsi="Century Gothic" w:cs="Century Gothic" w:eastAsia="Century Gothic"/>
                <w:sz w:val="18"/>
                <w:szCs w:val="18"/>
              </w:rPr>
              <w:t>Documentos de relevamiento de información, conocimiento de la entidad, análisis de indicios de responsabilidad por la función pública y otros.</w:t>
            </w:r>
          </w:p>
        </w:tc>
      </w:tr>
      <w:tr w:rsidR="001C322B" w:rsidRPr="00A1564C" w:rsidTr="00C04C00">
        <w:trPr>
          <w:gridAfter w:val="1"/>
          <w:wAfter w:w="60" w:type="dxa"/>
        </w:trPr>
        <w:tc>
          <w:tcPr>
            <w:tcW w:w="2760" w:type="dxa"/>
            <w:gridSpan w:val="4"/>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1C322B" w:rsidRPr="00A1564C" w:rsidRDefault="001C322B" w:rsidP="00791283">
            <w:pPr>
              <w:spacing w:before="20" w:after="20" w:line="240" w:lineRule="auto"/>
              <w:jc w:val="both"/>
              <w:rPr>
                <w:rFonts w:ascii="Century Gothic" w:hAnsi="Century Gothic" w:cs="Century Gothic" w:eastAsia="Century Gothic"/>
                <w:sz w:val="18"/>
                <w:szCs w:val="18"/>
              </w:rPr>
            </w:pP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1C322B" w:rsidRPr="00A1564C" w:rsidRDefault="00C15E32" w:rsidP="00754137">
            <w:pPr>
              <w:pStyle w:val="Prrafodelista"/>
              <w:numPr>
                <w:ilvl w:val="1"/>
                <w:numId w:val="14"/>
              </w:numPr>
              <w:spacing w:before="20" w:after="20" w:line="240" w:lineRule="auto"/>
              <w:ind w:left="275"/>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Elabora el memorándum de planificación: antecedentes, objetivo, objeto, alcance, metodología, marco normativo y otros, incluida una matriz</w:t>
            </w:r>
            <w:r w:rsidR="00754137">
              <w:rPr>
                <w:rFonts w:ascii="Century Gothic" w:hAnsi="Century Gothic" w:cs="Century Gothic" w:eastAsia="Century Gothic"/>
                <w:sz w:val="18"/>
                <w:szCs w:val="18"/>
              </w:rPr>
              <w:t xml:space="preserve"> de planificación y</w:t>
            </w:r>
            <w:r w:rsidRPr="00A1564C">
              <w:rPr>
                <w:rFonts w:ascii="Century Gothic" w:hAnsi="Century Gothic" w:cs="Century Gothic" w:eastAsia="Century Gothic"/>
                <w:sz w:val="18"/>
                <w:szCs w:val="18"/>
              </w:rPr>
              <w:t xml:space="preserve"> procedimientos a ser aplicados en los programas de trabajo.</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1C322B" w:rsidRPr="00A1564C" w:rsidRDefault="001C322B" w:rsidP="00791283">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b/>
                <w:sz w:val="18"/>
                <w:szCs w:val="18"/>
              </w:rPr>
              <w:t>Producto 18</w:t>
            </w:r>
            <w:r w:rsidRPr="00A1564C">
              <w:rPr>
                <w:rFonts w:ascii="Century Gothic" w:hAnsi="Century Gothic" w:cs="Century Gothic" w:eastAsia="Century Gothic"/>
                <w:sz w:val="18"/>
                <w:szCs w:val="18"/>
              </w:rPr>
              <w:t xml:space="preserve">: </w:t>
            </w:r>
            <w:r w:rsidR="00F02E4E" w:rsidRPr="00A1564C">
              <w:rPr>
                <w:rFonts w:ascii="Century Gothic" w:hAnsi="Century Gothic" w:cs="Century Gothic" w:eastAsia="Century Gothic"/>
                <w:sz w:val="18"/>
                <w:szCs w:val="18"/>
              </w:rPr>
              <w:t>Documento de Memorándum de Planificación de Auditoría (MPA) y programas de auditoría de cumplimiento.</w:t>
            </w:r>
          </w:p>
        </w:tc>
      </w:tr>
      <w:tr w:rsidR="001C322B" w:rsidRPr="00A1564C" w:rsidTr="00C04C00">
        <w:trPr>
          <w:gridAfter w:val="1"/>
          <w:wAfter w:w="60" w:type="dxa"/>
        </w:trPr>
        <w:tc>
          <w:tcPr>
            <w:tcW w:w="2760" w:type="dxa"/>
            <w:gridSpan w:val="4"/>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C15E32" w:rsidRPr="00A1564C" w:rsidRDefault="00791283" w:rsidP="00791283">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2. </w:t>
            </w:r>
            <w:r w:rsidR="00C15E32" w:rsidRPr="00A1564C">
              <w:rPr>
                <w:rFonts w:ascii="Century Gothic" w:hAnsi="Century Gothic" w:cs="Century Gothic" w:eastAsia="Century Gothic"/>
                <w:sz w:val="18"/>
                <w:szCs w:val="18"/>
              </w:rPr>
              <w:t>Ejecuta procedimientos de auditoría de cumplimiento y obtiene evidencia legal y lícita, documentando los resultados de la auditoría y formula la determinación de posibles indicios de responsabilidad por la función pública y la emisión de informes: preliminar, ampliatorio y complementario.</w:t>
            </w: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1C322B" w:rsidRPr="00A1564C" w:rsidRDefault="00791283" w:rsidP="00791283">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2.1. </w:t>
            </w:r>
            <w:r w:rsidR="00F02E4E" w:rsidRPr="00A1564C">
              <w:rPr>
                <w:rFonts w:ascii="Century Gothic" w:hAnsi="Century Gothic" w:cs="Century Gothic" w:eastAsia="Century Gothic"/>
                <w:sz w:val="18"/>
                <w:szCs w:val="18"/>
              </w:rPr>
              <w:t>Aplica</w:t>
            </w:r>
            <w:r w:rsidR="00311A68" w:rsidRPr="00A1564C">
              <w:rPr>
                <w:rFonts w:ascii="Century Gothic" w:hAnsi="Century Gothic" w:cs="Century Gothic" w:eastAsia="Century Gothic"/>
                <w:sz w:val="18"/>
                <w:szCs w:val="18"/>
              </w:rPr>
              <w:t xml:space="preserve"> los </w:t>
            </w:r>
            <w:r w:rsidR="00F02E4E" w:rsidRPr="00A1564C">
              <w:rPr>
                <w:rFonts w:ascii="Century Gothic" w:hAnsi="Century Gothic" w:cs="Century Gothic" w:eastAsia="Century Gothic"/>
                <w:sz w:val="18"/>
                <w:szCs w:val="18"/>
              </w:rPr>
              <w:t>procedimientos de auditoría y pruebas sustantivas sobre los rubros, cuentas, operaciones o procesos, objeto de la auditoría de cumplimiento, obteniendo evidencia legal y lícita.</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1C322B" w:rsidRPr="00A1564C" w:rsidRDefault="001C322B" w:rsidP="00791283">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b/>
                <w:sz w:val="18"/>
                <w:szCs w:val="18"/>
              </w:rPr>
              <w:t>Producto 19</w:t>
            </w:r>
            <w:r w:rsidRPr="00A1564C">
              <w:rPr>
                <w:rFonts w:ascii="Century Gothic" w:hAnsi="Century Gothic" w:cs="Century Gothic" w:eastAsia="Century Gothic"/>
                <w:sz w:val="18"/>
                <w:szCs w:val="18"/>
              </w:rPr>
              <w:t xml:space="preserve">: </w:t>
            </w:r>
            <w:r w:rsidR="00F02E4E" w:rsidRPr="00A1564C">
              <w:rPr>
                <w:rFonts w:ascii="Century Gothic" w:hAnsi="Century Gothic" w:cs="Century Gothic" w:eastAsia="Century Gothic"/>
                <w:sz w:val="18"/>
                <w:szCs w:val="18"/>
              </w:rPr>
              <w:t>Documentos de papeles de trabajo, y legajos de ejecución de la auditoría de cumplimiento.</w:t>
            </w:r>
            <w:r w:rsidRPr="00A1564C">
              <w:rPr>
                <w:rFonts w:ascii="Century Gothic" w:hAnsi="Century Gothic" w:cs="Century Gothic" w:eastAsia="Century Gothic"/>
                <w:sz w:val="18"/>
                <w:szCs w:val="18"/>
              </w:rPr>
              <w:t xml:space="preserve"> </w:t>
            </w:r>
          </w:p>
        </w:tc>
      </w:tr>
      <w:tr w:rsidR="001C322B" w:rsidRPr="00A1564C" w:rsidTr="00C04C00">
        <w:trPr>
          <w:gridAfter w:val="1"/>
          <w:wAfter w:w="60" w:type="dxa"/>
        </w:trPr>
        <w:tc>
          <w:tcPr>
            <w:tcW w:w="2760" w:type="dxa"/>
            <w:gridSpan w:val="4"/>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1C322B" w:rsidRPr="00A1564C" w:rsidRDefault="001C322B" w:rsidP="00791283">
            <w:pPr>
              <w:spacing w:before="20" w:after="20" w:line="240" w:lineRule="auto"/>
              <w:jc w:val="both"/>
              <w:rPr>
                <w:rFonts w:ascii="Century Gothic" w:hAnsi="Century Gothic" w:cs="Century Gothic" w:eastAsia="Century Gothic"/>
                <w:sz w:val="18"/>
                <w:szCs w:val="18"/>
              </w:rPr>
            </w:pP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F02E4E" w:rsidRPr="00A1564C" w:rsidRDefault="00791283" w:rsidP="00791283">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2.2. </w:t>
            </w:r>
            <w:r w:rsidR="00F02E4E" w:rsidRPr="00A1564C">
              <w:rPr>
                <w:rFonts w:ascii="Century Gothic" w:hAnsi="Century Gothic" w:cs="Century Gothic" w:eastAsia="Century Gothic"/>
                <w:sz w:val="18"/>
                <w:szCs w:val="18"/>
              </w:rPr>
              <w:t xml:space="preserve">Redacta el informe de auditoría de cumplimiento: preliminar, ampliatorio y complementario, con indicios de responsabilidad por la función pública, incluido el informe de control interno.</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1C322B" w:rsidRPr="00A1564C" w:rsidRDefault="001C322B" w:rsidP="00791283">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b/>
                <w:sz w:val="18"/>
                <w:szCs w:val="18"/>
              </w:rPr>
              <w:t>Producto 20</w:t>
            </w:r>
            <w:r w:rsidRPr="00A1564C">
              <w:rPr>
                <w:rFonts w:ascii="Century Gothic" w:hAnsi="Century Gothic" w:cs="Century Gothic" w:eastAsia="Century Gothic"/>
                <w:sz w:val="18"/>
                <w:szCs w:val="18"/>
              </w:rPr>
              <w:t xml:space="preserve">: </w:t>
            </w:r>
            <w:r w:rsidR="00F02E4E" w:rsidRPr="00A1564C">
              <w:rPr>
                <w:rFonts w:ascii="Century Gothic" w:hAnsi="Century Gothic" w:cs="Century Gothic" w:eastAsia="Century Gothic"/>
                <w:sz w:val="18"/>
                <w:szCs w:val="18"/>
              </w:rPr>
              <w:t xml:space="preserve">Informe de auditoría de cumplimiento gubernamental: preliminar, ampliatorio y complementario, con indicios de responsabilidad por la función pública, incluido el informe de control interno.</w:t>
            </w:r>
          </w:p>
        </w:tc>
      </w:tr>
      <w:tr w:rsidR="007A440B" w:rsidRPr="00A1564C" w:rsidTr="00C04C00">
        <w:trPr>
          <w:gridAfter w:val="1"/>
          <w:wAfter w:w="60" w:type="dxa"/>
        </w:trPr>
        <w:tc>
          <w:tcPr>
            <w:tcW w:w="9339" w:type="dxa"/>
            <w:gridSpan w:val="18"/>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Evidencias de conocimiento</w:t>
            </w:r>
          </w:p>
        </w:tc>
      </w:tr>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Unidad de aprendizaje</w:t>
            </w: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b/>
                <w:bCs/>
                <w:i/>
                <w:iCs/>
                <w:sz w:val="18"/>
                <w:szCs w:val="18"/>
              </w:rPr>
            </w:pPr>
            <w:r w:rsidRPr="00A1564C">
              <w:rPr>
                <w:rFonts w:ascii="Century Gothic" w:hAnsi="Century Gothic" w:cs="Century Gothic" w:eastAsia="Century Gothic"/>
                <w:b/>
                <w:bCs/>
                <w:i/>
                <w:iCs/>
                <w:sz w:val="18"/>
                <w:szCs w:val="18"/>
              </w:rPr>
              <w:t>Contenidos</w:t>
            </w:r>
          </w:p>
          <w:p w:rsidR="00FC4F02" w:rsidRPr="00C04C00" w:rsidRDefault="00FC4F02" w:rsidP="00FC4F02">
            <w:pPr>
              <w:spacing w:before="20" w:after="20" w:line="240" w:lineRule="auto"/>
              <w:jc w:val="center"/>
              <w:rPr>
                <w:rFonts w:ascii="Century Gothic" w:hAnsi="Century Gothic" w:cs="Century Gothic" w:eastAsia="Century Gothic"/>
                <w:sz w:val="18"/>
                <w:szCs w:val="18"/>
              </w:rPr>
            </w:pPr>
            <w:r w:rsidRPr="00C04C00">
              <w:rPr>
                <w:rFonts w:ascii="Century Gothic" w:hAnsi="Century Gothic" w:cs="Century Gothic" w:eastAsia="Century Gothic"/>
                <w:sz w:val="18"/>
                <w:szCs w:val="18"/>
              </w:rPr>
              <w:t>C: cognitivo · P: procedimental · A: actitudinal · T: manejo de tecnología e IA</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A1564C" w:rsidRDefault="00860E9E" w:rsidP="00FC4F02">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Conocimientos circunstanciales</w:t>
            </w:r>
          </w:p>
        </w:tc>
      </w:tr>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F10449" w:rsidRDefault="001C322B" w:rsidP="00FC4F02">
            <w:pPr>
              <w:spacing w:before="20" w:after="20" w:line="240" w:lineRule="auto"/>
              <w:jc w:val="both"/>
              <w:rPr>
                <w:rFonts w:ascii="Century Gothic" w:hAnsi="Century Gothic" w:cs="Century Gothic" w:eastAsia="Century Gothic"/>
                <w:b/>
                <w:color w:val="FFFFFF"/>
                <w:sz w:val="18"/>
                <w:szCs w:val="18"/>
              </w:rPr>
            </w:pPr>
            <w:r w:rsidRPr="00F10449">
              <w:rPr>
                <w:rFonts w:ascii="Century Gothic" w:hAnsi="Century Gothic" w:cs="Century Gothic" w:eastAsia="Century Gothic"/>
                <w:b/>
                <w:bCs/>
                <w:color w:val="FFFFFF"/>
                <w:sz w:val="18"/>
                <w:szCs w:val="18"/>
              </w:rPr>
              <w:t>T</w:t>
            </w:r>
            <w:r w:rsidR="00442D47" w:rsidRPr="00F10449">
              <w:rPr>
                <w:rFonts w:ascii="Century Gothic" w:hAnsi="Century Gothic" w:cs="Century Gothic" w:eastAsia="Century Gothic"/>
                <w:b/>
                <w:bCs/>
                <w:color w:val="FFFFFF"/>
                <w:sz w:val="18"/>
                <w:szCs w:val="18"/>
              </w:rPr>
              <w:t>ema</w:t>
            </w:r>
            <w:r w:rsidRPr="00F10449">
              <w:rPr>
                <w:rFonts w:ascii="Century Gothic" w:hAnsi="Century Gothic" w:cs="Century Gothic" w:eastAsia="Century Gothic"/>
                <w:b/>
                <w:bCs/>
                <w:color w:val="FFFFFF"/>
                <w:sz w:val="18"/>
                <w:szCs w:val="18"/>
              </w:rPr>
              <w:t xml:space="preserve"> </w:t>
            </w:r>
            <w:r w:rsidR="00D56A55" w:rsidRPr="00F10449">
              <w:rPr>
                <w:rFonts w:ascii="Century Gothic" w:hAnsi="Century Gothic" w:cs="Century Gothic" w:eastAsia="Century Gothic"/>
                <w:b/>
                <w:bCs/>
                <w:color w:val="FFFFFF"/>
                <w:sz w:val="18"/>
                <w:szCs w:val="18"/>
              </w:rPr>
              <w:t>7</w:t>
            </w:r>
            <w:r w:rsidRPr="00F10449">
              <w:rPr>
                <w:rFonts w:ascii="Century Gothic" w:hAnsi="Century Gothic" w:cs="Century Gothic" w:eastAsia="Century Gothic"/>
                <w:b/>
                <w:bCs/>
                <w:color w:val="FFFFFF"/>
                <w:sz w:val="18"/>
                <w:szCs w:val="18"/>
              </w:rPr>
              <w:t xml:space="preserve">. </w:t>
            </w:r>
            <w:r w:rsidR="00D56A55" w:rsidRPr="00F10449">
              <w:rPr>
                <w:rFonts w:ascii="Century Gothic" w:hAnsi="Century Gothic" w:cs="Century Gothic" w:eastAsia="Century Gothic"/>
                <w:b/>
                <w:bCs/>
                <w:color w:val="FFFFFF"/>
                <w:sz w:val="18"/>
                <w:szCs w:val="18"/>
              </w:rPr>
              <w:t>Fundamentos y Planificación de la Auditoría de Cumplimiento</w:t>
            </w: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D56A55" w:rsidRPr="00A1564C" w:rsidRDefault="00D56A55" w:rsidP="00BC04C9">
            <w:pPr>
              <w:pStyle w:val="Prrafodelista"/>
              <w:numPr>
                <w:ilvl w:val="0"/>
                <w:numId w:val="15"/>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Naturaleza, objetivos, características y alcance. (C)</w:t>
            </w:r>
          </w:p>
          <w:p w:rsidR="00D56A55" w:rsidRPr="00A1564C" w:rsidRDefault="00D56A55" w:rsidP="00BC04C9">
            <w:pPr>
              <w:pStyle w:val="Prrafodelista"/>
              <w:numPr>
                <w:ilvl w:val="0"/>
                <w:numId w:val="15"/>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lastRenderedPageBreak/>
              <w:t>Ámbito de aplicación, actores y responsables. (C)</w:t>
            </w:r>
          </w:p>
          <w:p w:rsidR="00D56A55" w:rsidRPr="00A1564C" w:rsidRDefault="00D56A55" w:rsidP="00BC04C9">
            <w:pPr>
              <w:pStyle w:val="Prrafodelista"/>
              <w:numPr>
                <w:ilvl w:val="0"/>
                <w:numId w:val="15"/>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Normas de Auditoría de Cumplimiento: principios, requisitos y procedimientos. (C)</w:t>
            </w:r>
          </w:p>
          <w:p w:rsidR="00D56A55" w:rsidRPr="00A1564C" w:rsidRDefault="00D56A55" w:rsidP="00BC04C9">
            <w:pPr>
              <w:pStyle w:val="Prrafodelista"/>
              <w:numPr>
                <w:ilvl w:val="0"/>
                <w:numId w:val="15"/>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Ordenamiento jurídico aplicable a la auditoría de cumplimiento. (C)</w:t>
            </w:r>
          </w:p>
          <w:p w:rsidR="00D56A55" w:rsidRPr="00A1564C" w:rsidRDefault="00D56A55" w:rsidP="00BC04C9">
            <w:pPr>
              <w:pStyle w:val="Prrafodelista"/>
              <w:numPr>
                <w:ilvl w:val="0"/>
                <w:numId w:val="15"/>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Relevamiento de información e identificación de posibles indicios de responsabilidad por la función pública. (C, P)</w:t>
            </w:r>
          </w:p>
          <w:p w:rsidR="00D56A55" w:rsidRPr="00A1564C" w:rsidRDefault="00D56A55" w:rsidP="00BC04C9">
            <w:pPr>
              <w:pStyle w:val="Prrafodelista"/>
              <w:numPr>
                <w:ilvl w:val="0"/>
                <w:numId w:val="15"/>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Informe circunstanciado: naturaleza, características y responsables. (C, P)</w:t>
            </w:r>
          </w:p>
          <w:p w:rsidR="007A440B" w:rsidRPr="00A1564C" w:rsidRDefault="00D56A55" w:rsidP="00BC04C9">
            <w:pPr>
              <w:pStyle w:val="Prrafodelista"/>
              <w:numPr>
                <w:ilvl w:val="0"/>
                <w:numId w:val="15"/>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Planificación de auditoría: memorándum de planificación y programas de trabajo. (C, P)</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6C7739" w:rsidRPr="00A1564C" w:rsidRDefault="006C7739" w:rsidP="006C7739">
            <w:pPr>
              <w:pStyle w:val="Prrafodelista"/>
              <w:numPr>
                <w:ilvl w:val="0"/>
                <w:numId w:val="16"/>
              </w:numPr>
              <w:spacing w:before="10" w:after="10" w:line="240" w:lineRule="auto"/>
              <w:ind w:left="365"/>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lastRenderedPageBreak/>
              <w:t xml:space="preserve">Teorías y principios del cumplimiento normativo, </w:t>
            </w:r>
            <w:r w:rsidRPr="00A1564C">
              <w:rPr>
                <w:rFonts w:ascii="Century Gothic" w:hAnsi="Century Gothic" w:cs="Century Gothic" w:eastAsia="Century Gothic"/>
                <w:sz w:val="18"/>
                <w:szCs w:val="18"/>
                <w:lang w:val="es-ES"/>
              </w:rPr>
              <w:lastRenderedPageBreak/>
              <w:t>legalidad, responsabilidad por la función pública.</w:t>
            </w:r>
          </w:p>
          <w:p w:rsidR="006C7739" w:rsidRPr="00A1564C" w:rsidRDefault="006C7739" w:rsidP="006C7739">
            <w:pPr>
              <w:pStyle w:val="Prrafodelista"/>
              <w:numPr>
                <w:ilvl w:val="0"/>
                <w:numId w:val="16"/>
              </w:numPr>
              <w:spacing w:before="10" w:after="10" w:line="240" w:lineRule="auto"/>
              <w:ind w:left="365"/>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Nociones y métodos de análisis del ordenamiento jurídico, jerarquía de normas, responsabilidad por la función pública.</w:t>
            </w:r>
          </w:p>
          <w:p w:rsidR="006C7739" w:rsidRPr="00A1564C" w:rsidRDefault="006C7739" w:rsidP="006C7739">
            <w:pPr>
              <w:pStyle w:val="Prrafodelista"/>
              <w:numPr>
                <w:ilvl w:val="0"/>
                <w:numId w:val="16"/>
              </w:numPr>
              <w:spacing w:before="10" w:after="10" w:line="240" w:lineRule="auto"/>
              <w:ind w:left="365"/>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Normas Generales de Auditoría Gubernamental, Normas de Auditoría de Cumplimiento, guías, instructivos y otros.</w:t>
            </w:r>
          </w:p>
          <w:p w:rsidR="00D56A55" w:rsidRPr="00A1564C" w:rsidRDefault="006C7739" w:rsidP="006C7739">
            <w:pPr>
              <w:pStyle w:val="Prrafodelista"/>
              <w:numPr>
                <w:ilvl w:val="0"/>
                <w:numId w:val="16"/>
              </w:numPr>
              <w:spacing w:before="10" w:after="10" w:line="240" w:lineRule="auto"/>
              <w:ind w:left="365"/>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Ley 1178 y D.S. 23318-A del Régimen de Responsabilidad por la Función Pública.</w:t>
            </w:r>
          </w:p>
        </w:tc>
      </w:tr>
      <w:tr w:rsidR="007A440B"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7A440B" w:rsidRPr="00F10449" w:rsidRDefault="001C322B" w:rsidP="00FC4F02">
            <w:pPr>
              <w:spacing w:before="20" w:after="20" w:line="240" w:lineRule="auto"/>
              <w:jc w:val="both"/>
              <w:rPr>
                <w:rFonts w:ascii="Century Gothic" w:hAnsi="Century Gothic" w:cs="Century Gothic" w:eastAsia="Century Gothic"/>
                <w:b/>
                <w:color w:val="FFFFFF"/>
                <w:sz w:val="18"/>
                <w:szCs w:val="18"/>
              </w:rPr>
            </w:pPr>
            <w:r w:rsidRPr="00F10449">
              <w:rPr>
                <w:rFonts w:ascii="Century Gothic" w:hAnsi="Century Gothic" w:cs="Century Gothic" w:eastAsia="Century Gothic"/>
                <w:b/>
                <w:bCs/>
                <w:color w:val="FFFFFF"/>
                <w:sz w:val="18"/>
                <w:szCs w:val="18"/>
              </w:rPr>
              <w:lastRenderedPageBreak/>
              <w:t xml:space="preserve">Tema </w:t>
            </w:r>
            <w:r w:rsidR="00D56A55" w:rsidRPr="00F10449">
              <w:rPr>
                <w:rFonts w:ascii="Century Gothic" w:hAnsi="Century Gothic" w:cs="Century Gothic" w:eastAsia="Century Gothic"/>
                <w:b/>
                <w:bCs/>
                <w:color w:val="FFFFFF"/>
                <w:sz w:val="18"/>
                <w:szCs w:val="18"/>
              </w:rPr>
              <w:t>8</w:t>
            </w:r>
            <w:r w:rsidRPr="00F10449">
              <w:rPr>
                <w:rFonts w:ascii="Century Gothic" w:hAnsi="Century Gothic" w:cs="Century Gothic" w:eastAsia="Century Gothic"/>
                <w:b/>
                <w:bCs/>
                <w:color w:val="FFFFFF"/>
                <w:sz w:val="18"/>
                <w:szCs w:val="18"/>
              </w:rPr>
              <w:t xml:space="preserve">. </w:t>
            </w:r>
            <w:r w:rsidR="00D56A55" w:rsidRPr="00F10449">
              <w:rPr>
                <w:rFonts w:ascii="Century Gothic" w:hAnsi="Century Gothic" w:cs="Century Gothic" w:eastAsia="Century Gothic"/>
                <w:b/>
                <w:bCs/>
                <w:color w:val="FFFFFF"/>
                <w:sz w:val="18"/>
                <w:szCs w:val="18"/>
              </w:rPr>
              <w:t>Ejecución y Comunicación de Resultados de la Auditoría de Cumplimiento</w:t>
            </w:r>
          </w:p>
        </w:tc>
        <w:tc>
          <w:tcPr>
            <w:tcW w:w="3736" w:type="dxa"/>
            <w:gridSpan w:val="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D56A55" w:rsidRPr="00A1564C" w:rsidRDefault="00D56A55" w:rsidP="00BC04C9">
            <w:pPr>
              <w:pStyle w:val="Prrafodelista"/>
              <w:numPr>
                <w:ilvl w:val="0"/>
                <w:numId w:val="17"/>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Ejecución de programas de trabajo y procedimientos de auditoría de cumplimiento. (C, P)</w:t>
            </w:r>
          </w:p>
          <w:p w:rsidR="00D56A55" w:rsidRPr="00A1564C" w:rsidRDefault="00D56A55" w:rsidP="00BC04C9">
            <w:pPr>
              <w:pStyle w:val="Prrafodelista"/>
              <w:numPr>
                <w:ilvl w:val="0"/>
                <w:numId w:val="17"/>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Obtención y valoración de evidencia lícita, válida y suficiente, y organización de papeles de trabajo. (C, P, T)</w:t>
            </w:r>
          </w:p>
          <w:p w:rsidR="00D56A55" w:rsidRPr="00A1564C" w:rsidRDefault="00D56A55" w:rsidP="00BC04C9">
            <w:pPr>
              <w:pStyle w:val="Prrafodelista"/>
              <w:numPr>
                <w:ilvl w:val="0"/>
                <w:numId w:val="17"/>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Identificación, análisis, fundamentación y sustentación de hallazgos de incumplimiento normativo. (C, P)</w:t>
            </w:r>
          </w:p>
          <w:p w:rsidR="00D56A55" w:rsidRPr="00A1564C" w:rsidRDefault="00D56A55" w:rsidP="00BC04C9">
            <w:pPr>
              <w:pStyle w:val="Prrafodelista"/>
              <w:numPr>
                <w:ilvl w:val="0"/>
                <w:numId w:val="17"/>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Planilla resumen de indicios de responsabilidad por la función pública. (P)</w:t>
            </w:r>
          </w:p>
          <w:p w:rsidR="00D56A55" w:rsidRPr="00A1564C" w:rsidRDefault="00D56A55" w:rsidP="00BC04C9">
            <w:pPr>
              <w:pStyle w:val="Prrafodelista"/>
              <w:numPr>
                <w:ilvl w:val="0"/>
                <w:numId w:val="17"/>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Elaboración de informes preliminares y procedimientos de aclaración. (P)</w:t>
            </w:r>
          </w:p>
          <w:p w:rsidR="00D56A55" w:rsidRPr="00A1564C" w:rsidRDefault="00D56A55" w:rsidP="00BC04C9">
            <w:pPr>
              <w:pStyle w:val="Prrafodelista"/>
              <w:numPr>
                <w:ilvl w:val="0"/>
                <w:numId w:val="17"/>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Elaboración de informes ampliatorios y complementarios. (P)</w:t>
            </w:r>
          </w:p>
          <w:p w:rsidR="00442D47" w:rsidRPr="00A1564C" w:rsidRDefault="00D56A55" w:rsidP="00BC04C9">
            <w:pPr>
              <w:pStyle w:val="Prrafodelista"/>
              <w:numPr>
                <w:ilvl w:val="0"/>
                <w:numId w:val="17"/>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Organización de los medios de prueba. (P, A)</w:t>
            </w:r>
          </w:p>
        </w:tc>
        <w:tc>
          <w:tcPr>
            <w:tcW w:w="2843" w:type="dxa"/>
            <w:gridSpan w:val="5"/>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6C7739" w:rsidRPr="00A1564C" w:rsidRDefault="006C7739" w:rsidP="006C7739">
            <w:pPr>
              <w:pStyle w:val="Prrafodelista"/>
              <w:numPr>
                <w:ilvl w:val="0"/>
                <w:numId w:val="16"/>
              </w:numPr>
              <w:spacing w:before="10" w:after="10" w:line="240" w:lineRule="auto"/>
              <w:ind w:left="365"/>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Teorías y principios del cumplimiento normativo, legalidad, responsabilidad por la función pública.</w:t>
            </w:r>
          </w:p>
          <w:p w:rsidR="006C7739" w:rsidRPr="00A1564C" w:rsidRDefault="006C7739" w:rsidP="006C7739">
            <w:pPr>
              <w:pStyle w:val="Prrafodelista"/>
              <w:numPr>
                <w:ilvl w:val="0"/>
                <w:numId w:val="16"/>
              </w:numPr>
              <w:spacing w:before="10" w:after="10" w:line="240" w:lineRule="auto"/>
              <w:ind w:left="365"/>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Nociones y métodos de análisis del ordenamiento jurídico, jerarquía de normas, responsabilidad por la función pública.</w:t>
            </w:r>
          </w:p>
          <w:p w:rsidR="006C7739" w:rsidRPr="00A1564C" w:rsidRDefault="006C7739" w:rsidP="006C7739">
            <w:pPr>
              <w:pStyle w:val="Prrafodelista"/>
              <w:numPr>
                <w:ilvl w:val="0"/>
                <w:numId w:val="16"/>
              </w:numPr>
              <w:spacing w:before="10" w:after="10" w:line="240" w:lineRule="auto"/>
              <w:ind w:left="365"/>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Normas Generales de Auditoría Gubernamental, Normas de Auditoría de Cumplimiento, guías, instructivos y otros.</w:t>
            </w:r>
          </w:p>
          <w:p w:rsidR="00D56A55" w:rsidRPr="00A1564C" w:rsidRDefault="006C7739" w:rsidP="006C7739">
            <w:pPr>
              <w:pStyle w:val="Prrafodelista"/>
              <w:numPr>
                <w:ilvl w:val="0"/>
                <w:numId w:val="16"/>
              </w:numPr>
              <w:spacing w:before="10" w:after="10" w:line="240" w:lineRule="auto"/>
              <w:ind w:left="365"/>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s-ES"/>
              </w:rPr>
              <w:t>Ley 1178 y D.S. 23318-A del Régimen de Responsabilidad por la Función Pública.</w:t>
            </w:r>
          </w:p>
        </w:tc>
      </w:tr>
      <w:tr w:rsidR="00411DDD" w:rsidRPr="00A1564C" w:rsidTr="00C04C00">
        <w:trPr>
          <w:gridAfter w:val="1"/>
          <w:wAfter w:w="60" w:type="dxa"/>
        </w:trPr>
        <w:tc>
          <w:tcPr>
            <w:tcW w:w="9339" w:type="dxa"/>
            <w:gridSpan w:val="18"/>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411DDD" w:rsidRPr="00A1564C" w:rsidRDefault="00411DDD" w:rsidP="00411DDD">
            <w:pPr>
              <w:spacing w:before="20" w:after="20" w:line="240" w:lineRule="auto"/>
              <w:jc w:val="both"/>
              <w:rPr>
                <w:rFonts w:ascii="Century Gothic" w:hAnsi="Century Gothic" w:cs="Century Gothic" w:eastAsia="Century Gothic"/>
                <w:b/>
                <w:bCs/>
                <w:i/>
                <w:iCs/>
                <w:sz w:val="18"/>
                <w:szCs w:val="18"/>
              </w:rPr>
            </w:pPr>
            <w:r w:rsidRPr="00A1564C">
              <w:rPr>
                <w:rFonts w:ascii="Century Gothic" w:hAnsi="Century Gothic" w:cs="Century Gothic" w:eastAsia="Century Gothic"/>
                <w:b/>
                <w:bCs/>
                <w:i/>
                <w:iCs/>
                <w:sz w:val="18"/>
                <w:szCs w:val="18"/>
              </w:rPr>
              <w:t xml:space="preserve">Elemento de competencia </w:t>
            </w:r>
            <w:r w:rsidR="00416D4A" w:rsidRPr="00A1564C">
              <w:rPr>
                <w:rFonts w:ascii="Century Gothic" w:hAnsi="Century Gothic" w:cs="Century Gothic" w:eastAsia="Century Gothic"/>
                <w:b/>
                <w:bCs/>
                <w:i/>
                <w:iCs/>
                <w:sz w:val="18"/>
                <w:szCs w:val="18"/>
              </w:rPr>
              <w:t>6</w:t>
            </w:r>
            <w:r w:rsidRPr="00A1564C">
              <w:rPr>
                <w:rFonts w:ascii="Century Gothic" w:hAnsi="Century Gothic" w:cs="Century Gothic" w:eastAsia="Century Gothic"/>
                <w:b/>
                <w:bCs/>
                <w:i/>
                <w:iCs/>
                <w:sz w:val="18"/>
                <w:szCs w:val="18"/>
              </w:rPr>
              <w:t xml:space="preserve">: </w:t>
            </w:r>
            <w:r w:rsidRPr="00A1564C">
              <w:rPr>
                <w:rFonts w:ascii="Century Gothic" w:hAnsi="Century Gothic" w:cs="Century Gothic" w:eastAsia="Century Gothic"/>
                <w:sz w:val="18"/>
                <w:szCs w:val="18"/>
              </w:rPr>
              <w:t>Planifica, ejecuta y comunica los resultados de la auditoría operacional gubernamental, aplicando las Normas de Auditoría Operacional, mediante la evaluación de procesos y actividades administrativas, la identificación de riesgos, la aplicación de indicadores de eficacia, la ejecución de programas de trabajo y la formulación de hallazgos y recomendaciones orientadas al mejoramiento de los sistemas administrativos institucionales.</w:t>
            </w:r>
          </w:p>
        </w:tc>
      </w:tr>
      <w:tr w:rsidR="00370E6E"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tcPr>
          <w:p w:rsidR="00370E6E" w:rsidRPr="00A1564C" w:rsidRDefault="00370E6E" w:rsidP="00370E6E">
            <w:pPr>
              <w:keepNext/>
              <w:spacing w:before="20" w:after="20" w:line="240" w:lineRule="auto"/>
              <w:jc w:val="center"/>
              <w:rPr>
                <w:rFonts w:ascii="Century Gothic" w:hAnsi="Century Gothic" w:cs="Century Gothic" w:eastAsia="Century Gothic"/>
                <w:b/>
                <w:bCs/>
                <w:i/>
                <w:iCs/>
                <w:color w:val="FFFFFF"/>
                <w:sz w:val="18"/>
                <w:szCs w:val="18"/>
              </w:rPr>
            </w:pPr>
            <w:r w:rsidRPr="00A1564C">
              <w:rPr>
                <w:rFonts w:ascii="Century Gothic" w:hAnsi="Century Gothic" w:cs="Century Gothic" w:eastAsia="Century Gothic"/>
                <w:b/>
                <w:i/>
                <w:color w:val="FFFFFF"/>
                <w:sz w:val="18"/>
                <w:szCs w:val="18"/>
              </w:rPr>
              <w:t>Criterios de desempeño</w:t>
            </w: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4472C4"/>
          </w:tcPr>
          <w:p w:rsidR="00370E6E" w:rsidRPr="00A1564C" w:rsidRDefault="00370E6E" w:rsidP="00370E6E">
            <w:pPr>
              <w:keepNext/>
              <w:spacing w:before="20" w:after="20" w:line="240" w:lineRule="auto"/>
              <w:jc w:val="center"/>
              <w:rPr>
                <w:rFonts w:ascii="Century Gothic" w:hAnsi="Century Gothic" w:cs="Century Gothic" w:eastAsia="Century Gothic"/>
                <w:b/>
                <w:bCs/>
                <w:i/>
                <w:iCs/>
                <w:color w:val="FFFFFF"/>
                <w:sz w:val="18"/>
                <w:szCs w:val="18"/>
              </w:rPr>
            </w:pPr>
            <w:r w:rsidRPr="00A1564C">
              <w:rPr>
                <w:rFonts w:ascii="Century Gothic" w:hAnsi="Century Gothic" w:cs="Century Gothic" w:eastAsia="Century Gothic"/>
                <w:b/>
                <w:i/>
                <w:color w:val="FFFFFF"/>
                <w:sz w:val="18"/>
                <w:szCs w:val="18"/>
              </w:rPr>
              <w:t>Evidencias de desempeño</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4472C4"/>
          </w:tcPr>
          <w:p w:rsidR="00370E6E" w:rsidRPr="00A1564C" w:rsidRDefault="00370E6E" w:rsidP="00370E6E">
            <w:pPr>
              <w:keepNext/>
              <w:spacing w:before="20" w:after="20" w:line="240" w:lineRule="auto"/>
              <w:jc w:val="center"/>
              <w:rPr>
                <w:rFonts w:ascii="Century Gothic" w:hAnsi="Century Gothic" w:cs="Century Gothic" w:eastAsia="Century Gothic"/>
                <w:b/>
                <w:bCs/>
                <w:i/>
                <w:iCs/>
                <w:color w:val="FFFFFF"/>
                <w:sz w:val="18"/>
                <w:szCs w:val="18"/>
              </w:rPr>
            </w:pPr>
            <w:r w:rsidRPr="00A1564C">
              <w:rPr>
                <w:rFonts w:ascii="Century Gothic" w:hAnsi="Century Gothic" w:cs="Century Gothic" w:eastAsia="Century Gothic"/>
                <w:b/>
                <w:i/>
                <w:color w:val="FFFFFF"/>
                <w:sz w:val="18"/>
                <w:szCs w:val="18"/>
              </w:rPr>
              <w:t>Evidencias de producto</w:t>
            </w:r>
          </w:p>
        </w:tc>
      </w:tr>
      <w:tr w:rsidR="00411DDD" w:rsidRPr="00A1564C" w:rsidTr="00C04C00">
        <w:trPr>
          <w:gridAfter w:val="1"/>
          <w:wAfter w:w="60" w:type="dxa"/>
        </w:trPr>
        <w:tc>
          <w:tcPr>
            <w:tcW w:w="2760" w:type="dxa"/>
            <w:gridSpan w:val="4"/>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411DDD" w:rsidRPr="00A1564C" w:rsidRDefault="00791283" w:rsidP="00791283">
            <w:pPr>
              <w:spacing w:before="10" w:after="10" w:line="240" w:lineRule="auto"/>
              <w:ind w:left="-29"/>
              <w:jc w:val="both"/>
              <w:rPr>
                <w:rFonts w:ascii="Century Gothic" w:hAnsi="Century Gothic" w:cs="Century Gothic" w:eastAsia="Century Gothic"/>
                <w:b/>
                <w:bCs/>
                <w:i/>
                <w:iCs/>
                <w:sz w:val="18"/>
                <w:szCs w:val="18"/>
              </w:rPr>
            </w:pPr>
            <w:r w:rsidRPr="00A1564C">
              <w:rPr>
                <w:rFonts w:ascii="Century Gothic" w:hAnsi="Century Gothic" w:cs="Century Gothic" w:eastAsia="Century Gothic"/>
                <w:sz w:val="18"/>
                <w:szCs w:val="18"/>
              </w:rPr>
              <w:t xml:space="preserve">1. </w:t>
            </w:r>
            <w:r w:rsidR="00E923CA" w:rsidRPr="00A1564C">
              <w:rPr>
                <w:rFonts w:ascii="Century Gothic" w:hAnsi="Century Gothic" w:cs="Century Gothic" w:eastAsia="Century Gothic"/>
                <w:sz w:val="18"/>
                <w:szCs w:val="18"/>
              </w:rPr>
              <w:t>Planifica la auditoría operacional de los sistemas de administración, mediante el conocimiento de la entidad, la evaluación del control interno, la determinación de riesgos de procesos, y la definición del enfoque de auditoría, acerca del grado de eficacia, conforme a Normas de Auditoría Operacional.</w:t>
            </w: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vAlign w:val="center"/>
          </w:tcPr>
          <w:p w:rsidR="00411DDD" w:rsidRPr="00A1564C" w:rsidRDefault="00791283" w:rsidP="00A1564C">
            <w:pPr>
              <w:spacing w:before="20" w:after="20" w:line="240" w:lineRule="auto"/>
              <w:ind w:right="139"/>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1.1. </w:t>
            </w:r>
            <w:r w:rsidR="00E923CA" w:rsidRPr="00A1564C">
              <w:rPr>
                <w:rFonts w:ascii="Century Gothic" w:hAnsi="Century Gothic" w:cs="Century Gothic" w:eastAsia="Century Gothic"/>
                <w:sz w:val="18"/>
                <w:szCs w:val="18"/>
              </w:rPr>
              <w:t xml:space="preserve">Analiza información de la entidad, su naturaleza, estructura organizacional, procesos y los sistemas de administración: planificación, organización y ejecución de la Ley N° 1178, evaluando el grado de eficacia de los mismos.</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vAlign w:val="center"/>
          </w:tcPr>
          <w:p w:rsidR="00311A68" w:rsidRPr="00A1564C" w:rsidRDefault="00416D4A" w:rsidP="00416D4A">
            <w:p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b/>
                <w:bCs/>
                <w:sz w:val="18"/>
                <w:szCs w:val="18"/>
              </w:rPr>
              <w:t xml:space="preserve">Producto 21: </w:t>
            </w:r>
            <w:r w:rsidR="00311A68" w:rsidRPr="00A1564C">
              <w:rPr>
                <w:rFonts w:ascii="Century Gothic" w:hAnsi="Century Gothic" w:cs="Century Gothic" w:eastAsia="Century Gothic"/>
                <w:bCs/>
                <w:sz w:val="18"/>
                <w:szCs w:val="18"/>
              </w:rPr>
              <w:t xml:space="preserve">Documentos de </w:t>
            </w:r>
            <w:r w:rsidR="00311A68" w:rsidRPr="00A1564C">
              <w:rPr>
                <w:rFonts w:ascii="Century Gothic" w:hAnsi="Century Gothic" w:cs="Century Gothic" w:eastAsia="Century Gothic"/>
                <w:sz w:val="18"/>
                <w:szCs w:val="18"/>
              </w:rPr>
              <w:t>relevamiento de información, de los sistemas de administración de la entidad: planillas, reportes y otros.</w:t>
            </w:r>
          </w:p>
        </w:tc>
      </w:tr>
      <w:tr w:rsidR="00411DDD" w:rsidRPr="00A1564C" w:rsidTr="00C04C00">
        <w:trPr>
          <w:gridAfter w:val="1"/>
          <w:wAfter w:w="60" w:type="dxa"/>
        </w:trPr>
        <w:tc>
          <w:tcPr>
            <w:tcW w:w="2760" w:type="dxa"/>
            <w:gridSpan w:val="4"/>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411DDD" w:rsidRPr="00A1564C" w:rsidRDefault="00411DDD" w:rsidP="00411DDD">
            <w:pPr>
              <w:spacing w:before="20" w:after="20" w:line="240" w:lineRule="auto"/>
              <w:jc w:val="both"/>
              <w:rPr>
                <w:rFonts w:ascii="Century Gothic" w:hAnsi="Century Gothic" w:cs="Century Gothic" w:eastAsia="Century Gothic"/>
                <w:b/>
                <w:bCs/>
                <w:i/>
                <w:iCs/>
                <w:sz w:val="18"/>
                <w:szCs w:val="18"/>
              </w:rPr>
            </w:pP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vAlign w:val="center"/>
          </w:tcPr>
          <w:p w:rsidR="00411DDD" w:rsidRPr="00A1564C" w:rsidRDefault="00416D4A" w:rsidP="00A1564C">
            <w:pPr>
              <w:spacing w:before="20" w:after="20" w:line="240" w:lineRule="auto"/>
              <w:ind w:right="139"/>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1.2 </w:t>
            </w:r>
            <w:r w:rsidR="00311A68" w:rsidRPr="00A1564C">
              <w:rPr>
                <w:rFonts w:ascii="Century Gothic" w:hAnsi="Century Gothic" w:cs="Century Gothic" w:eastAsia="Century Gothic"/>
                <w:sz w:val="18"/>
                <w:szCs w:val="18"/>
              </w:rPr>
              <w:t xml:space="preserve">Elabora el memorándum de planificación: antecedentes, objetivo, objeto, alcance, metodología, marco normativo y otros, incluidos los procedimientos a ser aplicados en los programas de trabajo. </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vAlign w:val="center"/>
          </w:tcPr>
          <w:p w:rsidR="00411DDD" w:rsidRPr="00A1564C" w:rsidRDefault="00416D4A" w:rsidP="00311A68">
            <w:pPr>
              <w:spacing w:before="10" w:after="10" w:line="240" w:lineRule="auto"/>
              <w:jc w:val="both"/>
              <w:rPr>
                <w:rFonts w:ascii="Century Gothic" w:hAnsi="Century Gothic" w:cs="Century Gothic" w:eastAsia="Century Gothic"/>
                <w:b/>
                <w:bCs/>
                <w:sz w:val="18"/>
                <w:szCs w:val="18"/>
              </w:rPr>
            </w:pPr>
            <w:r w:rsidRPr="00A1564C">
              <w:rPr>
                <w:rFonts w:ascii="Century Gothic" w:hAnsi="Century Gothic" w:cs="Century Gothic" w:eastAsia="Century Gothic"/>
                <w:b/>
                <w:bCs/>
                <w:sz w:val="18"/>
                <w:szCs w:val="18"/>
              </w:rPr>
              <w:t xml:space="preserve">Producto 22: </w:t>
            </w:r>
            <w:r w:rsidR="00311A68" w:rsidRPr="00A1564C">
              <w:rPr>
                <w:rFonts w:ascii="Century Gothic" w:hAnsi="Century Gothic" w:cs="Century Gothic" w:eastAsia="Century Gothic"/>
                <w:bCs/>
                <w:sz w:val="18"/>
                <w:szCs w:val="18"/>
              </w:rPr>
              <w:t>Documento de Memorándum de Planificación de Auditoría (MPA) y programas de auditoría operativa de los sistemas de administración.</w:t>
            </w:r>
          </w:p>
        </w:tc>
      </w:tr>
      <w:tr w:rsidR="00411DDD" w:rsidRPr="00A1564C" w:rsidTr="00C04C00">
        <w:trPr>
          <w:gridAfter w:val="1"/>
          <w:wAfter w:w="60" w:type="dxa"/>
        </w:trPr>
        <w:tc>
          <w:tcPr>
            <w:tcW w:w="2760" w:type="dxa"/>
            <w:gridSpan w:val="4"/>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411DDD" w:rsidRPr="00A1564C" w:rsidRDefault="00791283" w:rsidP="00791283">
            <w:pPr>
              <w:spacing w:before="10" w:after="10" w:line="240" w:lineRule="auto"/>
              <w:jc w:val="both"/>
              <w:rPr>
                <w:rFonts w:ascii="Century Gothic" w:hAnsi="Century Gothic" w:cs="Century Gothic" w:eastAsia="Century Gothic"/>
                <w:b/>
                <w:bCs/>
                <w:i/>
                <w:iCs/>
                <w:sz w:val="18"/>
                <w:szCs w:val="18"/>
              </w:rPr>
            </w:pPr>
            <w:r w:rsidRPr="00A1564C">
              <w:rPr>
                <w:rFonts w:ascii="Century Gothic" w:hAnsi="Century Gothic" w:cs="Century Gothic" w:eastAsia="Century Gothic"/>
                <w:sz w:val="18"/>
                <w:szCs w:val="18"/>
              </w:rPr>
              <w:lastRenderedPageBreak/>
              <w:t xml:space="preserve">2. </w:t>
            </w:r>
            <w:r w:rsidR="00E923CA" w:rsidRPr="00A1564C">
              <w:rPr>
                <w:rFonts w:ascii="Century Gothic" w:hAnsi="Century Gothic" w:cs="Century Gothic" w:eastAsia="Century Gothic"/>
                <w:sz w:val="18"/>
                <w:szCs w:val="18"/>
              </w:rPr>
              <w:t>Ejecuta procedimientos de auditoría operacional, y obtiene evidencia válida y suficiente, documentando los resultados y hallazgos de auditoría y emitiendo el informe de auditoría, bajo los atributos de condición, criterio, causa y efecto, y recomendaciones de mejora.</w:t>
            </w: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vAlign w:val="center"/>
          </w:tcPr>
          <w:p w:rsidR="00411DDD" w:rsidRPr="00A1564C" w:rsidRDefault="00416D4A" w:rsidP="005B61CA">
            <w:pPr>
              <w:spacing w:before="20" w:after="20" w:line="240" w:lineRule="auto"/>
              <w:ind w:right="139"/>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2.1 </w:t>
            </w:r>
            <w:r w:rsidR="00771B97" w:rsidRPr="00A1564C">
              <w:rPr>
                <w:rFonts w:ascii="Century Gothic" w:hAnsi="Century Gothic" w:cs="Century Gothic" w:eastAsia="Century Gothic"/>
                <w:sz w:val="18"/>
                <w:szCs w:val="18"/>
              </w:rPr>
              <w:t>Aplica los procedimientos de auditoría y pruebas sustantivas y de control sobre los procesos administrativos objeto de la auditoría, obteniendo evidencia válida y suficiente sobre deficiencias</w:t>
            </w:r>
            <w:r w:rsidR="00C92399" w:rsidRPr="00A1564C">
              <w:rPr>
                <w:rFonts w:ascii="Century Gothic" w:hAnsi="Century Gothic" w:cs="Century Gothic" w:eastAsia="Century Gothic"/>
                <w:sz w:val="18"/>
                <w:szCs w:val="18"/>
              </w:rPr>
              <w:t xml:space="preserve"> en la eficacia de los controles. </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vAlign w:val="center"/>
          </w:tcPr>
          <w:p w:rsidR="00C92399" w:rsidRPr="00A1564C" w:rsidRDefault="00416D4A" w:rsidP="00C92399">
            <w:p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b/>
                <w:bCs/>
                <w:sz w:val="18"/>
                <w:szCs w:val="18"/>
              </w:rPr>
              <w:t xml:space="preserve">Producto 23: </w:t>
            </w:r>
            <w:r w:rsidR="00771B97" w:rsidRPr="00A1564C">
              <w:rPr>
                <w:rFonts w:ascii="Century Gothic" w:hAnsi="Century Gothic" w:cs="Century Gothic" w:eastAsia="Century Gothic"/>
                <w:bCs/>
                <w:sz w:val="18"/>
                <w:szCs w:val="18"/>
              </w:rPr>
              <w:t xml:space="preserve">Documentos de papeles de trabajo, </w:t>
            </w:r>
            <w:r w:rsidR="00771B97" w:rsidRPr="00A1564C">
              <w:rPr>
                <w:rFonts w:ascii="Century Gothic" w:hAnsi="Century Gothic" w:cs="Century Gothic" w:eastAsia="Century Gothic"/>
                <w:sz w:val="18"/>
                <w:szCs w:val="18"/>
              </w:rPr>
              <w:t xml:space="preserve">y legajos </w:t>
            </w:r>
            <w:r w:rsidR="00C92399" w:rsidRPr="00A1564C">
              <w:rPr>
                <w:rFonts w:ascii="Century Gothic" w:hAnsi="Century Gothic" w:cs="Century Gothic" w:eastAsia="Century Gothic"/>
                <w:sz w:val="18"/>
                <w:szCs w:val="18"/>
              </w:rPr>
              <w:t>d</w:t>
            </w:r>
            <w:r w:rsidR="00771B97" w:rsidRPr="00A1564C">
              <w:rPr>
                <w:rFonts w:ascii="Century Gothic" w:hAnsi="Century Gothic" w:cs="Century Gothic" w:eastAsia="Century Gothic"/>
                <w:sz w:val="18"/>
                <w:szCs w:val="18"/>
              </w:rPr>
              <w:t xml:space="preserve">e ejecución de la auditoría </w:t>
            </w:r>
            <w:r w:rsidR="00C92399" w:rsidRPr="00A1564C">
              <w:rPr>
                <w:rFonts w:ascii="Century Gothic" w:hAnsi="Century Gothic" w:cs="Century Gothic" w:eastAsia="Century Gothic"/>
                <w:sz w:val="18"/>
                <w:szCs w:val="18"/>
              </w:rPr>
              <w:t>operativa administrativa.</w:t>
            </w:r>
          </w:p>
        </w:tc>
      </w:tr>
      <w:tr w:rsidR="00411DDD" w:rsidRPr="00A1564C" w:rsidTr="00C04C00">
        <w:trPr>
          <w:gridAfter w:val="1"/>
          <w:wAfter w:w="60" w:type="dxa"/>
        </w:trPr>
        <w:tc>
          <w:tcPr>
            <w:tcW w:w="2760" w:type="dxa"/>
            <w:gridSpan w:val="4"/>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411DDD" w:rsidRPr="00A1564C" w:rsidRDefault="00411DDD" w:rsidP="00411DDD">
            <w:pPr>
              <w:spacing w:before="20" w:after="20" w:line="240" w:lineRule="auto"/>
              <w:jc w:val="both"/>
              <w:rPr>
                <w:rFonts w:ascii="Century Gothic" w:hAnsi="Century Gothic" w:cs="Century Gothic" w:eastAsia="Century Gothic"/>
                <w:b/>
                <w:bCs/>
                <w:i/>
                <w:iCs/>
                <w:sz w:val="18"/>
                <w:szCs w:val="18"/>
              </w:rPr>
            </w:pPr>
          </w:p>
        </w:tc>
        <w:tc>
          <w:tcPr>
            <w:tcW w:w="3422" w:type="dxa"/>
            <w:gridSpan w:val="7"/>
            <w:tcBorders>
              <w:top w:val="single" w:sz="6" w:space="0" w:color="1F3864"/>
              <w:left w:val="single" w:sz="6" w:space="0" w:color="1F3864"/>
              <w:bottom w:val="single" w:sz="6" w:space="0" w:color="1F3864"/>
              <w:right w:val="single" w:sz="6" w:space="0" w:color="1F3864"/>
            </w:tcBorders>
            <w:shd w:val="clear" w:color="auto" w:fill="D9E2F3"/>
            <w:vAlign w:val="center"/>
          </w:tcPr>
          <w:p w:rsidR="00411DDD" w:rsidRPr="00A1564C" w:rsidRDefault="00416D4A" w:rsidP="005B61CA">
            <w:pPr>
              <w:spacing w:before="20" w:after="20" w:line="240" w:lineRule="auto"/>
              <w:ind w:right="139"/>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2.2 </w:t>
            </w:r>
            <w:r w:rsidR="00C92399" w:rsidRPr="00A1564C">
              <w:rPr>
                <w:rFonts w:ascii="Century Gothic" w:hAnsi="Century Gothic" w:cs="Century Gothic" w:eastAsia="Century Gothic"/>
                <w:sz w:val="18"/>
                <w:szCs w:val="18"/>
              </w:rPr>
              <w:t xml:space="preserve">Redacta el informe de auditoría operacional, sobre el grado de eficacia de los sistemas de administración, incluido los hallazgos con sus atributos de: condición, criterio, causa, efecto y recomendación.</w:t>
            </w:r>
          </w:p>
        </w:tc>
        <w:tc>
          <w:tcPr>
            <w:tcW w:w="3157" w:type="dxa"/>
            <w:gridSpan w:val="7"/>
            <w:tcBorders>
              <w:top w:val="single" w:sz="6" w:space="0" w:color="1F3864"/>
              <w:left w:val="single" w:sz="6" w:space="0" w:color="1F3864"/>
              <w:bottom w:val="single" w:sz="6" w:space="0" w:color="1F3864"/>
              <w:right w:val="single" w:sz="6" w:space="0" w:color="1F3864"/>
            </w:tcBorders>
            <w:shd w:val="clear" w:color="auto" w:fill="D9E2F3"/>
            <w:vAlign w:val="center"/>
          </w:tcPr>
          <w:p w:rsidR="00C92399" w:rsidRPr="00A1564C" w:rsidRDefault="00416D4A" w:rsidP="00416D4A">
            <w:p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b/>
                <w:bCs/>
                <w:sz w:val="18"/>
                <w:szCs w:val="18"/>
              </w:rPr>
              <w:t xml:space="preserve">Producto 24: </w:t>
            </w:r>
            <w:r w:rsidR="00C92399" w:rsidRPr="00A1564C">
              <w:rPr>
                <w:rFonts w:ascii="Century Gothic" w:hAnsi="Century Gothic" w:cs="Century Gothic" w:eastAsia="Century Gothic"/>
                <w:sz w:val="18"/>
                <w:szCs w:val="18"/>
              </w:rPr>
              <w:t>Informe de auditoría operativa administrativa y el Plan de Mejoramiento institucional.</w:t>
            </w:r>
          </w:p>
        </w:tc>
      </w:tr>
      <w:tr w:rsidR="00411DDD" w:rsidRPr="00A1564C" w:rsidTr="00C04C00">
        <w:trPr>
          <w:gridAfter w:val="1"/>
          <w:wAfter w:w="60" w:type="dxa"/>
        </w:trPr>
        <w:tc>
          <w:tcPr>
            <w:tcW w:w="9339" w:type="dxa"/>
            <w:gridSpan w:val="18"/>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411DDD" w:rsidRPr="00A1564C" w:rsidRDefault="00411DDD" w:rsidP="00411DDD">
            <w:pPr>
              <w:keepNext/>
              <w:spacing w:before="20" w:after="20" w:line="240" w:lineRule="auto"/>
              <w:jc w:val="center"/>
              <w:rPr>
                <w:rFonts w:ascii="Century Gothic" w:hAnsi="Century Gothic" w:cs="Century Gothic" w:eastAsia="Century Gothic"/>
                <w:b/>
                <w:bCs/>
                <w:i/>
                <w:iCs/>
                <w:color w:val="FFFFFF"/>
                <w:sz w:val="18"/>
                <w:szCs w:val="18"/>
              </w:rPr>
            </w:pPr>
            <w:r w:rsidRPr="00A1564C">
              <w:rPr>
                <w:rFonts w:ascii="Century Gothic" w:hAnsi="Century Gothic" w:cs="Century Gothic" w:eastAsia="Century Gothic"/>
                <w:b/>
                <w:bCs/>
                <w:i/>
                <w:iCs/>
                <w:color w:val="FFFFFF"/>
                <w:sz w:val="18"/>
                <w:szCs w:val="18"/>
              </w:rPr>
              <w:t>Evidencias de conocimiento</w:t>
            </w:r>
          </w:p>
        </w:tc>
      </w:tr>
      <w:tr w:rsidR="00411DDD"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411DDD" w:rsidRPr="00A1564C" w:rsidRDefault="00411DDD" w:rsidP="00C04C00">
            <w:pPr>
              <w:spacing w:before="20" w:after="20" w:line="240" w:lineRule="auto"/>
              <w:jc w:val="center"/>
              <w:rPr>
                <w:rFonts w:ascii="Century Gothic" w:hAnsi="Century Gothic" w:cs="Century Gothic" w:eastAsia="Century Gothic"/>
                <w:b/>
                <w:bCs/>
                <w:i/>
                <w:iCs/>
                <w:color w:val="FFFFFF"/>
                <w:sz w:val="18"/>
                <w:szCs w:val="18"/>
              </w:rPr>
            </w:pPr>
            <w:r w:rsidRPr="00A1564C">
              <w:rPr>
                <w:rFonts w:ascii="Century Gothic" w:hAnsi="Century Gothic" w:cs="Century Gothic" w:eastAsia="Century Gothic"/>
                <w:b/>
                <w:bCs/>
                <w:i/>
                <w:iCs/>
                <w:color w:val="FFFFFF"/>
                <w:sz w:val="18"/>
                <w:szCs w:val="18"/>
              </w:rPr>
              <w:t>Unidad de aprendizaje</w:t>
            </w:r>
          </w:p>
        </w:tc>
        <w:tc>
          <w:tcPr>
            <w:tcW w:w="3662" w:type="dxa"/>
            <w:gridSpan w:val="8"/>
            <w:tcBorders>
              <w:top w:val="single" w:sz="6" w:space="0" w:color="1F3864"/>
              <w:left w:val="single" w:sz="6" w:space="0" w:color="1F3864"/>
              <w:bottom w:val="single" w:sz="6" w:space="0" w:color="1F3864"/>
              <w:right w:val="single" w:sz="6" w:space="0" w:color="1F3864"/>
            </w:tcBorders>
            <w:shd w:val="clear" w:color="auto" w:fill="D9E2F3"/>
            <w:vAlign w:val="center"/>
          </w:tcPr>
          <w:p w:rsidR="00411DDD" w:rsidRPr="00A1564C" w:rsidRDefault="00411DDD" w:rsidP="00C04C00">
            <w:pPr>
              <w:spacing w:before="20" w:after="20" w:line="240" w:lineRule="auto"/>
              <w:jc w:val="center"/>
              <w:rPr>
                <w:rFonts w:ascii="Century Gothic" w:hAnsi="Century Gothic" w:cs="Century Gothic" w:eastAsia="Century Gothic"/>
                <w:b/>
                <w:bCs/>
                <w:i/>
                <w:iCs/>
                <w:sz w:val="18"/>
                <w:szCs w:val="18"/>
              </w:rPr>
            </w:pPr>
            <w:r w:rsidRPr="00A1564C">
              <w:rPr>
                <w:rFonts w:ascii="Century Gothic" w:hAnsi="Century Gothic" w:cs="Century Gothic" w:eastAsia="Century Gothic"/>
                <w:b/>
                <w:bCs/>
                <w:i/>
                <w:iCs/>
                <w:sz w:val="18"/>
                <w:szCs w:val="18"/>
              </w:rPr>
              <w:t>Contenidos</w:t>
            </w:r>
          </w:p>
          <w:p w:rsidR="00411DDD" w:rsidRPr="00C04C00" w:rsidRDefault="00411DDD" w:rsidP="00C04C00">
            <w:pPr>
              <w:spacing w:before="20" w:after="20" w:line="240" w:lineRule="auto"/>
              <w:jc w:val="center"/>
              <w:rPr>
                <w:rFonts w:ascii="Century Gothic" w:hAnsi="Century Gothic" w:cs="Century Gothic" w:eastAsia="Century Gothic"/>
                <w:b/>
                <w:bCs/>
                <w:i/>
                <w:iCs/>
                <w:sz w:val="18"/>
                <w:szCs w:val="18"/>
              </w:rPr>
            </w:pPr>
            <w:r w:rsidRPr="00C04C00">
              <w:rPr>
                <w:rFonts w:ascii="Century Gothic" w:hAnsi="Century Gothic" w:cs="Century Gothic" w:eastAsia="Century Gothic"/>
                <w:sz w:val="18"/>
                <w:szCs w:val="18"/>
              </w:rPr>
              <w:t>C: cognitivo · P: procedimental · A: actitudinal · T: manejo de tecnología e IA</w:t>
            </w:r>
          </w:p>
        </w:tc>
        <w:tc>
          <w:tcPr>
            <w:tcW w:w="2917" w:type="dxa"/>
            <w:gridSpan w:val="6"/>
            <w:tcBorders>
              <w:top w:val="single" w:sz="6" w:space="0" w:color="1F3864"/>
              <w:left w:val="single" w:sz="6" w:space="0" w:color="1F3864"/>
              <w:bottom w:val="single" w:sz="6" w:space="0" w:color="1F3864"/>
              <w:right w:val="single" w:sz="6" w:space="0" w:color="1F3864"/>
            </w:tcBorders>
            <w:shd w:val="clear" w:color="auto" w:fill="4472C4"/>
            <w:vAlign w:val="center"/>
          </w:tcPr>
          <w:p w:rsidR="00411DDD" w:rsidRPr="00A1564C" w:rsidRDefault="00411DDD" w:rsidP="00C04C00">
            <w:pPr>
              <w:spacing w:before="20" w:after="20" w:line="240" w:lineRule="auto"/>
              <w:jc w:val="center"/>
              <w:rPr>
                <w:rFonts w:ascii="Century Gothic" w:hAnsi="Century Gothic" w:cs="Century Gothic" w:eastAsia="Century Gothic"/>
                <w:b/>
                <w:bCs/>
                <w:i/>
                <w:iCs/>
                <w:color w:val="FFFFFF"/>
                <w:sz w:val="18"/>
                <w:szCs w:val="18"/>
              </w:rPr>
            </w:pPr>
            <w:r w:rsidRPr="00A1564C">
              <w:rPr>
                <w:rFonts w:ascii="Century Gothic" w:hAnsi="Century Gothic" w:cs="Century Gothic" w:eastAsia="Century Gothic"/>
                <w:b/>
                <w:bCs/>
                <w:i/>
                <w:iCs/>
                <w:color w:val="FFFFFF"/>
                <w:sz w:val="18"/>
                <w:szCs w:val="18"/>
              </w:rPr>
              <w:t>Conocimientos circunstanciales</w:t>
            </w:r>
          </w:p>
        </w:tc>
      </w:tr>
      <w:tr w:rsidR="00411DDD"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411DDD" w:rsidRPr="00F10449" w:rsidRDefault="00D56A55" w:rsidP="00411DDD">
            <w:pPr>
              <w:spacing w:before="10" w:after="10" w:line="240" w:lineRule="auto"/>
              <w:jc w:val="both"/>
              <w:rPr>
                <w:rFonts w:ascii="Century Gothic" w:hAnsi="Century Gothic" w:cs="Century Gothic" w:eastAsia="Century Gothic"/>
                <w:b/>
                <w:color w:val="FFFFFF"/>
                <w:sz w:val="18"/>
                <w:szCs w:val="18"/>
              </w:rPr>
            </w:pPr>
            <w:r w:rsidRPr="00F10449">
              <w:rPr>
                <w:rFonts w:ascii="Century Gothic" w:hAnsi="Century Gothic" w:cs="Century Gothic" w:eastAsia="Century Gothic"/>
                <w:b/>
                <w:color w:val="FFFFFF"/>
                <w:sz w:val="18"/>
                <w:szCs w:val="18"/>
              </w:rPr>
              <w:t xml:space="preserve">Tema 9. Fundamentos y Planificación de la </w:t>
            </w:r>
            <w:bookmarkStart w:id="1" w:name="_GoBack"/>
            <w:bookmarkEnd w:id="1"/>
            <w:r w:rsidRPr="00F10449">
              <w:rPr>
                <w:rFonts w:ascii="Century Gothic" w:hAnsi="Century Gothic" w:cs="Century Gothic" w:eastAsia="Century Gothic"/>
                <w:b/>
                <w:color w:val="FFFFFF"/>
                <w:sz w:val="18"/>
                <w:szCs w:val="18"/>
              </w:rPr>
              <w:t>Auditoría Operacional</w:t>
            </w:r>
          </w:p>
        </w:tc>
        <w:tc>
          <w:tcPr>
            <w:tcW w:w="3662" w:type="dxa"/>
            <w:gridSpan w:val="8"/>
            <w:tcBorders>
              <w:top w:val="single" w:sz="6" w:space="0" w:color="1F3864"/>
              <w:left w:val="single" w:sz="6" w:space="0" w:color="1F3864"/>
              <w:bottom w:val="single" w:sz="6" w:space="0" w:color="1F3864"/>
              <w:right w:val="single" w:sz="6" w:space="0" w:color="1F3864"/>
            </w:tcBorders>
            <w:shd w:val="clear" w:color="auto" w:fill="D9E2F3"/>
            <w:vAlign w:val="center"/>
          </w:tcPr>
          <w:p w:rsidR="00411DDD" w:rsidRPr="00A1564C" w:rsidRDefault="00411DDD" w:rsidP="000F4B4A">
            <w:pPr>
              <w:pStyle w:val="Prrafodelista"/>
              <w:numPr>
                <w:ilvl w:val="0"/>
                <w:numId w:val="19"/>
              </w:numPr>
              <w:spacing w:before="10" w:after="10" w:line="240" w:lineRule="auto"/>
              <w:ind w:right="111"/>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Naturaleza, objetivos, características y alcance de la auditoría operacional.</w:t>
            </w:r>
            <w:r w:rsidR="00D56A55" w:rsidRPr="00A1564C">
              <w:rPr>
                <w:rFonts w:ascii="Century Gothic" w:hAnsi="Century Gothic" w:cs="Century Gothic" w:eastAsia="Century Gothic"/>
                <w:sz w:val="18"/>
                <w:szCs w:val="18"/>
              </w:rPr>
              <w:t xml:space="preserve"> (C)</w:t>
            </w:r>
          </w:p>
          <w:p w:rsidR="00411DDD" w:rsidRPr="00A1564C" w:rsidRDefault="00411DDD" w:rsidP="000F4B4A">
            <w:pPr>
              <w:pStyle w:val="Prrafodelista"/>
              <w:numPr>
                <w:ilvl w:val="0"/>
                <w:numId w:val="19"/>
              </w:numPr>
              <w:spacing w:before="10" w:after="10" w:line="240" w:lineRule="auto"/>
              <w:ind w:right="111"/>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Normas de Auditoría Operacional: fundamentos técnicos y normativos.</w:t>
            </w:r>
            <w:r w:rsidR="00D56A55" w:rsidRPr="00A1564C">
              <w:rPr>
                <w:rFonts w:ascii="Century Gothic" w:hAnsi="Century Gothic" w:cs="Century Gothic" w:eastAsia="Century Gothic"/>
                <w:sz w:val="18"/>
                <w:szCs w:val="18"/>
              </w:rPr>
              <w:t xml:space="preserve"> (C)</w:t>
            </w:r>
          </w:p>
          <w:p w:rsidR="00411DDD" w:rsidRPr="00A1564C" w:rsidRDefault="00411DDD" w:rsidP="000F4B4A">
            <w:pPr>
              <w:pStyle w:val="Prrafodelista"/>
              <w:numPr>
                <w:ilvl w:val="0"/>
                <w:numId w:val="19"/>
              </w:numPr>
              <w:spacing w:before="10" w:after="10" w:line="240" w:lineRule="auto"/>
              <w:ind w:right="111"/>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Ámbito de aplicación, actores y responsables.</w:t>
            </w:r>
            <w:r w:rsidR="001F52F1" w:rsidRPr="00A1564C">
              <w:rPr>
                <w:rFonts w:ascii="Century Gothic" w:hAnsi="Century Gothic" w:cs="Century Gothic" w:eastAsia="Century Gothic"/>
                <w:sz w:val="18"/>
                <w:szCs w:val="18"/>
              </w:rPr>
              <w:t xml:space="preserve"> (C)</w:t>
            </w:r>
          </w:p>
          <w:p w:rsidR="00411DDD" w:rsidRPr="00A1564C" w:rsidRDefault="00411DDD" w:rsidP="000F4B4A">
            <w:pPr>
              <w:pStyle w:val="Prrafodelista"/>
              <w:numPr>
                <w:ilvl w:val="0"/>
                <w:numId w:val="19"/>
              </w:numPr>
              <w:spacing w:before="10" w:after="10" w:line="240" w:lineRule="auto"/>
              <w:ind w:right="111"/>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Evaluación de la gestión administrativa: sistemas, procesos, unidades organizacionales y responsables. </w:t>
            </w:r>
            <w:r w:rsidR="001F52F1" w:rsidRPr="00A1564C">
              <w:rPr>
                <w:rFonts w:ascii="Century Gothic" w:hAnsi="Century Gothic" w:cs="Century Gothic" w:eastAsia="Century Gothic"/>
                <w:sz w:val="18"/>
                <w:szCs w:val="18"/>
              </w:rPr>
              <w:t>(C, P)</w:t>
            </w:r>
          </w:p>
          <w:p w:rsidR="00411DDD" w:rsidRPr="00A1564C" w:rsidRDefault="00411DDD" w:rsidP="000F4B4A">
            <w:pPr>
              <w:pStyle w:val="Prrafodelista"/>
              <w:numPr>
                <w:ilvl w:val="0"/>
                <w:numId w:val="19"/>
              </w:numPr>
              <w:spacing w:before="10" w:after="10" w:line="240" w:lineRule="auto"/>
              <w:ind w:right="111"/>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Identificación y evaluación de riesgos de la gestión administrativa. </w:t>
            </w:r>
            <w:r w:rsidR="001F52F1" w:rsidRPr="00A1564C">
              <w:rPr>
                <w:rFonts w:ascii="Century Gothic" w:hAnsi="Century Gothic" w:cs="Century Gothic" w:eastAsia="Century Gothic"/>
                <w:sz w:val="18"/>
                <w:szCs w:val="18"/>
              </w:rPr>
              <w:t>(C, P)</w:t>
            </w:r>
          </w:p>
          <w:p w:rsidR="00411DDD" w:rsidRPr="00A1564C" w:rsidRDefault="00411DDD" w:rsidP="000F4B4A">
            <w:pPr>
              <w:pStyle w:val="Prrafodelista"/>
              <w:numPr>
                <w:ilvl w:val="0"/>
                <w:numId w:val="19"/>
              </w:numPr>
              <w:spacing w:before="10" w:after="10" w:line="240" w:lineRule="auto"/>
              <w:ind w:right="111"/>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Indicadores de gestión administrativa: medición y evaluación de la eficacia.</w:t>
            </w:r>
            <w:r w:rsidR="001F52F1" w:rsidRPr="00A1564C">
              <w:rPr>
                <w:rFonts w:ascii="Century Gothic" w:hAnsi="Century Gothic" w:cs="Century Gothic" w:eastAsia="Century Gothic"/>
                <w:sz w:val="18"/>
                <w:szCs w:val="18"/>
              </w:rPr>
              <w:t xml:space="preserve"> (C, P)</w:t>
            </w:r>
          </w:p>
          <w:p w:rsidR="00411DDD" w:rsidRPr="00A1564C" w:rsidRDefault="00411DDD" w:rsidP="000F4B4A">
            <w:pPr>
              <w:pStyle w:val="Prrafodelista"/>
              <w:numPr>
                <w:ilvl w:val="0"/>
                <w:numId w:val="19"/>
              </w:numPr>
              <w:spacing w:before="10" w:after="10" w:line="240" w:lineRule="auto"/>
              <w:ind w:right="111"/>
              <w:jc w:val="both"/>
              <w:rPr>
                <w:rFonts w:ascii="Century Gothic" w:hAnsi="Century Gothic" w:cs="Century Gothic" w:eastAsia="Century Gothic"/>
                <w:b/>
                <w:bCs/>
                <w:i/>
                <w:iCs/>
                <w:sz w:val="18"/>
                <w:szCs w:val="18"/>
              </w:rPr>
            </w:pPr>
            <w:r w:rsidRPr="00A1564C">
              <w:rPr>
                <w:rFonts w:ascii="Century Gothic" w:hAnsi="Century Gothic" w:cs="Century Gothic" w:eastAsia="Century Gothic"/>
                <w:sz w:val="18"/>
                <w:szCs w:val="18"/>
              </w:rPr>
              <w:t>Planificación de auditoría: memorándum de planificación y programas de trabajo.</w:t>
            </w:r>
            <w:r w:rsidR="001F52F1" w:rsidRPr="00A1564C">
              <w:rPr>
                <w:rFonts w:ascii="Century Gothic" w:hAnsi="Century Gothic" w:cs="Century Gothic" w:eastAsia="Century Gothic"/>
                <w:sz w:val="18"/>
                <w:szCs w:val="18"/>
              </w:rPr>
              <w:t xml:space="preserve"> (P)</w:t>
            </w:r>
          </w:p>
        </w:tc>
        <w:tc>
          <w:tcPr>
            <w:tcW w:w="2917" w:type="dxa"/>
            <w:gridSpan w:val="6"/>
            <w:tcBorders>
              <w:top w:val="single" w:sz="6" w:space="0" w:color="1F3864"/>
              <w:left w:val="single" w:sz="6" w:space="0" w:color="1F3864"/>
              <w:bottom w:val="single" w:sz="6" w:space="0" w:color="1F3864"/>
              <w:right w:val="single" w:sz="6" w:space="0" w:color="1F3864"/>
            </w:tcBorders>
            <w:shd w:val="clear" w:color="auto" w:fill="D9E2F3"/>
            <w:vAlign w:val="center"/>
          </w:tcPr>
          <w:p w:rsidR="00C7113E" w:rsidRPr="00754137" w:rsidRDefault="00C7113E" w:rsidP="000F4B4A">
            <w:pPr>
              <w:pStyle w:val="NormalWeb"/>
              <w:numPr>
                <w:ilvl w:val="0"/>
                <w:numId w:val="21"/>
              </w:numPr>
              <w:spacing w:line="240" w:lineRule="auto"/>
              <w:ind w:left="448"/>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 xml:space="preserve">Teorías y enfoques de la gestión pública, resultados, eficacia, eficiencia, economía y </w:t>
            </w:r>
            <w:r w:rsidRPr="00754137">
              <w:rPr>
                <w:rFonts w:ascii="Century Gothic" w:hAnsi="Century Gothic" w:cs="Century Gothic" w:eastAsia="Century Gothic"/>
                <w:sz w:val="18"/>
                <w:szCs w:val="18"/>
                <w:lang w:val="es-ES"/>
              </w:rPr>
              <w:t>efectividad.</w:t>
            </w:r>
          </w:p>
          <w:p w:rsidR="00754137" w:rsidRPr="00754137" w:rsidRDefault="00754137" w:rsidP="000F4B4A">
            <w:pPr>
              <w:pStyle w:val="NormalWeb"/>
              <w:numPr>
                <w:ilvl w:val="0"/>
                <w:numId w:val="21"/>
              </w:numPr>
              <w:spacing w:line="240" w:lineRule="auto"/>
              <w:ind w:left="448"/>
              <w:rPr>
                <w:rFonts w:ascii="Century Gothic" w:hAnsi="Century Gothic" w:cs="Century Gothic" w:eastAsia="Century Gothic"/>
                <w:sz w:val="18"/>
                <w:szCs w:val="18"/>
                <w:lang w:val="es-ES"/>
              </w:rPr>
            </w:pPr>
            <w:r w:rsidRPr="00754137">
              <w:rPr>
                <w:rFonts w:ascii="Century Gothic" w:hAnsi="Century Gothic" w:cs="Century Gothic" w:eastAsia="Century Gothic"/>
                <w:sz w:val="18"/>
                <w:szCs w:val="18"/>
                <w:lang w:val="es-ES"/>
              </w:rPr>
              <w:t xml:space="preserve">Teorías </w:t>
            </w:r>
            <w:r w:rsidRPr="00754137">
              <w:rPr>
                <w:rFonts w:ascii="Century Gothic" w:hAnsi="Century Gothic" w:cs="Century Gothic" w:eastAsia="Century Gothic"/>
                <w:sz w:val="18"/>
                <w:szCs w:val="18"/>
                <w:lang w:val="es-ES"/>
              </w:rPr>
              <w:t>y enfoques del valor público, cadena de resultados y marco lógico en la formulación, ejecución y evaluación de políticas públicas.</w:t>
            </w:r>
          </w:p>
          <w:p w:rsidR="00C7113E" w:rsidRPr="00A1564C" w:rsidRDefault="00C7113E" w:rsidP="000F4B4A">
            <w:pPr>
              <w:pStyle w:val="NormalWeb"/>
              <w:numPr>
                <w:ilvl w:val="0"/>
                <w:numId w:val="21"/>
              </w:numPr>
              <w:spacing w:line="240" w:lineRule="auto"/>
              <w:ind w:left="448"/>
              <w:rPr>
                <w:rFonts w:ascii="Century Gothic" w:hAnsi="Century Gothic" w:cs="Century Gothic" w:eastAsia="Century Gothic"/>
                <w:sz w:val="18"/>
                <w:szCs w:val="18"/>
                <w:lang w:val="es-ES"/>
              </w:rPr>
            </w:pPr>
            <w:r w:rsidRPr="00754137">
              <w:rPr>
                <w:rFonts w:ascii="Century Gothic" w:hAnsi="Century Gothic" w:cs="Century Gothic" w:eastAsia="Century Gothic"/>
                <w:sz w:val="18"/>
                <w:szCs w:val="18"/>
                <w:lang w:val="es-ES"/>
              </w:rPr>
              <w:t>Nociones sobre gestión</w:t>
            </w:r>
            <w:r w:rsidRPr="00A1564C">
              <w:rPr>
                <w:rFonts w:ascii="Century Gothic" w:hAnsi="Century Gothic" w:cs="Century Gothic" w:eastAsia="Century Gothic"/>
                <w:sz w:val="18"/>
                <w:szCs w:val="18"/>
                <w:lang w:val="es-ES"/>
              </w:rPr>
              <w:t xml:space="preserve"> administrativa, desempeño, métodos de análisis e indicadores.</w:t>
            </w:r>
          </w:p>
          <w:p w:rsidR="00C7113E" w:rsidRPr="00A1564C" w:rsidRDefault="00C7113E" w:rsidP="000F4B4A">
            <w:pPr>
              <w:pStyle w:val="NormalWeb"/>
              <w:numPr>
                <w:ilvl w:val="0"/>
                <w:numId w:val="21"/>
              </w:numPr>
              <w:spacing w:line="240" w:lineRule="auto"/>
              <w:ind w:left="448"/>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Normas Generales de Auditoría Gubernamental, Normas de Auditoría Operacional, guías y normas básicas de los sistemas de administración</w:t>
            </w:r>
          </w:p>
          <w:p w:rsidR="00411DDD" w:rsidRPr="00A1564C" w:rsidRDefault="00C7113E" w:rsidP="000F4B4A">
            <w:pPr>
              <w:pStyle w:val="NormalWeb"/>
              <w:numPr>
                <w:ilvl w:val="0"/>
                <w:numId w:val="21"/>
              </w:numPr>
              <w:spacing w:line="240" w:lineRule="auto"/>
              <w:ind w:left="448"/>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Ley 1178 y Ley 777 del Sistema de Planificación Integral del Estado.</w:t>
            </w:r>
          </w:p>
        </w:tc>
      </w:tr>
      <w:tr w:rsidR="00411DDD"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411DDD" w:rsidRPr="00F10449" w:rsidRDefault="00416D4A" w:rsidP="00411DDD">
            <w:pPr>
              <w:spacing w:before="20" w:after="20" w:line="240" w:lineRule="auto"/>
              <w:jc w:val="both"/>
              <w:rPr>
                <w:rFonts w:ascii="Century Gothic" w:hAnsi="Century Gothic" w:cs="Century Gothic" w:eastAsia="Century Gothic"/>
                <w:b/>
                <w:bCs/>
                <w:iCs/>
                <w:color w:val="FFFFFF"/>
                <w:sz w:val="18"/>
                <w:szCs w:val="18"/>
              </w:rPr>
            </w:pPr>
            <w:r w:rsidRPr="00F10449">
              <w:rPr>
                <w:rFonts w:ascii="Century Gothic" w:hAnsi="Century Gothic" w:cs="Century Gothic" w:eastAsia="Century Gothic"/>
                <w:b/>
                <w:bCs/>
                <w:iCs/>
                <w:color w:val="FFFFFF"/>
                <w:sz w:val="18"/>
                <w:szCs w:val="18"/>
              </w:rPr>
              <w:t>Tema 10. Ejecución y Comunicación de Resultados de la Auditoría Operacional</w:t>
            </w:r>
          </w:p>
        </w:tc>
        <w:tc>
          <w:tcPr>
            <w:tcW w:w="3662" w:type="dxa"/>
            <w:gridSpan w:val="8"/>
            <w:tcBorders>
              <w:top w:val="single" w:sz="6" w:space="0" w:color="1F3864"/>
              <w:left w:val="single" w:sz="6" w:space="0" w:color="1F3864"/>
              <w:bottom w:val="single" w:sz="6" w:space="0" w:color="1F3864"/>
              <w:right w:val="single" w:sz="6" w:space="0" w:color="1F3864"/>
            </w:tcBorders>
            <w:shd w:val="clear" w:color="auto" w:fill="D9E2F3"/>
            <w:vAlign w:val="center"/>
          </w:tcPr>
          <w:p w:rsidR="00416D4A" w:rsidRPr="00A1564C" w:rsidRDefault="00416D4A" w:rsidP="000F4B4A">
            <w:pPr>
              <w:pStyle w:val="Prrafodelista"/>
              <w:numPr>
                <w:ilvl w:val="0"/>
                <w:numId w:val="20"/>
              </w:numPr>
              <w:spacing w:before="10" w:after="10" w:line="240" w:lineRule="auto"/>
              <w:ind w:right="111"/>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Ejecución de programas de trabajo y procedimientos de auditoría.</w:t>
            </w:r>
            <w:r w:rsidR="001F52F1" w:rsidRPr="00A1564C">
              <w:rPr>
                <w:rFonts w:ascii="Century Gothic" w:hAnsi="Century Gothic" w:cs="Century Gothic" w:eastAsia="Century Gothic"/>
                <w:sz w:val="18"/>
                <w:szCs w:val="18"/>
              </w:rPr>
              <w:t xml:space="preserve"> (P)</w:t>
            </w:r>
          </w:p>
          <w:p w:rsidR="00416D4A" w:rsidRPr="00A1564C" w:rsidRDefault="00416D4A" w:rsidP="000F4B4A">
            <w:pPr>
              <w:pStyle w:val="Prrafodelista"/>
              <w:numPr>
                <w:ilvl w:val="0"/>
                <w:numId w:val="20"/>
              </w:numPr>
              <w:spacing w:before="10" w:after="10" w:line="240" w:lineRule="auto"/>
              <w:ind w:right="111"/>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Evaluación de procesos, operaciones y actividades administrativas.</w:t>
            </w:r>
            <w:r w:rsidR="001F52F1" w:rsidRPr="00A1564C">
              <w:rPr>
                <w:rFonts w:ascii="Century Gothic" w:hAnsi="Century Gothic" w:cs="Century Gothic" w:eastAsia="Century Gothic"/>
                <w:sz w:val="18"/>
                <w:szCs w:val="18"/>
              </w:rPr>
              <w:t xml:space="preserve"> (P)</w:t>
            </w:r>
          </w:p>
          <w:p w:rsidR="00416D4A" w:rsidRPr="00A1564C" w:rsidRDefault="00416D4A" w:rsidP="000F4B4A">
            <w:pPr>
              <w:pStyle w:val="Prrafodelista"/>
              <w:numPr>
                <w:ilvl w:val="0"/>
                <w:numId w:val="20"/>
              </w:numPr>
              <w:spacing w:before="10" w:after="10" w:line="240" w:lineRule="auto"/>
              <w:ind w:right="111"/>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Aplicación de indicadores de eficacia y evaluación de resultados.</w:t>
            </w:r>
            <w:r w:rsidR="001F52F1" w:rsidRPr="00A1564C">
              <w:rPr>
                <w:rFonts w:ascii="Century Gothic" w:hAnsi="Century Gothic" w:cs="Century Gothic" w:eastAsia="Century Gothic"/>
                <w:sz w:val="18"/>
                <w:szCs w:val="18"/>
              </w:rPr>
              <w:t xml:space="preserve"> (P)</w:t>
            </w:r>
          </w:p>
          <w:p w:rsidR="00416D4A" w:rsidRPr="00A1564C" w:rsidRDefault="00416D4A" w:rsidP="000F4B4A">
            <w:pPr>
              <w:pStyle w:val="Prrafodelista"/>
              <w:numPr>
                <w:ilvl w:val="0"/>
                <w:numId w:val="20"/>
              </w:numPr>
              <w:spacing w:before="10" w:after="10" w:line="240" w:lineRule="auto"/>
              <w:ind w:right="111"/>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Obtención y análisis de evidencia de auditoría y organización de papeles de trabajo.</w:t>
            </w:r>
            <w:r w:rsidR="001F52F1" w:rsidRPr="00A1564C">
              <w:rPr>
                <w:rFonts w:ascii="Century Gothic" w:hAnsi="Century Gothic" w:cs="Century Gothic" w:eastAsia="Century Gothic"/>
                <w:sz w:val="18"/>
                <w:szCs w:val="18"/>
              </w:rPr>
              <w:t xml:space="preserve"> (P)</w:t>
            </w:r>
          </w:p>
          <w:p w:rsidR="00416D4A" w:rsidRPr="00A1564C" w:rsidRDefault="00416D4A" w:rsidP="000F4B4A">
            <w:pPr>
              <w:pStyle w:val="Prrafodelista"/>
              <w:numPr>
                <w:ilvl w:val="0"/>
                <w:numId w:val="20"/>
              </w:numPr>
              <w:spacing w:before="10" w:after="10" w:line="240" w:lineRule="auto"/>
              <w:ind w:right="111"/>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Identificación y formulación de hallazgos: condición, criterio, causa, efecto.</w:t>
            </w:r>
            <w:r w:rsidR="001F52F1" w:rsidRPr="00A1564C">
              <w:rPr>
                <w:rFonts w:ascii="Century Gothic" w:hAnsi="Century Gothic" w:cs="Century Gothic" w:eastAsia="Century Gothic"/>
                <w:sz w:val="18"/>
                <w:szCs w:val="18"/>
              </w:rPr>
              <w:t xml:space="preserve"> (C, P)</w:t>
            </w:r>
          </w:p>
          <w:p w:rsidR="00416D4A" w:rsidRPr="00A1564C" w:rsidRDefault="00416D4A" w:rsidP="000F4B4A">
            <w:pPr>
              <w:pStyle w:val="Prrafodelista"/>
              <w:numPr>
                <w:ilvl w:val="0"/>
                <w:numId w:val="20"/>
              </w:numPr>
              <w:spacing w:before="10" w:after="10" w:line="240" w:lineRule="auto"/>
              <w:ind w:right="111"/>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lastRenderedPageBreak/>
              <w:t>Formulación de conclusiones y recomendaciones para el mejoramiento de la gestión administrativa.</w:t>
            </w:r>
            <w:r w:rsidR="001F52F1" w:rsidRPr="00A1564C">
              <w:rPr>
                <w:rFonts w:ascii="Century Gothic" w:hAnsi="Century Gothic" w:cs="Century Gothic" w:eastAsia="Century Gothic"/>
                <w:sz w:val="18"/>
                <w:szCs w:val="18"/>
              </w:rPr>
              <w:t xml:space="preserve"> (P, A)</w:t>
            </w:r>
          </w:p>
          <w:p w:rsidR="00411DDD" w:rsidRPr="00A1564C" w:rsidRDefault="00416D4A" w:rsidP="000F4B4A">
            <w:pPr>
              <w:pStyle w:val="Prrafodelista"/>
              <w:numPr>
                <w:ilvl w:val="0"/>
                <w:numId w:val="20"/>
              </w:numPr>
              <w:spacing w:before="10" w:after="10" w:line="240" w:lineRule="auto"/>
              <w:ind w:right="111"/>
              <w:jc w:val="both"/>
              <w:rPr>
                <w:rFonts w:ascii="Century Gothic" w:hAnsi="Century Gothic" w:cs="Century Gothic" w:eastAsia="Century Gothic"/>
                <w:b/>
                <w:bCs/>
                <w:i/>
                <w:iCs/>
                <w:sz w:val="18"/>
                <w:szCs w:val="18"/>
              </w:rPr>
            </w:pPr>
            <w:r w:rsidRPr="00A1564C">
              <w:rPr>
                <w:rFonts w:ascii="Century Gothic" w:hAnsi="Century Gothic" w:cs="Century Gothic" w:eastAsia="Century Gothic"/>
                <w:sz w:val="18"/>
                <w:szCs w:val="18"/>
              </w:rPr>
              <w:t>Elaboración y comunicación de informes de auditoría operacional y seguimiento de recomendaciones.</w:t>
            </w:r>
            <w:r w:rsidR="001F52F1" w:rsidRPr="00A1564C">
              <w:rPr>
                <w:rFonts w:ascii="Century Gothic" w:hAnsi="Century Gothic" w:cs="Century Gothic" w:eastAsia="Century Gothic"/>
                <w:sz w:val="18"/>
                <w:szCs w:val="18"/>
              </w:rPr>
              <w:t xml:space="preserve"> (P, A)</w:t>
            </w:r>
          </w:p>
        </w:tc>
        <w:tc>
          <w:tcPr>
            <w:tcW w:w="2917" w:type="dxa"/>
            <w:gridSpan w:val="6"/>
            <w:tcBorders>
              <w:top w:val="single" w:sz="6" w:space="0" w:color="1F3864"/>
              <w:left w:val="single" w:sz="6" w:space="0" w:color="1F3864"/>
              <w:bottom w:val="single" w:sz="6" w:space="0" w:color="1F3864"/>
              <w:right w:val="single" w:sz="6" w:space="0" w:color="1F3864"/>
            </w:tcBorders>
            <w:shd w:val="clear" w:color="auto" w:fill="D9E2F3"/>
            <w:vAlign w:val="center"/>
          </w:tcPr>
          <w:p w:rsidR="00C7113E" w:rsidRPr="00A1564C" w:rsidRDefault="00C7113E" w:rsidP="000F4B4A">
            <w:pPr>
              <w:pStyle w:val="NormalWeb"/>
              <w:numPr>
                <w:ilvl w:val="0"/>
                <w:numId w:val="21"/>
              </w:numPr>
              <w:spacing w:line="240" w:lineRule="auto"/>
              <w:ind w:left="448"/>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lastRenderedPageBreak/>
              <w:t>Teorías y enfoques de la gestión pública, resultados, eficacia, eficiencia, economía y efectividad.</w:t>
            </w:r>
          </w:p>
          <w:p w:rsidR="00C7113E" w:rsidRPr="00A1564C" w:rsidRDefault="00C7113E" w:rsidP="000F4B4A">
            <w:pPr>
              <w:pStyle w:val="NormalWeb"/>
              <w:numPr>
                <w:ilvl w:val="0"/>
                <w:numId w:val="21"/>
              </w:numPr>
              <w:spacing w:line="240" w:lineRule="auto"/>
              <w:ind w:left="448"/>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Nociones sobre gestión administrativa, desempeño, métodos de análisis e indicadores.</w:t>
            </w:r>
          </w:p>
          <w:p w:rsidR="00C7113E" w:rsidRPr="00A1564C" w:rsidRDefault="00C7113E" w:rsidP="000F4B4A">
            <w:pPr>
              <w:pStyle w:val="NormalWeb"/>
              <w:numPr>
                <w:ilvl w:val="0"/>
                <w:numId w:val="21"/>
              </w:numPr>
              <w:spacing w:line="240" w:lineRule="auto"/>
              <w:ind w:left="448"/>
              <w:rPr>
                <w:rFonts w:ascii="Century Gothic" w:hAnsi="Century Gothic" w:cs="Century Gothic" w:eastAsia="Century Gothic"/>
                <w:sz w:val="18"/>
                <w:szCs w:val="18"/>
                <w:lang w:val="es-ES"/>
              </w:rPr>
            </w:pPr>
            <w:r w:rsidRPr="00A1564C">
              <w:rPr>
                <w:rFonts w:ascii="Century Gothic" w:hAnsi="Century Gothic" w:cs="Century Gothic" w:eastAsia="Century Gothic"/>
                <w:sz w:val="18"/>
                <w:szCs w:val="18"/>
                <w:lang w:val="es-ES"/>
              </w:rPr>
              <w:t>Normas Generales de Auditoría Gubernamental, Normas de Auditoría Operacional, guías y normas básicas de los sistemas de administración</w:t>
            </w:r>
          </w:p>
          <w:p w:rsidR="00411DDD" w:rsidRPr="00A1564C" w:rsidRDefault="00C7113E" w:rsidP="000F4B4A">
            <w:pPr>
              <w:pStyle w:val="NormalWeb"/>
              <w:numPr>
                <w:ilvl w:val="0"/>
                <w:numId w:val="21"/>
              </w:numPr>
              <w:spacing w:line="240" w:lineRule="auto"/>
              <w:ind w:left="448"/>
              <w:rPr>
                <w:rFonts w:ascii="Century Gothic" w:hAnsi="Century Gothic" w:cs="Century Gothic" w:eastAsia="Century Gothic"/>
                <w:bCs/>
                <w:iCs/>
                <w:sz w:val="18"/>
                <w:szCs w:val="18"/>
                <w:lang w:val="es-ES"/>
              </w:rPr>
            </w:pPr>
            <w:r w:rsidRPr="00A1564C">
              <w:rPr>
                <w:rFonts w:ascii="Century Gothic" w:hAnsi="Century Gothic" w:cs="Century Gothic" w:eastAsia="Century Gothic"/>
                <w:sz w:val="18"/>
                <w:szCs w:val="18"/>
                <w:lang w:val="es-ES"/>
              </w:rPr>
              <w:lastRenderedPageBreak/>
              <w:t>Ley 1178 y Ley 777 del Sistema de Planificación Integral del Estado.</w:t>
            </w:r>
          </w:p>
        </w:tc>
      </w:tr>
      <w:tr w:rsidR="00B57BE8" w:rsidRPr="00A1564C" w:rsidTr="00C04C00">
        <w:trPr>
          <w:gridAfter w:val="1"/>
          <w:wAfter w:w="60" w:type="dxa"/>
        </w:trPr>
        <w:tc>
          <w:tcPr>
            <w:tcW w:w="9339" w:type="dxa"/>
            <w:gridSpan w:val="18"/>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keepNext/>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lastRenderedPageBreak/>
              <w:t>Actividades</w:t>
            </w:r>
          </w:p>
        </w:tc>
      </w:tr>
      <w:tr w:rsidR="00703F37" w:rsidRPr="00A1564C" w:rsidTr="00C04C00">
        <w:trPr>
          <w:gridAfter w:val="1"/>
          <w:wAfter w:w="60" w:type="dxa"/>
        </w:trPr>
        <w:tc>
          <w:tcPr>
            <w:tcW w:w="2366"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tcPr>
          <w:p w:rsidR="00703F37" w:rsidRPr="00A1564C" w:rsidRDefault="00703F37" w:rsidP="00703F37">
            <w:pPr>
              <w:keepNext/>
              <w:spacing w:before="20" w:after="20" w:line="240" w:lineRule="auto"/>
              <w:jc w:val="center"/>
              <w:rPr>
                <w:rFonts w:ascii="Century Gothic" w:hAnsi="Century Gothic" w:cs="Century Gothic" w:eastAsia="Century Gothic"/>
                <w:b/>
                <w:bCs/>
                <w:i/>
                <w:iCs/>
                <w:color w:val="FFFFFF"/>
                <w:sz w:val="18"/>
                <w:szCs w:val="18"/>
              </w:rPr>
            </w:pPr>
            <w:r w:rsidRPr="00A1564C">
              <w:rPr>
                <w:rFonts w:ascii="Century Gothic" w:hAnsi="Century Gothic" w:cs="Century Gothic" w:eastAsia="Century Gothic"/>
                <w:b/>
                <w:i/>
                <w:color w:val="FFFFFF"/>
                <w:sz w:val="18"/>
                <w:szCs w:val="18"/>
              </w:rPr>
              <w:t>En clase</w:t>
            </w:r>
          </w:p>
        </w:tc>
        <w:tc>
          <w:tcPr>
            <w:tcW w:w="1842" w:type="dxa"/>
            <w:gridSpan w:val="3"/>
            <w:tcBorders>
              <w:top w:val="single" w:sz="6" w:space="0" w:color="1F3864"/>
              <w:left w:val="single" w:sz="6" w:space="0" w:color="1F3864"/>
              <w:bottom w:val="single" w:sz="6" w:space="0" w:color="1F3864"/>
              <w:right w:val="single" w:sz="6" w:space="0" w:color="1F3864"/>
            </w:tcBorders>
            <w:shd w:val="clear" w:color="auto" w:fill="4472C4"/>
          </w:tcPr>
          <w:p w:rsidR="00703F37" w:rsidRPr="00A1564C" w:rsidRDefault="00703F37" w:rsidP="00703F37">
            <w:pPr>
              <w:keepNext/>
              <w:spacing w:before="20" w:after="20" w:line="240" w:lineRule="auto"/>
              <w:jc w:val="center"/>
              <w:rPr>
                <w:rFonts w:ascii="Century Gothic" w:hAnsi="Century Gothic" w:cs="Century Gothic" w:eastAsia="Century Gothic"/>
                <w:b/>
                <w:bCs/>
                <w:i/>
                <w:iCs/>
                <w:color w:val="FFFFFF"/>
                <w:sz w:val="18"/>
                <w:szCs w:val="18"/>
              </w:rPr>
            </w:pPr>
            <w:r w:rsidRPr="00A1564C">
              <w:rPr>
                <w:rFonts w:ascii="Century Gothic" w:hAnsi="Century Gothic" w:cs="Century Gothic" w:eastAsia="Century Gothic"/>
                <w:b/>
                <w:i/>
                <w:color w:val="FFFFFF"/>
                <w:sz w:val="18"/>
                <w:szCs w:val="18"/>
              </w:rPr>
              <w:t>Autónomas</w:t>
            </w:r>
          </w:p>
        </w:tc>
        <w:tc>
          <w:tcPr>
            <w:tcW w:w="1843" w:type="dxa"/>
            <w:gridSpan w:val="4"/>
            <w:tcBorders>
              <w:top w:val="single" w:sz="6" w:space="0" w:color="1F3864"/>
              <w:left w:val="single" w:sz="6" w:space="0" w:color="1F3864"/>
              <w:bottom w:val="single" w:sz="6" w:space="0" w:color="1F3864"/>
              <w:right w:val="single" w:sz="6" w:space="0" w:color="1F3864"/>
            </w:tcBorders>
            <w:shd w:val="clear" w:color="auto" w:fill="4472C4"/>
          </w:tcPr>
          <w:p w:rsidR="00703F37" w:rsidRPr="00A1564C" w:rsidRDefault="00703F37" w:rsidP="00703F37">
            <w:pPr>
              <w:keepNext/>
              <w:spacing w:before="20" w:after="20" w:line="240" w:lineRule="auto"/>
              <w:jc w:val="center"/>
              <w:rPr>
                <w:rFonts w:ascii="Century Gothic" w:hAnsi="Century Gothic" w:cs="Century Gothic" w:eastAsia="Century Gothic"/>
                <w:b/>
                <w:bCs/>
                <w:i/>
                <w:iCs/>
                <w:color w:val="FFFFFF"/>
                <w:sz w:val="18"/>
                <w:szCs w:val="18"/>
              </w:rPr>
            </w:pPr>
            <w:r w:rsidRPr="00A1564C">
              <w:rPr>
                <w:rFonts w:ascii="Century Gothic" w:hAnsi="Century Gothic" w:cs="Century Gothic" w:eastAsia="Century Gothic"/>
                <w:b/>
                <w:i/>
                <w:color w:val="FFFFFF"/>
                <w:sz w:val="18"/>
                <w:szCs w:val="18"/>
              </w:rPr>
              <w:t>B-</w:t>
            </w:r>
            <w:proofErr w:type="spellStart"/>
            <w:r w:rsidRPr="00A1564C">
              <w:rPr>
                <w:rFonts w:ascii="Century Gothic" w:hAnsi="Century Gothic" w:cs="Century Gothic" w:eastAsia="Century Gothic"/>
                <w:b/>
                <w:i/>
                <w:color w:val="FFFFFF"/>
                <w:sz w:val="18"/>
                <w:szCs w:val="18"/>
              </w:rPr>
              <w:t>Learning</w:t>
            </w:r>
            <w:proofErr w:type="spellEnd"/>
          </w:p>
        </w:tc>
        <w:tc>
          <w:tcPr>
            <w:tcW w:w="1708" w:type="dxa"/>
            <w:gridSpan w:val="7"/>
            <w:tcBorders>
              <w:top w:val="single" w:sz="6" w:space="0" w:color="1F3864"/>
              <w:left w:val="single" w:sz="6" w:space="0" w:color="1F3864"/>
              <w:bottom w:val="single" w:sz="6" w:space="0" w:color="1F3864"/>
              <w:right w:val="single" w:sz="6" w:space="0" w:color="1F3864"/>
            </w:tcBorders>
            <w:shd w:val="clear" w:color="auto" w:fill="4472C4"/>
          </w:tcPr>
          <w:p w:rsidR="00703F37" w:rsidRPr="00A1564C" w:rsidRDefault="00703F37" w:rsidP="00703F37">
            <w:pPr>
              <w:keepNext/>
              <w:spacing w:before="20" w:after="20" w:line="240" w:lineRule="auto"/>
              <w:jc w:val="center"/>
              <w:rPr>
                <w:rFonts w:ascii="Century Gothic" w:hAnsi="Century Gothic" w:cs="Century Gothic" w:eastAsia="Century Gothic"/>
                <w:b/>
                <w:bCs/>
                <w:i/>
                <w:iCs/>
                <w:color w:val="FFFFFF"/>
                <w:sz w:val="18"/>
                <w:szCs w:val="18"/>
              </w:rPr>
            </w:pPr>
            <w:r w:rsidRPr="00A1564C">
              <w:rPr>
                <w:rFonts w:ascii="Century Gothic" w:hAnsi="Century Gothic" w:cs="Century Gothic" w:eastAsia="Century Gothic"/>
                <w:b/>
                <w:i/>
                <w:color w:val="FFFFFF"/>
                <w:sz w:val="18"/>
                <w:szCs w:val="18"/>
              </w:rPr>
              <w:t>Taller</w:t>
            </w:r>
          </w:p>
        </w:tc>
        <w:tc>
          <w:tcPr>
            <w:tcW w:w="1580" w:type="dxa"/>
            <w:tcBorders>
              <w:top w:val="single" w:sz="6" w:space="0" w:color="1F3864"/>
              <w:left w:val="single" w:sz="6" w:space="0" w:color="1F3864"/>
              <w:bottom w:val="single" w:sz="6" w:space="0" w:color="1F3864"/>
              <w:right w:val="single" w:sz="6" w:space="0" w:color="1F3864"/>
            </w:tcBorders>
            <w:shd w:val="clear" w:color="auto" w:fill="4472C4"/>
          </w:tcPr>
          <w:p w:rsidR="00703F37" w:rsidRPr="00A1564C" w:rsidRDefault="00703F37" w:rsidP="00703F37">
            <w:pPr>
              <w:keepNext/>
              <w:spacing w:before="20" w:after="20" w:line="240" w:lineRule="auto"/>
              <w:jc w:val="center"/>
              <w:rPr>
                <w:rFonts w:ascii="Century Gothic" w:hAnsi="Century Gothic" w:cs="Century Gothic" w:eastAsia="Century Gothic"/>
                <w:b/>
                <w:bCs/>
                <w:i/>
                <w:iCs/>
                <w:color w:val="FFFFFF"/>
                <w:sz w:val="18"/>
                <w:szCs w:val="18"/>
              </w:rPr>
            </w:pPr>
            <w:r w:rsidRPr="00A1564C">
              <w:rPr>
                <w:rFonts w:ascii="Century Gothic" w:hAnsi="Century Gothic" w:cs="Century Gothic" w:eastAsia="Century Gothic"/>
                <w:b/>
                <w:i/>
                <w:color w:val="FFFFFF"/>
                <w:sz w:val="18"/>
                <w:szCs w:val="18"/>
              </w:rPr>
              <w:t>Investigación</w:t>
            </w:r>
            <w:r w:rsidR="00C04C00">
              <w:rPr>
                <w:rFonts w:ascii="Century Gothic" w:hAnsi="Century Gothic" w:cs="Century Gothic" w:eastAsia="Century Gothic"/>
                <w:b/>
                <w:i/>
                <w:color w:val="FFFFFF"/>
                <w:sz w:val="18"/>
                <w:szCs w:val="18"/>
              </w:rPr>
              <w:t xml:space="preserve"> </w:t>
            </w:r>
            <w:r w:rsidRPr="00A1564C">
              <w:rPr>
                <w:rFonts w:ascii="Century Gothic" w:hAnsi="Century Gothic" w:cs="Century Gothic" w:eastAsia="Century Gothic"/>
                <w:b/>
                <w:i/>
                <w:color w:val="FFFFFF"/>
                <w:sz w:val="18"/>
                <w:szCs w:val="18"/>
              </w:rPr>
              <w:t>/</w:t>
            </w:r>
            <w:r w:rsidR="00C04C00">
              <w:rPr>
                <w:rFonts w:ascii="Century Gothic" w:hAnsi="Century Gothic" w:cs="Century Gothic" w:eastAsia="Century Gothic"/>
                <w:b/>
                <w:i/>
                <w:color w:val="FFFFFF"/>
                <w:sz w:val="18"/>
                <w:szCs w:val="18"/>
              </w:rPr>
              <w:t xml:space="preserve"> </w:t>
            </w:r>
            <w:r w:rsidRPr="00A1564C">
              <w:rPr>
                <w:rFonts w:ascii="Century Gothic" w:hAnsi="Century Gothic" w:cs="Century Gothic" w:eastAsia="Century Gothic"/>
                <w:b/>
                <w:i/>
                <w:color w:val="FFFFFF"/>
                <w:sz w:val="18"/>
                <w:szCs w:val="18"/>
              </w:rPr>
              <w:t>Práctica</w:t>
            </w:r>
          </w:p>
        </w:tc>
      </w:tr>
      <w:tr w:rsidR="00703F37" w:rsidRPr="00A1564C" w:rsidTr="00C04C00">
        <w:trPr>
          <w:gridAfter w:val="1"/>
          <w:wAfter w:w="60" w:type="dxa"/>
        </w:trPr>
        <w:tc>
          <w:tcPr>
            <w:tcW w:w="2366"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 xml:space="preserve">Exposición dialogada del Modelo de Gestión Pública, la Ley N° 1178 y el enfoque sistémico de sus sistemas de </w:t>
            </w:r>
            <w:r w:rsidR="00C04C00">
              <w:rPr>
                <w:rFonts w:ascii="Century Gothic" w:hAnsi="Century Gothic" w:cs="Century Gothic" w:eastAsia="Century Gothic"/>
                <w:bCs/>
                <w:iCs/>
                <w:sz w:val="18"/>
                <w:szCs w:val="18"/>
              </w:rPr>
              <w:t xml:space="preserve">administración </w:t>
            </w:r>
            <w:r w:rsidRPr="00C04C00">
              <w:rPr>
                <w:rFonts w:ascii="Century Gothic" w:hAnsi="Century Gothic" w:cs="Century Gothic" w:eastAsia="Century Gothic"/>
                <w:bCs/>
                <w:iCs/>
                <w:sz w:val="18"/>
                <w:szCs w:val="18"/>
              </w:rPr>
              <w:t>con preguntas de comprensión.</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 xml:space="preserve">Exposición dialogada del Sistema de Control Gubernamental, las Normas de </w:t>
            </w:r>
            <w:r w:rsidRPr="00C04C00">
              <w:rPr>
                <w:rFonts w:ascii="Century Gothic" w:hAnsi="Century Gothic" w:cs="Century Gothic" w:eastAsia="Century Gothic"/>
                <w:bCs/>
                <w:iCs/>
                <w:sz w:val="18"/>
                <w:szCs w:val="18"/>
              </w:rPr>
              <w:t>Auditoría Gubernamental, las atribuciones de la Contraloría General del Estado y las funciones de las Unidades de Auditoría Interna.</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Análisis guiado de informes de auditoría publicados por la Contraloría General del Estado, identificando el tipo de auditor</w:t>
            </w:r>
            <w:r w:rsidRPr="00C04C00">
              <w:rPr>
                <w:rFonts w:ascii="Century Gothic" w:hAnsi="Century Gothic" w:cs="Century Gothic" w:eastAsia="Century Gothic"/>
                <w:bCs/>
                <w:iCs/>
                <w:sz w:val="18"/>
                <w:szCs w:val="18"/>
              </w:rPr>
              <w:t>ía, el objeto y el alcance.</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Resolución guiada de ejercicios de clasificación de hechos según el tipo de responsabilidad por la función pública, sus causales, la prescripción y las causales de exención.</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Demostración guiada de la evaluación del control inter</w:t>
            </w:r>
            <w:r w:rsidRPr="00C04C00">
              <w:rPr>
                <w:rFonts w:ascii="Century Gothic" w:hAnsi="Century Gothic" w:cs="Century Gothic" w:eastAsia="Century Gothic"/>
                <w:bCs/>
                <w:iCs/>
                <w:sz w:val="18"/>
                <w:szCs w:val="18"/>
              </w:rPr>
              <w:t xml:space="preserve">no con cuestionarios, </w:t>
            </w:r>
            <w:r w:rsidRPr="00C04C00">
              <w:rPr>
                <w:rFonts w:ascii="Century Gothic" w:hAnsi="Century Gothic" w:cs="Century Gothic" w:eastAsia="Century Gothic"/>
                <w:bCs/>
                <w:iCs/>
                <w:sz w:val="18"/>
                <w:szCs w:val="18"/>
              </w:rPr>
              <w:lastRenderedPageBreak/>
              <w:t>narrativas y flujogramas, aplicando los Principios, Normas Generales y Básicas de Control Interno Gubernamental.</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Resolución guiada de la planificación de la auditoría financiera, de cumplimiento y operacional: relevamiento de informac</w:t>
            </w:r>
            <w:r w:rsidRPr="00C04C00">
              <w:rPr>
                <w:rFonts w:ascii="Century Gothic" w:hAnsi="Century Gothic" w:cs="Century Gothic" w:eastAsia="Century Gothic"/>
                <w:bCs/>
                <w:iCs/>
                <w:sz w:val="18"/>
                <w:szCs w:val="18"/>
              </w:rPr>
              <w:t>ión, riesgos, importancia relativa y Memorándum de Planificación de Auditoría.</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Revisión de papeles de trabajo y legajos modelo: referenciación, marcas, evidencia lícita, válida y suficiente, y conclusiones.</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Análisis de casos de hallazgos con condición, cri</w:t>
            </w:r>
            <w:r w:rsidRPr="00C04C00">
              <w:rPr>
                <w:rFonts w:ascii="Century Gothic" w:hAnsi="Century Gothic" w:cs="Century Gothic" w:eastAsia="Century Gothic"/>
                <w:bCs/>
                <w:iCs/>
                <w:sz w:val="18"/>
                <w:szCs w:val="18"/>
              </w:rPr>
              <w:t>terio, causa y efecto, y discusión de su redacción y de su respaldo documental.</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Discusión dirigida de dilemas éticos del auditor gubernamental: independencia, objetividad, escepticismo profesional y confidencialidad ante presiones de la entidad.</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Estructura</w:t>
            </w:r>
            <w:r w:rsidRPr="00C04C00">
              <w:rPr>
                <w:rFonts w:ascii="Century Gothic" w:hAnsi="Century Gothic" w:cs="Century Gothic" w:eastAsia="Century Gothic"/>
                <w:bCs/>
                <w:iCs/>
                <w:sz w:val="18"/>
                <w:szCs w:val="18"/>
              </w:rPr>
              <w:t>ción guiada de los informes de auditoría, del informe circunstanciado y del procedimiento de aclaración y evaluación de descargos.</w:t>
            </w:r>
          </w:p>
        </w:tc>
        <w:tc>
          <w:tcPr>
            <w:tcW w:w="1842" w:type="dxa"/>
            <w:gridSpan w:val="3"/>
            <w:tcBorders>
              <w:top w:val="single" w:sz="6" w:space="0" w:color="1F3864"/>
              <w:left w:val="single" w:sz="6" w:space="0" w:color="1F3864"/>
              <w:bottom w:val="single" w:sz="6" w:space="0" w:color="1F3864"/>
              <w:right w:val="single" w:sz="6" w:space="0" w:color="1F3864"/>
            </w:tcBorders>
            <w:shd w:val="clear" w:color="auto" w:fill="D9E2F3"/>
            <w:vAlign w:val="center"/>
          </w:tcPr>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lastRenderedPageBreak/>
              <w:t>Lectura analítica previa de la Ley N° 1178, los D.S. N° 23215 y N° 23318-A, la Ley N°</w:t>
            </w:r>
            <w:r w:rsidRPr="00C04C00">
              <w:rPr>
                <w:rFonts w:ascii="Century Gothic" w:hAnsi="Century Gothic" w:cs="Century Gothic" w:eastAsia="Century Gothic"/>
                <w:bCs/>
                <w:iCs/>
                <w:sz w:val="18"/>
                <w:szCs w:val="18"/>
              </w:rPr>
              <w:t xml:space="preserve"> 777 y las Normas de Auditoría Gubernamental, con elaboración de fichas de síntesis.</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Elaboración de esquemas y cuadros comparativos de los sistemas de administración, los tipos de auditoría, los tipos de responsabilidad y los tipos de informe.</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Lectura prev</w:t>
            </w:r>
            <w:r w:rsidRPr="00C04C00">
              <w:rPr>
                <w:rFonts w:ascii="Century Gothic" w:hAnsi="Century Gothic" w:cs="Century Gothic" w:eastAsia="Century Gothic"/>
                <w:bCs/>
                <w:iCs/>
                <w:sz w:val="18"/>
                <w:szCs w:val="18"/>
              </w:rPr>
              <w:t>ia de las normas y guías de cada tema para su aplicación en clase.</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Elaboración en hoja de cálculo del análisis vertical y horizontal de estados financieros, de los indicadores de eficacia y de la planilla de indicios de responsabilidad.</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lastRenderedPageBreak/>
              <w:t>Elaboración de avan</w:t>
            </w:r>
            <w:r w:rsidRPr="00C04C00">
              <w:rPr>
                <w:rFonts w:ascii="Century Gothic" w:hAnsi="Century Gothic" w:cs="Century Gothic" w:eastAsia="Century Gothic"/>
                <w:bCs/>
                <w:iCs/>
                <w:sz w:val="18"/>
                <w:szCs w:val="18"/>
              </w:rPr>
              <w:t>ces de cada producto: relevamiento de información, matriz de planificación, matriz de hallazgos y borradores de informes.</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Reflexión escrita sobre un dilema ético del auditor gubernamental, con aplicación de las normas de ética de las Normas de Auditoría Gu</w:t>
            </w:r>
            <w:r w:rsidRPr="00C04C00">
              <w:rPr>
                <w:rFonts w:ascii="Century Gothic" w:hAnsi="Century Gothic" w:cs="Century Gothic" w:eastAsia="Century Gothic"/>
                <w:bCs/>
                <w:iCs/>
                <w:sz w:val="18"/>
                <w:szCs w:val="18"/>
              </w:rPr>
              <w:t>bernamental.</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Resolución de cuestionarios de autoevaluación de cada tema.</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Armado del portafolio de evidencias de la asignatura.</w:t>
            </w:r>
          </w:p>
        </w:tc>
        <w:tc>
          <w:tcPr>
            <w:tcW w:w="1843" w:type="dxa"/>
            <w:gridSpan w:val="4"/>
            <w:tcBorders>
              <w:top w:val="single" w:sz="6" w:space="0" w:color="1F3864"/>
              <w:left w:val="single" w:sz="6" w:space="0" w:color="1F3864"/>
              <w:bottom w:val="single" w:sz="6" w:space="0" w:color="1F3864"/>
              <w:right w:val="single" w:sz="6" w:space="0" w:color="1F3864"/>
            </w:tcBorders>
            <w:shd w:val="clear" w:color="auto" w:fill="D9E2F3"/>
            <w:vAlign w:val="center"/>
          </w:tcPr>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lastRenderedPageBreak/>
              <w:t>Clases y material de apoyo en la plataforma Moodle UMSA sobre el marco normativo, la planificación estatal y los tipos de informe</w:t>
            </w:r>
            <w:r w:rsidRPr="00C04C00">
              <w:rPr>
                <w:rFonts w:ascii="Century Gothic" w:hAnsi="Century Gothic" w:cs="Century Gothic" w:eastAsia="Century Gothic"/>
                <w:bCs/>
                <w:iCs/>
                <w:sz w:val="18"/>
                <w:szCs w:val="18"/>
              </w:rPr>
              <w:t>.</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Foros de discusión de casos sobre hallazgos, indicios de responsabilidad y procesos emergentes, con respeto a la opinión ajena.</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Cuestionarios en línea de cada tema.</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Sesiones guiadas de consulta de los portales de la Contraloría General del Estado, del Si</w:t>
            </w:r>
            <w:r w:rsidRPr="00C04C00">
              <w:rPr>
                <w:rFonts w:ascii="Century Gothic" w:hAnsi="Century Gothic" w:cs="Century Gothic" w:eastAsia="Century Gothic"/>
                <w:bCs/>
                <w:iCs/>
                <w:sz w:val="18"/>
                <w:szCs w:val="18"/>
              </w:rPr>
              <w:t>stema de Contrataciones Estatales y del Sistema de Gestión Pública.</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 xml:space="preserve">Consulta de la versión vigente de las normas en la Gaceta Oficial de Bolivia y en el repositorio normativo de la Contraloría </w:t>
            </w:r>
            <w:r w:rsidRPr="00C04C00">
              <w:rPr>
                <w:rFonts w:ascii="Century Gothic" w:hAnsi="Century Gothic" w:cs="Century Gothic" w:eastAsia="Century Gothic"/>
                <w:bCs/>
                <w:iCs/>
                <w:sz w:val="18"/>
                <w:szCs w:val="18"/>
              </w:rPr>
              <w:lastRenderedPageBreak/>
              <w:t>General del Estado.</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Videotutoriales sobre la elaboración de pap</w:t>
            </w:r>
            <w:r w:rsidRPr="00C04C00">
              <w:rPr>
                <w:rFonts w:ascii="Century Gothic" w:hAnsi="Century Gothic" w:cs="Century Gothic" w:eastAsia="Century Gothic"/>
                <w:bCs/>
                <w:iCs/>
                <w:sz w:val="18"/>
                <w:szCs w:val="18"/>
              </w:rPr>
              <w:t>eles de trabajo, cédulas y referenciación.</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Práctica guiada del uso de inteligencia artificial en la redacción de borradores, con verificación de sus resultados y responsabilidad profesional sobre lo que se firma.</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 xml:space="preserve">Entrega y retroalimentación virtual de los </w:t>
            </w:r>
            <w:r w:rsidRPr="00C04C00">
              <w:rPr>
                <w:rFonts w:ascii="Century Gothic" w:hAnsi="Century Gothic" w:cs="Century Gothic" w:eastAsia="Century Gothic"/>
                <w:bCs/>
                <w:iCs/>
                <w:sz w:val="18"/>
                <w:szCs w:val="18"/>
              </w:rPr>
              <w:t>avances de los productos.</w:t>
            </w:r>
          </w:p>
        </w:tc>
        <w:tc>
          <w:tcPr>
            <w:tcW w:w="1708" w:type="dxa"/>
            <w:gridSpan w:val="7"/>
            <w:tcBorders>
              <w:top w:val="single" w:sz="6" w:space="0" w:color="1F3864"/>
              <w:left w:val="single" w:sz="6" w:space="0" w:color="1F3864"/>
              <w:bottom w:val="single" w:sz="6" w:space="0" w:color="1F3864"/>
              <w:right w:val="single" w:sz="6" w:space="0" w:color="1F3864"/>
            </w:tcBorders>
            <w:shd w:val="clear" w:color="auto" w:fill="D9E2F3"/>
            <w:vAlign w:val="center"/>
          </w:tcPr>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lastRenderedPageBreak/>
              <w:t>Taller de articulación de los sistemas de administración de la Ley N° 1178 con el Sistema de Control Gubernamental y comparación de los tipos de auditoría.</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 xml:space="preserve">Taller de clasificación de hechos según el tipo de responsabilidad por la </w:t>
            </w:r>
            <w:r w:rsidRPr="00C04C00">
              <w:rPr>
                <w:rFonts w:ascii="Century Gothic" w:hAnsi="Century Gothic" w:cs="Century Gothic" w:eastAsia="Century Gothic"/>
                <w:bCs/>
                <w:iCs/>
                <w:sz w:val="18"/>
                <w:szCs w:val="18"/>
              </w:rPr>
              <w:t>función pública y de determinación de indicios en un estudio de caso.</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Taller de evaluación del control interno: ambiente de control, riesgos, deficiencias con sus atributos y recomendaciones.</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 xml:space="preserve">Taller de análisis vertical y horizontal de estados financieros </w:t>
            </w:r>
            <w:r w:rsidRPr="00C04C00">
              <w:rPr>
                <w:rFonts w:ascii="Century Gothic" w:hAnsi="Century Gothic" w:cs="Century Gothic" w:eastAsia="Century Gothic"/>
                <w:bCs/>
                <w:iCs/>
                <w:sz w:val="18"/>
                <w:szCs w:val="18"/>
              </w:rPr>
              <w:t xml:space="preserve">en hoja de cálculo, matriz de planificación, </w:t>
            </w:r>
            <w:r w:rsidRPr="00C04C00">
              <w:rPr>
                <w:rFonts w:ascii="Century Gothic" w:hAnsi="Century Gothic" w:cs="Century Gothic" w:eastAsia="Century Gothic"/>
                <w:bCs/>
                <w:iCs/>
                <w:sz w:val="18"/>
                <w:szCs w:val="18"/>
              </w:rPr>
              <w:lastRenderedPageBreak/>
              <w:t>programas de trabajo y Memorándum de Planificación de Auditoría.</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Taller de papeles de trabajo, evidencia y redacción de hallazgos.</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Taller de evaluación del cumplimiento del ordenamiento jurídico y de elaboración</w:t>
            </w:r>
            <w:r w:rsidRPr="00C04C00">
              <w:rPr>
                <w:rFonts w:ascii="Century Gothic" w:hAnsi="Century Gothic" w:cs="Century Gothic" w:eastAsia="Century Gothic"/>
                <w:bCs/>
                <w:iCs/>
                <w:sz w:val="18"/>
                <w:szCs w:val="18"/>
              </w:rPr>
              <w:t xml:space="preserve"> de la planilla resumen de indicios de responsabilidad.</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Taller de indicadores de eficacia y de formulación del Plan de Mejoramiento institucional.</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Taller de estructuración de informes y de evaluación de descargos, con roles de auditor, supervisor y jefe de</w:t>
            </w:r>
            <w:r w:rsidRPr="00C04C00">
              <w:rPr>
                <w:rFonts w:ascii="Century Gothic" w:hAnsi="Century Gothic" w:cs="Century Gothic" w:eastAsia="Century Gothic"/>
                <w:bCs/>
                <w:iCs/>
                <w:sz w:val="18"/>
                <w:szCs w:val="18"/>
              </w:rPr>
              <w:t xml:space="preserve"> equipo, y participación de todos los integrantes.</w:t>
            </w:r>
          </w:p>
        </w:tc>
        <w:tc>
          <w:tcPr>
            <w:tcW w:w="1580" w:type="dxa"/>
            <w:tcBorders>
              <w:top w:val="single" w:sz="6" w:space="0" w:color="1F3864"/>
              <w:left w:val="single" w:sz="6" w:space="0" w:color="1F3864"/>
              <w:bottom w:val="single" w:sz="6" w:space="0" w:color="1F3864"/>
              <w:right w:val="single" w:sz="6" w:space="0" w:color="1F3864"/>
            </w:tcBorders>
            <w:shd w:val="clear" w:color="auto" w:fill="D9E2F3"/>
            <w:vAlign w:val="center"/>
          </w:tcPr>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lastRenderedPageBreak/>
              <w:t>Análisis de un caso real de entidad pública a partir de informes de auditoría publicados.</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Relevamiento de información de una entidad real o simulada, respetando la confidencialidad de los datos.</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 xml:space="preserve">Práctica </w:t>
            </w:r>
            <w:r w:rsidRPr="00C04C00">
              <w:rPr>
                <w:rFonts w:ascii="Century Gothic" w:hAnsi="Century Gothic" w:cs="Century Gothic" w:eastAsia="Century Gothic"/>
                <w:bCs/>
                <w:iCs/>
                <w:sz w:val="18"/>
                <w:szCs w:val="18"/>
              </w:rPr>
              <w:t>integral de auditoría simulada: planificación, ejecución y comunicación de resultados.</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Investigación sobre los procesos coactivo fiscal, penal y disciplinario emergentes de informes de auditoría.</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Conversatorio con profesionales de la Contraloría General de</w:t>
            </w:r>
            <w:r w:rsidRPr="00C04C00">
              <w:rPr>
                <w:rFonts w:ascii="Century Gothic" w:hAnsi="Century Gothic" w:cs="Century Gothic" w:eastAsia="Century Gothic"/>
                <w:bCs/>
                <w:iCs/>
                <w:sz w:val="18"/>
                <w:szCs w:val="18"/>
              </w:rPr>
              <w:t xml:space="preserve">l </w:t>
            </w:r>
            <w:r w:rsidRPr="00C04C00">
              <w:rPr>
                <w:rFonts w:ascii="Century Gothic" w:hAnsi="Century Gothic" w:cs="Century Gothic" w:eastAsia="Century Gothic"/>
                <w:bCs/>
                <w:iCs/>
                <w:sz w:val="18"/>
                <w:szCs w:val="18"/>
              </w:rPr>
              <w:lastRenderedPageBreak/>
              <w:t>Estado o de las Unidades de Auditoría Interna.</w:t>
            </w:r>
          </w:p>
          <w:p w:rsidR="0099708F" w:rsidRPr="00C04C00" w:rsidRDefault="000F4B4A" w:rsidP="000F4B4A">
            <w:pPr>
              <w:pStyle w:val="Prrafodelista"/>
              <w:numPr>
                <w:ilvl w:val="0"/>
                <w:numId w:val="27"/>
              </w:numPr>
              <w:spacing w:before="20" w:after="20" w:line="240" w:lineRule="auto"/>
              <w:ind w:left="326" w:right="186" w:hanging="284"/>
              <w:jc w:val="both"/>
              <w:rPr>
                <w:rFonts w:ascii="Century Gothic" w:hAnsi="Century Gothic" w:cs="Century Gothic" w:eastAsia="Century Gothic"/>
                <w:bCs/>
                <w:iCs/>
                <w:sz w:val="18"/>
                <w:szCs w:val="18"/>
              </w:rPr>
            </w:pPr>
            <w:r w:rsidRPr="00C04C00">
              <w:rPr>
                <w:rFonts w:ascii="Century Gothic" w:hAnsi="Century Gothic" w:cs="Century Gothic" w:eastAsia="Century Gothic"/>
                <w:bCs/>
                <w:iCs/>
                <w:sz w:val="18"/>
                <w:szCs w:val="18"/>
              </w:rPr>
              <w:t>Extensión universitaria: orientación a organizaciones de control social sobre la lectura de informes de auditoría y la rendición pública de cuentas, en el marco de la Ley N° 341.</w:t>
            </w:r>
          </w:p>
        </w:tc>
      </w:tr>
      <w:tr w:rsidR="00B57BE8"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lastRenderedPageBreak/>
              <w:t>Estrategias de aprendizaje</w:t>
            </w:r>
            <w:r w:rsidR="00D4772E" w:rsidRPr="00A1564C">
              <w:rPr>
                <w:rFonts w:ascii="Century Gothic" w:hAnsi="Century Gothic" w:cs="Century Gothic" w:eastAsia="Century Gothic"/>
                <w:b/>
                <w:bCs/>
                <w:i/>
                <w:iCs/>
                <w:color w:val="FFFFFF"/>
                <w:sz w:val="18"/>
                <w:szCs w:val="18"/>
              </w:rPr>
              <w:t xml:space="preserve"> y enseñanza</w:t>
            </w:r>
          </w:p>
        </w:tc>
        <w:tc>
          <w:tcPr>
            <w:tcW w:w="657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Estudio de casos reales y simulados de entidades públicas bolivianas, desde el Modelo de Gestión Pública hasta los informes de auditoría.</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lastRenderedPageBreak/>
              <w:t xml:space="preserve">Aprendizaje basado en proyectos: auditoría simulada de una entidad, que integra la planificación, la </w:t>
            </w:r>
            <w:r w:rsidRPr="00A1564C">
              <w:rPr>
                <w:rFonts w:ascii="Century Gothic" w:hAnsi="Century Gothic" w:cs="Century Gothic" w:eastAsia="Century Gothic"/>
                <w:sz w:val="18"/>
                <w:szCs w:val="18"/>
              </w:rPr>
              <w:t>ejecución y los informes de las auditorías financiera, de cumplimiento y operacional.</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Aprendizaje basado en problemas para el análisis de hechos, evidencia e indicios de responsabilidad por la función pública.</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Simulación de la comunicación de resultados, d</w:t>
            </w:r>
            <w:r w:rsidRPr="00A1564C">
              <w:rPr>
                <w:rFonts w:ascii="Century Gothic" w:hAnsi="Century Gothic" w:cs="Century Gothic" w:eastAsia="Century Gothic"/>
                <w:sz w:val="18"/>
                <w:szCs w:val="18"/>
              </w:rPr>
              <w:t>el procedimiento de aclaración y de la evaluación de descargos.</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Aula invertida: lectura previa de normas y guías, y aplicación en clase.</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Organizadores gráficos, como mapas conceptuales, matrices y flujogramas, para articular normas, procesos y productos.</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w:t>
            </w:r>
            <w:r w:rsidRPr="00A1564C">
              <w:rPr>
                <w:rFonts w:ascii="Century Gothic" w:hAnsi="Century Gothic" w:cs="Century Gothic" w:eastAsia="Century Gothic"/>
                <w:sz w:val="18"/>
                <w:szCs w:val="18"/>
              </w:rPr>
              <w:t>xposición dialogada del docente sobre el marco normativo y técnico de cada tema, con preguntas de comprensión.</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Demostración del docente de la elaboración de papeles de trabajo y de hallazgos, seguida de práctica guiada.</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Discusión de dilemas éticos para for</w:t>
            </w:r>
            <w:r w:rsidRPr="00A1564C">
              <w:rPr>
                <w:rFonts w:ascii="Century Gothic" w:hAnsi="Century Gothic" w:cs="Century Gothic" w:eastAsia="Century Gothic"/>
                <w:sz w:val="18"/>
                <w:szCs w:val="18"/>
              </w:rPr>
              <w:t>mar independencia, objetividad, escepticismo profesional, confidencialidad y responsabilidad por la función pública.</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Retroalimentación formativa continua, con rúbricas y listas de cotejo conocidas por el grupo desde el inicio.</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Uso de portales oficiales e i</w:t>
            </w:r>
            <w:r w:rsidRPr="00A1564C">
              <w:rPr>
                <w:rFonts w:ascii="Century Gothic" w:hAnsi="Century Gothic" w:cs="Century Gothic" w:eastAsia="Century Gothic"/>
                <w:sz w:val="18"/>
                <w:szCs w:val="18"/>
              </w:rPr>
              <w:t xml:space="preserve">nteligencia artificial generativa con criterio, verificando sus resultados y asumiendo la responsabilidad profesional sobre lo que se firma.</w:t>
            </w:r>
          </w:p>
        </w:tc>
      </w:tr>
      <w:tr w:rsidR="00B57BE8"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lastRenderedPageBreak/>
              <w:t>Recursos para el aprendizaje</w:t>
            </w:r>
          </w:p>
        </w:tc>
        <w:tc>
          <w:tcPr>
            <w:tcW w:w="657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Normativa básica: Constitución Política del Estado, Ley</w:t>
            </w:r>
            <w:r w:rsidR="00C04C00">
              <w:rPr>
                <w:rFonts w:ascii="Century Gothic" w:hAnsi="Century Gothic" w:cs="Century Gothic" w:eastAsia="Century Gothic"/>
                <w:sz w:val="18"/>
                <w:szCs w:val="18"/>
              </w:rPr>
              <w:t xml:space="preserve">es vigentes, </w:t>
            </w:r>
            <w:r w:rsidRPr="00A1564C">
              <w:rPr>
                <w:rFonts w:ascii="Century Gothic" w:hAnsi="Century Gothic" w:cs="Century Gothic" w:eastAsia="Century Gothic"/>
                <w:sz w:val="18"/>
                <w:szCs w:val="18"/>
              </w:rPr>
              <w:t xml:space="preserve">Normas de Auditoría </w:t>
            </w:r>
            <w:r w:rsidRPr="00A1564C">
              <w:rPr>
                <w:rFonts w:ascii="Century Gothic" w:hAnsi="Century Gothic" w:cs="Century Gothic" w:eastAsia="Century Gothic"/>
                <w:sz w:val="18"/>
                <w:szCs w:val="18"/>
              </w:rPr>
              <w:t>Gubernamental y normas básicas de los sistemas de administración.</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Normativa complementaria</w:t>
            </w:r>
            <w:r w:rsidR="00C04C00">
              <w:rPr>
                <w:rFonts w:ascii="Century Gothic" w:hAnsi="Century Gothic" w:cs="Century Gothic" w:eastAsia="Century Gothic"/>
                <w:sz w:val="18"/>
                <w:szCs w:val="18"/>
              </w:rPr>
              <w:t>.</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Pronunciamientos de la INTOSAI: ISSAI 100, 130, 200, 300 y 400, y Marco Integrado de Control Interno.</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Guías, instructivos y formatos de la Contraloría General del E</w:t>
            </w:r>
            <w:r w:rsidRPr="00A1564C">
              <w:rPr>
                <w:rFonts w:ascii="Century Gothic" w:hAnsi="Century Gothic" w:cs="Century Gothic" w:eastAsia="Century Gothic"/>
                <w:sz w:val="18"/>
                <w:szCs w:val="18"/>
              </w:rPr>
              <w:t>stado: Memorándum de Planificación de Auditoría, programas de trabajo, matriz de hallazgos y modelos de informes.</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Modelos de cuestionarios, narrativas, flujogramas y matrices de evaluación del control interno.</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Formatos modelo de papeles de trabajo, cédulas</w:t>
            </w:r>
            <w:r w:rsidRPr="00A1564C">
              <w:rPr>
                <w:rFonts w:ascii="Century Gothic" w:hAnsi="Century Gothic" w:cs="Century Gothic" w:eastAsia="Century Gothic"/>
                <w:sz w:val="18"/>
                <w:szCs w:val="18"/>
              </w:rPr>
              <w:t>, planilla resumen de indicios de responsabilidad y Plan de Mejoramiento institucional.</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Informes de auditoría publicados, casos simulados y legajos modelo.</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Plataforma Moodle UMSA para clases, cuestionarios, foros y videotutoriales.</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Portal y repositorio nor</w:t>
            </w:r>
            <w:r w:rsidRPr="00A1564C">
              <w:rPr>
                <w:rFonts w:ascii="Century Gothic" w:hAnsi="Century Gothic" w:cs="Century Gothic" w:eastAsia="Century Gothic"/>
                <w:sz w:val="18"/>
                <w:szCs w:val="18"/>
              </w:rPr>
              <w:t>mativo de la Contraloría General del Estado, Gaceta Oficial de Bolivia y portales de contrataciones estatales y de gestión pública.</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Herramientas de inteligencia artificial generativa de uso autorizado por la Universidad.</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Bibliografía básica y complementari</w:t>
            </w:r>
            <w:r w:rsidRPr="00A1564C">
              <w:rPr>
                <w:rFonts w:ascii="Century Gothic" w:hAnsi="Century Gothic" w:cs="Century Gothic" w:eastAsia="Century Gothic"/>
                <w:sz w:val="18"/>
                <w:szCs w:val="18"/>
              </w:rPr>
              <w:t>a de la asignatura.</w:t>
            </w:r>
          </w:p>
        </w:tc>
      </w:tr>
      <w:tr w:rsidR="00B57BE8"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Estrategias de evaluación</w:t>
            </w:r>
          </w:p>
        </w:tc>
        <w:tc>
          <w:tcPr>
            <w:tcW w:w="657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Evaluación diagnóstica al inicio de la asignatura sobre conocimientos previos de auditoría, sistemas de administración y control interno.</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Evaluación formativa continua: retroalimentación de talleres y foros, </w:t>
            </w:r>
            <w:r w:rsidRPr="00A1564C">
              <w:rPr>
                <w:rFonts w:ascii="Century Gothic" w:hAnsi="Century Gothic" w:cs="Century Gothic" w:eastAsia="Century Gothic"/>
                <w:sz w:val="18"/>
                <w:szCs w:val="18"/>
              </w:rPr>
              <w:t>revisión de avances de los productos, autoevaluación y coevaluación.</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Evaluación sumativa de conocimientos con pruebas escritas y cuestionarios en línea al cierre de cada elemento de competencia.</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Evaluación sumativa del desempeño con listas de cotejo y guía</w:t>
            </w:r>
            <w:r w:rsidRPr="00A1564C">
              <w:rPr>
                <w:rFonts w:ascii="Century Gothic" w:hAnsi="Century Gothic" w:cs="Century Gothic" w:eastAsia="Century Gothic"/>
                <w:sz w:val="18"/>
                <w:szCs w:val="18"/>
              </w:rPr>
              <w:t>s de observación en talleres, simulaciones y sustentaciones.</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Evaluación sumativa de productos con la rúbrica propia de cada uno de los 24 productos y su sustentación oral.</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lastRenderedPageBreak/>
              <w:t>Observación de las actitudes profesionales: independencia, objetividad, confidencial</w:t>
            </w:r>
            <w:r w:rsidRPr="00A1564C">
              <w:rPr>
                <w:rFonts w:ascii="Century Gothic" w:hAnsi="Century Gothic" w:cs="Century Gothic" w:eastAsia="Century Gothic"/>
                <w:sz w:val="18"/>
                <w:szCs w:val="18"/>
              </w:rPr>
              <w:t>idad, trabajo en equipo y cumplimiento de plazos.</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Portafolio de evidencias de la asignatura.</w:t>
            </w:r>
          </w:p>
        </w:tc>
      </w:tr>
      <w:tr w:rsidR="00B57BE8" w:rsidRPr="00A1564C" w:rsidTr="00C04C00">
        <w:trPr>
          <w:gridAfter w:val="1"/>
          <w:wAfter w:w="60" w:type="dxa"/>
        </w:trPr>
        <w:tc>
          <w:tcPr>
            <w:tcW w:w="2760" w:type="dxa"/>
            <w:gridSpan w:val="4"/>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lastRenderedPageBreak/>
              <w:t>Criterios de calificación</w:t>
            </w:r>
          </w:p>
        </w:tc>
        <w:tc>
          <w:tcPr>
            <w:tcW w:w="657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Escala de calificación de 1 a 100, con niveles de logro Insuficiente de 1 a 50, Suficiente de 51 a 80 y Destacado de 81 a 100; la nota m</w:t>
            </w:r>
            <w:r w:rsidRPr="00A1564C">
              <w:rPr>
                <w:rFonts w:ascii="Century Gothic" w:hAnsi="Century Gothic" w:cs="Century Gothic" w:eastAsia="Century Gothic"/>
                <w:sz w:val="18"/>
                <w:szCs w:val="18"/>
              </w:rPr>
              <w:t>ínima de aprobación es 51/100.</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Calificación por productos: los 24 productos tienen peso entero y su suma es 100 %. Por elemento de competencia: elemento 1, 12 %; elemento 2, 13 %; elemento 3, 14 %; elemento 4, 22 %; elemento 5, 22 %; elemento 6, 17 %.</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El a</w:t>
            </w:r>
            <w:r w:rsidRPr="00A1564C">
              <w:rPr>
                <w:rFonts w:ascii="Century Gothic" w:hAnsi="Century Gothic" w:cs="Century Gothic" w:eastAsia="Century Gothic"/>
                <w:sz w:val="18"/>
                <w:szCs w:val="18"/>
              </w:rPr>
              <w:t>porte de cada producto a la nota final es su nota multiplicada por su peso; la nota final es la suma de los aportes de los 24 productos.</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Pertinencia y precisión en la aplicación de la normativa y de las Normas de Auditoría Gubernamental.</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Sustento técnico y</w:t>
            </w:r>
            <w:r w:rsidRPr="00A1564C">
              <w:rPr>
                <w:rFonts w:ascii="Century Gothic" w:hAnsi="Century Gothic" w:cs="Century Gothic" w:eastAsia="Century Gothic"/>
                <w:sz w:val="18"/>
                <w:szCs w:val="18"/>
              </w:rPr>
              <w:t xml:space="preserve"> respaldo documental de los hallazgos, las conclusiones y las recomendaciones.</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Conducta profesional observable: independencia, objetividad, confidencialidad de la información, originalidad y citación de fuentes.</w:t>
            </w:r>
          </w:p>
          <w:p w:rsidR="0099708F" w:rsidRPr="00A1564C" w:rsidRDefault="000F4B4A" w:rsidP="000F4B4A">
            <w:pPr>
              <w:pStyle w:val="Prrafodelista"/>
              <w:numPr>
                <w:ilvl w:val="0"/>
                <w:numId w:val="28"/>
              </w:numPr>
              <w:spacing w:before="10" w:after="1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Cumplimiento de plazos de entrega; en trabaj</w:t>
            </w:r>
            <w:r w:rsidRPr="00A1564C">
              <w:rPr>
                <w:rFonts w:ascii="Century Gothic" w:hAnsi="Century Gothic" w:cs="Century Gothic" w:eastAsia="Century Gothic"/>
                <w:sz w:val="18"/>
                <w:szCs w:val="18"/>
              </w:rPr>
              <w:t>os grupales se considera además el aporte individual de cada integrante.</w:t>
            </w:r>
          </w:p>
        </w:tc>
      </w:tr>
      <w:tr w:rsidR="00B57BE8" w:rsidRPr="00A1564C" w:rsidTr="00C04C00">
        <w:trPr>
          <w:gridAfter w:val="1"/>
          <w:wAfter w:w="60" w:type="dxa"/>
        </w:trPr>
        <w:tc>
          <w:tcPr>
            <w:tcW w:w="1542" w:type="dxa"/>
            <w:gridSpan w:val="2"/>
            <w:vMerge w:val="restart"/>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Niveles de logro y distribución de la calificación</w:t>
            </w: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1: </w:t>
            </w:r>
            <w:r w:rsidR="000D198C" w:rsidRPr="00A1564C">
              <w:rPr>
                <w:rFonts w:ascii="Century Gothic" w:hAnsi="Century Gothic" w:cs="Century Gothic" w:eastAsia="Century Gothic"/>
                <w:sz w:val="18"/>
                <w:szCs w:val="18"/>
              </w:rPr>
              <w:t>Esquema de comprensión de los sistemas de administración de la Ley N° 1178 y su relación con el Sistema de Planificación Integral del Estado.</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2%</w:t>
            </w:r>
          </w:p>
        </w:tc>
      </w:tr>
      <w:tr w:rsidR="00B57BE8"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B57BE8" w:rsidRPr="00A1564C" w:rsidRDefault="00B57BE8" w:rsidP="00B57BE8">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Sistemas de administración</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o confunde los sistemas de planificación, organización y ejecución de la Ley N° 1178.</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Identifica correctamente los sistemas de planificación, organización y ejecución de la Ley N° 1178.</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Explica la finalidad de cada sistema y justifica su agrupación en planificación, organización y ejecución.</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Vínculo con planificación estatal</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No relaciona los sistemas con el Sistema de Planificación Integral del Estado o lo hace de forma errónea.</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Relaciona correctamente los sistemas de la Ley N° 1178 con el Sistema de Planificación Integral del Estado.</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Analiza la articulación entre la planificación integral, la programación de operaciones y el presupuesto, con sustento normativo.</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Claridad del esquema</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un esquema desordenado, sin jerarquía ni conectores.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un esquema ordenado, con jerarquía y conectores claros.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un esquema sintético que facilita la comprensión de terceros, con fuentes citadas.</w:t>
            </w:r>
          </w:p>
        </w:tc>
      </w:tr>
      <w:tr w:rsidR="00B57BE8"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B57BE8" w:rsidRPr="00A1564C" w:rsidRDefault="00B57BE8" w:rsidP="00B57BE8">
            <w:pPr>
              <w:spacing w:line="240" w:lineRule="auto"/>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2: </w:t>
            </w:r>
            <w:r w:rsidR="000D198C" w:rsidRPr="00A1564C">
              <w:rPr>
                <w:rFonts w:ascii="Century Gothic" w:hAnsi="Century Gothic" w:cs="Century Gothic" w:eastAsia="Century Gothic"/>
                <w:sz w:val="18"/>
                <w:szCs w:val="18"/>
              </w:rPr>
              <w:t xml:space="preserve">Esquema de articulación de los sistemas de administración de la Ley N° 1178 y su relación con el Sistema de Control Gubernamental.</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3%</w:t>
            </w:r>
          </w:p>
        </w:tc>
      </w:tr>
      <w:tr w:rsidR="00B57BE8"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B57BE8" w:rsidRPr="00A1564C" w:rsidRDefault="00B57BE8" w:rsidP="00B57BE8">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Articulación de sistemas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los sistemas aislados, sin mostrar su interrelación.</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Articula correctamente los sistemas de administración entre sí.</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Analiza la interdependencia entre los sistemas e identifica el efecto de la falla de uno sobre los demás.</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Vínculo con el control</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No establece la relación con el Sistema de Control Gubernamental o la establece de forma incorrecta.</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Relaciona cada sistema con el Sistema de Control Gubernamental, distinguiendo el control interno y el externo posterior.</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Justifica con ejemplos de entidades públicas cómo el control gubernamental se apoya en cada sistema.</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Rigor normativo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las referencias a los artículos de la Ley N° 1178.</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Cita correctamente los artículos de la Ley N° 1178 que sustentan cada relación.</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Verifica las referencias en la versión vigente y las relaciona con las normas básicas de cada sistema.</w:t>
            </w:r>
          </w:p>
        </w:tc>
      </w:tr>
      <w:tr w:rsidR="00B57BE8"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B57BE8" w:rsidRPr="00A1564C" w:rsidRDefault="00B57BE8" w:rsidP="00B57BE8">
            <w:pPr>
              <w:spacing w:line="240" w:lineRule="auto"/>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3: </w:t>
            </w:r>
            <w:r w:rsidR="000D198C" w:rsidRPr="00A1564C">
              <w:rPr>
                <w:rFonts w:ascii="Century Gothic" w:hAnsi="Century Gothic" w:cs="Century Gothic" w:eastAsia="Century Gothic"/>
                <w:sz w:val="18"/>
                <w:szCs w:val="18"/>
              </w:rPr>
              <w:t>Esquema del Sistema de Control Gubernamental, las Normas de Auditoría Gubernamental y las atribuciones de la Contraloría General del Estado y las Unidades de Auditoría Interna.</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9A79E6"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3</w:t>
            </w:r>
            <w:r w:rsidR="00B57BE8" w:rsidRPr="00A1564C">
              <w:rPr>
                <w:rFonts w:ascii="Century Gothic" w:hAnsi="Century Gothic" w:cs="Century Gothic" w:eastAsia="Century Gothic"/>
                <w:b/>
                <w:bCs/>
                <w:i/>
                <w:iCs/>
                <w:color w:val="FFFFFF"/>
                <w:sz w:val="18"/>
                <w:szCs w:val="18"/>
              </w:rPr>
              <w:t>%</w:t>
            </w:r>
          </w:p>
        </w:tc>
      </w:tr>
      <w:tr w:rsidR="00B57BE8"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B57BE8" w:rsidRPr="00A1564C" w:rsidRDefault="00B57BE8" w:rsidP="00B57BE8">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Componentes del control</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Confunde u omite el control interno y el control externo posterior.</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Describe correctamente los componentes del Sistema de Control Gubernamental.</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Compara el alcance, los responsables y la oportunidad del control interno y del externo posterior.</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Normas y atribuciones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las Normas de Auditoría Gubernamental o las atribuciones de la Contraloría General del Estado o de las Unidades de Auditoría Interna.</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Identifica correctamente las Normas de Auditoría Gubernamental y las atribuciones de la Contraloría General del Estado y de las Unidades de Auditoría Interna.</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Distingue las atribuciones de cada instancia y justifica la jerarquía de las normas aplicables.</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Estructura visual</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el esquema incompleto o sin relaciones entre sus partes.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el esquema completo, con relaciones claras entre sus partes.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el esquema integrado y reutilizable para el estudio, con fuentes citadas y vigencia verificada.</w:t>
            </w:r>
          </w:p>
        </w:tc>
      </w:tr>
      <w:tr w:rsidR="00B57BE8"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B57BE8" w:rsidRPr="00A1564C" w:rsidRDefault="00B57BE8" w:rsidP="00B57BE8">
            <w:pPr>
              <w:spacing w:line="240" w:lineRule="auto"/>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4: </w:t>
            </w:r>
            <w:r w:rsidR="000D198C" w:rsidRPr="00A1564C">
              <w:rPr>
                <w:rFonts w:ascii="Century Gothic" w:hAnsi="Century Gothic" w:cs="Century Gothic" w:eastAsia="Century Gothic"/>
                <w:sz w:val="18"/>
                <w:szCs w:val="18"/>
              </w:rPr>
              <w:t xml:space="preserve">Cuadro comparativo de los tipos de auditoría Gubernamental, bajo los atributos de: antecedentes, objetivo, objeto, alcance, metodología y marco normativo.</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9A79E6"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4</w:t>
            </w:r>
            <w:r w:rsidR="00B57BE8" w:rsidRPr="00A1564C">
              <w:rPr>
                <w:rFonts w:ascii="Century Gothic" w:hAnsi="Century Gothic" w:cs="Century Gothic" w:eastAsia="Century Gothic"/>
                <w:b/>
                <w:bCs/>
                <w:i/>
                <w:iCs/>
                <w:color w:val="FFFFFF"/>
                <w:sz w:val="18"/>
                <w:szCs w:val="18"/>
              </w:rPr>
              <w:t>%</w:t>
            </w:r>
          </w:p>
        </w:tc>
      </w:tr>
      <w:tr w:rsidR="00B57BE8"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B57BE8" w:rsidRPr="00A1564C" w:rsidRDefault="00B57BE8" w:rsidP="00B57BE8">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57BE8" w:rsidRPr="00A1564C" w:rsidRDefault="00B57BE8" w:rsidP="00B57BE8">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Atributos comparados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uno o más de los seis atributos solicitados.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Compara los seis atributos para cada tipo de auditoría gubernamental.</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Analiza semejanzas y diferencias entre los tipos y concluye cuál corresponde a cada situación de la entidad.</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Precisión conceptual</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Confunde objetivos, objetos o alcances entre los tipos de auditoría.</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Distingue correctamente el objetivo, el objeto y el alcance de las auditorías financiera, de cumplimiento y operacional.</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Incorpora los demás tipos de auditoría y justifica sus diferencias con los tres principales.</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Fundamento normativo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Cita normas inexistentes o no vigentes.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Cita correctamente el marco normativo de cada tipo de auditoría.</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Verifica la versión vigente de cada norma en el portal de la Contraloría General del Estado y la relaciona con las ISSAI.</w:t>
            </w:r>
          </w:p>
        </w:tc>
      </w:tr>
      <w:tr w:rsidR="000D198C" w:rsidRPr="00A1564C" w:rsidTr="00C04C00">
        <w:trPr>
          <w:gridAfter w:val="1"/>
          <w:wAfter w:w="60" w:type="dxa"/>
        </w:trPr>
        <w:tc>
          <w:tcPr>
            <w:tcW w:w="1542" w:type="dxa"/>
            <w:gridSpan w:val="2"/>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5: </w:t>
            </w:r>
            <w:r w:rsidRPr="00A1564C">
              <w:rPr>
                <w:rFonts w:ascii="Century Gothic" w:hAnsi="Century Gothic" w:cs="Century Gothic" w:eastAsia="Century Gothic"/>
                <w:bCs/>
                <w:iCs/>
                <w:sz w:val="18"/>
                <w:szCs w:val="18"/>
              </w:rPr>
              <w:t>Esquema de comprensión del Régimen de Responsabilidad por la Función Pública: administrativa y civil.</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370E6E"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2</w:t>
            </w:r>
            <w:r w:rsidR="000D198C" w:rsidRPr="00A1564C">
              <w:rPr>
                <w:rFonts w:ascii="Century Gothic" w:hAnsi="Century Gothic" w:cs="Century Gothic" w:eastAsia="Century Gothic"/>
                <w:b/>
                <w:bCs/>
                <w:i/>
                <w:iCs/>
                <w:color w:val="FFFFFF"/>
                <w:sz w:val="18"/>
                <w:szCs w:val="18"/>
              </w:rPr>
              <w:t>%</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Naturaleza y causales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Confunde la naturaleza o las causales de la responsabilidad administrativa y de la civil.</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Describe correctamente la naturaleza, las características y las causales de ambos tipos de responsabilidad.</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Diferencia ambos tipos y los fundamenta con ejemplos de hechos de la gestión pública.</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Sujetos y consecuencias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los sujetos, las sanciones o el resarcimiento del daño.</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Identifica correctamente los sujetos, las sanciones, el resarcimiento y las instancias competentes.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Analiza la prescripción y las condiciones de exención aplicables a cada tipo.</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Marco normativo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No cita la norma o la cita de forma incorrecta.</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Cita correctamente la Ley N° 1178 y el Decreto Supremo N° 23318-A.</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Verifica las modificaciones vigentes, incluido el Decreto Supremo N° 26237, y las integra al esquema.</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1877D0">
            <w:pPr>
              <w:spacing w:line="240" w:lineRule="auto"/>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6: </w:t>
            </w:r>
            <w:r w:rsidRPr="00A1564C">
              <w:rPr>
                <w:rFonts w:ascii="Century Gothic" w:hAnsi="Century Gothic" w:cs="Century Gothic" w:eastAsia="Century Gothic"/>
                <w:bCs/>
                <w:iCs/>
                <w:sz w:val="18"/>
                <w:szCs w:val="18"/>
              </w:rPr>
              <w:t>Esquema de comprensión del Régimen de Responsabilidad por la Función Pública: penal y ejecutiva.</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3%</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Naturaleza y causales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Confunde la naturaleza o las causales de la responsabilidad penal y de la ejecutiva.</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Describe correctamente la naturaleza, las características y las causales de ambos tipos de responsabilidad.</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Diferencia ambos tipos y los distingue de la responsabilidad administrativa y de la civil.</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Procedimiento e instancias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el procedimiento o las instancias que determinan cada responsabilidad.</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Identifica correctamente el procedimiento, la instancia competente y las consecuencias jurídicas de cada tipo.</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Analiza la relación entre los procesos y justifica la independencia entre las responsabilidades.</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Marco normativo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No cita la norma o la cita de forma incorrecta.</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Cita correctamente la Ley N° 1178, el Decreto Supremo N° 23318-A, el Código Penal y la Ley N° 004.</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Relaciona además la Ley N° 1390 y verifica la vigencia de cada disposición.</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1877D0">
            <w:pPr>
              <w:spacing w:line="240" w:lineRule="auto"/>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7: </w:t>
            </w:r>
            <w:r w:rsidRPr="00A1564C">
              <w:rPr>
                <w:rFonts w:ascii="Century Gothic" w:hAnsi="Century Gothic" w:cs="Century Gothic" w:eastAsia="Century Gothic"/>
                <w:bCs/>
                <w:iCs/>
                <w:sz w:val="18"/>
                <w:szCs w:val="18"/>
              </w:rPr>
              <w:t>Informe de indicios de responsabilidad por la función pública del estudio de caso: administrativa y civil</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370E6E"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4</w:t>
            </w:r>
            <w:r w:rsidR="000D198C" w:rsidRPr="00A1564C">
              <w:rPr>
                <w:rFonts w:ascii="Century Gothic" w:hAnsi="Century Gothic" w:cs="Century Gothic" w:eastAsia="Century Gothic"/>
                <w:b/>
                <w:bCs/>
                <w:i/>
                <w:iCs/>
                <w:color w:val="FFFFFF"/>
                <w:sz w:val="18"/>
                <w:szCs w:val="18"/>
              </w:rPr>
              <w:t>%</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Hechos e indicios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Describe hechos incompletos o ajenos al caso.</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Describe los hechos del caso e identifica los indicios de responsabilidad administrativa y civil.</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Sustenta cada indicio con evidencia del caso y descarta los hechos que no configuran responsabilidad.</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Sujeto, norma y sanción</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el sujeto, la norma vulnerada, la sanción o la instancia.</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Determina correctamente el sujeto, la norma vulnerada, la sanción y la instancia que sanciona.</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Fundamenta la determinación, evalúa las condiciones de exención y cuantifica el daño económico cuando corresponde.</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Redacción del informe</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Redacta con lenguaje ambiguo y sin estructura de informe.</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Redacta con lenguaje claro, objetivo y estructura de informe.</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Redacta con precisión técnico-jurídica, objetividad y respeto a la confidencialidad de la información.</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1877D0">
            <w:pPr>
              <w:spacing w:line="240" w:lineRule="auto"/>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8: </w:t>
            </w:r>
            <w:r w:rsidRPr="00A1564C">
              <w:rPr>
                <w:rFonts w:ascii="Century Gothic" w:hAnsi="Century Gothic" w:cs="Century Gothic" w:eastAsia="Century Gothic"/>
                <w:bCs/>
                <w:iCs/>
                <w:sz w:val="18"/>
                <w:szCs w:val="18"/>
              </w:rPr>
              <w:t>Informe de indicios de responsabilidad por la función pública del estudio de caso: penal y ejecutiva</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370E6E"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4</w:t>
            </w:r>
            <w:r w:rsidR="000D198C" w:rsidRPr="00A1564C">
              <w:rPr>
                <w:rFonts w:ascii="Century Gothic" w:hAnsi="Century Gothic" w:cs="Century Gothic" w:eastAsia="Century Gothic"/>
                <w:b/>
                <w:bCs/>
                <w:i/>
                <w:iCs/>
                <w:color w:val="FFFFFF"/>
                <w:sz w:val="18"/>
                <w:szCs w:val="18"/>
              </w:rPr>
              <w:t>%</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1877D0">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Hechos e indicios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Describe hechos incompletos o ajenos al caso.</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Describe los hechos del caso e identifica los indicios de responsabilidad penal y ejecutiva.</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Sustenta cada indicio con evidencia del caso y descarta los hechos que no configuran responsabilidad.</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Tipificación y sanción</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la conducta, la norma vulnerada, la sanción o la instancia.</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Determina correctamente el sujeto, la conducta, la norma vulnerada, la sanción y la instancia que sanciona.</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Fundamenta la tipificación y distingue los indicios penales de los ejecutivos con argumentos jurídicos.</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Objetividad profesional</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Emite juicios de culpabilidad sin sustento.</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Limita el informe a indicios, sin calificar la culpabilidad.</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Sustenta su opinión con objetividad y respeta la confidencialidad del caso.</w:t>
            </w:r>
          </w:p>
        </w:tc>
      </w:tr>
      <w:tr w:rsidR="000D198C" w:rsidRPr="00A1564C" w:rsidTr="00C04C00">
        <w:trPr>
          <w:gridAfter w:val="1"/>
          <w:wAfter w:w="60" w:type="dxa"/>
        </w:trPr>
        <w:tc>
          <w:tcPr>
            <w:tcW w:w="1542" w:type="dxa"/>
            <w:gridSpan w:val="2"/>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9: </w:t>
            </w:r>
            <w:r w:rsidRPr="00A1564C">
              <w:rPr>
                <w:rFonts w:ascii="Century Gothic" w:hAnsi="Century Gothic" w:cs="Century Gothic" w:eastAsia="Century Gothic"/>
                <w:bCs/>
                <w:iCs/>
                <w:sz w:val="18"/>
                <w:szCs w:val="18"/>
              </w:rPr>
              <w:t xml:space="preserve">Esquema de comprensión del Sistema de Control Interno Gubernamental, sus componentes y características.</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2%</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Principios y normas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o confunde los principios y las normas generales y básicas de control interno.</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Describe correctamente los principios y las normas generales y básicas de control interno.</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Relaciona cada principio con sus normas y justifica su finalidad.</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Componentes del control</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componentes o procesos del control interno.</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Identifica correctamente los componentes, de acuerdo con el Marco Integrado de Control Interno.</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Establece equivalencias entre el Marco Integrado de Control Interno y el control interno gubernamental.</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Claridad del esquema</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un esquema desordenado, sin jerarquía ni conectores.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un esquema ordenado, con jerarquía y conectores claros.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un esquema sintético y verificable, con fuentes citadas.</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line="240" w:lineRule="auto"/>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10: </w:t>
            </w:r>
            <w:r w:rsidRPr="00A1564C">
              <w:rPr>
                <w:rFonts w:ascii="Century Gothic" w:hAnsi="Century Gothic" w:cs="Century Gothic" w:eastAsia="Century Gothic"/>
                <w:bCs/>
                <w:iCs/>
                <w:sz w:val="18"/>
                <w:szCs w:val="18"/>
              </w:rPr>
              <w:t>Informe de evaluación de la eficacia del control interno, aplicando técnicas e instrumentos.</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370E6E"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4</w:t>
            </w:r>
            <w:r w:rsidR="000D198C" w:rsidRPr="00A1564C">
              <w:rPr>
                <w:rFonts w:ascii="Century Gothic" w:hAnsi="Century Gothic" w:cs="Century Gothic" w:eastAsia="Century Gothic"/>
                <w:b/>
                <w:bCs/>
                <w:i/>
                <w:iCs/>
                <w:color w:val="FFFFFF"/>
                <w:sz w:val="18"/>
                <w:szCs w:val="18"/>
              </w:rPr>
              <w:t>%</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center"/>
              <w:rPr>
                <w:rFonts w:ascii="Century Gothic" w:hAnsi="Century Gothic" w:cs="Century Gothic" w:eastAsia="Century Gothic"/>
                <w:b/>
                <w:bCs/>
                <w:i/>
                <w:iCs/>
                <w:sz w:val="18"/>
                <w:szCs w:val="18"/>
              </w:rPr>
            </w:pPr>
            <w:r w:rsidRPr="00A1564C">
              <w:rPr>
                <w:rFonts w:ascii="Century Gothic" w:hAnsi="Century Gothic" w:cs="Century Gothic" w:eastAsia="Century Gothic"/>
                <w:sz w:val="18"/>
                <w:szCs w:val="18"/>
              </w:rPr>
              <w:t>Técnicas e instrumentos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center"/>
              <w:rPr>
                <w:rFonts w:ascii="Century Gothic" w:hAnsi="Century Gothic" w:cs="Century Gothic" w:eastAsia="Century Gothic"/>
                <w:b/>
                <w:bCs/>
                <w:i/>
                <w:iCs/>
                <w:sz w:val="18"/>
                <w:szCs w:val="18"/>
              </w:rPr>
            </w:pPr>
            <w:r w:rsidRPr="00A1564C">
              <w:rPr>
                <w:rFonts w:ascii="Century Gothic" w:hAnsi="Century Gothic" w:cs="Century Gothic" w:eastAsia="Century Gothic"/>
                <w:sz w:val="18"/>
                <w:szCs w:val="18"/>
              </w:rPr>
              <w:t>Aplica instrumentos inadecuados o incompletos.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center"/>
              <w:rPr>
                <w:rFonts w:ascii="Century Gothic" w:hAnsi="Century Gothic" w:cs="Century Gothic" w:eastAsia="Century Gothic"/>
                <w:b/>
                <w:bCs/>
                <w:i/>
                <w:iCs/>
                <w:sz w:val="18"/>
                <w:szCs w:val="18"/>
              </w:rPr>
            </w:pPr>
            <w:r w:rsidRPr="00A1564C">
              <w:rPr>
                <w:rFonts w:ascii="Century Gothic" w:hAnsi="Century Gothic" w:cs="Century Gothic" w:eastAsia="Century Gothic"/>
                <w:sz w:val="18"/>
                <w:szCs w:val="18"/>
              </w:rPr>
              <w:t>Aplica correctamente cuestionarios, narrativas y flujogramas a los procesos evaluados.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center"/>
              <w:rPr>
                <w:rFonts w:ascii="Century Gothic" w:hAnsi="Century Gothic" w:cs="Century Gothic" w:eastAsia="Century Gothic"/>
                <w:b/>
                <w:bCs/>
                <w:i/>
                <w:iCs/>
                <w:sz w:val="18"/>
                <w:szCs w:val="18"/>
              </w:rPr>
            </w:pPr>
            <w:r w:rsidRPr="00A1564C">
              <w:rPr>
                <w:rFonts w:ascii="Century Gothic" w:hAnsi="Century Gothic" w:cs="Century Gothic" w:eastAsia="Century Gothic"/>
                <w:sz w:val="18"/>
                <w:szCs w:val="18"/>
              </w:rPr>
              <w:t>Justifica la selección de las técnicas según el riesgo de cada proceso.</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Nivel de eficacia</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No determina el nivel de eficacia o lo determina sin sustento.</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Determina el nivel de eficacia de los controles y su contribución a los objetivos institucionales.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Analiza la relación entre las debilidades halladas y el logro de las metas, y sustenta la calificación del riesgo.</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Estructura del informe</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un informe desorganizado y sin conclusiones.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un informe con estructura completa y conclusiones.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un informe claro y sustentado, con papeles de trabajo referenciados y reserva de la información.</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line="240" w:lineRule="auto"/>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11: </w:t>
            </w:r>
            <w:r w:rsidRPr="00A1564C">
              <w:rPr>
                <w:rFonts w:ascii="Century Gothic" w:hAnsi="Century Gothic" w:cs="Century Gothic" w:eastAsia="Century Gothic"/>
                <w:bCs/>
                <w:iCs/>
                <w:sz w:val="18"/>
                <w:szCs w:val="18"/>
              </w:rPr>
              <w:t>Cuadro de deficiencias de control interno con sus atributos.</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9A79E6"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4</w:t>
            </w:r>
            <w:r w:rsidR="000D198C" w:rsidRPr="00A1564C">
              <w:rPr>
                <w:rFonts w:ascii="Century Gothic" w:hAnsi="Century Gothic" w:cs="Century Gothic" w:eastAsia="Century Gothic"/>
                <w:b/>
                <w:bCs/>
                <w:i/>
                <w:iCs/>
                <w:color w:val="FFFFFF"/>
                <w:sz w:val="18"/>
                <w:szCs w:val="18"/>
              </w:rPr>
              <w:t>%</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Atributos de la deficiencia</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uno o más atributos: condición, criterio, causa o efecto.</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Redacta los cuatro atributos de cada deficiencia de forma coherente.</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Verifica la consistencia entre los atributos y sustenta la causa raíz.</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Sustento normativo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Cita criterios que no corresponden a la deficiencia.</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Cita la norma, el reglamento o el manual vulnerado en cada deficiencia.</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Relaciona cada criterio con los principios de control interno gubernamental y jerarquiza su aplicación.</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Priorización</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No clasifica ni prioriza las deficiencias.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Clasifica las deficiencias por componente de control.</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Prioriza las deficiencias por impacto y probabilidad, y justifica su orden.</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line="240" w:lineRule="auto"/>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12: </w:t>
            </w:r>
            <w:r w:rsidRPr="00A1564C">
              <w:rPr>
                <w:rFonts w:ascii="Century Gothic" w:hAnsi="Century Gothic" w:cs="Century Gothic" w:eastAsia="Century Gothic"/>
                <w:bCs/>
                <w:iCs/>
                <w:sz w:val="18"/>
                <w:szCs w:val="18"/>
              </w:rPr>
              <w:t>Informe de control interno con conclusiones y recomendaciones.</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9A79E6"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4</w:t>
            </w:r>
            <w:r w:rsidR="000D198C" w:rsidRPr="00A1564C">
              <w:rPr>
                <w:rFonts w:ascii="Century Gothic" w:hAnsi="Century Gothic" w:cs="Century Gothic" w:eastAsia="Century Gothic"/>
                <w:b/>
                <w:bCs/>
                <w:i/>
                <w:iCs/>
                <w:color w:val="FFFFFF"/>
                <w:sz w:val="18"/>
                <w:szCs w:val="18"/>
              </w:rPr>
              <w:t>%</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Observaciones sustentadas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Redacta observaciones sin respaldo documental ni norma.</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Redacta observaciones con respaldo documental y marco normativo.</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Argumenta cada observación con evidencia verificada y explica sus efectos en la entidad.</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Recomendaciones viables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Formula recomendaciones genéricas o inaplicables.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Formula recomendaciones concretas, dirigidas a los responsables.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Propone acciones con responsables, plazos e indicadores de seguimiento.</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Redacción objetiva</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Redacta con lenguaje confuso o con juicios personales.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Redacta con claridad y objetividad.</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Redacta con claridad, objetividad, tono constructivo e independencia profesional.</w:t>
            </w:r>
          </w:p>
        </w:tc>
      </w:tr>
      <w:tr w:rsidR="000D198C" w:rsidRPr="00A1564C" w:rsidTr="00C04C00">
        <w:trPr>
          <w:gridAfter w:val="1"/>
          <w:wAfter w:w="60" w:type="dxa"/>
        </w:trPr>
        <w:tc>
          <w:tcPr>
            <w:tcW w:w="1542" w:type="dxa"/>
            <w:gridSpan w:val="2"/>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13: </w:t>
            </w:r>
            <w:r w:rsidRPr="00A1564C">
              <w:rPr>
                <w:rFonts w:ascii="Century Gothic" w:hAnsi="Century Gothic" w:cs="Century Gothic" w:eastAsia="Century Gothic"/>
                <w:bCs/>
                <w:iCs/>
                <w:sz w:val="18"/>
                <w:szCs w:val="18"/>
              </w:rPr>
              <w:t>Documentos de relevamiento de información: cuadros, reportes, análisis vertical y horizontal, evaluación de control interno y otros.</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5%</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before="20" w:after="20" w:line="240" w:lineRule="auto"/>
              <w:jc w:val="center"/>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Conocimiento de la entidad</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aspectos de la estructura, las operaciones o el marco legal de la entidad.</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Describe la entidad, su estructura, sus operaciones y su marco legal.</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Relaciona las características de la entidad con los riesgos de auditoría.</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before="20" w:after="20" w:line="240" w:lineRule="auto"/>
              <w:jc w:val="center"/>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Análisis financiero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Calcula erróneamente las variaciones vertical y horizontal.</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Calcula correctamente el análisis vertical y horizontal de los estados financieros.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Interpreta las variaciones significativas e identifica los rubros que requieren mayor examen.</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before="20" w:after="20" w:line="240" w:lineRule="auto"/>
              <w:jc w:val="center"/>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Riesgo y control</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No evalúa el control interno ni identifica riesgos.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Evalúa el control interno e identifica los riesgos relevantes.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Valora el riesgo por rubro y fundamenta el grado de confianza en los controles.</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14: </w:t>
            </w:r>
            <w:r w:rsidRPr="00A1564C">
              <w:rPr>
                <w:rFonts w:ascii="Century Gothic" w:hAnsi="Century Gothic" w:cs="Century Gothic" w:eastAsia="Century Gothic"/>
                <w:bCs/>
                <w:iCs/>
                <w:sz w:val="18"/>
                <w:szCs w:val="18"/>
              </w:rPr>
              <w:t>Documento de Memorándum de Planificación de Auditoría (MPA) y programas de auditoría financiera.</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9A79E6"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6</w:t>
            </w:r>
            <w:r w:rsidR="000D198C" w:rsidRPr="00A1564C">
              <w:rPr>
                <w:rFonts w:ascii="Century Gothic" w:hAnsi="Century Gothic" w:cs="Century Gothic" w:eastAsia="Century Gothic"/>
                <w:b/>
                <w:bCs/>
                <w:i/>
                <w:iCs/>
                <w:color w:val="FFFFFF"/>
                <w:sz w:val="18"/>
                <w:szCs w:val="18"/>
              </w:rPr>
              <w:t>%</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before="20" w:after="20" w:line="240" w:lineRule="auto"/>
              <w:jc w:val="center"/>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Contenido del memorándum</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uno o más apartados: antecedentes, objetivo, objeto, alcance, metodología o marco normativo.</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Incluye todos los apartados exigidos para el memorándum de planificación.</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Redacta apartados coherentes entre sí y ajustados a las características de la entidad.</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before="20" w:after="20" w:line="240" w:lineRule="auto"/>
              <w:jc w:val="center"/>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Programas de trabajo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Elabora procedimientos genéricos, sin relación con los riesgos.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Elabora programas con objetivos y procedimientos pertinentes para cada rubro.</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Diseña procedimientos que responden a los riesgos evaluados y justifica la extensión de las pruebas.</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before="20" w:after="20" w:line="240" w:lineRule="auto"/>
              <w:jc w:val="center"/>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Importancia relativa</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No determina la importancia relativa ni el enfoque de auditoría.</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Determina la importancia relativa y define el enfoque y la estrategia de auditoría.</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Justifica el cálculo de la importancia relativa y de los umbrales con base en los riesgos.</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15: </w:t>
            </w:r>
            <w:r w:rsidRPr="00A1564C">
              <w:rPr>
                <w:rFonts w:ascii="Century Gothic" w:hAnsi="Century Gothic" w:cs="Century Gothic" w:eastAsia="Century Gothic"/>
                <w:bCs/>
                <w:iCs/>
                <w:sz w:val="18"/>
                <w:szCs w:val="18"/>
              </w:rPr>
              <w:t>Documentos de papeles de trabajo, y legajos de ejecución de la auditoría financiera.</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9A79E6"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6</w:t>
            </w:r>
            <w:r w:rsidR="000D198C" w:rsidRPr="00A1564C">
              <w:rPr>
                <w:rFonts w:ascii="Century Gothic" w:hAnsi="Century Gothic" w:cs="Century Gothic" w:eastAsia="Century Gothic"/>
                <w:b/>
                <w:bCs/>
                <w:i/>
                <w:iCs/>
                <w:color w:val="FFFFFF"/>
                <w:sz w:val="18"/>
                <w:szCs w:val="18"/>
              </w:rPr>
              <w:t>%</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before="20" w:after="20" w:line="240" w:lineRule="auto"/>
              <w:jc w:val="center"/>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Evidencia obtenida</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evidencia insuficiente o sin relación con los procedimientos.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evidencia válida, suficiente y competente en cada procedimiento.</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Evalúa la calidad de la evidencia y propone procedimientos alternativos cuando es insuficiente.</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before="20" w:after="20" w:line="240" w:lineRule="auto"/>
              <w:jc w:val="center"/>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Pruebas sustantivas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Aplica pruebas incompletas o con errores de cálculo.</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Aplica correctamente las pruebas sustantivas sobre los rubros y cuentas.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Concluye por rubro y analiza las diferencias detectadas.</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before="20" w:after="20" w:line="240" w:lineRule="auto"/>
              <w:jc w:val="center"/>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Referenciación y orden</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papeles sin referencias, marcas ni conclusiones.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papeles referenciados, con marcas y conclusiones.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Organiza el legajo con índices cruzados, respaldo digital y confidencialidad.</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16: </w:t>
            </w:r>
            <w:r w:rsidRPr="00A1564C">
              <w:rPr>
                <w:rFonts w:ascii="Century Gothic" w:hAnsi="Century Gothic" w:cs="Century Gothic" w:eastAsia="Century Gothic"/>
                <w:bCs/>
                <w:iCs/>
                <w:sz w:val="18"/>
                <w:szCs w:val="18"/>
              </w:rPr>
              <w:t>Informe de auditoría financiera gubernamental con opinión independiente y el informe de control interno.</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9A79E6"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5</w:t>
            </w:r>
            <w:r w:rsidR="000D198C" w:rsidRPr="00A1564C">
              <w:rPr>
                <w:rFonts w:ascii="Century Gothic" w:hAnsi="Century Gothic" w:cs="Century Gothic" w:eastAsia="Century Gothic"/>
                <w:b/>
                <w:bCs/>
                <w:i/>
                <w:iCs/>
                <w:color w:val="FFFFFF"/>
                <w:sz w:val="18"/>
                <w:szCs w:val="18"/>
              </w:rPr>
              <w:t>%</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before="20" w:after="20" w:line="240" w:lineRule="auto"/>
              <w:jc w:val="center"/>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Opinión sobre los estados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Emite una opinión sin sustento o contraria a los resultados.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Emite una opinión coherente con los resultados sobre la razonabilidad o confiabilidad de los estados financieros.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Fundamenta el tipo de opinión y justifica las salvedades y los párrafos adicionales.</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before="20" w:after="20" w:line="240" w:lineRule="auto"/>
              <w:jc w:val="center"/>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Informe de control interno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el informe de control interno o sus hallazgos carecen de atributos.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Incluye el informe de control interno con hallazgos y recomendaciones.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Relaciona las deficiencias de control con los riesgos de los estados financieros.</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before="20" w:after="20" w:line="240" w:lineRule="auto"/>
              <w:jc w:val="center"/>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Independencia y objetividad</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Redacta con juicios sin respaldo en los papeles de trabajo.</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Redacta con objetividad y lenguaje claro.</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Demuestra independencia y sustenta cada afirmación con papeles de trabajo.</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17: </w:t>
            </w:r>
            <w:r w:rsidRPr="00A1564C">
              <w:rPr>
                <w:rFonts w:ascii="Century Gothic" w:hAnsi="Century Gothic" w:cs="Century Gothic" w:eastAsia="Century Gothic"/>
                <w:bCs/>
                <w:iCs/>
                <w:sz w:val="18"/>
                <w:szCs w:val="18"/>
              </w:rPr>
              <w:t>Documentos de relevamiento de información, conocimiento de la entidad, análisis de indicios de responsabilidad por la función pública y otros.</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5%</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Conocimiento de la entidad</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aspectos de la estructura, las operaciones o las funciones de la entidad.</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Describe la entidad, su estructura y sus operaciones.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Relaciona las características de la entidad con los riesgos de incumplimiento.</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Ordenamiento jurídico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normas aplicables o las cita sin relación con el objeto de la auditoría.</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Identifica el ordenamiento jurídico administrativo aplicable a la entidad.</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Jerarquiza las normas y señala las disposiciones críticas que se evaluarán.</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Indicios preliminares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No identifica posibles indicios o los confunde entre sí.</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Analiza los posibles indicios de responsabilidad civil, penal, administrativa y ejecutiva.</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Prioriza los indicios según su materialidad y sustenta el análisis con fuentes lícitas</w:t>
            </w:r>
            <w:proofErr w:type="spellStart"/>
            <w:proofErr w:type="spellEnd"/>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line="240" w:lineRule="auto"/>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18: </w:t>
            </w:r>
            <w:r w:rsidRPr="00A1564C">
              <w:rPr>
                <w:rFonts w:ascii="Century Gothic" w:hAnsi="Century Gothic" w:cs="Century Gothic" w:eastAsia="Century Gothic"/>
                <w:bCs/>
                <w:iCs/>
                <w:sz w:val="18"/>
                <w:szCs w:val="18"/>
              </w:rPr>
              <w:t>Documento de Memorándum de Planificación de Auditoría (MPA) y programas de auditoría de cumplimiento.</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9A79E6"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6</w:t>
            </w:r>
            <w:r w:rsidR="000D198C" w:rsidRPr="00A1564C">
              <w:rPr>
                <w:rFonts w:ascii="Century Gothic" w:hAnsi="Century Gothic" w:cs="Century Gothic" w:eastAsia="Century Gothic"/>
                <w:b/>
                <w:bCs/>
                <w:i/>
                <w:iCs/>
                <w:color w:val="FFFFFF"/>
                <w:sz w:val="18"/>
                <w:szCs w:val="18"/>
              </w:rPr>
              <w:t>%</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Contenido del memorándum</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uno o más apartados: antecedentes, objetivo, objeto, alcance, metodología o marco normativo.</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Incluye todos los apartados exigidos para el memorándum de planificación.</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Redacta apartados coherentes entre sí y ajustados a las características de la entidad.</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Programas de cumplimiento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Elabora procedimientos que no evalúan el cumplimiento de la norma.</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Elabora procedimientos pertinentes para verificar el cumplimiento del ordenamiento jurídico.</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Vincula cada procedimiento con la norma evaluada y con la evidencia lícita que se obtendrá.</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Objeto y alcance</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Define el objeto y el alcance de forma imprecisa o contradictoria.</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Define con precisión el objeto, el alcance y el período auditado.</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Justifica el alcance según los riesgos de incumplimiento y los recursos disponibles.</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line="240" w:lineRule="auto"/>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19: </w:t>
            </w:r>
            <w:r w:rsidRPr="00A1564C">
              <w:rPr>
                <w:rFonts w:ascii="Century Gothic" w:hAnsi="Century Gothic" w:cs="Century Gothic" w:eastAsia="Century Gothic"/>
                <w:bCs/>
                <w:iCs/>
                <w:sz w:val="18"/>
                <w:szCs w:val="18"/>
              </w:rPr>
              <w:t>Documentos de papeles de trabajo, y legajos de ejecución de la auditoría de cumplimiento.</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9A79E6"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6</w:t>
            </w:r>
            <w:r w:rsidR="000D198C" w:rsidRPr="00A1564C">
              <w:rPr>
                <w:rFonts w:ascii="Century Gothic" w:hAnsi="Century Gothic" w:cs="Century Gothic" w:eastAsia="Century Gothic"/>
                <w:b/>
                <w:bCs/>
                <w:i/>
                <w:iCs/>
                <w:color w:val="FFFFFF"/>
                <w:sz w:val="18"/>
                <w:szCs w:val="18"/>
              </w:rPr>
              <w:t>%</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Evidencia lícita</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evidencia sin respaldo legal o de origen dudoso.</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evidencia legal, lícita y suficiente.</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Verifica la licitud y la admisibilidad de la evidencia como medio de prueba.</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Procedimientos de cumplimiento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Aplica procedimientos incompletos o sin conclusión.</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Aplica correctamente los procedimientos sobre las operaciones o los procesos auditados y documenta los resultados.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Analiza las causas y los efectos de cada incumplimiento detectado.</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Orden y custodia</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papeles desordenados y sin referencias.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papeles referenciados y archivados con orden.</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Aplica protocolos de cadena de custodia y respaldo digital de la documentación.</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line="240" w:lineRule="auto"/>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20: </w:t>
            </w:r>
            <w:r w:rsidRPr="00A1564C">
              <w:rPr>
                <w:rFonts w:ascii="Century Gothic" w:hAnsi="Century Gothic" w:cs="Century Gothic" w:eastAsia="Century Gothic"/>
                <w:bCs/>
                <w:iCs/>
                <w:sz w:val="18"/>
                <w:szCs w:val="18"/>
              </w:rPr>
              <w:t xml:space="preserve">Informe de auditoría de cumplimiento gubernamental: preliminar, ampliatorio y complementario, con indicios de responsabilidad por la función pública, incluido el informe de control interno.</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9A79E6"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5</w:t>
            </w:r>
            <w:r w:rsidR="000D198C" w:rsidRPr="00A1564C">
              <w:rPr>
                <w:rFonts w:ascii="Century Gothic" w:hAnsi="Century Gothic" w:cs="Century Gothic" w:eastAsia="Century Gothic"/>
                <w:b/>
                <w:bCs/>
                <w:i/>
                <w:iCs/>
                <w:color w:val="FFFFFF"/>
                <w:sz w:val="18"/>
                <w:szCs w:val="18"/>
              </w:rPr>
              <w:t>%</w:t>
            </w:r>
          </w:p>
        </w:tc>
      </w:tr>
      <w:tr w:rsidR="000D198C"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0D198C" w:rsidRPr="00A1564C" w:rsidRDefault="000D198C" w:rsidP="000D198C">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0D198C" w:rsidRPr="00A1564C" w:rsidRDefault="000D198C"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Hallazgos de incumplimiento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Redacta hallazgos sin atributos o sin la norma incumplida.</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Redacta hallazgos con condición, criterio, causa y efecto.</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Fundamenta cada hallazgo con evidencia y evalúa los descargos recibidos.</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Indicios de responsabilidad</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Determina indicios sin sujeto ni norma, o confunde los tipos de responsabilidad.</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Determina los indicios con sujeto, norma, tipo de responsabilidad e instancia, en la planilla resumen.</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Justifica cada indicio y organiza los medios de prueba que lo respaldan.</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Tipos de informe</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alguno de los informes o confunde su finalidad.</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Elabora los informes preliminar, ampliatorio y complementario con su estructura.</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Distingue el efecto de cada informe y lo vincula con el procedimiento de aclaración.</w:t>
            </w:r>
          </w:p>
        </w:tc>
      </w:tr>
      <w:tr w:rsidR="00BC2C38" w:rsidRPr="00A1564C" w:rsidTr="00C04C00">
        <w:trPr>
          <w:gridAfter w:val="1"/>
          <w:wAfter w:w="60" w:type="dxa"/>
        </w:trPr>
        <w:tc>
          <w:tcPr>
            <w:tcW w:w="1542" w:type="dxa"/>
            <w:gridSpan w:val="2"/>
            <w:vMerge w:val="restart"/>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b/>
                <w:bCs/>
                <w:i/>
                <w:iCs/>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21: </w:t>
            </w:r>
            <w:r w:rsidRPr="00A1564C">
              <w:rPr>
                <w:rFonts w:ascii="Century Gothic" w:hAnsi="Century Gothic" w:cs="Century Gothic" w:eastAsia="Century Gothic"/>
                <w:bCs/>
                <w:iCs/>
                <w:sz w:val="18"/>
                <w:szCs w:val="18"/>
              </w:rPr>
              <w:t>Documentos de relevamiento de información, de los sistemas de administración de la entidad: planillas, reportes y otros.</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9A79E6"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5</w:t>
            </w:r>
            <w:r w:rsidR="00BC2C38" w:rsidRPr="00A1564C">
              <w:rPr>
                <w:rFonts w:ascii="Century Gothic" w:hAnsi="Century Gothic" w:cs="Century Gothic" w:eastAsia="Century Gothic"/>
                <w:b/>
                <w:bCs/>
                <w:i/>
                <w:iCs/>
                <w:color w:val="FFFFFF"/>
                <w:sz w:val="18"/>
                <w:szCs w:val="18"/>
              </w:rPr>
              <w:t>%</w:t>
            </w:r>
          </w:p>
        </w:tc>
      </w:tr>
      <w:tr w:rsidR="00BC2C38"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b/>
                <w:bCs/>
                <w:i/>
                <w:iCs/>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b/>
                <w:bCs/>
                <w:i/>
                <w:iCs/>
                <w:sz w:val="18"/>
                <w:szCs w:val="18"/>
              </w:rPr>
            </w:pP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b/>
                <w:bCs/>
                <w:i/>
                <w:iCs/>
                <w:sz w:val="18"/>
                <w:szCs w:val="18"/>
              </w:rPr>
            </w:pPr>
          </w:p>
        </w:tc>
      </w:tr>
      <w:tr w:rsidR="00BC2C38"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BC2C38" w:rsidRPr="00A1564C" w:rsidRDefault="00BC2C38" w:rsidP="000D198C">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Conocimiento de procesos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Describe de forma incompleta la estructura, los procesos o los sistemas de la entidad.</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Describe correctamente la estructura, los procesos y los sistemas de administración de la entidad.</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Relaciona los procesos y los sistemas con los riesgos de gestión.</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Grado de eficacia</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No evalúa la eficacia de los sistemas de administración.</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Evalúa el grado de eficacia de los sistemas de planificación, organización y ejecución con indicadores.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Interpreta los resultados de los indicadores y los compara con las metas institucionales.</w:t>
            </w:r>
          </w:p>
        </w:tc>
      </w:tr>
      <w:tr w:rsidR="001877D0" w:rsidRPr="00A1564C" w:rsidTr="00C04C00">
        <w:trPr>
          <w:gridAfter w:val="1"/>
          <w:wAfter w:w="60" w:type="dxa"/>
        </w:trPr>
        <w:tc>
          <w:tcPr>
            <w:tcW w:w="1542" w:type="dxa"/>
            <w:gridSpan w:val="2"/>
            <w:vMerge w:val="restart"/>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before="20" w:after="20" w:line="240" w:lineRule="auto"/>
              <w:jc w:val="center"/>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Calidad de las planillas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planillas con errores o sin fuente.</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planillas y reportes ordenados, con fuente y fórmulas correctas.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Verifica la integridad de los datos y diseña planillas reutilizables.</w:t>
            </w:r>
          </w:p>
        </w:tc>
      </w:tr>
      <w:tr w:rsidR="00BC2C38"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BC2C38" w:rsidRPr="00A1564C" w:rsidRDefault="00BC2C38" w:rsidP="000D198C">
            <w:pPr>
              <w:spacing w:line="240" w:lineRule="auto"/>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22: </w:t>
            </w:r>
            <w:r w:rsidRPr="00A1564C">
              <w:rPr>
                <w:rFonts w:ascii="Century Gothic" w:hAnsi="Century Gothic" w:cs="Century Gothic" w:eastAsia="Century Gothic"/>
                <w:bCs/>
                <w:iCs/>
                <w:sz w:val="18"/>
                <w:szCs w:val="18"/>
              </w:rPr>
              <w:t>Documento de Memorándum de Planificación de Auditoría (MPA) y programas de auditoría operativa de los sistemas de administración.</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9A79E6"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4</w:t>
            </w:r>
            <w:r w:rsidR="00BC2C38" w:rsidRPr="00A1564C">
              <w:rPr>
                <w:rFonts w:ascii="Century Gothic" w:hAnsi="Century Gothic" w:cs="Century Gothic" w:eastAsia="Century Gothic"/>
                <w:b/>
                <w:bCs/>
                <w:i/>
                <w:iCs/>
                <w:color w:val="FFFFFF"/>
                <w:sz w:val="18"/>
                <w:szCs w:val="18"/>
              </w:rPr>
              <w:t>%</w:t>
            </w:r>
          </w:p>
        </w:tc>
      </w:tr>
      <w:tr w:rsidR="00BC2C38"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BC2C38" w:rsidRPr="00A1564C" w:rsidRDefault="00BC2C38" w:rsidP="000D198C">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Contenido del memorándum</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uno o más apartados: antecedentes, objetivo, objeto, alcance, metodología o marco normativo.</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Incluye todos los apartados exigidos para el memorándum de planificación.</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Redacta apartados coherentes entre sí y ajustados a las características de la entidad.</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Riesgos de procesos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No determina los riesgos de los procesos auditados.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Determina los riesgos de los procesos auditados y define el enfoque de auditoría.</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Prioriza los riesgos y justifica el enfoque con base en ellos.</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Programas operacionales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Elabora programas sin criterios ni indicadores de eficacia.</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Elabora programas con procedimientos e indicadores de eficacia.</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Justifica la selección de los indicadores y la extensión de las pruebas.</w:t>
            </w:r>
          </w:p>
        </w:tc>
      </w:tr>
      <w:tr w:rsidR="00BC2C38"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BC2C38" w:rsidRPr="00A1564C" w:rsidRDefault="00BC2C38" w:rsidP="000D198C">
            <w:pPr>
              <w:spacing w:line="240" w:lineRule="auto"/>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23: </w:t>
            </w:r>
            <w:r w:rsidRPr="00A1564C">
              <w:rPr>
                <w:rFonts w:ascii="Century Gothic" w:hAnsi="Century Gothic" w:cs="Century Gothic" w:eastAsia="Century Gothic"/>
                <w:bCs/>
                <w:iCs/>
                <w:sz w:val="18"/>
                <w:szCs w:val="18"/>
              </w:rPr>
              <w:t>Documentos de papeles de trabajo, y legajos de ejecución de la auditoría operativa administrativa.</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9A79E6"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4</w:t>
            </w:r>
            <w:r w:rsidR="00BC2C38" w:rsidRPr="00A1564C">
              <w:rPr>
                <w:rFonts w:ascii="Century Gothic" w:hAnsi="Century Gothic" w:cs="Century Gothic" w:eastAsia="Century Gothic"/>
                <w:b/>
                <w:bCs/>
                <w:i/>
                <w:iCs/>
                <w:color w:val="FFFFFF"/>
                <w:sz w:val="18"/>
                <w:szCs w:val="18"/>
              </w:rPr>
              <w:t>%</w:t>
            </w:r>
          </w:p>
        </w:tc>
      </w:tr>
      <w:tr w:rsidR="00BC2C38"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BC2C38" w:rsidRPr="00A1564C" w:rsidRDefault="00BC2C38" w:rsidP="000D198C">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Pruebas aplicadas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Aplica pruebas incompletas o sin relación con los procesos auditados.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Aplica correctamente pruebas sustantivas y de control sobre los procesos auditados.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Analiza las causas de las deficiencias en la eficacia de los controles.</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Evidencia suficiente</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evidencia insuficiente o sin respaldo.</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evidencia válida y suficiente de cada deficiencia.</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Evalúa la calidad de la evidencia y propone procedimientos adicionales cuando es necesario.</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Referenciación y orden</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papeles sin referencias, marcas ni conclusiones.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papeles referenciados, con marcas y conclusiones.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Organiza el legajo con índices cruzados y respaldo digital.</w:t>
            </w:r>
          </w:p>
        </w:tc>
      </w:tr>
      <w:tr w:rsidR="00BC2C38"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BC2C38" w:rsidRPr="00A1564C" w:rsidRDefault="00BC2C38" w:rsidP="000D198C">
            <w:pPr>
              <w:spacing w:line="240" w:lineRule="auto"/>
              <w:rPr>
                <w:rFonts w:ascii="Century Gothic" w:hAnsi="Century Gothic" w:cs="Century Gothic" w:eastAsia="Century Gothic"/>
                <w:sz w:val="18"/>
                <w:szCs w:val="18"/>
              </w:rPr>
            </w:pPr>
          </w:p>
        </w:tc>
        <w:tc>
          <w:tcPr>
            <w:tcW w:w="6109" w:type="dxa"/>
            <w:gridSpan w:val="14"/>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 xml:space="preserve">Producto 24: </w:t>
            </w:r>
            <w:r w:rsidRPr="00A1564C">
              <w:rPr>
                <w:rFonts w:ascii="Century Gothic" w:hAnsi="Century Gothic" w:cs="Century Gothic" w:eastAsia="Century Gothic"/>
                <w:bCs/>
                <w:iCs/>
                <w:sz w:val="18"/>
                <w:szCs w:val="18"/>
              </w:rPr>
              <w:t>Informe de auditoría operativa administrativa y el Plan de Mejoramiento institucional.</w:t>
            </w:r>
          </w:p>
        </w:tc>
        <w:tc>
          <w:tcPr>
            <w:tcW w:w="1688" w:type="dxa"/>
            <w:gridSpan w:val="2"/>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9A79E6"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4</w:t>
            </w:r>
            <w:r w:rsidR="00BC2C38" w:rsidRPr="00A1564C">
              <w:rPr>
                <w:rFonts w:ascii="Century Gothic" w:hAnsi="Century Gothic" w:cs="Century Gothic" w:eastAsia="Century Gothic"/>
                <w:b/>
                <w:bCs/>
                <w:i/>
                <w:iCs/>
                <w:color w:val="FFFFFF"/>
                <w:sz w:val="18"/>
                <w:szCs w:val="18"/>
              </w:rPr>
              <w:t>%</w:t>
            </w:r>
          </w:p>
        </w:tc>
      </w:tr>
      <w:tr w:rsidR="00BC2C38"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BC2C38" w:rsidRPr="00A1564C" w:rsidRDefault="00BC2C38" w:rsidP="000D198C">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Criterio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Insuficiente (1–50)</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Suficiente (51–80)</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BC2C38" w:rsidP="000D198C">
            <w:pPr>
              <w:spacing w:before="20" w:after="20" w:line="240" w:lineRule="auto"/>
              <w:jc w:val="center"/>
              <w:rPr>
                <w:rFonts w:ascii="Century Gothic" w:hAnsi="Century Gothic" w:cs="Century Gothic" w:eastAsia="Century Gothic"/>
                <w:color w:val="FFFFFF"/>
                <w:sz w:val="18"/>
                <w:szCs w:val="18"/>
              </w:rPr>
            </w:pPr>
            <w:r w:rsidRPr="00A1564C">
              <w:rPr>
                <w:rFonts w:ascii="Century Gothic" w:hAnsi="Century Gothic" w:cs="Century Gothic" w:eastAsia="Century Gothic"/>
                <w:b/>
                <w:bCs/>
                <w:i/>
                <w:iCs/>
                <w:color w:val="FFFFFF"/>
                <w:sz w:val="18"/>
                <w:szCs w:val="18"/>
              </w:rPr>
              <w:t>Destacado (81–100)</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Hallazgos operacionales</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Omite uno o más atributos: condición, criterio, causa, efecto o recomendación.</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Redacta cada hallazgo con condición, criterio, causa, efecto y recomendación.</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Verifica la coherencia entre los atributos y sustenta la causa de cada hallazgo.</w:t>
            </w:r>
          </w:p>
        </w:tc>
      </w:tr>
      <w:tr w:rsidR="001877D0" w:rsidRPr="00A1564C" w:rsidTr="00C04C00">
        <w:trPr>
          <w:gridAfter w:val="1"/>
          <w:wAfter w:w="60" w:type="dxa"/>
        </w:trPr>
        <w:tc>
          <w:tcPr>
            <w:tcW w:w="1542" w:type="dxa"/>
            <w:gridSpan w:val="2"/>
            <w:vMerge w:val="restart"/>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before="20" w:after="20"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Grado de eficacia</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Concluye sobre la eficacia sin sustento.</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Concluye sobre el grado de eficacia de los sistemas de administración.</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Sustenta la conclusión con indicadores y la compara con el desempeño esperado.</w:t>
            </w:r>
          </w:p>
        </w:tc>
      </w:tr>
      <w:tr w:rsidR="001877D0" w:rsidRPr="00A1564C" w:rsidTr="00C04C00">
        <w:trPr>
          <w:gridAfter w:val="1"/>
          <w:wAfter w:w="60" w:type="dxa"/>
        </w:trPr>
        <w:tc>
          <w:tcPr>
            <w:tcW w:w="1542" w:type="dxa"/>
            <w:gridSpan w:val="2"/>
            <w:vMerge/>
            <w:tcBorders>
              <w:top w:val="single" w:sz="6" w:space="0" w:color="1F3864"/>
              <w:left w:val="single" w:sz="6" w:space="0" w:color="1F3864"/>
              <w:bottom w:val="single" w:sz="6" w:space="0" w:color="1F3864"/>
              <w:right w:val="single" w:sz="6" w:space="0" w:color="1F3864"/>
            </w:tcBorders>
            <w:shd w:val="clear" w:color="auto" w:fill="D9E2F3"/>
          </w:tcPr>
          <w:p w:rsidR="001877D0" w:rsidRPr="00A1564C" w:rsidRDefault="001877D0" w:rsidP="001877D0">
            <w:pPr>
              <w:spacing w:line="240" w:lineRule="auto"/>
              <w:rPr>
                <w:rFonts w:ascii="Century Gothic" w:hAnsi="Century Gothic" w:cs="Century Gothic" w:eastAsia="Century Gothic"/>
                <w:sz w:val="18"/>
                <w:szCs w:val="18"/>
              </w:rPr>
            </w:pPr>
          </w:p>
        </w:tc>
        <w:tc>
          <w:tcPr>
            <w:tcW w:w="18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Plan de mejoramiento</w:t>
            </w:r>
          </w:p>
        </w:tc>
        <w:tc>
          <w:tcPr>
            <w:tcW w:w="1927"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un plan sin acciones, responsables ni plazos.</w:t>
            </w:r>
          </w:p>
        </w:tc>
        <w:tc>
          <w:tcPr>
            <w:tcW w:w="1924" w:type="dxa"/>
            <w:gridSpan w:val="7"/>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Presenta un plan con acciones, responsables y plazos.</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1877D0" w:rsidRPr="00A1564C" w:rsidRDefault="001877D0" w:rsidP="001877D0">
            <w:pPr>
              <w:spacing w:before="20" w:after="20" w:line="240" w:lineRule="auto"/>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Propone acciones priorizadas, con indicadores de seguimiento, y evalúa su viabilidad.</w:t>
            </w:r>
          </w:p>
        </w:tc>
      </w:tr>
      <w:tr w:rsidR="00BC2C38" w:rsidRPr="00A1564C" w:rsidTr="00C04C00">
        <w:trPr>
          <w:gridAfter w:val="1"/>
          <w:wAfter w:w="60" w:type="dxa"/>
        </w:trPr>
        <w:tc>
          <w:tcPr>
            <w:tcW w:w="1542" w:type="dxa"/>
            <w:gridSpan w:val="2"/>
            <w:tcBorders>
              <w:top w:val="single" w:sz="6" w:space="0" w:color="1F3864"/>
              <w:left w:val="single" w:sz="6" w:space="0" w:color="1F3864"/>
              <w:bottom w:val="single" w:sz="6" w:space="0" w:color="1F3864"/>
              <w:right w:val="single" w:sz="6" w:space="0" w:color="1F3864"/>
            </w:tcBorders>
            <w:shd w:val="clear" w:color="auto" w:fill="D9E2F3"/>
          </w:tcPr>
          <w:p w:rsidR="00BC2C38" w:rsidRPr="00A1564C" w:rsidRDefault="00BC2C38" w:rsidP="004F2E6A">
            <w:pPr>
              <w:spacing w:line="240" w:lineRule="auto"/>
              <w:jc w:val="center"/>
              <w:rPr>
                <w:rFonts w:ascii="Century Gothic" w:hAnsi="Century Gothic" w:cs="Century Gothic" w:eastAsia="Century Gothic"/>
                <w:sz w:val="18"/>
                <w:szCs w:val="18"/>
              </w:rPr>
            </w:pPr>
          </w:p>
        </w:tc>
        <w:tc>
          <w:tcPr>
            <w:tcW w:w="5724" w:type="dxa"/>
            <w:gridSpan w:val="1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4F2E6A" w:rsidP="004F2E6A">
            <w:pPr>
              <w:spacing w:before="20" w:after="20" w:line="240" w:lineRule="auto"/>
              <w:jc w:val="center"/>
              <w:rPr>
                <w:rFonts w:ascii="Century Gothic" w:hAnsi="Century Gothic" w:cs="Century Gothic" w:eastAsia="Century Gothic"/>
                <w:b/>
                <w:color w:val="FFFFFF"/>
                <w:sz w:val="18"/>
                <w:szCs w:val="18"/>
              </w:rPr>
            </w:pPr>
            <w:r w:rsidRPr="00A1564C">
              <w:rPr>
                <w:rFonts w:ascii="Century Gothic" w:hAnsi="Century Gothic" w:cs="Century Gothic" w:eastAsia="Century Gothic"/>
                <w:b/>
                <w:color w:val="FFFFFF"/>
                <w:sz w:val="18"/>
                <w:szCs w:val="18"/>
              </w:rPr>
              <w:t>TOTAL</w:t>
            </w:r>
          </w:p>
        </w:tc>
        <w:tc>
          <w:tcPr>
            <w:tcW w:w="2073" w:type="dxa"/>
            <w:gridSpan w:val="3"/>
            <w:tcBorders>
              <w:top w:val="single" w:sz="6" w:space="0" w:color="1F3864"/>
              <w:left w:val="single" w:sz="6" w:space="0" w:color="1F3864"/>
              <w:bottom w:val="single" w:sz="6" w:space="0" w:color="1F3864"/>
              <w:right w:val="single" w:sz="6" w:space="0" w:color="1F3864"/>
            </w:tcBorders>
            <w:shd w:val="clear" w:color="auto" w:fill="4472C4"/>
            <w:tcMar>
              <w:top w:w="50" w:type="dxa"/>
              <w:left w:w="90" w:type="dxa"/>
              <w:bottom w:w="50" w:type="dxa"/>
              <w:right w:w="90" w:type="dxa"/>
            </w:tcMar>
            <w:vAlign w:val="center"/>
          </w:tcPr>
          <w:p w:rsidR="00BC2C38" w:rsidRPr="00A1564C" w:rsidRDefault="00BC2C38" w:rsidP="004F2E6A">
            <w:pPr>
              <w:spacing w:before="20" w:after="20" w:line="240" w:lineRule="auto"/>
              <w:jc w:val="center"/>
              <w:rPr>
                <w:rFonts w:ascii="Century Gothic" w:hAnsi="Century Gothic" w:cs="Century Gothic" w:eastAsia="Century Gothic"/>
                <w:b/>
                <w:color w:val="FFFFFF"/>
                <w:sz w:val="18"/>
                <w:szCs w:val="18"/>
              </w:rPr>
            </w:pPr>
            <w:r w:rsidRPr="00A1564C">
              <w:rPr>
                <w:rFonts w:ascii="Century Gothic" w:hAnsi="Century Gothic" w:cs="Century Gothic" w:eastAsia="Century Gothic"/>
                <w:b/>
                <w:color w:val="FFFFFF"/>
                <w:sz w:val="18"/>
                <w:szCs w:val="18"/>
              </w:rPr>
              <w:t>100</w:t>
            </w:r>
            <w:r w:rsidR="004F2E6A" w:rsidRPr="00A1564C">
              <w:rPr>
                <w:rFonts w:ascii="Century Gothic" w:hAnsi="Century Gothic" w:cs="Century Gothic" w:eastAsia="Century Gothic"/>
                <w:b/>
                <w:color w:val="FFFFFF"/>
                <w:sz w:val="18"/>
                <w:szCs w:val="18"/>
              </w:rPr>
              <w:t>%</w:t>
            </w:r>
          </w:p>
        </w:tc>
      </w:tr>
      <w:tr w:rsidR="00617306" w:rsidRPr="00A1564C" w:rsidTr="00C04C00">
        <w:tc>
          <w:tcPr>
            <w:tcW w:w="9394" w:type="dxa"/>
            <w:gridSpan w:val="1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617306" w:rsidRPr="00A1564C" w:rsidRDefault="00617306" w:rsidP="001877D0">
            <w:pPr>
              <w:spacing w:before="20" w:after="20" w:line="240" w:lineRule="auto"/>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t>Bibliografía básica:</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Asamblea Legislativa Plurinacional de Bolivia. (2010). Ley N° 004 Marcelo Quiroga Santa Cruz, de lucha contra la corrupción, enriquecimiento ilícito e investigación de fortunas. La Paz: Gaceta Oficial de Bolivia.</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Asamblea Legislativa Plurinacional de Bolivia. (2010). Ley N° 031 Marco de Autonomías y Descentralización “Andrés Ibáñez”. La Paz: Gaceta Oficial de Bolivia.</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Asamblea Legislativa Plurinacional de Bolivia. (2011). Ley N° 164 General de Telecomunicaciones, Tecnologías de Información y Comunicación. La Paz: Gaceta Oficial de Bolivia.</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Asamblea Legislativa Plurinacional de Bolivia. (2013). Ley N° 341 de Participación y Control Social. La Paz: Gaceta Oficial de Bolivia.</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Asamblea Legislativa Plurinacional de Bolivia. (2016). Ley N° 777 del Sistema de Planificación Integral del Estado. La Paz: Gaceta Oficial de Bolivia.</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Asamblea Legislativa Plurinacional de Bolivia. (2017). Ley N° 974 de Unidades de Transparencia y Lucha Contra la Corrupción. La Paz: Gaceta Oficial de Bolivia.</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lang w:val="en-US"/>
              </w:rPr>
            </w:pPr>
            <w:r w:rsidRPr="00A1564C">
              <w:rPr>
                <w:rFonts w:ascii="Century Gothic" w:hAnsi="Century Gothic" w:cs="Century Gothic" w:eastAsia="Century Gothic"/>
                <w:sz w:val="18"/>
                <w:szCs w:val="18"/>
              </w:rPr>
              <w:t xml:space="preserve">Asamblea Legislativa Plurinacional de Bolivia. (2021). Ley N° 1390 de fortalecimiento para la lucha contra la corrupción. </w:t>
            </w:r>
            <w:r w:rsidRPr="00A1564C">
              <w:rPr>
                <w:rFonts w:ascii="Century Gothic" w:hAnsi="Century Gothic" w:cs="Century Gothic" w:eastAsia="Century Gothic"/>
                <w:sz w:val="18"/>
                <w:szCs w:val="18"/>
                <w:lang w:val="en-US"/>
              </w:rPr>
              <w:t>La Paz: Gaceta Oficial de Bolivia.</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n-US"/>
              </w:rPr>
              <w:t xml:space="preserve">Committee of Sponsoring Organizations of the Treadway Commission. </w:t>
            </w:r>
            <w:r w:rsidRPr="00A1564C">
              <w:rPr>
                <w:rFonts w:ascii="Century Gothic" w:hAnsi="Century Gothic" w:cs="Century Gothic" w:eastAsia="Century Gothic"/>
                <w:sz w:val="18"/>
                <w:szCs w:val="18"/>
              </w:rPr>
              <w:t>(2013). Control interno: marco integrado. Madrid: Instituto de Auditores Internos de España y PwC.</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Congreso Nacional de Bolivia. (1990). Ley N° 1178 de Administración y Control Gubernamentales. La Paz: Gaceta Oficial de Bolivia.</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Congreso Nacional de Bolivia. (1999). Ley N° 1970 Código de Procedimiento Penal. La Paz: Gaceta Oficial de Bolivia.</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Congreso Nacional de Bolivia. (1999). Ley N° 2027 del Estatuto del Funcionario Público. La Paz: Gaceta Oficial de Bolivia.</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Congreso Nacional de Bolivia. (1999). Ley N° 2042 de Administración Presupuestaria. La Paz: Gaceta Oficial de Bolivia.</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Congreso Nacional de Bolivia. (2002). Ley N° 2341 de Procedimiento Administrativo. La Paz: Gaceta Oficial de Bolivia.</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Contraloría General del Estado. (2012). Resolución CGE/094/2012: Normas Generales de Auditoría Gubernamental, y sus actualizaciones. La Paz: Contraloría General del Estado. (Verificar la versión vigente en el portal).</w:t>
            </w:r>
          </w:p>
          <w:p w:rsidR="001877D0" w:rsidRPr="00A1564C" w:rsidRDefault="001877D0" w:rsidP="009A79E6">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Contraloría General del Estado. (versión vigente). Normas de Auditoría Financiera, de Cumplimiento y Operacional. La Paz: Contraloría General del Estado.</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Contraloría General del Estado. (versión vigente). Principios, Normas Generales y Básicas de Control Interno Gubernamental. La Paz: Contraloría General del Estado.</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Contraloría General del Estado. (versión vigente). Guías, instructivos, normas y reglamentos para auditorías financieras, de confiabilidad de registros y estados financieros, operacionales, de proyectos y de cumplimiento. La Paz: Contraloría General del Estado.</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Contraloría General del Estado. (versión vigente). Textos de capacitación. La Paz: Contraloría General del Estado.</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Estado Plurinacional de Bolivia. (2009). Constitución Política del Estado. La Paz: Gaceta Oficial de Bolivia.</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Estado Plurinacional de Bolivia. (versión vigente). Código Penal. La Paz: Gaceta Oficial de Bolivia.</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n-US"/>
              </w:rPr>
              <w:t xml:space="preserve">International Auditing and Assurance Standards Board. </w:t>
            </w:r>
            <w:r w:rsidRPr="00A1564C">
              <w:rPr>
                <w:rFonts w:ascii="Century Gothic" w:hAnsi="Century Gothic" w:cs="Century Gothic" w:eastAsia="Century Gothic"/>
                <w:sz w:val="18"/>
                <w:szCs w:val="18"/>
              </w:rPr>
              <w:t>(edición vigente). Manual de Pronunciamientos Internacionales de Control de Calidad, Auditoría, Revisión, Otros Aseguramientos y Servicios Relacionados. Nueva York: Federación Internacional de Contadores.</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lang w:val="en-US"/>
              </w:rPr>
            </w:pPr>
            <w:r w:rsidRPr="00A1564C">
              <w:rPr>
                <w:rFonts w:ascii="Century Gothic" w:hAnsi="Century Gothic" w:cs="Century Gothic" w:eastAsia="Century Gothic"/>
                <w:sz w:val="18"/>
                <w:szCs w:val="18"/>
              </w:rPr>
              <w:lastRenderedPageBreak/>
              <w:t xml:space="preserve">International Organization of Supreme Audit Institutions. (versión vigente). ISSAI 100: Principios fundamentales de la auditoría del sector público y ISSAI 130: Código de ética. </w:t>
            </w:r>
            <w:r w:rsidRPr="00A1564C">
              <w:rPr>
                <w:rFonts w:ascii="Century Gothic" w:hAnsi="Century Gothic" w:cs="Century Gothic" w:eastAsia="Century Gothic"/>
                <w:sz w:val="18"/>
                <w:szCs w:val="18"/>
                <w:lang w:val="en-US"/>
              </w:rPr>
              <w:t>Viena: INTOSAI.</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n-US"/>
              </w:rPr>
              <w:t xml:space="preserve">International Organization of Supreme Audit Institutions. (versión vigente). </w:t>
            </w:r>
            <w:r w:rsidRPr="00A1564C">
              <w:rPr>
                <w:rFonts w:ascii="Century Gothic" w:hAnsi="Century Gothic" w:cs="Century Gothic" w:eastAsia="Century Gothic"/>
                <w:sz w:val="18"/>
                <w:szCs w:val="18"/>
              </w:rPr>
              <w:t>ISSAI 200: Principios fundamentales de la auditoría financiera; ISSAI 300: Principios fundamentales de la auditoría operativa; ISSAI 400: Principios fundamentales de la auditoría de cumplimiento. Viena: INTOSAI.</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lang w:val="en-US"/>
              </w:rPr>
            </w:pPr>
            <w:r w:rsidRPr="00A1564C">
              <w:rPr>
                <w:rFonts w:ascii="Century Gothic" w:hAnsi="Century Gothic" w:cs="Century Gothic" w:eastAsia="Century Gothic"/>
                <w:sz w:val="18"/>
                <w:szCs w:val="18"/>
              </w:rPr>
              <w:t xml:space="preserve">International Organization of Supreme Audit Institutions. (2004). INTOSAI GOV 9100: Guía para las normas de control interno del sector público. </w:t>
            </w:r>
            <w:r w:rsidRPr="00A1564C">
              <w:rPr>
                <w:rFonts w:ascii="Century Gothic" w:hAnsi="Century Gothic" w:cs="Century Gothic" w:eastAsia="Century Gothic"/>
                <w:sz w:val="18"/>
                <w:szCs w:val="18"/>
                <w:lang w:val="en-US"/>
              </w:rPr>
              <w:t>Viena: INTOSAI.</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lang w:val="en-US"/>
              </w:rPr>
              <w:t xml:space="preserve">International Public Sector Accounting Standards Board. (edición vigente). </w:t>
            </w:r>
            <w:r w:rsidRPr="00A1564C">
              <w:rPr>
                <w:rFonts w:ascii="Century Gothic" w:hAnsi="Century Gothic" w:cs="Century Gothic" w:eastAsia="Century Gothic"/>
                <w:sz w:val="18"/>
                <w:szCs w:val="18"/>
              </w:rPr>
              <w:t>Manual de Pronunciamientos Internacionales de Contabilidad del Sector Público. Nueva York: Federación Internacional de Contadores.</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Ministerio de Economía y Finanzas Públicas. (versión vigente). Normas Básicas del Sistema de Administración de Personal. La Paz: Ministerio de Economía y Finanzas Públicas.</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Ministerio de Economía y Finanzas Públicas. (versión vigente). Normas Básicas del Sistema de Contabilidad Integrada. La Paz: Ministerio de Economía y Finanzas Públicas.</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Ministerio de Economía y Finanzas Públicas. (versión vigente). Normas Básicas del Sistema de Crédito Público. La Paz: Ministerio de Economía y Finanzas Públicas.</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Ministerio de Economía y Finanzas Públicas. (versión vigente). Normas Básicas del Sistema de Presupuesto. La Paz: Ministerio de Economía y Finanzas Públicas.</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Ministerio de Economía y Finanzas Públicas. (versión vigente). Normas Básicas del Sistema de Tesorería. La Paz: Ministerio de Economía y Finanzas Públicas.</w:t>
            </w:r>
          </w:p>
          <w:p w:rsidR="001877D0" w:rsidRPr="00A1564C" w:rsidRDefault="001877D0" w:rsidP="001877D0">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Ministerio de Economía y Finanzas Públicas. (versión vigente). Normas Básicas del Sistema de Organización Administrativa y Normas Básicas del Sistema de Programación de Operaciones. La Paz: Ministerio de Economía y Finanzas Públicas.</w:t>
            </w:r>
          </w:p>
          <w:p w:rsidR="001877D0" w:rsidRPr="00A1564C" w:rsidRDefault="001877D0" w:rsidP="00370E6E">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Presidencia de la República de Bolivia. (1992). Decreto Supremo N° 23215: Reglamento para el ejercicio de las atribuciones de la Contraloría General de la República. La Paz: Gaceta Oficial de Bolivia.</w:t>
            </w:r>
          </w:p>
          <w:p w:rsidR="001877D0" w:rsidRPr="00A1564C" w:rsidRDefault="001877D0" w:rsidP="00370E6E">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Presidencia de la República de Bolivia. (1992). Decreto Supremo N° 23318-A: Reglamento de la Responsabilidad por la Función Pública, modificado por el Decreto Supremo N° 26237 (2001). La Paz: Gaceta Oficial de Bolivia.</w:t>
            </w:r>
          </w:p>
          <w:p w:rsidR="001877D0" w:rsidRPr="00A1564C" w:rsidRDefault="001877D0" w:rsidP="00370E6E">
            <w:pPr>
              <w:spacing w:before="10" w:after="10" w:line="240" w:lineRule="auto"/>
              <w:ind w:left="360" w:hanging="360"/>
              <w:jc w:val="both"/>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Presidencia del Estado Plurinacional de Bolivia. (2009). Decreto Supremo N° 0181: Normas Básicas del Sistema de Administración de Bienes y Servicios, y sus modificaciones. La Paz: Gaceta Oficial de Bolivia.</w:t>
            </w:r>
          </w:p>
        </w:tc>
      </w:tr>
      <w:tr w:rsidR="00617306" w:rsidRPr="00A1564C" w:rsidTr="00C04C00">
        <w:tc>
          <w:tcPr>
            <w:tcW w:w="9394" w:type="dxa"/>
            <w:gridSpan w:val="19"/>
            <w:tcBorders>
              <w:top w:val="single" w:sz="6" w:space="0" w:color="1F3864"/>
              <w:left w:val="single" w:sz="6" w:space="0" w:color="1F3864"/>
              <w:bottom w:val="single" w:sz="6" w:space="0" w:color="1F3864"/>
              <w:right w:val="single" w:sz="6" w:space="0" w:color="1F3864"/>
            </w:tcBorders>
            <w:shd w:val="clear" w:color="auto" w:fill="D9E2F3"/>
            <w:tcMar>
              <w:top w:w="50" w:type="dxa"/>
              <w:left w:w="90" w:type="dxa"/>
              <w:bottom w:w="50" w:type="dxa"/>
              <w:right w:w="90" w:type="dxa"/>
            </w:tcMar>
          </w:tcPr>
          <w:p w:rsidR="00617306" w:rsidRPr="00A1564C" w:rsidRDefault="00617306" w:rsidP="001877D0">
            <w:pPr>
              <w:spacing w:before="20" w:after="20" w:line="240" w:lineRule="auto"/>
              <w:rPr>
                <w:rFonts w:ascii="Century Gothic" w:hAnsi="Century Gothic" w:cs="Century Gothic" w:eastAsia="Century Gothic"/>
                <w:sz w:val="18"/>
                <w:szCs w:val="18"/>
              </w:rPr>
            </w:pPr>
            <w:r w:rsidRPr="00A1564C">
              <w:rPr>
                <w:rFonts w:ascii="Century Gothic" w:hAnsi="Century Gothic" w:cs="Century Gothic" w:eastAsia="Century Gothic"/>
                <w:b/>
                <w:bCs/>
                <w:i/>
                <w:iCs/>
                <w:sz w:val="18"/>
                <w:szCs w:val="18"/>
              </w:rPr>
              <w:lastRenderedPageBreak/>
              <w:t>Bibliografía complementaria:</w:t>
            </w:r>
          </w:p>
          <w:p w:rsidR="00370E6E" w:rsidRPr="00A1564C" w:rsidRDefault="00370E6E" w:rsidP="00370E6E">
            <w:pPr>
              <w:spacing w:before="10" w:after="10" w:line="240" w:lineRule="auto"/>
              <w:ind w:left="360" w:hanging="360"/>
              <w:rPr>
                <w:rFonts w:ascii="Century Gothic" w:hAnsi="Century Gothic" w:cs="Century Gothic" w:eastAsia="Century Gothic"/>
                <w:sz w:val="18"/>
                <w:szCs w:val="18"/>
              </w:rPr>
            </w:pPr>
            <w:proofErr w:type="spellStart"/>
            <w:r w:rsidRPr="00A1564C">
              <w:rPr>
                <w:rFonts w:ascii="Century Gothic" w:hAnsi="Century Gothic" w:cs="Century Gothic" w:eastAsia="Century Gothic"/>
                <w:sz w:val="18"/>
                <w:szCs w:val="18"/>
              </w:rPr>
              <w:t>Arens</w:t>
            </w:r>
            <w:proofErr w:type="spellEnd"/>
            <w:r w:rsidRPr="00A1564C">
              <w:rPr>
                <w:rFonts w:ascii="Century Gothic" w:hAnsi="Century Gothic" w:cs="Century Gothic" w:eastAsia="Century Gothic"/>
                <w:sz w:val="18"/>
                <w:szCs w:val="18"/>
              </w:rPr>
              <w:t>, A., Elder, R. y Beasley, M. (2007). Auditoría: un enfoque integral. 12.ª ed. México: Pearson Educación.</w:t>
            </w:r>
          </w:p>
          <w:p w:rsidR="00370E6E" w:rsidRPr="00A1564C" w:rsidRDefault="00370E6E" w:rsidP="00370E6E">
            <w:pPr>
              <w:spacing w:before="10" w:after="10" w:line="240" w:lineRule="auto"/>
              <w:ind w:left="360" w:hanging="360"/>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Blanco Luna, Y. (2012). Auditoría integral: normas y procedimientos. 2.ª ed. Bogotá: Ecoe Ediciones.</w:t>
            </w:r>
          </w:p>
          <w:p w:rsidR="00370E6E" w:rsidRPr="00A1564C" w:rsidRDefault="00370E6E" w:rsidP="00370E6E">
            <w:pPr>
              <w:spacing w:before="10" w:after="10" w:line="240" w:lineRule="auto"/>
              <w:ind w:left="360" w:hanging="360"/>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 xml:space="preserve">Contraloría General del Estado: https://www.contraloria.gob.bo y Sistema de Contrataciones Estatales: </w:t>
            </w:r>
            <w:hyperlink r:id="rId8" w:history="1">
              <w:r w:rsidRPr="00A1564C">
                <w:rPr>
                  <w:rStyle w:val="Hipervnculo"/>
                  <w:rFonts w:ascii="Century Gothic" w:hAnsi="Century Gothic" w:cs="Century Gothic" w:eastAsia="Century Gothic"/>
                  <w:sz w:val="18"/>
                  <w:szCs w:val="18"/>
                </w:rPr>
                <w:t>https://www.sicoes.gob.bo</w:t>
              </w:r>
            </w:hyperlink>
          </w:p>
          <w:p w:rsidR="00370E6E" w:rsidRPr="00A1564C" w:rsidRDefault="00370E6E" w:rsidP="00370E6E">
            <w:pPr>
              <w:spacing w:before="10" w:after="10" w:line="240" w:lineRule="auto"/>
              <w:ind w:left="360" w:hanging="360"/>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Estupiñán Gaitán, R. (2015). Control interno y fraudes: análisis de informe COSO I, II y III con base en los ciclos transaccionales. 3.ª ed. Bogotá: Ecoe Ediciones.</w:t>
            </w:r>
          </w:p>
          <w:p w:rsidR="00370E6E" w:rsidRPr="00A1564C" w:rsidRDefault="00370E6E" w:rsidP="00370E6E">
            <w:pPr>
              <w:spacing w:before="10" w:after="10" w:line="240" w:lineRule="auto"/>
              <w:ind w:left="360" w:hanging="360"/>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Lafuente Aranibar, J. R. (2013). Auditoría Financiera I. Cochabamba, Bolivia: EDUQA.</w:t>
            </w:r>
          </w:p>
          <w:p w:rsidR="00370E6E" w:rsidRPr="00A1564C" w:rsidRDefault="00370E6E" w:rsidP="00370E6E">
            <w:pPr>
              <w:spacing w:before="10" w:after="10" w:line="240" w:lineRule="auto"/>
              <w:ind w:left="360" w:hanging="360"/>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Lafuente Aranibar, J. R. (2015). Auditoría Especial Gubernamental. Cochabamba, Bolivia: EDUQA.</w:t>
            </w:r>
          </w:p>
          <w:p w:rsidR="00370E6E" w:rsidRPr="00A1564C" w:rsidRDefault="00370E6E" w:rsidP="00370E6E">
            <w:pPr>
              <w:spacing w:before="10" w:after="10" w:line="240" w:lineRule="auto"/>
              <w:ind w:left="360" w:hanging="360"/>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Nina Machaca, C. R. (2014). Modelo de Auditoría a la Gestión de Políticas Públicas. La Paz, Bolivia: Impresiones Papelú.</w:t>
            </w:r>
          </w:p>
          <w:p w:rsidR="00370E6E" w:rsidRPr="00A1564C" w:rsidRDefault="00370E6E" w:rsidP="00370E6E">
            <w:pPr>
              <w:spacing w:before="10" w:after="10" w:line="240" w:lineRule="auto"/>
              <w:ind w:left="360" w:hanging="360"/>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Nina Machaca, C. R. (2024). Auditoría de Cumplimiento Gubernamental. La Paz, Bolivia: Impresiones Papelú.</w:t>
            </w:r>
          </w:p>
          <w:p w:rsidR="00370E6E" w:rsidRPr="00A1564C" w:rsidRDefault="00370E6E" w:rsidP="00370E6E">
            <w:pPr>
              <w:spacing w:before="10" w:after="10" w:line="240" w:lineRule="auto"/>
              <w:ind w:left="360" w:hanging="360"/>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Paiva, W. (1999). Control Interno. Cochabamba, Bolivia: Editorial Educación y Cultura.</w:t>
            </w:r>
          </w:p>
          <w:p w:rsidR="00370E6E" w:rsidRPr="00A1564C" w:rsidRDefault="00370E6E" w:rsidP="00370E6E">
            <w:pPr>
              <w:spacing w:before="10" w:after="10" w:line="240" w:lineRule="auto"/>
              <w:ind w:left="360" w:hanging="360"/>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Rocha Claros, J. (2013). Auditoría Financiera. Cochabamba, Bolivia: Editora Nacional.</w:t>
            </w:r>
          </w:p>
          <w:p w:rsidR="00370E6E" w:rsidRPr="00A1564C" w:rsidRDefault="00370E6E" w:rsidP="00370E6E">
            <w:pPr>
              <w:spacing w:before="10" w:after="10" w:line="240" w:lineRule="auto"/>
              <w:ind w:left="360" w:hanging="360"/>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Rocha Claros, J. (2015). Auditoría Especial o de Cumplimiento y Aplicación Práctica. Cochabamba, Bolivia: Editora Nacional.</w:t>
            </w:r>
          </w:p>
          <w:p w:rsidR="00370E6E" w:rsidRPr="00A1564C" w:rsidRDefault="00370E6E" w:rsidP="00370E6E">
            <w:pPr>
              <w:spacing w:before="10" w:after="10" w:line="240" w:lineRule="auto"/>
              <w:ind w:left="360" w:hanging="360"/>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Villca Lamas, D. (2020). Auditoría Gubernamental, auditoría especial: enfoque teórico práctico. Oruro, Bolivia: Latina Editores.</w:t>
            </w:r>
          </w:p>
          <w:p w:rsidR="00370E6E" w:rsidRPr="00A1564C" w:rsidRDefault="00370E6E" w:rsidP="00370E6E">
            <w:pPr>
              <w:spacing w:before="10" w:after="10" w:line="240" w:lineRule="auto"/>
              <w:ind w:left="360" w:hanging="360"/>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Zuazo, L. (2003). Papeles de Trabajo de Auditoría Externa, Interna y Gubernamental. 3.ª ed. La Paz, Bolivia: Editora Presencia.</w:t>
            </w:r>
          </w:p>
          <w:p w:rsidR="00617306" w:rsidRPr="00A1564C" w:rsidRDefault="00370E6E" w:rsidP="00370E6E">
            <w:pPr>
              <w:spacing w:before="10" w:after="10" w:line="240" w:lineRule="auto"/>
              <w:ind w:left="360" w:hanging="360"/>
              <w:rPr>
                <w:rFonts w:ascii="Century Gothic" w:hAnsi="Century Gothic" w:cs="Century Gothic" w:eastAsia="Century Gothic"/>
                <w:sz w:val="18"/>
                <w:szCs w:val="18"/>
              </w:rPr>
            </w:pPr>
            <w:r w:rsidRPr="00A1564C">
              <w:rPr>
                <w:rFonts w:ascii="Century Gothic" w:hAnsi="Century Gothic" w:cs="Century Gothic" w:eastAsia="Century Gothic"/>
                <w:sz w:val="18"/>
                <w:szCs w:val="18"/>
              </w:rPr>
              <w:t>Zuazo, L. (2020). Documentación de Auditoría Externa, Interna y Gubernamental. La Paz, Bolivia.</w:t>
            </w:r>
          </w:p>
        </w:tc>
      </w:tr>
    </w:tbl>
    <w:p w:rsidR="007A440B" w:rsidRPr="00A1564C" w:rsidRDefault="007A440B" w:rsidP="004F2E6A">
      <w:pPr>
        <w:spacing w:line="240" w:lineRule="auto"/>
        <w:jc w:val="center"/>
        <w:rPr>
          <w:rFonts w:ascii="Century Gothic" w:hAnsi="Century Gothic" w:cs="Century Gothic" w:eastAsia="Century Gothic"/>
          <w:sz w:val="20"/>
          <w:szCs w:val="20"/>
        </w:rPr>
      </w:pPr>
    </w:p>
    <w:sectPr w:rsidR="007A440B" w:rsidRPr="00A1564C">
      <w:footerReference w:type="default" r:id="rId9"/>
      <w:headerReference w:type="default" r:id="rId12"/>
      <w:pgSz w:w="12240" w:h="15840"/>
      <w:pgMar w:top="1701"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4B4A" w:rsidRDefault="000F4B4A">
      <w:r>
        <w:separator/>
      </w:r>
    </w:p>
  </w:endnote>
  <w:endnote w:type="continuationSeparator" w:id="0">
    <w:p w:rsidR="000F4B4A" w:rsidRDefault="000F4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Display">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4B4A" w:rsidRDefault="000F4B4A">
      <w:r>
        <w:separator/>
      </w:r>
    </w:p>
  </w:footnote>
  <w:footnote w:type="continuationSeparator" w:id="0">
    <w:p w:rsidR="000F4B4A" w:rsidRDefault="000F4B4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7168D"/>
    <w:multiLevelType w:val="multilevel"/>
    <w:tmpl w:val="A2BCAB4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upperLetter"/>
      <w:lvlText w:val="%1.%2.%3.%4.%5.%6"/>
      <w:lvlJc w:val="left"/>
      <w:pPr>
        <w:ind w:left="1080" w:hanging="1080"/>
      </w:pPr>
      <w:rPr>
        <w:rFonts w:hint="default"/>
      </w:rPr>
    </w:lvl>
    <w:lvl w:ilvl="6">
      <w:start w:val="1"/>
      <w:numFmt w:val="upperLetter"/>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953536F"/>
    <w:multiLevelType w:val="multilevel"/>
    <w:tmpl w:val="5B9CC4DC"/>
    <w:lvl w:ilvl="0">
      <w:start w:val="1"/>
      <w:numFmt w:val="decimal"/>
      <w:lvlText w:val="%1."/>
      <w:lvlJc w:val="left"/>
      <w:pPr>
        <w:ind w:left="421" w:hanging="380"/>
      </w:pPr>
      <w:rPr>
        <w:rFonts w:ascii="Times New Roman" w:eastAsia="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3B2A53"/>
    <w:multiLevelType w:val="multilevel"/>
    <w:tmpl w:val="113B2A53"/>
    <w:lvl w:ilvl="0">
      <w:start w:val="1"/>
      <w:numFmt w:val="bullet"/>
      <w:lvlText w:val=""/>
      <w:lvlJc w:val="left"/>
      <w:pPr>
        <w:ind w:left="360" w:hanging="360"/>
      </w:pPr>
      <w:rPr>
        <w:rFonts w:ascii="Wingdings" w:hAnsi="Wingdings" w:hint="default"/>
      </w:rPr>
    </w:lvl>
    <w:lvl w:ilvl="1">
      <w:start w:val="1"/>
      <w:numFmt w:val="bullet"/>
      <w:lvlText w:val="–"/>
      <w:lvlJc w:val="left"/>
      <w:pPr>
        <w:ind w:left="1440" w:hanging="360"/>
      </w:pPr>
      <w:rPr>
        <w:rFonts w:ascii="Century Gothic" w:hAnsi="Century Gothic" w:cs="Century Gothic"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2EE748E"/>
    <w:multiLevelType w:val="multilevel"/>
    <w:tmpl w:val="12EE748E"/>
    <w:lvl w:ilvl="0">
      <w:start w:val="1"/>
      <w:numFmt w:val="decimal"/>
      <w:lvlText w:val="%1."/>
      <w:lvlJc w:val="left"/>
      <w:pPr>
        <w:ind w:left="720" w:hanging="360"/>
      </w:pPr>
      <w:rPr>
        <w:i w:val="0"/>
        <w:iCs w:val="0"/>
      </w:rPr>
    </w:lvl>
    <w:lvl w:ilvl="1">
      <w:start w:val="1"/>
      <w:numFmt w:val="decimal"/>
      <w:isLgl/>
      <w:lvlText w:val="%1.%2."/>
      <w:lvlJc w:val="left"/>
      <w:pPr>
        <w:ind w:left="720" w:hanging="360"/>
      </w:pPr>
      <w:rPr>
        <w:rFonts w:hint="default"/>
        <w:b w:val="0"/>
        <w:i w:val="0"/>
      </w:rPr>
    </w:lvl>
    <w:lvl w:ilvl="2">
      <w:start w:val="1"/>
      <w:numFmt w:val="decimal"/>
      <w:isLgl/>
      <w:lvlText w:val="%1.%2.%3."/>
      <w:lvlJc w:val="left"/>
      <w:pPr>
        <w:ind w:left="1080" w:hanging="720"/>
      </w:pPr>
      <w:rPr>
        <w:rFonts w:hint="default"/>
        <w:b w:val="0"/>
        <w:i w:val="0"/>
      </w:rPr>
    </w:lvl>
    <w:lvl w:ilvl="3">
      <w:start w:val="1"/>
      <w:numFmt w:val="decimal"/>
      <w:isLgl/>
      <w:lvlText w:val="%1.%2.%3.%4."/>
      <w:lvlJc w:val="left"/>
      <w:pPr>
        <w:ind w:left="1080" w:hanging="720"/>
      </w:pPr>
      <w:rPr>
        <w:rFonts w:hint="default"/>
        <w:b w:val="0"/>
        <w:i w:val="0"/>
      </w:rPr>
    </w:lvl>
    <w:lvl w:ilvl="4">
      <w:start w:val="1"/>
      <w:numFmt w:val="decimal"/>
      <w:isLgl/>
      <w:lvlText w:val="%1.%2.%3.%4.%5."/>
      <w:lvlJc w:val="left"/>
      <w:pPr>
        <w:ind w:left="1440" w:hanging="1080"/>
      </w:pPr>
      <w:rPr>
        <w:rFonts w:hint="default"/>
        <w:b w:val="0"/>
        <w:i w:val="0"/>
      </w:rPr>
    </w:lvl>
    <w:lvl w:ilvl="5">
      <w:start w:val="1"/>
      <w:numFmt w:val="decimal"/>
      <w:isLgl/>
      <w:lvlText w:val="%1.%2.%3.%4.%5.%6."/>
      <w:lvlJc w:val="left"/>
      <w:pPr>
        <w:ind w:left="1440" w:hanging="1080"/>
      </w:pPr>
      <w:rPr>
        <w:rFonts w:hint="default"/>
        <w:b w:val="0"/>
        <w:i w:val="0"/>
      </w:rPr>
    </w:lvl>
    <w:lvl w:ilvl="6">
      <w:start w:val="1"/>
      <w:numFmt w:val="decimal"/>
      <w:isLgl/>
      <w:lvlText w:val="%1.%2.%3.%4.%5.%6.%7."/>
      <w:lvlJc w:val="left"/>
      <w:pPr>
        <w:ind w:left="1800" w:hanging="1440"/>
      </w:pPr>
      <w:rPr>
        <w:rFonts w:hint="default"/>
        <w:b w:val="0"/>
        <w:i w:val="0"/>
      </w:rPr>
    </w:lvl>
    <w:lvl w:ilvl="7">
      <w:start w:val="1"/>
      <w:numFmt w:val="decimal"/>
      <w:isLgl/>
      <w:lvlText w:val="%1.%2.%3.%4.%5.%6.%7.%8."/>
      <w:lvlJc w:val="left"/>
      <w:pPr>
        <w:ind w:left="1800" w:hanging="1440"/>
      </w:pPr>
      <w:rPr>
        <w:rFonts w:hint="default"/>
        <w:b w:val="0"/>
        <w:i w:val="0"/>
      </w:rPr>
    </w:lvl>
    <w:lvl w:ilvl="8">
      <w:start w:val="1"/>
      <w:numFmt w:val="decimal"/>
      <w:isLgl/>
      <w:lvlText w:val="%1.%2.%3.%4.%5.%6.%7.%8.%9."/>
      <w:lvlJc w:val="left"/>
      <w:pPr>
        <w:ind w:left="1800" w:hanging="1440"/>
      </w:pPr>
      <w:rPr>
        <w:rFonts w:hint="default"/>
        <w:b w:val="0"/>
        <w:i w:val="0"/>
      </w:rPr>
    </w:lvl>
  </w:abstractNum>
  <w:abstractNum w:abstractNumId="4" w15:restartNumberingAfterBreak="0">
    <w:nsid w:val="16C25175"/>
    <w:multiLevelType w:val="multilevel"/>
    <w:tmpl w:val="513C2B0A"/>
    <w:lvl w:ilvl="0">
      <w:start w:val="1"/>
      <w:numFmt w:val="decimal"/>
      <w:lvlText w:val="%1."/>
      <w:lvlJc w:val="left"/>
      <w:pPr>
        <w:ind w:left="720" w:hanging="360"/>
      </w:pPr>
      <w:rPr>
        <w:rFonts w:hint="default"/>
        <w:i w:val="0"/>
        <w:iCs w:val="0"/>
        <w:sz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9AF0FD9"/>
    <w:multiLevelType w:val="multilevel"/>
    <w:tmpl w:val="19AF0FD9"/>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Century Gothic" w:hAnsi="Century Gothic" w:cs="Century Gothic"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08D09D4"/>
    <w:multiLevelType w:val="multilevel"/>
    <w:tmpl w:val="208D09D4"/>
    <w:lvl w:ilvl="0">
      <w:start w:val="1"/>
      <w:numFmt w:val="bullet"/>
      <w:lvlText w:val=""/>
      <w:lvlJc w:val="left"/>
      <w:pPr>
        <w:ind w:left="360" w:hanging="360"/>
      </w:pPr>
      <w:rPr>
        <w:rFonts w:ascii="Wingdings" w:hAnsi="Wingdings" w:hint="default"/>
      </w:rPr>
    </w:lvl>
    <w:lvl w:ilvl="1">
      <w:start w:val="1"/>
      <w:numFmt w:val="bullet"/>
      <w:lvlText w:val="–"/>
      <w:lvlJc w:val="left"/>
      <w:pPr>
        <w:ind w:left="1080" w:hanging="360"/>
      </w:pPr>
      <w:rPr>
        <w:rFonts w:ascii="Century Gothic" w:hAnsi="Century Gothic" w:cs="Century Gothic"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Wingdings" w:hAnsi="Wingdings" w:hint="default"/>
      </w:rPr>
    </w:lvl>
    <w:lvl w:ilvl="7">
      <w:start w:val="1"/>
      <w:numFmt w:val="bullet"/>
      <w:lvlText w:val=""/>
      <w:lvlJc w:val="left"/>
      <w:pPr>
        <w:ind w:left="5400" w:hanging="360"/>
      </w:pPr>
      <w:rPr>
        <w:rFonts w:ascii="Wingdings" w:hAnsi="Wingdings"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2F406F0F"/>
    <w:multiLevelType w:val="multilevel"/>
    <w:tmpl w:val="2F406F0F"/>
    <w:lvl w:ilvl="0">
      <w:start w:val="1"/>
      <w:numFmt w:val="decimal"/>
      <w:lvlText w:val="%1."/>
      <w:lvlJc w:val="left"/>
      <w:pPr>
        <w:ind w:left="360" w:hanging="360"/>
      </w:pPr>
      <w:rPr>
        <w:rFonts w:hint="default"/>
        <w:b w:val="0"/>
        <w:i w:val="0"/>
        <w:sz w:val="20"/>
      </w:rPr>
    </w:lvl>
    <w:lvl w:ilvl="1">
      <w:start w:val="1"/>
      <w:numFmt w:val="decimal"/>
      <w:lvlText w:val="%1.%2."/>
      <w:lvlJc w:val="left"/>
      <w:pPr>
        <w:ind w:left="360" w:hanging="360"/>
      </w:pPr>
      <w:rPr>
        <w:rFonts w:hint="default"/>
        <w:b w:val="0"/>
        <w:i w:val="0"/>
        <w:sz w:val="20"/>
      </w:rPr>
    </w:lvl>
    <w:lvl w:ilvl="2">
      <w:start w:val="1"/>
      <w:numFmt w:val="decimal"/>
      <w:lvlText w:val="%1.%2.%3."/>
      <w:lvlJc w:val="left"/>
      <w:pPr>
        <w:ind w:left="720" w:hanging="720"/>
      </w:pPr>
      <w:rPr>
        <w:rFonts w:hint="default"/>
        <w:b w:val="0"/>
        <w:i w:val="0"/>
        <w:sz w:val="20"/>
      </w:rPr>
    </w:lvl>
    <w:lvl w:ilvl="3">
      <w:start w:val="1"/>
      <w:numFmt w:val="decimal"/>
      <w:lvlText w:val="%1.%2.%3.%4."/>
      <w:lvlJc w:val="left"/>
      <w:pPr>
        <w:ind w:left="720" w:hanging="720"/>
      </w:pPr>
      <w:rPr>
        <w:rFonts w:hint="default"/>
        <w:b w:val="0"/>
        <w:i w:val="0"/>
        <w:sz w:val="20"/>
      </w:rPr>
    </w:lvl>
    <w:lvl w:ilvl="4">
      <w:start w:val="1"/>
      <w:numFmt w:val="decimal"/>
      <w:lvlText w:val="%1.%2.%3.%4.%5."/>
      <w:lvlJc w:val="left"/>
      <w:pPr>
        <w:ind w:left="1080" w:hanging="1080"/>
      </w:pPr>
      <w:rPr>
        <w:rFonts w:hint="default"/>
        <w:b w:val="0"/>
        <w:i w:val="0"/>
        <w:sz w:val="20"/>
      </w:rPr>
    </w:lvl>
    <w:lvl w:ilvl="5">
      <w:start w:val="1"/>
      <w:numFmt w:val="decimal"/>
      <w:lvlText w:val="%1.%2.%3.%4.%5.%6."/>
      <w:lvlJc w:val="left"/>
      <w:pPr>
        <w:ind w:left="1080" w:hanging="1080"/>
      </w:pPr>
      <w:rPr>
        <w:rFonts w:hint="default"/>
        <w:b w:val="0"/>
        <w:i w:val="0"/>
        <w:sz w:val="20"/>
      </w:rPr>
    </w:lvl>
    <w:lvl w:ilvl="6">
      <w:start w:val="1"/>
      <w:numFmt w:val="decimal"/>
      <w:lvlText w:val="%1.%2.%3.%4.%5.%6.%7."/>
      <w:lvlJc w:val="left"/>
      <w:pPr>
        <w:ind w:left="1440" w:hanging="1440"/>
      </w:pPr>
      <w:rPr>
        <w:rFonts w:hint="default"/>
        <w:b w:val="0"/>
        <w:i w:val="0"/>
        <w:sz w:val="20"/>
      </w:rPr>
    </w:lvl>
    <w:lvl w:ilvl="7">
      <w:start w:val="1"/>
      <w:numFmt w:val="decimal"/>
      <w:lvlText w:val="%1.%2.%3.%4.%5.%6.%7.%8."/>
      <w:lvlJc w:val="left"/>
      <w:pPr>
        <w:ind w:left="1440" w:hanging="1440"/>
      </w:pPr>
      <w:rPr>
        <w:rFonts w:hint="default"/>
        <w:b w:val="0"/>
        <w:i w:val="0"/>
        <w:sz w:val="20"/>
      </w:rPr>
    </w:lvl>
    <w:lvl w:ilvl="8">
      <w:start w:val="1"/>
      <w:numFmt w:val="decimal"/>
      <w:lvlText w:val="%1.%2.%3.%4.%5.%6.%7.%8.%9."/>
      <w:lvlJc w:val="left"/>
      <w:pPr>
        <w:ind w:left="1440" w:hanging="1440"/>
      </w:pPr>
      <w:rPr>
        <w:rFonts w:hint="default"/>
        <w:b w:val="0"/>
        <w:i w:val="0"/>
        <w:sz w:val="20"/>
      </w:rPr>
    </w:lvl>
  </w:abstractNum>
  <w:abstractNum w:abstractNumId="8" w15:restartNumberingAfterBreak="0">
    <w:nsid w:val="379D4AC6"/>
    <w:multiLevelType w:val="multilevel"/>
    <w:tmpl w:val="513C2B0A"/>
    <w:lvl w:ilvl="0">
      <w:start w:val="1"/>
      <w:numFmt w:val="decimal"/>
      <w:lvlText w:val="%1."/>
      <w:lvlJc w:val="left"/>
      <w:pPr>
        <w:ind w:left="720" w:hanging="360"/>
      </w:pPr>
      <w:rPr>
        <w:rFonts w:hint="default"/>
        <w:i w:val="0"/>
        <w:iCs w:val="0"/>
        <w:sz w:val="2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B601D5D"/>
    <w:multiLevelType w:val="multilevel"/>
    <w:tmpl w:val="1B888EDC"/>
    <w:lvl w:ilvl="0">
      <w:start w:val="1"/>
      <w:numFmt w:val="decimal"/>
      <w:lvlText w:val="%1."/>
      <w:lvlJc w:val="left"/>
      <w:pPr>
        <w:ind w:left="421" w:hanging="380"/>
      </w:pPr>
      <w:rPr>
        <w:rFonts w:ascii="Times New Roman" w:eastAsia="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E533B65"/>
    <w:multiLevelType w:val="multilevel"/>
    <w:tmpl w:val="7E7E2ECC"/>
    <w:lvl w:ilvl="0">
      <w:start w:val="1"/>
      <w:numFmt w:val="decimal"/>
      <w:lvlText w:val="%1"/>
      <w:lvlJc w:val="left"/>
      <w:pPr>
        <w:ind w:left="360" w:hanging="360"/>
      </w:pPr>
      <w:rPr>
        <w:rFonts w:hint="default"/>
        <w:sz w:val="22"/>
      </w:rPr>
    </w:lvl>
    <w:lvl w:ilvl="1">
      <w:start w:val="2"/>
      <w:numFmt w:val="decimal"/>
      <w:lvlText w:val="%1.%2"/>
      <w:lvlJc w:val="left"/>
      <w:pPr>
        <w:ind w:left="360" w:hanging="360"/>
      </w:pPr>
      <w:rPr>
        <w:rFonts w:hint="default"/>
        <w:sz w:val="22"/>
      </w:rPr>
    </w:lvl>
    <w:lvl w:ilvl="2">
      <w:start w:val="1"/>
      <w:numFmt w:val="decimal"/>
      <w:lvlText w:val="%1.%2.%3"/>
      <w:lvlJc w:val="left"/>
      <w:pPr>
        <w:ind w:left="720" w:hanging="720"/>
      </w:pPr>
      <w:rPr>
        <w:rFonts w:hint="default"/>
        <w:sz w:val="22"/>
      </w:rPr>
    </w:lvl>
    <w:lvl w:ilvl="3">
      <w:start w:val="1"/>
      <w:numFmt w:val="upperLetter"/>
      <w:lvlText w:val="%1.%2.%3.%4"/>
      <w:lvlJc w:val="left"/>
      <w:pPr>
        <w:ind w:left="720" w:hanging="720"/>
      </w:pPr>
      <w:rPr>
        <w:rFonts w:hint="default"/>
        <w:sz w:val="22"/>
      </w:rPr>
    </w:lvl>
    <w:lvl w:ilvl="4">
      <w:start w:val="1"/>
      <w:numFmt w:val="upperLetter"/>
      <w:lvlText w:val="%1.%2.%3.%4.%5"/>
      <w:lvlJc w:val="left"/>
      <w:pPr>
        <w:ind w:left="1080" w:hanging="1080"/>
      </w:pPr>
      <w:rPr>
        <w:rFonts w:hint="default"/>
        <w:sz w:val="22"/>
      </w:rPr>
    </w:lvl>
    <w:lvl w:ilvl="5">
      <w:start w:val="1"/>
      <w:numFmt w:val="upperLetter"/>
      <w:lvlText w:val="%1.%2.%3.%4.%5.%6"/>
      <w:lvlJc w:val="left"/>
      <w:pPr>
        <w:ind w:left="1080" w:hanging="1080"/>
      </w:pPr>
      <w:rPr>
        <w:rFonts w:hint="default"/>
        <w:sz w:val="22"/>
      </w:rPr>
    </w:lvl>
    <w:lvl w:ilvl="6">
      <w:start w:val="1"/>
      <w:numFmt w:val="upperLetter"/>
      <w:lvlText w:val="%1.%2.%3.%4.%5.%6.%7"/>
      <w:lvlJc w:val="left"/>
      <w:pPr>
        <w:ind w:left="1080" w:hanging="108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abstractNum w:abstractNumId="11" w15:restartNumberingAfterBreak="0">
    <w:nsid w:val="49592A77"/>
    <w:multiLevelType w:val="hybridMultilevel"/>
    <w:tmpl w:val="31FAA952"/>
    <w:lvl w:ilvl="0" w:tplc="0C0A0001">
      <w:start w:val="1"/>
      <w:numFmt w:val="bullet"/>
      <w:lvlText w:val=""/>
      <w:lvlJc w:val="left"/>
      <w:pPr>
        <w:ind w:left="720" w:hanging="360"/>
      </w:pPr>
      <w:rPr>
        <w:rFonts w:ascii="Wingdings" w:hAnsi="Wingdings" w:hint="default"/>
      </w:rPr>
    </w:lvl>
    <w:lvl w:ilvl="1" w:tplc="0C0A0003" w:tentative="1">
      <w:start w:val="1"/>
      <w:numFmt w:val="bullet"/>
      <w:lvlText w:val="–"/>
      <w:lvlJc w:val="left"/>
      <w:pPr>
        <w:ind w:left="1440" w:hanging="360"/>
      </w:pPr>
      <w:rPr>
        <w:rFonts w:ascii="Century Gothic" w:hAnsi="Century Gothic" w:cs="Century Gothic"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Wingdings" w:hAnsi="Wingdings" w:hint="default"/>
      </w:rPr>
    </w:lvl>
    <w:lvl w:ilvl="4" w:tplc="0C0A0003" w:tentative="1">
      <w:start w:val="1"/>
      <w:numFmt w:val="bullet"/>
      <w:lvlText w:val=""/>
      <w:lvlJc w:val="left"/>
      <w:pPr>
        <w:ind w:left="3600" w:hanging="360"/>
      </w:pPr>
      <w:rPr>
        <w:rFonts w:ascii="Wingdings" w:hAnsi="Wingdings"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Wingdings" w:hAnsi="Wingdings" w:hint="default"/>
      </w:rPr>
    </w:lvl>
    <w:lvl w:ilvl="7" w:tplc="0C0A0003" w:tentative="1">
      <w:start w:val="1"/>
      <w:numFmt w:val="bullet"/>
      <w:lvlText w:val=""/>
      <w:lvlJc w:val="left"/>
      <w:pPr>
        <w:ind w:left="5760" w:hanging="360"/>
      </w:pPr>
      <w:rPr>
        <w:rFonts w:ascii="Wingdings" w:hAnsi="Wingdings"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A987F43"/>
    <w:multiLevelType w:val="multilevel"/>
    <w:tmpl w:val="4A987F43"/>
    <w:lvl w:ilvl="0">
      <w:start w:val="2"/>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13" w15:restartNumberingAfterBreak="0">
    <w:nsid w:val="4F583785"/>
    <w:multiLevelType w:val="hybridMultilevel"/>
    <w:tmpl w:val="68A87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rPr>
        <w:b/>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rPr>
        <w:b/>
      </w:rPr>
    </w:lvl>
    <w:lvl w:ilvl="8" w:tplc="0409001B" w:tentative="1">
      <w:start w:val="1"/>
      <w:numFmt w:val="lowerRoman"/>
      <w:lvlText w:val="%9."/>
      <w:lvlJc w:val="right"/>
      <w:pPr>
        <w:ind w:left="6480" w:hanging="180"/>
      </w:pPr>
    </w:lvl>
  </w:abstractNum>
  <w:abstractNum w:abstractNumId="14" w15:restartNumberingAfterBreak="0">
    <w:nsid w:val="513C2B0A"/>
    <w:multiLevelType w:val="multilevel"/>
    <w:tmpl w:val="513C2B0A"/>
    <w:lvl w:ilvl="0">
      <w:start w:val="1"/>
      <w:numFmt w:val="decimal"/>
      <w:lvlText w:val="%1."/>
      <w:lvlJc w:val="left"/>
      <w:pPr>
        <w:ind w:left="778" w:hanging="360"/>
      </w:pPr>
      <w:rPr>
        <w:rFonts w:hint="default"/>
        <w:i w:val="0"/>
        <w:iCs w:val="0"/>
        <w:sz w:val="20"/>
      </w:rPr>
    </w:lvl>
    <w:lvl w:ilvl="1">
      <w:start w:val="1"/>
      <w:numFmt w:val="decimal"/>
      <w:isLgl/>
      <w:lvlText w:val="%1.%2."/>
      <w:lvlJc w:val="left"/>
      <w:pPr>
        <w:ind w:left="778" w:hanging="360"/>
      </w:pPr>
      <w:rPr>
        <w:rFonts w:hint="default"/>
      </w:rPr>
    </w:lvl>
    <w:lvl w:ilvl="2">
      <w:start w:val="1"/>
      <w:numFmt w:val="decimal"/>
      <w:isLgl/>
      <w:lvlText w:val="%1.%2.%3."/>
      <w:lvlJc w:val="left"/>
      <w:pPr>
        <w:ind w:left="1138" w:hanging="720"/>
      </w:pPr>
      <w:rPr>
        <w:rFonts w:hint="default"/>
      </w:rPr>
    </w:lvl>
    <w:lvl w:ilvl="3">
      <w:start w:val="1"/>
      <w:numFmt w:val="decimal"/>
      <w:isLgl/>
      <w:lvlText w:val="%1.%2.%3.%4."/>
      <w:lvlJc w:val="left"/>
      <w:pPr>
        <w:ind w:left="1138" w:hanging="720"/>
      </w:pPr>
      <w:rPr>
        <w:rFonts w:hint="default"/>
      </w:rPr>
    </w:lvl>
    <w:lvl w:ilvl="4">
      <w:start w:val="1"/>
      <w:numFmt w:val="decimal"/>
      <w:isLgl/>
      <w:lvlText w:val="%1.%2.%3.%4.%5."/>
      <w:lvlJc w:val="left"/>
      <w:pPr>
        <w:ind w:left="1498" w:hanging="1080"/>
      </w:pPr>
      <w:rPr>
        <w:rFonts w:hint="default"/>
      </w:rPr>
    </w:lvl>
    <w:lvl w:ilvl="5">
      <w:start w:val="1"/>
      <w:numFmt w:val="decimal"/>
      <w:isLgl/>
      <w:lvlText w:val="%1.%2.%3.%4.%5.%6."/>
      <w:lvlJc w:val="left"/>
      <w:pPr>
        <w:ind w:left="1498" w:hanging="1080"/>
      </w:pPr>
      <w:rPr>
        <w:rFonts w:hint="default"/>
      </w:rPr>
    </w:lvl>
    <w:lvl w:ilvl="6">
      <w:start w:val="1"/>
      <w:numFmt w:val="decimal"/>
      <w:isLgl/>
      <w:lvlText w:val="%1.%2.%3.%4.%5.%6.%7."/>
      <w:lvlJc w:val="left"/>
      <w:pPr>
        <w:ind w:left="1498" w:hanging="1080"/>
      </w:pPr>
      <w:rPr>
        <w:rFonts w:hint="default"/>
      </w:rPr>
    </w:lvl>
    <w:lvl w:ilvl="7">
      <w:start w:val="1"/>
      <w:numFmt w:val="decimal"/>
      <w:isLgl/>
      <w:lvlText w:val="%1.%2.%3.%4.%5.%6.%7.%8."/>
      <w:lvlJc w:val="left"/>
      <w:pPr>
        <w:ind w:left="1858" w:hanging="1440"/>
      </w:pPr>
      <w:rPr>
        <w:rFonts w:hint="default"/>
      </w:rPr>
    </w:lvl>
    <w:lvl w:ilvl="8">
      <w:start w:val="1"/>
      <w:numFmt w:val="decimal"/>
      <w:isLgl/>
      <w:lvlText w:val="%1.%2.%3.%4.%5.%6.%7.%8.%9."/>
      <w:lvlJc w:val="left"/>
      <w:pPr>
        <w:ind w:left="1858" w:hanging="1440"/>
      </w:pPr>
      <w:rPr>
        <w:rFonts w:hint="default"/>
      </w:rPr>
    </w:lvl>
  </w:abstractNum>
  <w:abstractNum w:abstractNumId="15" w15:restartNumberingAfterBreak="0">
    <w:nsid w:val="59817058"/>
    <w:multiLevelType w:val="multilevel"/>
    <w:tmpl w:val="0C0A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6" w15:restartNumberingAfterBreak="0">
    <w:nsid w:val="5DFE2F30"/>
    <w:multiLevelType w:val="multilevel"/>
    <w:tmpl w:val="5DFE2F30"/>
    <w:lvl w:ilvl="0">
      <w:start w:val="1"/>
      <w:numFmt w:val="bullet"/>
      <w:lvlText w:val=""/>
      <w:lvlJc w:val="left"/>
      <w:pPr>
        <w:ind w:left="260" w:hanging="220"/>
      </w:pPr>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40F5C05"/>
    <w:multiLevelType w:val="multilevel"/>
    <w:tmpl w:val="E8B85758"/>
    <w:lvl w:ilvl="0">
      <w:start w:val="2"/>
      <w:numFmt w:val="decimal"/>
      <w:lvlText w:val="%1."/>
      <w:lvlJc w:val="left"/>
      <w:pPr>
        <w:ind w:left="360" w:hanging="360"/>
      </w:pPr>
      <w:rPr>
        <w:rFonts w:hint="default"/>
        <w:b w:val="0"/>
        <w:i w:val="0"/>
      </w:rPr>
    </w:lvl>
    <w:lvl w:ilvl="1">
      <w:start w:val="1"/>
      <w:numFmt w:val="decimal"/>
      <w:lvlText w:val="%1.%2."/>
      <w:lvlJc w:val="left"/>
      <w:pPr>
        <w:ind w:left="360" w:hanging="360"/>
      </w:pPr>
      <w:rPr>
        <w:rFonts w:hint="default"/>
        <w:b w:val="0"/>
        <w:i w:val="0"/>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b w:val="0"/>
        <w:i w:val="0"/>
      </w:rPr>
    </w:lvl>
    <w:lvl w:ilvl="4">
      <w:start w:val="1"/>
      <w:numFmt w:val="decimal"/>
      <w:lvlText w:val="%1.%2.%3.%4.%5."/>
      <w:lvlJc w:val="left"/>
      <w:pPr>
        <w:ind w:left="1080" w:hanging="1080"/>
      </w:pPr>
      <w:rPr>
        <w:rFonts w:hint="default"/>
        <w:b w:val="0"/>
        <w:i w:val="0"/>
      </w:rPr>
    </w:lvl>
    <w:lvl w:ilvl="5">
      <w:start w:val="1"/>
      <w:numFmt w:val="decimal"/>
      <w:lvlText w:val="%1.%2.%3.%4.%5.%6."/>
      <w:lvlJc w:val="left"/>
      <w:pPr>
        <w:ind w:left="1080" w:hanging="1080"/>
      </w:pPr>
      <w:rPr>
        <w:rFonts w:hint="default"/>
        <w:b w:val="0"/>
        <w:i w:val="0"/>
      </w:rPr>
    </w:lvl>
    <w:lvl w:ilvl="6">
      <w:start w:val="1"/>
      <w:numFmt w:val="decimal"/>
      <w:lvlText w:val="%1.%2.%3.%4.%5.%6.%7."/>
      <w:lvlJc w:val="left"/>
      <w:pPr>
        <w:ind w:left="1440" w:hanging="1440"/>
      </w:pPr>
      <w:rPr>
        <w:rFonts w:hint="default"/>
        <w:b w:val="0"/>
        <w:i w:val="0"/>
      </w:rPr>
    </w:lvl>
    <w:lvl w:ilvl="7">
      <w:start w:val="1"/>
      <w:numFmt w:val="decimal"/>
      <w:lvlText w:val="%1.%2.%3.%4.%5.%6.%7.%8."/>
      <w:lvlJc w:val="left"/>
      <w:pPr>
        <w:ind w:left="1440" w:hanging="1440"/>
      </w:pPr>
      <w:rPr>
        <w:rFonts w:hint="default"/>
        <w:b w:val="0"/>
        <w:i w:val="0"/>
      </w:rPr>
    </w:lvl>
    <w:lvl w:ilvl="8">
      <w:start w:val="1"/>
      <w:numFmt w:val="decimal"/>
      <w:lvlText w:val="%1.%2.%3.%4.%5.%6.%7.%8.%9."/>
      <w:lvlJc w:val="left"/>
      <w:pPr>
        <w:ind w:left="1800" w:hanging="1800"/>
      </w:pPr>
      <w:rPr>
        <w:rFonts w:hint="default"/>
        <w:b w:val="0"/>
        <w:i w:val="0"/>
      </w:rPr>
    </w:lvl>
  </w:abstractNum>
  <w:abstractNum w:abstractNumId="18" w15:restartNumberingAfterBreak="0">
    <w:nsid w:val="65AC34BC"/>
    <w:multiLevelType w:val="multilevel"/>
    <w:tmpl w:val="DEFE5824"/>
    <w:lvl w:ilvl="0">
      <w:start w:val="1"/>
      <w:numFmt w:val="decimal"/>
      <w:lvlText w:val="%1."/>
      <w:lvlJc w:val="left"/>
      <w:pPr>
        <w:ind w:left="421" w:hanging="380"/>
      </w:pPr>
      <w:rPr>
        <w:rFonts w:ascii="Times New Roman" w:eastAsia="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7F6238E"/>
    <w:multiLevelType w:val="multilevel"/>
    <w:tmpl w:val="67F6238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Century Gothic" w:hAnsi="Century Gothic" w:cs="Century Gothic"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E027F3A"/>
    <w:multiLevelType w:val="multilevel"/>
    <w:tmpl w:val="6E027F3A"/>
    <w:lvl w:ilvl="0">
      <w:start w:val="1"/>
      <w:numFmt w:val="decimal"/>
      <w:lvlText w:val="%1."/>
      <w:lvlJc w:val="left"/>
      <w:pPr>
        <w:ind w:left="720" w:hanging="360"/>
      </w:pPr>
      <w:rPr>
        <w:rFonts w:hint="default"/>
        <w:sz w:val="20"/>
      </w:rPr>
    </w:lvl>
    <w:lvl w:ilvl="1">
      <w:start w:val="1"/>
      <w:numFmt w:val="decimal"/>
      <w:isLgl/>
      <w:lvlText w:val="%1.%2."/>
      <w:lvlJc w:val="left"/>
      <w:pPr>
        <w:ind w:left="720" w:hanging="360"/>
      </w:pPr>
      <w:rPr>
        <w:rFonts w:hint="default"/>
        <w:b w:val="0"/>
        <w:i w:val="0"/>
        <w:sz w:val="20"/>
      </w:rPr>
    </w:lvl>
    <w:lvl w:ilvl="2">
      <w:start w:val="1"/>
      <w:numFmt w:val="decimal"/>
      <w:isLgl/>
      <w:lvlText w:val="%1.%2.%3."/>
      <w:lvlJc w:val="left"/>
      <w:pPr>
        <w:ind w:left="1080" w:hanging="720"/>
      </w:pPr>
      <w:rPr>
        <w:rFonts w:hint="default"/>
        <w:b w:val="0"/>
        <w:i w:val="0"/>
        <w:sz w:val="20"/>
      </w:rPr>
    </w:lvl>
    <w:lvl w:ilvl="3">
      <w:start w:val="1"/>
      <w:numFmt w:val="decimal"/>
      <w:isLgl/>
      <w:lvlText w:val="%1.%2.%3.%4."/>
      <w:lvlJc w:val="left"/>
      <w:pPr>
        <w:ind w:left="1080" w:hanging="720"/>
      </w:pPr>
      <w:rPr>
        <w:rFonts w:hint="default"/>
        <w:b w:val="0"/>
        <w:i w:val="0"/>
        <w:sz w:val="20"/>
      </w:rPr>
    </w:lvl>
    <w:lvl w:ilvl="4">
      <w:start w:val="1"/>
      <w:numFmt w:val="decimal"/>
      <w:isLgl/>
      <w:lvlText w:val="%1.%2.%3.%4.%5."/>
      <w:lvlJc w:val="left"/>
      <w:pPr>
        <w:ind w:left="1440" w:hanging="1080"/>
      </w:pPr>
      <w:rPr>
        <w:rFonts w:hint="default"/>
        <w:b w:val="0"/>
        <w:i w:val="0"/>
        <w:sz w:val="20"/>
      </w:rPr>
    </w:lvl>
    <w:lvl w:ilvl="5">
      <w:start w:val="1"/>
      <w:numFmt w:val="decimal"/>
      <w:isLgl/>
      <w:lvlText w:val="%1.%2.%3.%4.%5.%6."/>
      <w:lvlJc w:val="left"/>
      <w:pPr>
        <w:ind w:left="1440" w:hanging="1080"/>
      </w:pPr>
      <w:rPr>
        <w:rFonts w:hint="default"/>
        <w:b w:val="0"/>
        <w:i w:val="0"/>
        <w:sz w:val="20"/>
      </w:rPr>
    </w:lvl>
    <w:lvl w:ilvl="6">
      <w:start w:val="1"/>
      <w:numFmt w:val="decimal"/>
      <w:isLgl/>
      <w:lvlText w:val="%1.%2.%3.%4.%5.%6.%7."/>
      <w:lvlJc w:val="left"/>
      <w:pPr>
        <w:ind w:left="1800" w:hanging="1440"/>
      </w:pPr>
      <w:rPr>
        <w:rFonts w:hint="default"/>
        <w:b w:val="0"/>
        <w:i w:val="0"/>
        <w:sz w:val="20"/>
      </w:rPr>
    </w:lvl>
    <w:lvl w:ilvl="7">
      <w:start w:val="1"/>
      <w:numFmt w:val="decimal"/>
      <w:isLgl/>
      <w:lvlText w:val="%1.%2.%3.%4.%5.%6.%7.%8."/>
      <w:lvlJc w:val="left"/>
      <w:pPr>
        <w:ind w:left="1800" w:hanging="1440"/>
      </w:pPr>
      <w:rPr>
        <w:rFonts w:hint="default"/>
        <w:b w:val="0"/>
        <w:i w:val="0"/>
        <w:sz w:val="20"/>
      </w:rPr>
    </w:lvl>
    <w:lvl w:ilvl="8">
      <w:start w:val="1"/>
      <w:numFmt w:val="decimal"/>
      <w:isLgl/>
      <w:lvlText w:val="%1.%2.%3.%4.%5.%6.%7.%8.%9."/>
      <w:lvlJc w:val="left"/>
      <w:pPr>
        <w:ind w:left="1800" w:hanging="1440"/>
      </w:pPr>
      <w:rPr>
        <w:rFonts w:hint="default"/>
        <w:b w:val="0"/>
        <w:i w:val="0"/>
        <w:sz w:val="20"/>
      </w:rPr>
    </w:lvl>
  </w:abstractNum>
  <w:abstractNum w:abstractNumId="21" w15:restartNumberingAfterBreak="0">
    <w:nsid w:val="719529D9"/>
    <w:multiLevelType w:val="multilevel"/>
    <w:tmpl w:val="6B38DDE8"/>
    <w:lvl w:ilvl="0">
      <w:start w:val="2"/>
      <w:numFmt w:val="decimal"/>
      <w:lvlText w:val="%1."/>
      <w:lvlJc w:val="left"/>
      <w:pPr>
        <w:ind w:left="360" w:hanging="360"/>
      </w:pPr>
      <w:rPr>
        <w:rFonts w:hint="default"/>
        <w:b w:val="0"/>
        <w:i w:val="0"/>
      </w:rPr>
    </w:lvl>
    <w:lvl w:ilvl="1">
      <w:start w:val="1"/>
      <w:numFmt w:val="decimal"/>
      <w:lvlText w:val="%1.%2."/>
      <w:lvlJc w:val="left"/>
      <w:pPr>
        <w:ind w:left="360" w:hanging="360"/>
      </w:pPr>
      <w:rPr>
        <w:rFonts w:hint="default"/>
        <w:b w:val="0"/>
        <w:i w:val="0"/>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b w:val="0"/>
        <w:i w:val="0"/>
      </w:rPr>
    </w:lvl>
    <w:lvl w:ilvl="4">
      <w:start w:val="1"/>
      <w:numFmt w:val="decimal"/>
      <w:lvlText w:val="%1.%2.%3.%4.%5."/>
      <w:lvlJc w:val="left"/>
      <w:pPr>
        <w:ind w:left="1080" w:hanging="1080"/>
      </w:pPr>
      <w:rPr>
        <w:rFonts w:hint="default"/>
        <w:b w:val="0"/>
        <w:i w:val="0"/>
      </w:rPr>
    </w:lvl>
    <w:lvl w:ilvl="5">
      <w:start w:val="1"/>
      <w:numFmt w:val="decimal"/>
      <w:lvlText w:val="%1.%2.%3.%4.%5.%6."/>
      <w:lvlJc w:val="left"/>
      <w:pPr>
        <w:ind w:left="1080" w:hanging="1080"/>
      </w:pPr>
      <w:rPr>
        <w:rFonts w:hint="default"/>
        <w:b w:val="0"/>
        <w:i w:val="0"/>
      </w:rPr>
    </w:lvl>
    <w:lvl w:ilvl="6">
      <w:start w:val="1"/>
      <w:numFmt w:val="decimal"/>
      <w:lvlText w:val="%1.%2.%3.%4.%5.%6.%7."/>
      <w:lvlJc w:val="left"/>
      <w:pPr>
        <w:ind w:left="1440" w:hanging="1440"/>
      </w:pPr>
      <w:rPr>
        <w:rFonts w:hint="default"/>
        <w:b w:val="0"/>
        <w:i w:val="0"/>
      </w:rPr>
    </w:lvl>
    <w:lvl w:ilvl="7">
      <w:start w:val="1"/>
      <w:numFmt w:val="decimal"/>
      <w:lvlText w:val="%1.%2.%3.%4.%5.%6.%7.%8."/>
      <w:lvlJc w:val="left"/>
      <w:pPr>
        <w:ind w:left="1440" w:hanging="1440"/>
      </w:pPr>
      <w:rPr>
        <w:rFonts w:hint="default"/>
        <w:b w:val="0"/>
        <w:i w:val="0"/>
      </w:rPr>
    </w:lvl>
    <w:lvl w:ilvl="8">
      <w:start w:val="1"/>
      <w:numFmt w:val="decimal"/>
      <w:lvlText w:val="%1.%2.%3.%4.%5.%6.%7.%8.%9."/>
      <w:lvlJc w:val="left"/>
      <w:pPr>
        <w:ind w:left="1800" w:hanging="1800"/>
      </w:pPr>
      <w:rPr>
        <w:rFonts w:hint="default"/>
        <w:b w:val="0"/>
        <w:i w:val="0"/>
      </w:rPr>
    </w:lvl>
  </w:abstractNum>
  <w:abstractNum w:abstractNumId="22" w15:restartNumberingAfterBreak="0">
    <w:nsid w:val="76A73127"/>
    <w:multiLevelType w:val="hybridMultilevel"/>
    <w:tmpl w:val="C1661D1E"/>
    <w:lvl w:ilvl="0" w:tplc="400A0001">
      <w:start w:val="1"/>
      <w:numFmt w:val="bullet"/>
      <w:lvlText w:val=""/>
      <w:lvlJc w:val="left"/>
      <w:pPr>
        <w:ind w:left="360" w:hanging="360"/>
      </w:pPr>
      <w:rPr>
        <w:rFonts w:ascii="Wingdings" w:hAnsi="Wingdings" w:hint="default"/>
      </w:rPr>
    </w:lvl>
    <w:lvl w:ilvl="1" w:tplc="400A0003" w:tentative="1">
      <w:start w:val="1"/>
      <w:numFmt w:val="bullet"/>
      <w:lvlText w:val="–"/>
      <w:lvlJc w:val="left"/>
      <w:pPr>
        <w:ind w:left="1080" w:hanging="360"/>
      </w:pPr>
      <w:rPr>
        <w:rFonts w:ascii="Century Gothic" w:hAnsi="Century Gothic" w:cs="Century Gothic"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Wingdings" w:hAnsi="Wingdings" w:hint="default"/>
      </w:rPr>
    </w:lvl>
    <w:lvl w:ilvl="4" w:tplc="400A0003" w:tentative="1">
      <w:start w:val="1"/>
      <w:numFmt w:val="bullet"/>
      <w:lvlText w:val=""/>
      <w:lvlJc w:val="left"/>
      <w:pPr>
        <w:ind w:left="3240" w:hanging="360"/>
      </w:pPr>
      <w:rPr>
        <w:rFonts w:ascii="Wingdings" w:hAnsi="Wingdings"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Wingdings" w:hAnsi="Wingdings" w:hint="default"/>
      </w:rPr>
    </w:lvl>
    <w:lvl w:ilvl="7" w:tplc="400A0003" w:tentative="1">
      <w:start w:val="1"/>
      <w:numFmt w:val="bullet"/>
      <w:lvlText w:val=""/>
      <w:lvlJc w:val="left"/>
      <w:pPr>
        <w:ind w:left="5400" w:hanging="360"/>
      </w:pPr>
      <w:rPr>
        <w:rFonts w:ascii="Wingdings" w:hAnsi="Wingdings" w:hint="default"/>
      </w:rPr>
    </w:lvl>
    <w:lvl w:ilvl="8" w:tplc="400A0005" w:tentative="1">
      <w:start w:val="1"/>
      <w:numFmt w:val="bullet"/>
      <w:lvlText w:val=""/>
      <w:lvlJc w:val="left"/>
      <w:pPr>
        <w:ind w:left="6120" w:hanging="360"/>
      </w:pPr>
      <w:rPr>
        <w:rFonts w:ascii="Wingdings" w:hAnsi="Wingdings" w:hint="default"/>
      </w:rPr>
    </w:lvl>
  </w:abstractNum>
  <w:abstractNum w:abstractNumId="23" w15:restartNumberingAfterBreak="0">
    <w:nsid w:val="7CA9357E"/>
    <w:multiLevelType w:val="multilevel"/>
    <w:tmpl w:val="D4B25912"/>
    <w:lvl w:ilvl="0">
      <w:start w:val="1"/>
      <w:numFmt w:val="bullet"/>
      <w:lvlText w:val=""/>
      <w:lvlJc w:val="left"/>
      <w:pPr>
        <w:ind w:left="360" w:hanging="360"/>
      </w:pPr>
      <w:rPr>
        <w:rFonts w:ascii="Wingdings" w:hAnsi="Wingding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num w:numId="1">
    <w:abstractNumId w:val="3"/>
  </w:num>
  <w:num w:numId="2">
    <w:abstractNumId w:val="16"/>
    <w:lvlOverride w:ilvl="0">
      <w:startOverride w:val="1"/>
    </w:lvlOverride>
  </w:num>
  <w:num w:numId="3">
    <w:abstractNumId w:val="7"/>
  </w:num>
  <w:num w:numId="4">
    <w:abstractNumId w:val="18"/>
  </w:num>
  <w:num w:numId="5">
    <w:abstractNumId w:val="19"/>
  </w:num>
  <w:num w:numId="6">
    <w:abstractNumId w:val="15"/>
  </w:num>
  <w:num w:numId="7">
    <w:abstractNumId w:val="1"/>
  </w:num>
  <w:num w:numId="8">
    <w:abstractNumId w:val="2"/>
  </w:num>
  <w:num w:numId="9">
    <w:abstractNumId w:val="20"/>
  </w:num>
  <w:num w:numId="10">
    <w:abstractNumId w:val="12"/>
  </w:num>
  <w:num w:numId="11">
    <w:abstractNumId w:val="1"/>
    <w:lvlOverride w:ilvl="0">
      <w:startOverride w:val="1"/>
    </w:lvlOverride>
  </w:num>
  <w:num w:numId="12">
    <w:abstractNumId w:val="6"/>
  </w:num>
  <w:num w:numId="13">
    <w:abstractNumId w:val="1"/>
    <w:lvlOverride w:ilvl="0">
      <w:startOverride w:val="1"/>
    </w:lvlOverride>
  </w:num>
  <w:num w:numId="14">
    <w:abstractNumId w:val="14"/>
  </w:num>
  <w:num w:numId="15">
    <w:abstractNumId w:val="1"/>
    <w:lvlOverride w:ilvl="0">
      <w:startOverride w:val="1"/>
    </w:lvlOverride>
  </w:num>
  <w:num w:numId="16">
    <w:abstractNumId w:val="5"/>
  </w:num>
  <w:num w:numId="17">
    <w:abstractNumId w:val="1"/>
    <w:lvlOverride w:ilvl="0">
      <w:startOverride w:val="1"/>
    </w:lvlOverride>
  </w:num>
  <w:num w:numId="18">
    <w:abstractNumId w:val="9"/>
  </w:num>
  <w:num w:numId="19">
    <w:abstractNumId w:val="8"/>
  </w:num>
  <w:num w:numId="20">
    <w:abstractNumId w:val="4"/>
  </w:num>
  <w:num w:numId="21">
    <w:abstractNumId w:val="11"/>
  </w:num>
  <w:num w:numId="22">
    <w:abstractNumId w:val="13"/>
  </w:num>
  <w:num w:numId="23">
    <w:abstractNumId w:val="10"/>
  </w:num>
  <w:num w:numId="24">
    <w:abstractNumId w:val="0"/>
  </w:num>
  <w:num w:numId="25">
    <w:abstractNumId w:val="21"/>
  </w:num>
  <w:num w:numId="26">
    <w:abstractNumId w:val="17"/>
  </w:num>
  <w:num w:numId="27">
    <w:abstractNumId w:val="22"/>
  </w:num>
  <w:num w:numId="28">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78A"/>
    <w:rsid w:val="00025FB3"/>
    <w:rsid w:val="00036511"/>
    <w:rsid w:val="00057DA2"/>
    <w:rsid w:val="00060639"/>
    <w:rsid w:val="000640DA"/>
    <w:rsid w:val="00064120"/>
    <w:rsid w:val="000869C0"/>
    <w:rsid w:val="00096F52"/>
    <w:rsid w:val="000A4E0F"/>
    <w:rsid w:val="000B5D10"/>
    <w:rsid w:val="000D198C"/>
    <w:rsid w:val="000F1C86"/>
    <w:rsid w:val="000F4B4A"/>
    <w:rsid w:val="000F56C2"/>
    <w:rsid w:val="00104BED"/>
    <w:rsid w:val="001059A0"/>
    <w:rsid w:val="00121518"/>
    <w:rsid w:val="001268BB"/>
    <w:rsid w:val="001436F4"/>
    <w:rsid w:val="0017224B"/>
    <w:rsid w:val="00175162"/>
    <w:rsid w:val="001877D0"/>
    <w:rsid w:val="001A3D0A"/>
    <w:rsid w:val="001B6813"/>
    <w:rsid w:val="001C322B"/>
    <w:rsid w:val="001C4160"/>
    <w:rsid w:val="001E48A2"/>
    <w:rsid w:val="001F52F1"/>
    <w:rsid w:val="002124AB"/>
    <w:rsid w:val="00221162"/>
    <w:rsid w:val="0022162B"/>
    <w:rsid w:val="00225112"/>
    <w:rsid w:val="002479B4"/>
    <w:rsid w:val="00280D9E"/>
    <w:rsid w:val="002928A3"/>
    <w:rsid w:val="002A6FC6"/>
    <w:rsid w:val="002A743E"/>
    <w:rsid w:val="002B05EE"/>
    <w:rsid w:val="002C1F01"/>
    <w:rsid w:val="002C394A"/>
    <w:rsid w:val="002D678A"/>
    <w:rsid w:val="002F401A"/>
    <w:rsid w:val="00311A68"/>
    <w:rsid w:val="00323176"/>
    <w:rsid w:val="00354C9D"/>
    <w:rsid w:val="00370E6E"/>
    <w:rsid w:val="00377BB5"/>
    <w:rsid w:val="00396FA2"/>
    <w:rsid w:val="003A3C03"/>
    <w:rsid w:val="003C1185"/>
    <w:rsid w:val="003C3BE9"/>
    <w:rsid w:val="003D0C70"/>
    <w:rsid w:val="003D1F94"/>
    <w:rsid w:val="003D23C6"/>
    <w:rsid w:val="003D6968"/>
    <w:rsid w:val="003E3AE9"/>
    <w:rsid w:val="003E5644"/>
    <w:rsid w:val="003F1C1A"/>
    <w:rsid w:val="003F48E0"/>
    <w:rsid w:val="00411DDD"/>
    <w:rsid w:val="00414205"/>
    <w:rsid w:val="00416D4A"/>
    <w:rsid w:val="00442D47"/>
    <w:rsid w:val="00451E40"/>
    <w:rsid w:val="0046430B"/>
    <w:rsid w:val="0049018D"/>
    <w:rsid w:val="004A397D"/>
    <w:rsid w:val="004E369B"/>
    <w:rsid w:val="004E3787"/>
    <w:rsid w:val="004F0406"/>
    <w:rsid w:val="004F2E6A"/>
    <w:rsid w:val="00512ACD"/>
    <w:rsid w:val="00541E5C"/>
    <w:rsid w:val="00546343"/>
    <w:rsid w:val="005535FA"/>
    <w:rsid w:val="00555051"/>
    <w:rsid w:val="00582ABF"/>
    <w:rsid w:val="005939F2"/>
    <w:rsid w:val="005A6745"/>
    <w:rsid w:val="005A7384"/>
    <w:rsid w:val="005B4DC6"/>
    <w:rsid w:val="005B61CA"/>
    <w:rsid w:val="00605ECE"/>
    <w:rsid w:val="00611DC7"/>
    <w:rsid w:val="00617306"/>
    <w:rsid w:val="00617D8C"/>
    <w:rsid w:val="006536C5"/>
    <w:rsid w:val="00655246"/>
    <w:rsid w:val="00657C46"/>
    <w:rsid w:val="00674A87"/>
    <w:rsid w:val="006C7739"/>
    <w:rsid w:val="006D4F60"/>
    <w:rsid w:val="00703F37"/>
    <w:rsid w:val="00711CB0"/>
    <w:rsid w:val="00737353"/>
    <w:rsid w:val="00754137"/>
    <w:rsid w:val="00760166"/>
    <w:rsid w:val="00766508"/>
    <w:rsid w:val="00771B97"/>
    <w:rsid w:val="007738C3"/>
    <w:rsid w:val="00785E8C"/>
    <w:rsid w:val="00787F41"/>
    <w:rsid w:val="00791283"/>
    <w:rsid w:val="007A17CD"/>
    <w:rsid w:val="007A440B"/>
    <w:rsid w:val="00825503"/>
    <w:rsid w:val="00832663"/>
    <w:rsid w:val="00851590"/>
    <w:rsid w:val="00860E9E"/>
    <w:rsid w:val="008619FD"/>
    <w:rsid w:val="00871C04"/>
    <w:rsid w:val="008B3AF5"/>
    <w:rsid w:val="008B5EC0"/>
    <w:rsid w:val="008B67EF"/>
    <w:rsid w:val="008C4601"/>
    <w:rsid w:val="008F261F"/>
    <w:rsid w:val="00907A58"/>
    <w:rsid w:val="00921266"/>
    <w:rsid w:val="00937A0A"/>
    <w:rsid w:val="00940CD0"/>
    <w:rsid w:val="00944159"/>
    <w:rsid w:val="00961775"/>
    <w:rsid w:val="00975872"/>
    <w:rsid w:val="0099708F"/>
    <w:rsid w:val="009A79E6"/>
    <w:rsid w:val="009E556F"/>
    <w:rsid w:val="009E6634"/>
    <w:rsid w:val="00A1564C"/>
    <w:rsid w:val="00A24B84"/>
    <w:rsid w:val="00A30401"/>
    <w:rsid w:val="00A40110"/>
    <w:rsid w:val="00A55452"/>
    <w:rsid w:val="00A614E3"/>
    <w:rsid w:val="00AA69A2"/>
    <w:rsid w:val="00AE5FC8"/>
    <w:rsid w:val="00AE62E2"/>
    <w:rsid w:val="00AE6819"/>
    <w:rsid w:val="00B20BA0"/>
    <w:rsid w:val="00B252C7"/>
    <w:rsid w:val="00B4547C"/>
    <w:rsid w:val="00B5168A"/>
    <w:rsid w:val="00B57BE8"/>
    <w:rsid w:val="00B90720"/>
    <w:rsid w:val="00B94475"/>
    <w:rsid w:val="00BA7A09"/>
    <w:rsid w:val="00BB4982"/>
    <w:rsid w:val="00BC04C9"/>
    <w:rsid w:val="00BC2C38"/>
    <w:rsid w:val="00BC320B"/>
    <w:rsid w:val="00BF43E0"/>
    <w:rsid w:val="00C04C00"/>
    <w:rsid w:val="00C15E32"/>
    <w:rsid w:val="00C43BA9"/>
    <w:rsid w:val="00C7113E"/>
    <w:rsid w:val="00C81BF5"/>
    <w:rsid w:val="00C81F01"/>
    <w:rsid w:val="00C92399"/>
    <w:rsid w:val="00CD081D"/>
    <w:rsid w:val="00D32B48"/>
    <w:rsid w:val="00D4772E"/>
    <w:rsid w:val="00D56A55"/>
    <w:rsid w:val="00D70668"/>
    <w:rsid w:val="00D76976"/>
    <w:rsid w:val="00DB7315"/>
    <w:rsid w:val="00DC64B3"/>
    <w:rsid w:val="00DD4F88"/>
    <w:rsid w:val="00DD5210"/>
    <w:rsid w:val="00DD70F0"/>
    <w:rsid w:val="00DE7478"/>
    <w:rsid w:val="00DF7CCA"/>
    <w:rsid w:val="00E50CB8"/>
    <w:rsid w:val="00E853FD"/>
    <w:rsid w:val="00E923CA"/>
    <w:rsid w:val="00EA2355"/>
    <w:rsid w:val="00EB7742"/>
    <w:rsid w:val="00EE1C93"/>
    <w:rsid w:val="00F02E4E"/>
    <w:rsid w:val="00F05D44"/>
    <w:rsid w:val="00F10449"/>
    <w:rsid w:val="00F20588"/>
    <w:rsid w:val="00F30BCC"/>
    <w:rsid w:val="00F43053"/>
    <w:rsid w:val="00F837EF"/>
    <w:rsid w:val="00F92819"/>
    <w:rsid w:val="00FA5E5F"/>
    <w:rsid w:val="00FB3AB2"/>
    <w:rsid w:val="00FC4F02"/>
    <w:rsid w:val="00FE1753"/>
    <w:rsid w:val="00FE2A6D"/>
    <w:rsid w:val="00FE77FD"/>
    <w:rsid w:val="00FF12F9"/>
    <w:rsid w:val="2F59203F"/>
    <w:rsid w:val="5FEC2F7E"/>
    <w:rsid w:val="6576322E"/>
  </w:rsids>
  <m:mathPr>
    <m:mathFont m:val="Cambria Math"/>
    <m:brkBin m:val="before"/>
    <m:brkBinSub m:val="--"/>
    <m:smallFrac m:val="0"/>
    <m:dispDef/>
    <m:lMargin m:val="0"/>
    <m:rMargin m:val="0"/>
    <m:defJc m:val="centerGroup"/>
    <m:wrapIndent m:val="1440"/>
    <m:intLim m:val="subSup"/>
    <m:naryLim m:val="undOvr"/>
  </m:mathPr>
  <w:themeFontLang w:val="es-BO"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D37FCA"/>
  <w15:docId w15:val="{88E7F853-C674-44B6-8647-2037C60AB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Gothic" w:eastAsia="Century Gothic" w:hAnsi="Century Gothic" w:cs="Century Gothic"/>
        <w:lang w:val="es-BO" w:eastAsia="es-B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0"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entury Gothic" w:hAnsi="Century Gothic" w:cs="Century Gothic" w:eastAsia="Century Gothic"/>
      <w:sz w:val="20"/>
      <w:szCs w:val="22"/>
    </w:rPr>
  </w:style>
  <w:style w:type="paragraph" w:styleId="Ttulo1">
    <w:name w:val="heading 1"/>
    <w:uiPriority w:val="9"/>
    <w:qFormat/>
    <w:pPr>
      <w:outlineLvl w:val="0"/>
    </w:pPr>
    <w:rPr>
      <w:rFonts w:ascii="Century Gothic" w:hAnsi="Century Gothic" w:cs="Century Gothic" w:eastAsia="Century Gothic"/>
      <w:sz w:val="32"/>
      <w:szCs w:val="32"/>
    </w:rPr>
  </w:style>
  <w:style w:type="paragraph" w:styleId="Ttulo2">
    <w:name w:val="heading 2"/>
    <w:uiPriority w:val="9"/>
    <w:semiHidden/>
    <w:unhideWhenUsed/>
    <w:qFormat/>
    <w:pPr>
      <w:outlineLvl w:val="1"/>
    </w:pPr>
    <w:rPr>
      <w:rFonts w:ascii="Century Gothic" w:hAnsi="Century Gothic" w:cs="Century Gothic" w:eastAsia="Century Gothic"/>
      <w:sz w:val="26"/>
      <w:szCs w:val="26"/>
    </w:rPr>
  </w:style>
  <w:style w:type="paragraph" w:styleId="Ttulo3">
    <w:name w:val="heading 3"/>
    <w:uiPriority w:val="9"/>
    <w:semiHidden/>
    <w:unhideWhenUsed/>
    <w:qFormat/>
    <w:pPr>
      <w:outlineLvl w:val="2"/>
    </w:pPr>
    <w:rPr>
      <w:rFonts w:ascii="Century Gothic" w:hAnsi="Century Gothic" w:cs="Century Gothic" w:eastAsia="Century Gothic"/>
      <w:sz w:val="24"/>
      <w:szCs w:val="24"/>
    </w:rPr>
  </w:style>
  <w:style w:type="paragraph" w:styleId="Ttulo4">
    <w:name w:val="heading 4"/>
    <w:uiPriority w:val="9"/>
    <w:semiHidden/>
    <w:unhideWhenUsed/>
    <w:qFormat/>
    <w:pPr>
      <w:outlineLvl w:val="3"/>
    </w:pPr>
    <w:rPr>
      <w:rFonts w:ascii="Century Gothic" w:hAnsi="Century Gothic" w:cs="Century Gothic" w:eastAsia="Century Gothic"/>
      <w:i/>
      <w:iCs/>
      <w:sz w:val="22"/>
      <w:szCs w:val="22"/>
    </w:rPr>
  </w:style>
  <w:style w:type="paragraph" w:styleId="Ttulo5">
    <w:name w:val="heading 5"/>
    <w:uiPriority w:val="9"/>
    <w:semiHidden/>
    <w:unhideWhenUsed/>
    <w:qFormat/>
    <w:pPr>
      <w:outlineLvl w:val="4"/>
    </w:pPr>
    <w:rPr>
      <w:rFonts w:ascii="Century Gothic" w:hAnsi="Century Gothic" w:cs="Century Gothic" w:eastAsia="Century Gothic"/>
      <w:sz w:val="22"/>
      <w:szCs w:val="22"/>
    </w:rPr>
  </w:style>
  <w:style w:type="paragraph" w:styleId="Ttulo6">
    <w:name w:val="heading 6"/>
    <w:uiPriority w:val="9"/>
    <w:semiHidden/>
    <w:unhideWhenUsed/>
    <w:qFormat/>
    <w:pPr>
      <w:outlineLvl w:val="5"/>
    </w:pPr>
    <w:rPr>
      <w:rFonts w:ascii="Century Gothic" w:hAnsi="Century Gothic" w:cs="Century Gothic" w:eastAsia="Century Gothic"/>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final">
    <w:name w:val="endnote reference"/>
    <w:uiPriority w:val="99"/>
    <w:semiHidden/>
    <w:unhideWhenUsed/>
    <w:qFormat/>
    <w:rPr>
      <w:rFonts w:ascii="Century Gothic" w:hAnsi="Century Gothic" w:cs="Century Gothic" w:eastAsia="Century Gothic"/>
      <w:vertAlign w:val="superscript"/>
    </w:rPr>
  </w:style>
  <w:style w:type="character" w:styleId="Refdenotaalpie">
    <w:name w:val="footnote reference"/>
    <w:uiPriority w:val="99"/>
    <w:semiHidden/>
    <w:unhideWhenUsed/>
    <w:qFormat/>
    <w:rPr>
      <w:rFonts w:ascii="Century Gothic" w:hAnsi="Century Gothic" w:cs="Century Gothic" w:eastAsia="Century Gothic"/>
      <w:vertAlign w:val="superscript"/>
    </w:rPr>
  </w:style>
  <w:style w:type="character" w:styleId="Hipervnculo">
    <w:name w:val="Hyperlink"/>
    <w:uiPriority w:val="99"/>
    <w:unhideWhenUsed/>
    <w:qFormat/>
    <w:rPr>
      <w:rFonts w:ascii="Century Gothic" w:hAnsi="Century Gothic" w:cs="Century Gothic" w:eastAsia="Century Gothic"/>
      <w:u w:val="single"/>
    </w:rPr>
  </w:style>
  <w:style w:type="paragraph" w:styleId="Textonotapie">
    <w:name w:val="footnote text"/>
    <w:link w:val="TextonotapieCar"/>
    <w:uiPriority w:val="99"/>
    <w:semiHidden/>
    <w:unhideWhenUsed/>
    <w:qFormat/>
  </w:style>
  <w:style w:type="paragraph" w:styleId="Textonotaalfinal">
    <w:name w:val="endnote text"/>
    <w:link w:val="TextonotaalfinalCar"/>
    <w:uiPriority w:val="99"/>
    <w:semiHidden/>
    <w:unhideWhenUsed/>
    <w:qFormat/>
  </w:style>
  <w:style w:type="paragraph" w:styleId="Encabezado">
    <w:name w:val="header"/>
    <w:basedOn w:val="Normal"/>
    <w:link w:val="EncabezadoCar"/>
    <w:uiPriority w:val="99"/>
    <w:unhideWhenUsed/>
    <w:qFormat/>
    <w:pPr>
      <w:tabs>
        <w:tab w:val="center" w:pos="4252"/>
        <w:tab w:val="right" w:pos="8504"/>
      </w:tabs>
    </w:pPr>
  </w:style>
  <w:style w:type="paragraph" w:styleId="Piedepgina">
    <w:name w:val="footer"/>
    <w:basedOn w:val="Normal"/>
    <w:link w:val="PiedepginaCar"/>
    <w:uiPriority w:val="99"/>
    <w:unhideWhenUsed/>
    <w:qFormat/>
    <w:pPr>
      <w:tabs>
        <w:tab w:val="center" w:pos="4252"/>
        <w:tab w:val="right" w:pos="8504"/>
      </w:tabs>
    </w:pPr>
  </w:style>
  <w:style w:type="paragraph" w:styleId="Ttulo">
    <w:name w:val="Title"/>
    <w:uiPriority w:val="10"/>
    <w:qFormat/>
    <w:rPr>
      <w:rFonts w:ascii="Century Gothic" w:hAnsi="Century Gothic" w:cs="Century Gothic" w:eastAsia="Century Gothic"/>
      <w:sz w:val="56"/>
      <w:szCs w:val="56"/>
    </w:rPr>
  </w:style>
  <w:style w:type="paragraph" w:customStyle="1" w:styleId="Textoennegrita1">
    <w:name w:val="Texto en negrita1"/>
    <w:qFormat/>
    <w:rPr>
      <w:rFonts w:ascii="Century Gothic" w:hAnsi="Century Gothic" w:cs="Century Gothic" w:eastAsia="Century Gothic"/>
      <w:b/>
      <w:bCs/>
      <w:sz w:val="22"/>
      <w:szCs w:val="22"/>
    </w:rPr>
  </w:style>
  <w:style w:type="paragraph" w:styleId="Prrafodelista">
    <w:name w:val="List Paragraph"/>
    <w:qFormat/>
    <w:rPr>
      <w:rFonts w:ascii="Century Gothic" w:hAnsi="Century Gothic" w:cs="Century Gothic" w:eastAsia="Century Gothic"/>
      <w:sz w:val="22"/>
      <w:szCs w:val="22"/>
    </w:rPr>
  </w:style>
  <w:style w:type="character" w:customStyle="1" w:styleId="TextonotapieCar">
    <w:name w:val="Texto nota pie Car"/>
    <w:link w:val="Textonotapie"/>
    <w:uiPriority w:val="99"/>
    <w:semiHidden/>
    <w:unhideWhenUsed/>
    <w:qFormat/>
    <w:rPr>
      <w:rFonts w:ascii="Century Gothic" w:hAnsi="Century Gothic" w:cs="Century Gothic" w:eastAsia="Century Gothic"/>
      <w:sz w:val="20"/>
      <w:szCs w:val="20"/>
    </w:rPr>
  </w:style>
  <w:style w:type="character" w:customStyle="1" w:styleId="TextonotaalfinalCar">
    <w:name w:val="Texto nota al final Car"/>
    <w:link w:val="Textonotaalfinal"/>
    <w:uiPriority w:val="99"/>
    <w:semiHidden/>
    <w:unhideWhenUsed/>
    <w:qFormat/>
    <w:rPr>
      <w:rFonts w:ascii="Century Gothic" w:hAnsi="Century Gothic" w:cs="Century Gothic" w:eastAsia="Century Gothic"/>
      <w:sz w:val="20"/>
      <w:szCs w:val="20"/>
    </w:r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paragraph" w:styleId="NormalWeb">
    <w:name w:val="Normal (Web)"/>
    <w:basedOn w:val="Normal"/>
    <w:uiPriority w:val="99"/>
    <w:unhideWhenUsed/>
    <w:rsid w:val="005939F2"/>
    <w:pPr>
      <w:spacing w:before="100" w:beforeAutospacing="1" w:after="100" w:afterAutospacing="1"/>
    </w:pPr>
    <w:rPr>
      <w:rFonts w:ascii="Century Gothic" w:hAnsi="Century Gothic" w:cs="Century Gothic" w:eastAsia="Century Gothic"/>
      <w:sz w:val="24"/>
      <w:szCs w:val="24"/>
      <w:lang w:val="en-US" w:eastAsia="en-US"/>
    </w:rPr>
  </w:style>
  <w:style w:type="character" w:customStyle="1" w:styleId="Mencinsinresolver1">
    <w:name w:val="Mención sin resolver1"/>
    <w:basedOn w:val="Fuentedeprrafopredeter"/>
    <w:uiPriority w:val="99"/>
    <w:semiHidden/>
    <w:unhideWhenUsed/>
    <w:rsid w:val="00370E6E"/>
    <w:rPr>
      <w:rFonts w:ascii="Century Gothic" w:hAnsi="Century Gothic" w:cs="Century Gothic" w:eastAsia="Century Gothic"/>
    </w:rPr>
  </w:style>
  <w:style w:type="character" w:styleId="Textoennegrita">
    <w:name w:val="Strong"/>
    <w:basedOn w:val="Fuentedeprrafopredeter"/>
    <w:uiPriority w:val="22"/>
    <w:qFormat/>
    <w:rsid w:val="00D4772E"/>
    <w:rPr>
      <w:rFonts w:ascii="Century Gothic" w:hAnsi="Century Gothic" w:cs="Century Gothic" w:eastAsia="Century Gothic"/>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032074">
      <w:bodyDiv w:val="1"/>
      <w:marLeft w:val="0"/>
      <w:marRight w:val="0"/>
      <w:marTop w:val="0"/>
      <w:marBottom w:val="0"/>
      <w:divBdr>
        <w:top w:val="none" w:sz="0" w:space="0" w:color="auto"/>
        <w:left w:val="none" w:sz="0" w:space="0" w:color="auto"/>
        <w:bottom w:val="none" w:sz="0" w:space="0" w:color="auto"/>
        <w:right w:val="none" w:sz="0" w:space="0" w:color="auto"/>
      </w:divBdr>
    </w:div>
    <w:div w:id="185100656">
      <w:bodyDiv w:val="1"/>
      <w:marLeft w:val="0"/>
      <w:marRight w:val="0"/>
      <w:marTop w:val="0"/>
      <w:marBottom w:val="0"/>
      <w:divBdr>
        <w:top w:val="none" w:sz="0" w:space="0" w:color="auto"/>
        <w:left w:val="none" w:sz="0" w:space="0" w:color="auto"/>
        <w:bottom w:val="none" w:sz="0" w:space="0" w:color="auto"/>
        <w:right w:val="none" w:sz="0" w:space="0" w:color="auto"/>
      </w:divBdr>
    </w:div>
    <w:div w:id="235671062">
      <w:bodyDiv w:val="1"/>
      <w:marLeft w:val="0"/>
      <w:marRight w:val="0"/>
      <w:marTop w:val="0"/>
      <w:marBottom w:val="0"/>
      <w:divBdr>
        <w:top w:val="none" w:sz="0" w:space="0" w:color="auto"/>
        <w:left w:val="none" w:sz="0" w:space="0" w:color="auto"/>
        <w:bottom w:val="none" w:sz="0" w:space="0" w:color="auto"/>
        <w:right w:val="none" w:sz="0" w:space="0" w:color="auto"/>
      </w:divBdr>
    </w:div>
    <w:div w:id="301161651">
      <w:bodyDiv w:val="1"/>
      <w:marLeft w:val="0"/>
      <w:marRight w:val="0"/>
      <w:marTop w:val="0"/>
      <w:marBottom w:val="0"/>
      <w:divBdr>
        <w:top w:val="none" w:sz="0" w:space="0" w:color="auto"/>
        <w:left w:val="none" w:sz="0" w:space="0" w:color="auto"/>
        <w:bottom w:val="none" w:sz="0" w:space="0" w:color="auto"/>
        <w:right w:val="none" w:sz="0" w:space="0" w:color="auto"/>
      </w:divBdr>
    </w:div>
    <w:div w:id="499083939">
      <w:bodyDiv w:val="1"/>
      <w:marLeft w:val="0"/>
      <w:marRight w:val="0"/>
      <w:marTop w:val="0"/>
      <w:marBottom w:val="0"/>
      <w:divBdr>
        <w:top w:val="none" w:sz="0" w:space="0" w:color="auto"/>
        <w:left w:val="none" w:sz="0" w:space="0" w:color="auto"/>
        <w:bottom w:val="none" w:sz="0" w:space="0" w:color="auto"/>
        <w:right w:val="none" w:sz="0" w:space="0" w:color="auto"/>
      </w:divBdr>
    </w:div>
    <w:div w:id="521363756">
      <w:bodyDiv w:val="1"/>
      <w:marLeft w:val="0"/>
      <w:marRight w:val="0"/>
      <w:marTop w:val="0"/>
      <w:marBottom w:val="0"/>
      <w:divBdr>
        <w:top w:val="none" w:sz="0" w:space="0" w:color="auto"/>
        <w:left w:val="none" w:sz="0" w:space="0" w:color="auto"/>
        <w:bottom w:val="none" w:sz="0" w:space="0" w:color="auto"/>
        <w:right w:val="none" w:sz="0" w:space="0" w:color="auto"/>
      </w:divBdr>
    </w:div>
    <w:div w:id="523397795">
      <w:bodyDiv w:val="1"/>
      <w:marLeft w:val="0"/>
      <w:marRight w:val="0"/>
      <w:marTop w:val="0"/>
      <w:marBottom w:val="0"/>
      <w:divBdr>
        <w:top w:val="none" w:sz="0" w:space="0" w:color="auto"/>
        <w:left w:val="none" w:sz="0" w:space="0" w:color="auto"/>
        <w:bottom w:val="none" w:sz="0" w:space="0" w:color="auto"/>
        <w:right w:val="none" w:sz="0" w:space="0" w:color="auto"/>
      </w:divBdr>
    </w:div>
    <w:div w:id="699014691">
      <w:bodyDiv w:val="1"/>
      <w:marLeft w:val="0"/>
      <w:marRight w:val="0"/>
      <w:marTop w:val="0"/>
      <w:marBottom w:val="0"/>
      <w:divBdr>
        <w:top w:val="none" w:sz="0" w:space="0" w:color="auto"/>
        <w:left w:val="none" w:sz="0" w:space="0" w:color="auto"/>
        <w:bottom w:val="none" w:sz="0" w:space="0" w:color="auto"/>
        <w:right w:val="none" w:sz="0" w:space="0" w:color="auto"/>
      </w:divBdr>
    </w:div>
    <w:div w:id="715664140">
      <w:bodyDiv w:val="1"/>
      <w:marLeft w:val="0"/>
      <w:marRight w:val="0"/>
      <w:marTop w:val="0"/>
      <w:marBottom w:val="0"/>
      <w:divBdr>
        <w:top w:val="none" w:sz="0" w:space="0" w:color="auto"/>
        <w:left w:val="none" w:sz="0" w:space="0" w:color="auto"/>
        <w:bottom w:val="none" w:sz="0" w:space="0" w:color="auto"/>
        <w:right w:val="none" w:sz="0" w:space="0" w:color="auto"/>
      </w:divBdr>
    </w:div>
    <w:div w:id="769160236">
      <w:bodyDiv w:val="1"/>
      <w:marLeft w:val="0"/>
      <w:marRight w:val="0"/>
      <w:marTop w:val="0"/>
      <w:marBottom w:val="0"/>
      <w:divBdr>
        <w:top w:val="none" w:sz="0" w:space="0" w:color="auto"/>
        <w:left w:val="none" w:sz="0" w:space="0" w:color="auto"/>
        <w:bottom w:val="none" w:sz="0" w:space="0" w:color="auto"/>
        <w:right w:val="none" w:sz="0" w:space="0" w:color="auto"/>
      </w:divBdr>
    </w:div>
    <w:div w:id="851334260">
      <w:bodyDiv w:val="1"/>
      <w:marLeft w:val="0"/>
      <w:marRight w:val="0"/>
      <w:marTop w:val="0"/>
      <w:marBottom w:val="0"/>
      <w:divBdr>
        <w:top w:val="none" w:sz="0" w:space="0" w:color="auto"/>
        <w:left w:val="none" w:sz="0" w:space="0" w:color="auto"/>
        <w:bottom w:val="none" w:sz="0" w:space="0" w:color="auto"/>
        <w:right w:val="none" w:sz="0" w:space="0" w:color="auto"/>
      </w:divBdr>
    </w:div>
    <w:div w:id="882516933">
      <w:bodyDiv w:val="1"/>
      <w:marLeft w:val="0"/>
      <w:marRight w:val="0"/>
      <w:marTop w:val="0"/>
      <w:marBottom w:val="0"/>
      <w:divBdr>
        <w:top w:val="none" w:sz="0" w:space="0" w:color="auto"/>
        <w:left w:val="none" w:sz="0" w:space="0" w:color="auto"/>
        <w:bottom w:val="none" w:sz="0" w:space="0" w:color="auto"/>
        <w:right w:val="none" w:sz="0" w:space="0" w:color="auto"/>
      </w:divBdr>
    </w:div>
    <w:div w:id="922103570">
      <w:bodyDiv w:val="1"/>
      <w:marLeft w:val="0"/>
      <w:marRight w:val="0"/>
      <w:marTop w:val="0"/>
      <w:marBottom w:val="0"/>
      <w:divBdr>
        <w:top w:val="none" w:sz="0" w:space="0" w:color="auto"/>
        <w:left w:val="none" w:sz="0" w:space="0" w:color="auto"/>
        <w:bottom w:val="none" w:sz="0" w:space="0" w:color="auto"/>
        <w:right w:val="none" w:sz="0" w:space="0" w:color="auto"/>
      </w:divBdr>
    </w:div>
    <w:div w:id="1024671310">
      <w:bodyDiv w:val="1"/>
      <w:marLeft w:val="0"/>
      <w:marRight w:val="0"/>
      <w:marTop w:val="0"/>
      <w:marBottom w:val="0"/>
      <w:divBdr>
        <w:top w:val="none" w:sz="0" w:space="0" w:color="auto"/>
        <w:left w:val="none" w:sz="0" w:space="0" w:color="auto"/>
        <w:bottom w:val="none" w:sz="0" w:space="0" w:color="auto"/>
        <w:right w:val="none" w:sz="0" w:space="0" w:color="auto"/>
      </w:divBdr>
    </w:div>
    <w:div w:id="1044478222">
      <w:bodyDiv w:val="1"/>
      <w:marLeft w:val="0"/>
      <w:marRight w:val="0"/>
      <w:marTop w:val="0"/>
      <w:marBottom w:val="0"/>
      <w:divBdr>
        <w:top w:val="none" w:sz="0" w:space="0" w:color="auto"/>
        <w:left w:val="none" w:sz="0" w:space="0" w:color="auto"/>
        <w:bottom w:val="none" w:sz="0" w:space="0" w:color="auto"/>
        <w:right w:val="none" w:sz="0" w:space="0" w:color="auto"/>
      </w:divBdr>
    </w:div>
    <w:div w:id="1171336070">
      <w:bodyDiv w:val="1"/>
      <w:marLeft w:val="0"/>
      <w:marRight w:val="0"/>
      <w:marTop w:val="0"/>
      <w:marBottom w:val="0"/>
      <w:divBdr>
        <w:top w:val="none" w:sz="0" w:space="0" w:color="auto"/>
        <w:left w:val="none" w:sz="0" w:space="0" w:color="auto"/>
        <w:bottom w:val="none" w:sz="0" w:space="0" w:color="auto"/>
        <w:right w:val="none" w:sz="0" w:space="0" w:color="auto"/>
      </w:divBdr>
    </w:div>
    <w:div w:id="1193345364">
      <w:bodyDiv w:val="1"/>
      <w:marLeft w:val="0"/>
      <w:marRight w:val="0"/>
      <w:marTop w:val="0"/>
      <w:marBottom w:val="0"/>
      <w:divBdr>
        <w:top w:val="none" w:sz="0" w:space="0" w:color="auto"/>
        <w:left w:val="none" w:sz="0" w:space="0" w:color="auto"/>
        <w:bottom w:val="none" w:sz="0" w:space="0" w:color="auto"/>
        <w:right w:val="none" w:sz="0" w:space="0" w:color="auto"/>
      </w:divBdr>
    </w:div>
    <w:div w:id="1374695455">
      <w:bodyDiv w:val="1"/>
      <w:marLeft w:val="0"/>
      <w:marRight w:val="0"/>
      <w:marTop w:val="0"/>
      <w:marBottom w:val="0"/>
      <w:divBdr>
        <w:top w:val="none" w:sz="0" w:space="0" w:color="auto"/>
        <w:left w:val="none" w:sz="0" w:space="0" w:color="auto"/>
        <w:bottom w:val="none" w:sz="0" w:space="0" w:color="auto"/>
        <w:right w:val="none" w:sz="0" w:space="0" w:color="auto"/>
      </w:divBdr>
    </w:div>
    <w:div w:id="1384526797">
      <w:bodyDiv w:val="1"/>
      <w:marLeft w:val="0"/>
      <w:marRight w:val="0"/>
      <w:marTop w:val="0"/>
      <w:marBottom w:val="0"/>
      <w:divBdr>
        <w:top w:val="none" w:sz="0" w:space="0" w:color="auto"/>
        <w:left w:val="none" w:sz="0" w:space="0" w:color="auto"/>
        <w:bottom w:val="none" w:sz="0" w:space="0" w:color="auto"/>
        <w:right w:val="none" w:sz="0" w:space="0" w:color="auto"/>
      </w:divBdr>
    </w:div>
    <w:div w:id="1527913577">
      <w:bodyDiv w:val="1"/>
      <w:marLeft w:val="0"/>
      <w:marRight w:val="0"/>
      <w:marTop w:val="0"/>
      <w:marBottom w:val="0"/>
      <w:divBdr>
        <w:top w:val="none" w:sz="0" w:space="0" w:color="auto"/>
        <w:left w:val="none" w:sz="0" w:space="0" w:color="auto"/>
        <w:bottom w:val="none" w:sz="0" w:space="0" w:color="auto"/>
        <w:right w:val="none" w:sz="0" w:space="0" w:color="auto"/>
      </w:divBdr>
    </w:div>
    <w:div w:id="1569608658">
      <w:bodyDiv w:val="1"/>
      <w:marLeft w:val="0"/>
      <w:marRight w:val="0"/>
      <w:marTop w:val="0"/>
      <w:marBottom w:val="0"/>
      <w:divBdr>
        <w:top w:val="none" w:sz="0" w:space="0" w:color="auto"/>
        <w:left w:val="none" w:sz="0" w:space="0" w:color="auto"/>
        <w:bottom w:val="none" w:sz="0" w:space="0" w:color="auto"/>
        <w:right w:val="none" w:sz="0" w:space="0" w:color="auto"/>
      </w:divBdr>
    </w:div>
    <w:div w:id="1572035818">
      <w:bodyDiv w:val="1"/>
      <w:marLeft w:val="0"/>
      <w:marRight w:val="0"/>
      <w:marTop w:val="0"/>
      <w:marBottom w:val="0"/>
      <w:divBdr>
        <w:top w:val="none" w:sz="0" w:space="0" w:color="auto"/>
        <w:left w:val="none" w:sz="0" w:space="0" w:color="auto"/>
        <w:bottom w:val="none" w:sz="0" w:space="0" w:color="auto"/>
        <w:right w:val="none" w:sz="0" w:space="0" w:color="auto"/>
      </w:divBdr>
    </w:div>
    <w:div w:id="1779332805">
      <w:bodyDiv w:val="1"/>
      <w:marLeft w:val="0"/>
      <w:marRight w:val="0"/>
      <w:marTop w:val="0"/>
      <w:marBottom w:val="0"/>
      <w:divBdr>
        <w:top w:val="none" w:sz="0" w:space="0" w:color="auto"/>
        <w:left w:val="none" w:sz="0" w:space="0" w:color="auto"/>
        <w:bottom w:val="none" w:sz="0" w:space="0" w:color="auto"/>
        <w:right w:val="none" w:sz="0" w:space="0" w:color="auto"/>
      </w:divBdr>
    </w:div>
    <w:div w:id="1855143598">
      <w:bodyDiv w:val="1"/>
      <w:marLeft w:val="0"/>
      <w:marRight w:val="0"/>
      <w:marTop w:val="0"/>
      <w:marBottom w:val="0"/>
      <w:divBdr>
        <w:top w:val="none" w:sz="0" w:space="0" w:color="auto"/>
        <w:left w:val="none" w:sz="0" w:space="0" w:color="auto"/>
        <w:bottom w:val="none" w:sz="0" w:space="0" w:color="auto"/>
        <w:right w:val="none" w:sz="0" w:space="0" w:color="auto"/>
      </w:divBdr>
    </w:div>
    <w:div w:id="1990595320">
      <w:bodyDiv w:val="1"/>
      <w:marLeft w:val="0"/>
      <w:marRight w:val="0"/>
      <w:marTop w:val="0"/>
      <w:marBottom w:val="0"/>
      <w:divBdr>
        <w:top w:val="none" w:sz="0" w:space="0" w:color="auto"/>
        <w:left w:val="none" w:sz="0" w:space="0" w:color="auto"/>
        <w:bottom w:val="none" w:sz="0" w:space="0" w:color="auto"/>
        <w:right w:val="none" w:sz="0" w:space="0" w:color="auto"/>
      </w:divBdr>
    </w:div>
    <w:div w:id="2002466473">
      <w:bodyDiv w:val="1"/>
      <w:marLeft w:val="0"/>
      <w:marRight w:val="0"/>
      <w:marTop w:val="0"/>
      <w:marBottom w:val="0"/>
      <w:divBdr>
        <w:top w:val="none" w:sz="0" w:space="0" w:color="auto"/>
        <w:left w:val="none" w:sz="0" w:space="0" w:color="auto"/>
        <w:bottom w:val="none" w:sz="0" w:space="0" w:color="auto"/>
        <w:right w:val="none" w:sz="0" w:space="0" w:color="auto"/>
      </w:divBdr>
    </w:div>
    <w:div w:id="2075465640">
      <w:bodyDiv w:val="1"/>
      <w:marLeft w:val="0"/>
      <w:marRight w:val="0"/>
      <w:marTop w:val="0"/>
      <w:marBottom w:val="0"/>
      <w:divBdr>
        <w:top w:val="none" w:sz="0" w:space="0" w:color="auto"/>
        <w:left w:val="none" w:sz="0" w:space="0" w:color="auto"/>
        <w:bottom w:val="none" w:sz="0" w:space="0" w:color="auto"/>
        <w:right w:val="none" w:sz="0" w:space="0" w:color="auto"/>
      </w:divBdr>
    </w:div>
    <w:div w:id="2125424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icoes.gob.b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5B31A-1700-45A4-9097-C0F6D99A3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23</Pages>
  <Words>10117</Words>
  <Characters>57669</Characters>
  <Application>Microsoft Office Word</Application>
  <DocSecurity>0</DocSecurity>
  <Lines>480</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Melisa Canaviri Mamani</dc:creator>
  <cp:lastModifiedBy>Computech Bolivia</cp:lastModifiedBy>
  <cp:revision>6</cp:revision>
  <dcterms:created xsi:type="dcterms:W3CDTF">2026-10-12T18:58:00Z</dcterms:created>
  <dcterms:modified xsi:type="dcterms:W3CDTF">2026-10-12T19:33:00Z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eyJoZGlkIjoiZDliYzEyZWFmNjAzMjYwODIwZDQ2Nzk3ZGNhY2VmMTAifQ==</vt:lpwstr>
  </property>
  <property fmtid="{D5CDD505-2E9C-101B-9397-08002B2CF9AE}" pid="3" name="KSOProductBuildVer">
    <vt:lpwstr>3082-12.1.0.28485</vt:lpwstr>
  </property>
  <property fmtid="{D5CDD505-2E9C-101B-9397-08002B2CF9AE}" pid="4" name="ICV">
    <vt:lpwstr>B1B40ACB4A43431087B54826CDB63109_13</vt:lpwstr>
  </property>
</Properties>
</file>