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Implementación del Proyecto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Implementación del proyecto curricular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11.2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Recursos humanos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11.2.1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Perfil y Requisitos Profesionales del Docente Universitario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Para garantizar la calidad académica, el rigor científico y la idoneidad pedagógica en la ejecución del </w:t>
      </w:r>
      <w:r>
        <w:rPr>
          <w:rFonts w:ascii="Century Gothic" w:hAnsi="Century Gothic" w:cs="Century Gothic" w:eastAsia="Century Gothic"/>
          <w:b/>
          <w:i w:val="0"/>
          <w:sz w:val="20"/>
        </w:rPr>
        <w:t>Plan de Estudios 2027 (CPA)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, la Carrera de Contaduría Pública de la UMSA define el perfil integral y las especificaciones técnicas requeridas para el cuerpo docente por área del conocimiento, en cumplimiento del </w:t>
      </w:r>
      <w:r>
        <w:rPr>
          <w:rFonts w:ascii="Century Gothic" w:hAnsi="Century Gothic" w:cs="Century Gothic" w:eastAsia="Century Gothic"/>
          <w:b/>
          <w:i w:val="0"/>
          <w:sz w:val="20"/>
        </w:rPr>
        <w:t>Reglamento del Régimen Académico Docente de la UMSA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, los estándares de acreditación del </w:t>
      </w:r>
      <w:r>
        <w:rPr>
          <w:rFonts w:ascii="Century Gothic" w:hAnsi="Century Gothic" w:cs="Century Gothic" w:eastAsia="Century Gothic"/>
          <w:b/>
          <w:i w:val="0"/>
          <w:sz w:val="20"/>
        </w:rPr>
        <w:t>Comité Ejecutivo de la Universidad Boliviana (CEUB)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y las Normas </w:t>
      </w:r>
      <w:r>
        <w:rPr>
          <w:rFonts w:ascii="Century Gothic" w:hAnsi="Century Gothic" w:cs="Century Gothic" w:eastAsia="Century Gothic"/>
          <w:b/>
          <w:i w:val="0"/>
          <w:sz w:val="20"/>
        </w:rPr>
        <w:t>IES 2 e IES 4 de la IFAC</w:t>
      </w:r>
    </w:p>
    <w:p>
      <w:pPr>
        <w:keepNext/>
        <w:tabs>
          <w:tab w:pos="709" w:val="left"/>
        </w:tabs>
        <w:spacing w:before="4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a.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Requisitos generales de idoneidad y formación docente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docente de la Carrera de Contaduría Pública es un facilitador, investigador y referente ético-profesional que reúne obligatoriamente los siguientes requisitos de idoneidad académica y profesional: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Formación Académica y Títulos: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Posee Diploma Académico de Licenciatura y Titulo Profesional / Titulo en Provisión Nacional expedido o revalidado por una Universidad del Sistema de la Universidad Bolivia (SUB).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Formación Pedagógica Obligatoria: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Acreditar un curso de Formación Docente en Educación Superior (mínimo nivel de Diplomado en Educación Superior o su equivalente reconocido por el SUB).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Experiencia Profesional Probada: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Demostrar experiencia práctica previa comprobable no menor a 3 años en el ejercicio efectivo de la profesión y en el área específica de la cátedra que imparte, garantizando la enseñanza fundamentada en casos y problemáticas reales.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Competencias Digitales e Innovación Pedagógica: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Maneja con fluidez entornos virtuales de aprendizaje, herramientas tecnológicas aplicadas (software contable, sistemas ERP, paquetes de análisis de datos e Inteligencia Artificial), domina metodologías activas de aprendizaje (casos, proyectos, simulación) y diseña estrategias de evaluación auténtica (rúbricas, portafolios y proyectos integradores).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Cultura Ética y Ejemplaridad: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Demuestra conducta ética intachable, independencia de criterio y alineamiento con los principios del Código Internacional de Ética del IESBA y el Estatuto Orgánico de la UMSA.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Formación de Posgrado y Acreditación: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En alineación con los estándares de acreditación universitaria (CEUB), al menos el 51% del plantel docente debe contar con grado académico de Posgrado (Especialidad, Maestría o Doctorado) en el área de conocimiento de su cátedra.</w:t>
      </w:r>
    </w:p>
    <w:p>
      <w:pPr>
        <w:keepNext/>
        <w:tabs>
          <w:tab w:pos="709" w:val="left"/>
        </w:tabs>
        <w:spacing w:before="4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b.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Requisitos especializados por área de conocimiento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Dada la naturaleza especializada de las </w:t>
      </w:r>
      <w:r>
        <w:rPr>
          <w:rFonts w:ascii="Century Gothic" w:hAnsi="Century Gothic" w:cs="Century Gothic" w:eastAsia="Century Gothic"/>
          <w:b/>
          <w:i w:val="0"/>
          <w:sz w:val="20"/>
        </w:rPr>
        <w:t>seis áreas del conocimiento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que conforman la malla curricular 2027 y en cumplimiento de las Normas IES 2 e IES 4 de la IFAC, del Reglamento de Acreditación de la UMSA (Resolución HCU Nº 443/2025) y de los estándares del CEUB, se establecen los siguientes perfiles y titulaciones requeridas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Área de Información Financiera:</w:t>
      </w:r>
    </w:p>
    <w:p>
      <w:pPr>
        <w:keepNext/>
        <w:spacing w:before="0" w:after="12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0"/>
        </w:rPr>
        <w:t>Requisito Base: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Licenciatura en Contaduría Pública / Auditoría con Título en Provisión Nacional de Auditor Financiero / Contador Público Autorizado.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Experiencia práctica comprobada en aplicación de NCGA en Bolivia, Normas NIIF de Contabilidad, NIIF para las PYMES, Sistema Básico de Contabilidad Gubernamental Integrada y NICSP.</w:t>
      </w:r>
    </w:p>
    <w:p>
      <w:pPr>
        <w:keepNext/>
        <w:spacing w:before="0" w:after="12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0"/>
        </w:rPr>
        <w:t>Asignaturas con Perfil Cruzado o Especializado: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/>
          <w:sz w:val="20"/>
        </w:rPr>
        <w:t>CPA-102 Herramientas Digitales y CPA-305 Sistemas ERP y Analítica: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Licenciatura en Contaduría Pública / Auditoría con Título en Provisión Nacional de Auditor Financiero / Contador Público Autorizado con Posgrado en el área de Informática / TIC; o Licenciatura en Informática / Ingeniería de Sistemas con Título en Provisión Nacional correspondiente con Posgrado en Contaduría Pública / Auditoría.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/>
          <w:sz w:val="20"/>
        </w:rPr>
        <w:t>CPA-204 Métodos de Investigación: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Licenciatura en Contaduría Pública / Auditoría con Título en Provisión Nacional de Auditor Financiero / Contador Público Autorizado con Posgrado en el área de Investigación; o Licenciatura en Economía y Titulo en Provisión Nacional de Economista con Posgrado relacionado con el área de Contaduría Pública / Auditoría.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Área de Servicios de Aseguramiento:</w:t>
      </w:r>
    </w:p>
    <w:p>
      <w:pPr>
        <w:keepNext/>
        <w:spacing w:before="0" w:after="12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0"/>
        </w:rPr>
        <w:t>Requisito Base: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Licenciatura en Contaduría Pública / Auditoría con Título en Provisional Nacional de Auditor Financiero o Contador Público Autorizado.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Experiencia comprobada en firmas de auditoría o el sector gubernamental.</w:t>
      </w:r>
    </w:p>
    <w:p>
      <w:pPr>
        <w:keepNext/>
        <w:spacing w:before="0" w:after="12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0"/>
        </w:rPr>
        <w:t>Asignaturas Especializadas del Área: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/>
          <w:sz w:val="20"/>
        </w:rPr>
        <w:t>CPA-505 Auditoría Digital y Ciberseguridad: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Licenciatura en Contaduría Pública / Auditoría con Título en Provisión Nacional de Auditor Financiero o Contador Público Autorizado con Posgrado en Auditoría de Sistemas / Ciberseguridad / TIC; o Licenciatura en Informática / Ingeniería de Sistemas con Título en Provisión Nacional correspondiente con Posgrado relacionado con el área de Contaduría Pública / Auditoría.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/>
          <w:sz w:val="20"/>
        </w:rPr>
        <w:t>CPA-506 Reportes y Aseguramiento de Sostenibilidad: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Licenciatura en Contaduría Pública / Auditoría con Título en Provisión Nacional de Auditor Financiero o Contador Público Autorizado con Posgrado en Sostenibilidad, ESG, NIEA 3000 o NIAS 5000.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/>
          <w:sz w:val="20"/>
        </w:rPr>
        <w:t>CPA-508 Auditoría Forense y Peritajes: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Licenciatura en Contaduría Pública / Auditoría con Título en Provisión Nacional de Auditor Financiero o Contador Público Autorizado con Posgrado acreditado en Auditoría Forense, Peritaje o Delitos Económicos.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/>
          <w:sz w:val="20"/>
        </w:rPr>
        <w:t>CPA-510 Taller de Grado: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Licenciatura en Contaduría Pública / Auditoría con Título en Provisión Nacional de Auditor Financiero o Contador Público Autorizado con Posgrado en el área de investigación Científica; o Licenciatura en Economía con Titulo en Provisión Nacional de Economista con formación de posgrado relacionada con el área de Contaduría Pública / Auditoría; y Trayectoria comprobada como Tutor / Tribunal de Grado.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Área de Administración:</w:t>
      </w:r>
    </w:p>
    <w:p>
      <w:pPr>
        <w:keepNext/>
        <w:spacing w:before="0" w:after="12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0"/>
        </w:rPr>
        <w:t>Requisito Base: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Licenciatura  en  Administración  de  Empresas  con  Título  en  Provisión  Nacional  de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Administrador de Empresas; o Licenciatura en Contaduría Pública / Auditoría con Título en Provisión Nacional de Auditor Financiero o Contador Público Autorizado.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Experiencia comprobada en desarrollo organizacional y gestión de sistemas gerenciales.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Área de Derecho:</w:t>
      </w:r>
    </w:p>
    <w:p>
      <w:pPr>
        <w:keepNext/>
        <w:spacing w:before="0" w:after="12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0"/>
        </w:rPr>
        <w:t>Requisito Base: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Licenciatura en Derecho con Título en Provisión Nacional de Abogado o Licenciatura en Contaduría Pública / Auditoría con Título en Provisión Nacional de Auditor Financiero o Contador Público Autorizado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Experiencia profesional probada relacionada con la asignatura a la que postulan.</w:t>
      </w:r>
    </w:p>
    <w:p>
      <w:pPr>
        <w:keepNext/>
        <w:spacing w:before="0" w:after="12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0"/>
        </w:rPr>
        <w:t>Asignaturas Especializadas del Área: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/>
          <w:sz w:val="20"/>
        </w:rPr>
        <w:t>DER-201 Derecho Tributario y Legislación Aduanera: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Licenciatura en Contaduría Pública / Auditoría con Título en Provisión Nacional de Auditor Financiero o Contador Público Autorizado con Posgrado en el área de tributación; o Licenciatura en Derecho con Titulo en Provisión Nacional de Abogado con Posgrado relacionado con el área de Contaduría Pública / Auditoría.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Área de Economía:</w:t>
      </w:r>
    </w:p>
    <w:p>
      <w:pPr>
        <w:keepNext/>
        <w:spacing w:before="0" w:after="12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0"/>
        </w:rPr>
        <w:t>Requisito Base: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Licenciatura en Economía con Título en Provisión Nacional de Economista,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Experiencia comprobada en análisis micro/macroeconómico y evaluación de proyectos.</w:t>
      </w:r>
    </w:p>
    <w:p>
      <w:pPr>
        <w:keepNext/>
        <w:spacing w:before="40" w:after="20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Área de Matemáticas:</w:t>
      </w:r>
    </w:p>
    <w:p>
      <w:pPr>
        <w:keepNext/>
        <w:spacing w:before="0" w:after="120" w:line="240" w:lineRule="auto"/>
        <w:jc w:val="left"/>
      </w:pPr>
      <w:r>
        <w:rPr>
          <w:rFonts w:ascii="Century Gothic" w:hAnsi="Century Gothic" w:cs="Century Gothic" w:eastAsia="Century Gothic"/>
          <w:b/>
          <w:i w:val="0"/>
          <w:sz w:val="20"/>
        </w:rPr>
        <w:t>Requisito Base: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Licenciatura en Contaduría Pública / Auditoría, Matemáticas, Estadística o Economía con Título en Provisión Nacional correspondiente, con especialización en métodos cuantitativos aplicados a los negocios y finanzas (cálculo actuarial, estadística y programación operativa).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Experiencia profesional probada relacionada con la asignatura a la que postulan.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Los </w:t>
      </w:r>
      <w:r>
        <w:rPr>
          <w:rFonts w:ascii="Century Gothic" w:hAnsi="Century Gothic" w:cs="Century Gothic" w:eastAsia="Century Gothic"/>
          <w:b/>
          <w:i w:val="0"/>
          <w:sz w:val="20"/>
        </w:rPr>
        <w:t>Docentes Titulares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en ejercicio, antes de la aplicación del Plan de Estudios 2027, conservan la cátedra.</w:t>
      </w:r>
    </w:p>
    <w:p>
      <w:pPr>
        <w:keepNext/>
        <w:tabs>
          <w:tab w:pos="709" w:val="left"/>
        </w:tabs>
        <w:spacing w:before="4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c.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Mecanismos de Selección, Permanencia y Capacitación Continua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En conformidad con la normativa de la UMSA y el CEUB, el plantel docente se administra bajo los siguientes criterios institucionales: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Ingreso y Admisión (Concurso de Méritos y Examen de Competencia):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 incorporación de nuevos docentes ordinarios/titulares se realiza mediante convocatoria pública transparente a Concurso de Méritos y Examen de Competencia Público ante comisiones evaluadoras paritarias.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Capacitación Docente Continua: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La Dirección de Carrera e instancias universitarias mantendrán un programa permanente de actualización pedagógica y técnica obligatoria en: Tecnologías Emergentes (IA generativa, análisis de datos en Power BI/Python y ERPs); Estándares Internacionales (Normas NIIF de Contabilidad, NIIF para las PYMES, Normas NIIF de Sostenibilidad y pronunciamientos del IAASB); y Estrategias de Didáctica por Competencias y Evaluación Auténtica.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Producción Intelectual y Tutorías: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Se valora y fomenta la elaboración de guías de estudio, textos académicos, artículos de investigación aplicada y la dirección activa de Trabajos Dirigidos, Proyectos de Grado y Tesis de Grado.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