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Evaluación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Evaluación curricular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Lineamientos para la evaluación curricular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12.1.1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Evaluación y Actualización Periódica del Plan de Estudios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De conformidad con el Artículo 5º del Reglamento de Innovación Curricular de la UMSA (Resolución HCU Nº 032/2025), el presente Plan de Estudios será sometido a un proceso de evaluación curricular de medio término a los tres (3) años de su aplicación y a una revisión integral ordinaria cada cinco (5) años, evitando la obsolescencia normativa y garantizando su permanente actualización técnica.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