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63C93BAD" w:rsidR="00907761" w:rsidRDefault="00C52909" w:rsidP="00907761">
      <w:pPr>
        <w:spacing w:line="480" w:lineRule="auto"/>
        <w:jc w:val="center"/>
        <w:rPr>
          <w:rFonts w:cs="Arial"/>
          <w:color w:val="4472C4" w:themeColor="accent5"/>
          <w:sz w:val="36"/>
          <w:szCs w:val="36"/>
        </w:rPr>
      </w:pPr>
      <w:r w:rsidRPr="00C52909">
        <w:rPr>
          <w:rFonts w:cs="Arial"/>
          <w:color w:val="4472C4" w:themeColor="accent5"/>
          <w:sz w:val="36"/>
          <w:szCs w:val="36"/>
        </w:rPr>
        <w:t>NECOPER-189</w:t>
      </w:r>
    </w:p>
    <w:p w14:paraId="3A035083" w14:textId="546964E0" w:rsidR="001B4157" w:rsidRPr="00D6184E" w:rsidRDefault="001B4157" w:rsidP="00907761">
      <w:pPr>
        <w:spacing w:line="480" w:lineRule="auto"/>
        <w:jc w:val="center"/>
        <w:rPr>
          <w:rFonts w:cs="Arial"/>
          <w:color w:val="4472C4" w:themeColor="accent5"/>
        </w:rPr>
      </w:pPr>
      <w:r>
        <w:rPr>
          <w:rFonts w:cs="Arial"/>
          <w:color w:val="4472C4" w:themeColor="accent5"/>
          <w:sz w:val="36"/>
          <w:szCs w:val="36"/>
        </w:rPr>
        <w:t>2da Parte del Circuito 145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962812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96281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962812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962812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962812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962812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962812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962812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96281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96281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96281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96281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54718A55" w:rsidR="000B1F1A" w:rsidRPr="00F231FE" w:rsidRDefault="001B4157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06DF9E44" w:rsidR="000B1F1A" w:rsidRPr="00F231FE" w:rsidRDefault="00E173D8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557BE980" w:rsidR="000B1F1A" w:rsidRPr="00F231FE" w:rsidRDefault="001B4157" w:rsidP="00D0196C">
            <w:pPr>
              <w:rPr>
                <w:szCs w:val="52"/>
              </w:rPr>
            </w:pPr>
            <w:r>
              <w:rPr>
                <w:szCs w:val="52"/>
              </w:rPr>
              <w:t>05/10/2022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32C6DF67" w:rsidR="000B1F1A" w:rsidRPr="00F231FE" w:rsidRDefault="001B4157" w:rsidP="00D0196C">
            <w:pPr>
              <w:rPr>
                <w:szCs w:val="52"/>
              </w:rPr>
            </w:pPr>
            <w:r>
              <w:rPr>
                <w:szCs w:val="52"/>
              </w:rPr>
              <w:t xml:space="preserve">Se agrega al circuito un </w:t>
            </w:r>
            <w:proofErr w:type="spellStart"/>
            <w:r>
              <w:rPr>
                <w:szCs w:val="52"/>
              </w:rPr>
              <w:t>ksh</w:t>
            </w:r>
            <w:proofErr w:type="spellEnd"/>
            <w:r>
              <w:rPr>
                <w:szCs w:val="52"/>
              </w:rPr>
              <w:t xml:space="preserve"> para que inserte automáticamente la baja potencial en cuentas que ya no cuentan con la condición EDP.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12753721" w:rsidR="000B1F1A" w:rsidRPr="00F231FE" w:rsidRDefault="001B4157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35D0B61F" w:rsidR="000B1F1A" w:rsidRPr="00F231FE" w:rsidRDefault="001B4157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bookmarkStart w:id="8" w:name="_MON_1726487428"/>
    <w:bookmarkEnd w:id="8"/>
    <w:p w14:paraId="6F23FA6D" w14:textId="20669D5F" w:rsidR="0037481B" w:rsidRDefault="00364C66" w:rsidP="000B1F1A">
      <w:pPr>
        <w:ind w:right="341"/>
      </w:pPr>
      <w:r>
        <w:object w:dxaOrig="1538" w:dyaOrig="994" w14:anchorId="1BB00C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49.55pt" o:ole="">
            <v:imagedata r:id="rId12" o:title=""/>
          </v:shape>
          <o:OLEObject Type="Embed" ProgID="Word.Document.12" ShapeID="_x0000_i1025" DrawAspect="Icon" ObjectID="_1727764691" r:id="rId13">
            <o:FieldCodes>\s</o:FieldCodes>
          </o:OLEObject>
        </w:object>
      </w: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9" w:name="_Toc106725604"/>
      <w:r w:rsidRPr="00D917FC">
        <w:lastRenderedPageBreak/>
        <w:t>Descripción General</w:t>
      </w:r>
      <w:bookmarkEnd w:id="9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0" w:name="_Toc51167436"/>
      <w:bookmarkStart w:id="11" w:name="_Toc51167581"/>
      <w:bookmarkStart w:id="12" w:name="_Toc74663493"/>
      <w:bookmarkStart w:id="13" w:name="_Toc106724841"/>
      <w:bookmarkStart w:id="14" w:name="_Toc106725605"/>
      <w:bookmarkStart w:id="15" w:name="_Toc41938077"/>
      <w:bookmarkEnd w:id="10"/>
      <w:bookmarkEnd w:id="11"/>
      <w:bookmarkEnd w:id="12"/>
      <w:bookmarkEnd w:id="13"/>
      <w:bookmarkEnd w:id="14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6" w:name="_Toc51167437"/>
      <w:bookmarkStart w:id="17" w:name="_Toc51167582"/>
      <w:bookmarkStart w:id="18" w:name="_Toc74663494"/>
      <w:bookmarkStart w:id="19" w:name="_Toc106724842"/>
      <w:bookmarkStart w:id="20" w:name="_Toc106725606"/>
      <w:bookmarkEnd w:id="16"/>
      <w:bookmarkEnd w:id="17"/>
      <w:bookmarkEnd w:id="18"/>
      <w:bookmarkEnd w:id="19"/>
      <w:bookmarkEnd w:id="20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1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5"/>
    <w:bookmarkEnd w:id="21"/>
    <w:p w14:paraId="0DE9BC58" w14:textId="2F1499EF" w:rsidR="007E7CE9" w:rsidRPr="00F231FE" w:rsidRDefault="001B4157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>Se requiere modificar el circuito 145 para agregar un segundo proceso (</w:t>
      </w:r>
      <w:proofErr w:type="spellStart"/>
      <w:r>
        <w:rPr>
          <w:rStyle w:val="nfasisintenso"/>
          <w:b w:val="0"/>
          <w:bCs w:val="0"/>
        </w:rPr>
        <w:t>ksh</w:t>
      </w:r>
      <w:proofErr w:type="spellEnd"/>
      <w:r>
        <w:rPr>
          <w:rStyle w:val="nfasisintenso"/>
          <w:b w:val="0"/>
          <w:bCs w:val="0"/>
        </w:rPr>
        <w:t>) relacionado con el existente solo en la frecuencia de ejecución.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2" w:name="_Toc106725608"/>
      <w:r>
        <w:rPr>
          <w:sz w:val="22"/>
        </w:rPr>
        <w:t>Necesidad</w:t>
      </w:r>
      <w:bookmarkEnd w:id="22"/>
    </w:p>
    <w:p w14:paraId="0E53B9E3" w14:textId="1FA08E64" w:rsidR="007E7CE9" w:rsidRPr="00F231FE" w:rsidRDefault="001B4157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Diariamente se debe verificar que cuentas que ya no poseen la condición de Electrodependiente y tampoco posean una marca de Baja Potencial en Gelec.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3" w:name="_Toc41938079"/>
      <w:bookmarkStart w:id="24" w:name="_Toc106725609"/>
      <w:r w:rsidRPr="00320810">
        <w:rPr>
          <w:sz w:val="22"/>
        </w:rPr>
        <w:t>Alcance</w:t>
      </w:r>
      <w:bookmarkEnd w:id="23"/>
      <w:bookmarkEnd w:id="24"/>
    </w:p>
    <w:p w14:paraId="441E63A6" w14:textId="04F87C0C" w:rsidR="007E7CE9" w:rsidRPr="00F231FE" w:rsidRDefault="00ED4DD8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Los usuarios del CDD deberán tener una notificación, a través de la baja potencial, de aquellos clientes que ya no poseen la sensibilidad, sin necesidad de salir de la aplicación GELEC.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5" w:name="_Toc41938081"/>
      <w:bookmarkStart w:id="26" w:name="_Toc106725610"/>
      <w:r w:rsidRPr="00320810">
        <w:rPr>
          <w:sz w:val="24"/>
        </w:rPr>
        <w:t>Dependencias</w:t>
      </w:r>
      <w:r>
        <w:t xml:space="preserve"> </w:t>
      </w:r>
    </w:p>
    <w:bookmarkEnd w:id="25"/>
    <w:bookmarkEnd w:id="26"/>
    <w:p w14:paraId="0D9A2922" w14:textId="1D5FE278" w:rsidR="00FE71DF" w:rsidRPr="00ED4DD8" w:rsidRDefault="00C11C50" w:rsidP="004F1CE4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ED4DD8">
        <w:rPr>
          <w:rStyle w:val="nfasisintenso"/>
          <w:rFonts w:cs="Arial"/>
          <w:b w:val="0"/>
        </w:rPr>
        <w:t>Sin Dependencias</w:t>
      </w:r>
      <w:r w:rsidR="00ED4DD8">
        <w:rPr>
          <w:rStyle w:val="nfasisintenso"/>
          <w:rFonts w:cs="Arial"/>
          <w:b w:val="0"/>
        </w:rPr>
        <w:t>.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7" w:name="_Toc41938082"/>
      <w:bookmarkStart w:id="28" w:name="_Toc106725611"/>
      <w:r w:rsidRPr="00320810">
        <w:rPr>
          <w:sz w:val="24"/>
        </w:rPr>
        <w:t xml:space="preserve">Procesos de Negocio Afectados </w:t>
      </w:r>
    </w:p>
    <w:bookmarkEnd w:id="27"/>
    <w:bookmarkEnd w:id="28"/>
    <w:p w14:paraId="0F6A9CEE" w14:textId="0ED46332" w:rsidR="00FE71DF" w:rsidRPr="00C11C50" w:rsidRDefault="00ED4DD8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Solo alcanza a GELEC y los usuarios del Centro de Diagnostico.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9" w:name="_Toc41938083"/>
      <w:bookmarkStart w:id="30" w:name="_Toc106725612"/>
      <w:r w:rsidRPr="00320810">
        <w:rPr>
          <w:sz w:val="24"/>
        </w:rPr>
        <w:t xml:space="preserve">Otras Consideraciones o Supuestos </w:t>
      </w:r>
      <w:bookmarkEnd w:id="29"/>
      <w:bookmarkEnd w:id="30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2BA4B7FD" w:rsidR="00F231FE" w:rsidRPr="00F231FE" w:rsidRDefault="00ED4DD8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>Sin consideraciones.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1" w:name="_Toc41938084"/>
      <w:bookmarkStart w:id="32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1"/>
      <w:r w:rsidR="00B65BD5">
        <w:t xml:space="preserve"> de la propuesta de solución</w:t>
      </w:r>
      <w:r w:rsidR="001A408A">
        <w:t xml:space="preserve"> </w:t>
      </w:r>
      <w:bookmarkEnd w:id="32"/>
    </w:p>
    <w:p w14:paraId="395E022D" w14:textId="495B1E0B" w:rsidR="00D55507" w:rsidRDefault="00364C66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Diariamente, </w:t>
      </w:r>
      <w:r w:rsidR="008E7EFB">
        <w:rPr>
          <w:rStyle w:val="nfasisintenso"/>
          <w:rFonts w:ascii="Arial" w:hAnsi="Arial" w:cs="Arial"/>
          <w:b w:val="0"/>
          <w:sz w:val="20"/>
        </w:rPr>
        <w:t xml:space="preserve">se comprobará que cuentas perdieron la condición de Electrodependiente y validara también si dicha cuenta no posea una marca de baja potencial, en caso contrario se insertara la marca: </w:t>
      </w:r>
    </w:p>
    <w:p w14:paraId="0BF61D0C" w14:textId="62EB4DFA" w:rsidR="008E7EFB" w:rsidRDefault="008E7EFB" w:rsidP="008E7EFB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Tipo: Baja Potencial</w:t>
      </w:r>
    </w:p>
    <w:p w14:paraId="4EB974B4" w14:textId="77777777" w:rsidR="008E7EFB" w:rsidRDefault="008E7EFB" w:rsidP="008E7EFB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Subtipo: No EDP (estado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mas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cercano a dicha casuística)</w:t>
      </w:r>
    </w:p>
    <w:p w14:paraId="27590D08" w14:textId="77777777" w:rsidR="008E7EFB" w:rsidRDefault="008E7EFB" w:rsidP="008E7EF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81D89C3" w14:textId="77777777" w:rsidR="008E7EFB" w:rsidRDefault="008E7EFB" w:rsidP="008E7EF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1B9B076" w14:textId="77777777" w:rsidR="008E7EFB" w:rsidRDefault="008E7EFB" w:rsidP="008E7EF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Vista de ejemplo: </w:t>
      </w:r>
    </w:p>
    <w:p w14:paraId="5A2E42D8" w14:textId="77777777" w:rsidR="008E7EFB" w:rsidRDefault="008E7EFB" w:rsidP="008E7EF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EB94703" w14:textId="77777777" w:rsidR="008E7EFB" w:rsidRDefault="008E7EFB" w:rsidP="008E7EF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349A4C67" wp14:editId="519594E9">
            <wp:extent cx="6337300" cy="1203960"/>
            <wp:effectExtent l="0" t="0" r="6350" b="0"/>
            <wp:docPr id="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D438" w14:textId="77777777" w:rsidR="008E7EFB" w:rsidRDefault="008E7EFB" w:rsidP="008E7EF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4E3B3CB" w14:textId="18D57EEF" w:rsidR="008E7EFB" w:rsidRDefault="008E7EFB" w:rsidP="008E7EF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La configuración del circuito no cambiara con este nuevo agregado, es decir: </w:t>
      </w:r>
    </w:p>
    <w:p w14:paraId="517355B0" w14:textId="72F04ABF" w:rsidR="008E7EFB" w:rsidRDefault="008E7EFB" w:rsidP="008E7EFB">
      <w:pPr>
        <w:pStyle w:val="Textoindependiente"/>
        <w:numPr>
          <w:ilvl w:val="0"/>
          <w:numId w:val="5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Ejecución: diaria a las 2 am.</w:t>
      </w:r>
    </w:p>
    <w:p w14:paraId="07707FA5" w14:textId="40CD2B0A" w:rsidR="008E7EFB" w:rsidRDefault="008E7EFB" w:rsidP="008E7EFB">
      <w:pPr>
        <w:pStyle w:val="Textoindependiente"/>
        <w:numPr>
          <w:ilvl w:val="0"/>
          <w:numId w:val="5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Criticidad: Baja</w:t>
      </w:r>
    </w:p>
    <w:p w14:paraId="31722EBC" w14:textId="037259D6" w:rsidR="008E7EFB" w:rsidRDefault="008E7EFB" w:rsidP="008E7EFB">
      <w:pPr>
        <w:pStyle w:val="Textoindependiente"/>
        <w:numPr>
          <w:ilvl w:val="0"/>
          <w:numId w:val="5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Tipo de proceso: KSH</w:t>
      </w:r>
    </w:p>
    <w:p w14:paraId="54ED1C3D" w14:textId="55F78BFA" w:rsidR="008E7EFB" w:rsidRDefault="008E7EFB" w:rsidP="008E7EFB">
      <w:pPr>
        <w:pStyle w:val="Textoindependiente"/>
        <w:numPr>
          <w:ilvl w:val="0"/>
          <w:numId w:val="5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Base: GISPR01</w:t>
      </w:r>
    </w:p>
    <w:p w14:paraId="14C1E877" w14:textId="78506ED1" w:rsidR="008E7EFB" w:rsidRDefault="008E7EFB" w:rsidP="008E7EFB">
      <w:pPr>
        <w:pStyle w:val="Textoindependiente"/>
        <w:numPr>
          <w:ilvl w:val="0"/>
          <w:numId w:val="50"/>
        </w:numPr>
        <w:rPr>
          <w:rStyle w:val="nfasisintenso"/>
          <w:rFonts w:ascii="Arial" w:hAnsi="Arial" w:cs="Arial"/>
          <w:b w:val="0"/>
          <w:sz w:val="20"/>
        </w:rPr>
      </w:pPr>
      <w:proofErr w:type="spellStart"/>
      <w:r>
        <w:rPr>
          <w:rStyle w:val="nfasisintenso"/>
          <w:rFonts w:ascii="Arial" w:hAnsi="Arial" w:cs="Arial"/>
          <w:b w:val="0"/>
          <w:sz w:val="20"/>
        </w:rPr>
        <w:t>Schema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>: GELEC</w:t>
      </w:r>
    </w:p>
    <w:p w14:paraId="40B84D73" w14:textId="77777777" w:rsidR="008E7EFB" w:rsidRDefault="008E7EFB" w:rsidP="008E7EF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F801A8B" w14:textId="7036F69E" w:rsidR="00F231FE" w:rsidRDefault="008E7EFB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 </w:t>
      </w:r>
      <w:r w:rsidR="00962812">
        <w:rPr>
          <w:rStyle w:val="nfasisintenso"/>
          <w:rFonts w:ascii="Arial" w:hAnsi="Arial" w:cs="Arial"/>
          <w:b w:val="0"/>
          <w:sz w:val="20"/>
        </w:rPr>
        <w:t xml:space="preserve">También se insertará una nota indicando el proceso de la baja potencial automática: </w:t>
      </w:r>
    </w:p>
    <w:p w14:paraId="15CFF4AE" w14:textId="65EA794C" w:rsidR="00962812" w:rsidRDefault="00962812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F3C3A63" w14:textId="4FD1AC95" w:rsidR="00962812" w:rsidRDefault="00962812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39D69F67" wp14:editId="6CF5CC54">
            <wp:extent cx="6337300" cy="2021840"/>
            <wp:effectExtent l="0" t="0" r="635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3" w:name="_Toc51167446"/>
      <w:bookmarkStart w:id="34" w:name="_Toc51167591"/>
      <w:bookmarkStart w:id="35" w:name="_Toc74663503"/>
      <w:bookmarkStart w:id="36" w:name="_Toc106724850"/>
      <w:bookmarkStart w:id="37" w:name="_Toc106725614"/>
      <w:bookmarkStart w:id="38" w:name="_Toc41938085"/>
      <w:bookmarkEnd w:id="33"/>
      <w:bookmarkEnd w:id="34"/>
      <w:bookmarkEnd w:id="35"/>
      <w:bookmarkEnd w:id="36"/>
      <w:bookmarkEnd w:id="37"/>
    </w:p>
    <w:bookmarkEnd w:id="38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9" w:name="_Toc106725615"/>
      <w:r>
        <w:lastRenderedPageBreak/>
        <w:t>Sistemas e integraciones afectados</w:t>
      </w:r>
      <w:r w:rsidR="00E629B7">
        <w:t xml:space="preserve"> </w:t>
      </w:r>
      <w:bookmarkEnd w:id="39"/>
    </w:p>
    <w:p w14:paraId="7A555B06" w14:textId="19FD0602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  <w:r w:rsidR="00C314E6">
        <w:rPr>
          <w:rStyle w:val="nfasisintenso"/>
          <w:rFonts w:cs="Arial"/>
          <w:b w:val="0"/>
        </w:rPr>
        <w:t>.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40" w:name="_Toc41938097"/>
      <w:bookmarkStart w:id="41" w:name="_Toc106725616"/>
      <w:r>
        <w:lastRenderedPageBreak/>
        <w:t>Perfiles</w:t>
      </w:r>
      <w:r w:rsidR="005515E9">
        <w:t xml:space="preserve"> </w:t>
      </w:r>
      <w:bookmarkEnd w:id="40"/>
      <w:bookmarkEnd w:id="41"/>
    </w:p>
    <w:p w14:paraId="6867413E" w14:textId="49CBD12D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  <w:r w:rsidR="00C314E6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.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2" w:name="_Toc106725617"/>
      <w:r>
        <w:lastRenderedPageBreak/>
        <w:t>Escenarios de prueba</w:t>
      </w:r>
      <w:r w:rsidR="008568CD">
        <w:t xml:space="preserve"> </w:t>
      </w:r>
      <w:bookmarkEnd w:id="42"/>
    </w:p>
    <w:p w14:paraId="1DE7FFBD" w14:textId="3B03CADB" w:rsidR="00490DCB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p w14:paraId="1B89F50C" w14:textId="77777777" w:rsidR="002B73AE" w:rsidRPr="00C11C50" w:rsidRDefault="002B73AE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168A9DC3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2B73AE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4D605C6B" w:rsidR="00214C69" w:rsidRPr="002A1B73" w:rsidRDefault="002B73AE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1610C4B2" w:rsidR="00214C69" w:rsidRPr="002A1B73" w:rsidRDefault="002B73AE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Verificar en desarrollo el funcionamiento.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1D976EEA" w:rsidR="00214C69" w:rsidRPr="002A1B73" w:rsidRDefault="002B73AE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Permiso a GISDEV01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5586C50C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2B73AE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2F56B233" w:rsidR="00214C69" w:rsidRPr="002A1B73" w:rsidRDefault="002B73AE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Fmcri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2AF550EB" w:rsidR="00214C69" w:rsidRPr="002A1B73" w:rsidRDefault="002B73AE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Recepción del log para corroborar los cambios.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66FE8194" w:rsidR="00214C69" w:rsidRPr="002A1B73" w:rsidRDefault="002B73AE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Permisos en Gelec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6"/>
      <w:footerReference w:type="default" r:id="rId17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1DF6D6C"/>
    <w:multiLevelType w:val="hybridMultilevel"/>
    <w:tmpl w:val="4C9A05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7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5B15C19"/>
    <w:multiLevelType w:val="hybridMultilevel"/>
    <w:tmpl w:val="009A95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9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0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20"/>
  </w:num>
  <w:num w:numId="11" w16cid:durableId="1270428364">
    <w:abstractNumId w:val="13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9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8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5"/>
  </w:num>
  <w:num w:numId="28" w16cid:durableId="997853771">
    <w:abstractNumId w:val="6"/>
  </w:num>
  <w:num w:numId="29" w16cid:durableId="1816333479">
    <w:abstractNumId w:val="11"/>
  </w:num>
  <w:num w:numId="30" w16cid:durableId="1863278376">
    <w:abstractNumId w:val="17"/>
  </w:num>
  <w:num w:numId="31" w16cid:durableId="708141333">
    <w:abstractNumId w:val="12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6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21"/>
  </w:num>
  <w:num w:numId="48" w16cid:durableId="128206409">
    <w:abstractNumId w:val="7"/>
  </w:num>
  <w:num w:numId="49" w16cid:durableId="657265981">
    <w:abstractNumId w:val="18"/>
  </w:num>
  <w:num w:numId="50" w16cid:durableId="1763338235">
    <w:abstractNumId w:val="1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157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B73AE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64C66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E7EFB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2812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14E6"/>
    <w:rsid w:val="00C343A9"/>
    <w:rsid w:val="00C35488"/>
    <w:rsid w:val="00C45054"/>
    <w:rsid w:val="00C52909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173D8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D4DD8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Microsoft_Word_Document.docx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389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49</cp:revision>
  <cp:lastPrinted>2008-12-12T17:08:00Z</cp:lastPrinted>
  <dcterms:created xsi:type="dcterms:W3CDTF">2022-06-21T19:56:00Z</dcterms:created>
  <dcterms:modified xsi:type="dcterms:W3CDTF">2022-10-20T12:52:00Z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