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Travar limites orçamentários via </w:t>
      </w:r>
      <w:r w:rsidDel="00000000" w:rsidR="00000000" w:rsidRPr="00000000">
        <w:rPr>
          <w:b w:val="1"/>
          <w:bCs w:val="1"/>
          <w:rtl w:val="0"/>
        </w:rPr>
        <w:t xml:space="preserve">Quality Gates de FinOps no pipeline de CI/CD</w:t>
      </w:r>
      <w:r w:rsidDel="00000000" w:rsidR="00000000" w:rsidRPr="00000000">
        <w:rPr>
          <w:rtl w:val="0"/>
        </w:rPr>
        <w:t xml:space="preserve"> significa transformar premissas financeiras e de arquitetura em </w:t>
      </w:r>
      <w:r w:rsidDel="00000000" w:rsidR="00000000" w:rsidRPr="00000000">
        <w:rPr>
          <w:b w:val="1"/>
          <w:bCs w:val="1"/>
          <w:rtl w:val="0"/>
        </w:rPr>
        <w:t xml:space="preserve">testes automatizados e barreiras de bloqueio (gates)</w:t>
      </w:r>
      <w:r w:rsidDel="00000000" w:rsidR="00000000" w:rsidRPr="00000000">
        <w:rPr>
          <w:rtl w:val="0"/>
        </w:rPr>
        <w:t xml:space="preserve"> antes que o código ou a infraestrutura entrem em produção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 vez de descobrir o estouro orçamentário na fatura do mês seguinte, a esteira impede que o código/infraestrutura ineficiente seja implantado 4.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Abaixo está o método prático de implementação dividida em </w:t>
      </w:r>
      <w:r w:rsidDel="00000000" w:rsidR="00000000" w:rsidRPr="00000000">
        <w:rPr>
          <w:b w:val="1"/>
          <w:bCs w:val="1"/>
          <w:rtl w:val="0"/>
        </w:rPr>
        <w:t xml:space="preserve">4 camadas de travas no CI/CD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49p2d4o570lz" w:id="0"/>
      <w:bookmarkEnd w:id="0"/>
      <w:r w:rsidDel="00000000" w:rsidR="00000000" w:rsidRPr="00000000">
        <w:rPr>
          <w:rtl w:val="0"/>
        </w:rPr>
        <w:t xml:space="preserve">1. Estimativa Pré-Deploy de Infraestrutura (Infracost / IaC Analysis)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momento em que o desenvolvedor abre um Pull Request (PR) alterando Infraestrutura como Código (Terraform, Helm ou CloudFormation):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Cálculo de Custo Marginal</w:t>
      </w:r>
      <w:r w:rsidDel="00000000" w:rsidR="00000000" w:rsidRPr="00000000">
        <w:rPr>
          <w:rtl w:val="0"/>
        </w:rPr>
        <w:t xml:space="preserve">: Ferramentas automatizadas no CI/CD (como </w:t>
      </w:r>
      <w:r w:rsidDel="00000000" w:rsidR="00000000" w:rsidRPr="00000000">
        <w:rPr>
          <w:i w:val="1"/>
          <w:iCs w:val="1"/>
          <w:rtl w:val="0"/>
        </w:rPr>
        <w:t xml:space="preserve">Infracost</w:t>
      </w:r>
      <w:r w:rsidDel="00000000" w:rsidR="00000000" w:rsidRPr="00000000">
        <w:rPr>
          <w:rtl w:val="0"/>
        </w:rPr>
        <w:t xml:space="preserve">) analisam o plano do Terraform e calculam exatamente quanto aquela mudança adicionará na fatura mensal 1, 4.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Trava de Threshold</w:t>
      </w:r>
      <w:r w:rsidDel="00000000" w:rsidR="00000000" w:rsidRPr="00000000">
        <w:rPr>
          <w:rtl w:val="0"/>
        </w:rPr>
        <w:t xml:space="preserve">: Se o PR aumentar o TCO do serviço em mais de um valor pré-definido (ex.: </w:t>
      </w:r>
      <w:r w:rsidDel="00000000" w:rsidR="00000000" w:rsidRPr="00000000">
        <w:rPr>
          <w:b w:val="1"/>
          <w:bCs w:val="1"/>
          <w:rtl w:val="0"/>
        </w:rPr>
        <w:t xml:space="preserve">+15% no custo do componente ou +US\$ 200/mês</w:t>
      </w:r>
      <w:r w:rsidDel="00000000" w:rsidR="00000000" w:rsidRPr="00000000">
        <w:rPr>
          <w:rtl w:val="0"/>
        </w:rPr>
        <w:t xml:space="preserve">), o pipeline falha automaticamente o </w:t>
      </w:r>
      <w:r w:rsidDel="00000000" w:rsidR="00000000" w:rsidRPr="00000000">
        <w:rPr>
          <w:i w:val="1"/>
          <w:iCs w:val="1"/>
          <w:rtl w:val="0"/>
        </w:rPr>
        <w:t xml:space="preserve">Quality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O PR fica bloqueado até que o time otimize o recurso ou receba aprovação manual do Arquiteto/FinOps Lead 1, 5.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c5fjv58oz4b7" w:id="1"/>
      <w:bookmarkEnd w:id="1"/>
      <w:r w:rsidDel="00000000" w:rsidR="00000000" w:rsidRPr="00000000">
        <w:rPr>
          <w:rtl w:val="0"/>
        </w:rPr>
        <w:t xml:space="preserve">2. Policy as Code (Open Policy Agent - OPA / Kyverno)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Regras orçamentárias e de compliance são validadas automaticamente na esteira como testes unitários de infraestrutura 1, 4: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Obrigatoriedade de Tagging</w:t>
      </w:r>
      <w:r w:rsidDel="00000000" w:rsidR="00000000" w:rsidRPr="00000000">
        <w:rPr>
          <w:rtl w:val="0"/>
        </w:rPr>
        <w:t xml:space="preserve">: O pipeline aborta o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se qualquer recurso (instância, bucket, banco) não possuir tags obrigatórias (CostCenter, Owner, WorkloadType: Stateless/Stateful) 6, 7.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Proibição de Instâncias On-Demand Estáticas</w:t>
      </w:r>
      <w:r w:rsidDel="00000000" w:rsidR="00000000" w:rsidRPr="00000000">
        <w:rPr>
          <w:rtl w:val="0"/>
        </w:rPr>
        <w:t xml:space="preserve">: Regras de OPA bloqueiam manfestos Kubernetes (EKS) que tentem solicitar instâncias </w:t>
      </w:r>
      <w:r w:rsidDel="00000000" w:rsidR="00000000" w:rsidRPr="00000000">
        <w:rPr>
          <w:i w:val="1"/>
          <w:iCs w:val="1"/>
          <w:rtl w:val="0"/>
        </w:rPr>
        <w:t xml:space="preserve">On-Demand</w:t>
      </w:r>
      <w:r w:rsidDel="00000000" w:rsidR="00000000" w:rsidRPr="00000000">
        <w:rPr>
          <w:rtl w:val="0"/>
        </w:rPr>
        <w:t xml:space="preserve"> sem justificativa explícita, forçando o uso de </w:t>
      </w:r>
      <w:r w:rsidDel="00000000" w:rsidR="00000000" w:rsidRPr="00000000">
        <w:rPr>
          <w:b w:val="1"/>
          <w:bCs w:val="1"/>
          <w:rtl w:val="0"/>
        </w:rPr>
        <w:t xml:space="preserve">Karpenter com Spot Instances</w:t>
      </w:r>
      <w:r w:rsidDel="00000000" w:rsidR="00000000" w:rsidRPr="00000000">
        <w:rPr>
          <w:rtl w:val="0"/>
        </w:rPr>
        <w:t xml:space="preserve"> para cargas </w:t>
      </w:r>
      <w:r w:rsidDel="00000000" w:rsidR="00000000" w:rsidRPr="00000000">
        <w:rPr>
          <w:i w:val="1"/>
          <w:i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1, 6.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Exigência de Limits &amp; Requests (CPU/Memória)</w:t>
      </w:r>
      <w:r w:rsidDel="00000000" w:rsidR="00000000" w:rsidRPr="00000000">
        <w:rPr>
          <w:rtl w:val="0"/>
        </w:rPr>
        <w:t xml:space="preserve">: No Kubernetes, a esteira rejeita </w:t>
      </w:r>
      <w:r w:rsidDel="00000000" w:rsidR="00000000" w:rsidRPr="00000000">
        <w:rPr>
          <w:i w:val="1"/>
          <w:iCs w:val="1"/>
          <w:rtl w:val="0"/>
        </w:rPr>
        <w:t xml:space="preserve">deploys</w:t>
      </w:r>
      <w:r w:rsidDel="00000000" w:rsidR="00000000" w:rsidRPr="00000000">
        <w:rPr>
          <w:rtl w:val="0"/>
        </w:rPr>
        <w:t xml:space="preserve"> sem limites de memória/CPU definidos ou com superdimensionamento desproporcional ao histórico do microsserviço 1, 8.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sf8yip0nc5b" w:id="2"/>
      <w:bookmarkEnd w:id="2"/>
      <w:r w:rsidDel="00000000" w:rsidR="00000000" w:rsidRPr="00000000">
        <w:rPr>
          <w:rtl w:val="0"/>
        </w:rPr>
        <w:t xml:space="preserve">3. Validação de Contratos de Resiliência FinOps (Fitness Functions)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que uma aplicação rode de forma barata em instâncias </w:t>
      </w:r>
      <w:r w:rsidDel="00000000" w:rsidR="00000000" w:rsidRPr="00000000">
        <w:rPr>
          <w:i w:val="1"/>
          <w:iCs w:val="1"/>
          <w:rtl w:val="0"/>
        </w:rPr>
        <w:t xml:space="preserve">Spot</w:t>
      </w:r>
      <w:r w:rsidDel="00000000" w:rsidR="00000000" w:rsidRPr="00000000">
        <w:rPr>
          <w:rtl w:val="0"/>
        </w:rPr>
        <w:t xml:space="preserve"> (com até 90% de desconto) sem cair, ela precisa cumprir contratos de arquitetura 1, 6: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Teste de Encerramento Controlado</w:t>
      </w:r>
      <w:r w:rsidDel="00000000" w:rsidR="00000000" w:rsidRPr="00000000">
        <w:rPr>
          <w:rtl w:val="0"/>
        </w:rPr>
        <w:t xml:space="preserve">: O CI/CD simula um aviso de interrupção (SIGTERM de 30 segundos) no ambiente de staging/preview 1, 9.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Aprovação no Gate</w:t>
      </w:r>
      <w:r w:rsidDel="00000000" w:rsidR="00000000" w:rsidRPr="00000000">
        <w:rPr>
          <w:rtl w:val="0"/>
        </w:rPr>
        <w:t xml:space="preserve">: A aplicação só passa se concluir o processamento ativo em até 30s e responder de forma idempotente, provando que está apta a rodar no modelo </w:t>
      </w:r>
      <w:r w:rsidDel="00000000" w:rsidR="00000000" w:rsidRPr="00000000">
        <w:rPr>
          <w:i w:val="1"/>
          <w:iCs w:val="1"/>
          <w:rtl w:val="0"/>
        </w:rPr>
        <w:t xml:space="preserve">Spot</w:t>
      </w:r>
      <w:r w:rsidDel="00000000" w:rsidR="00000000" w:rsidRPr="00000000">
        <w:rPr>
          <w:rtl w:val="0"/>
        </w:rPr>
        <w:t xml:space="preserve"> 1, 9.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gro17m5ylrwn" w:id="3"/>
      <w:bookmarkEnd w:id="3"/>
      <w:r w:rsidDel="00000000" w:rsidR="00000000" w:rsidRPr="00000000">
        <w:rPr>
          <w:rtl w:val="0"/>
        </w:rPr>
        <w:t xml:space="preserve">4. Canary Deployments com Rollback por Anomalia Financeira (Runtime Feedback)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 estratégias de deploy progressivo (</w:t>
      </w:r>
      <w:r w:rsidDel="00000000" w:rsidR="00000000" w:rsidRPr="00000000">
        <w:rPr>
          <w:i w:val="1"/>
          <w:iCs w:val="1"/>
          <w:rtl w:val="0"/>
        </w:rPr>
        <w:t xml:space="preserve">Canary/Blue-Green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Medição de Custo por Requisição/Token</w:t>
      </w:r>
      <w:r w:rsidDel="00000000" w:rsidR="00000000" w:rsidRPr="00000000">
        <w:rPr>
          <w:rtl w:val="0"/>
        </w:rPr>
        <w:t xml:space="preserve">: Durante o </w:t>
      </w:r>
      <w:r w:rsidDel="00000000" w:rsidR="00000000" w:rsidRPr="00000000">
        <w:rPr>
          <w:i w:val="1"/>
          <w:iCs w:val="1"/>
          <w:rtl w:val="0"/>
        </w:rPr>
        <w:t xml:space="preserve">Canary</w:t>
      </w:r>
      <w:r w:rsidDel="00000000" w:rsidR="00000000" w:rsidRPr="00000000">
        <w:rPr>
          <w:rtl w:val="0"/>
        </w:rPr>
        <w:t xml:space="preserve"> (ex.: 10% do tráfego para a versão nova), ferramentas de observabilidade medem a latência, uso de CPU e consumo de tokens (no caso de chamadas a Gateways de LLM) 1, 4, 10.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Auto-Rollback</w:t>
      </w:r>
      <w:r w:rsidDel="00000000" w:rsidR="00000000" w:rsidRPr="00000000">
        <w:rPr>
          <w:rtl w:val="0"/>
        </w:rPr>
        <w:t xml:space="preserve">: Se a versão nova apresentar um consumo de memória ou custo por transação desproporcional à versão anterior, o CI/CD cancela o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e faz </w:t>
      </w:r>
      <w:r w:rsidDel="00000000" w:rsidR="00000000" w:rsidRPr="00000000">
        <w:rPr>
          <w:i w:val="1"/>
          <w:i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imediato 4, 11.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Resumo para a Entrevista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"A trava orçamentária no CI/CD funciona através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Shift-Left FinOps</w:t>
      </w:r>
      <w:r w:rsidDel="00000000" w:rsidR="00000000" w:rsidRPr="00000000">
        <w:rPr>
          <w:i w:val="1"/>
          <w:iCs w:val="1"/>
          <w:rtl w:val="0"/>
        </w:rPr>
        <w:t xml:space="preserve">: usamos ferramentas como Infracost e Policy-as-Code (OPA) para calcular o impacto financeiro no PR. Se o custo projetado ou o dimensionamento de CPU/memória violar os limites do blueprint, o Quality Gate falha o build antes do deploy entrar em produção."</w:t>
      </w:r>
      <w:r w:rsidDel="00000000" w:rsidR="00000000" w:rsidRPr="00000000">
        <w:rPr>
          <w:rtl w:val="0"/>
        </w:rPr>
        <w:t xml:space="preserve"> 1, 2, 4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