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6 - GRUPO 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 general: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plan de seguridad presenta una estimación de acciones coherentes con el presupuesto de la compañía, enfocado fundamentalmente en mecanismos de seguridad lógica tanto activa como pasiva.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Vulnerabilidades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Detectamos vulnerabilidades principalmente en la seguridad física de la compañía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podríamos atacar?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Podríamos atacar la fuente de energía dado que no cuentan con dispositivos físicos para prevenir apagones o caída de los servidores de datos.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solucionaríamos la falla?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pequeña inversión en UPS les permitiría sostener los servidores en forma momentánea para realizar manualmente las copias de seguridad necesarias de la información crítica de la empresa.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