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1600"/>
        <w:jc w:val="center"/>
      </w:pPr>
      <w:r>
        <w:rPr>
          <w:rFonts w:ascii="Calibri" w:cs="Calibri" w:eastAsia="Calibri" w:hAnsi="Calibri"/>
          <w:b/>
          <w:bCs/>
          <w:color w:val="1F3864"/>
          <w:sz w:val="64"/>
          <w:szCs w:val="64"/>
        </w:rPr>
        <w:t xml:space="preserve">SCHOLAIA</w:t>
      </w:r>
    </w:p>
    <w:p>
      <w:pPr>
        <w:spacing w:after="400"/>
        <w:jc w:val="center"/>
      </w:pPr>
      <w:r>
        <w:rPr>
          <w:rFonts w:ascii="Calibri" w:cs="Calibri" w:eastAsia="Calibri" w:hAnsi="Calibri"/>
          <w:b/>
          <w:bCs/>
          <w:color w:val="B08D57"/>
          <w:sz w:val="30"/>
          <w:szCs w:val="30"/>
        </w:rPr>
        <w:t xml:space="preserve">Infraestructura Técnica y Estructura de Costes</w:t>
      </w:r>
    </w:p>
    <w:p>
      <w:pPr>
        <w:spacing w:after="100"/>
        <w:jc w:val="center"/>
      </w:pP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Qué necesita el chatbot para funcionar bien, y a qué coste real</w:t>
      </w:r>
    </w:p>
    <w:p>
      <w:pPr>
        <w:spacing w:before="600"/>
        <w:jc w:val="center"/>
      </w:pPr>
      <w:r>
        <w:rPr>
          <w:rFonts w:ascii="Calibri" w:cs="Calibri" w:eastAsia="Calibri" w:hAnsi="Calibri"/>
          <w:color w:val="595959"/>
          <w:sz w:val="20"/>
          <w:szCs w:val="20"/>
        </w:rPr>
        <w:t xml:space="preserve">Fecha de actualización: 14 de agosto de 2026</w:t>
      </w:r>
    </w:p>
    <w:p>
      <w:pPr>
        <w:pageBreakBefore/>
      </w:pPr>
      <w:r>
        <w:br/>
        <w:t xml:space="preserve"/>
      </w:r>
    </w:p>
    <w:p>
      <w:pPr>
        <w:pStyle w:val="Heading1"/>
        <w:pBdr>
          <w:bottom w:val="single" w:color="B08D57" w:sz="12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1. Infraestructura Imprescindible</w:t>
      </w:r>
    </w:p>
    <w:p>
      <w:pPr>
        <w:spacing w:after="160" w:line="300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Esto es lo mínimo necesario para que el chatbot funcione de forma estable, segura y profesional. No es opcional — sin esto, no se debería lanzar el servicio a ningún colegio.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Servidor VPS — </w:t>
      </w:r>
      <w:r>
        <w:rPr>
          <w:rFonts w:ascii="Calibri" w:cs="Calibri" w:eastAsia="Calibri" w:hAnsi="Calibri"/>
          <w:color w:val="262626"/>
          <w:sz w:val="22"/>
          <w:szCs w:val="22"/>
        </w:rPr>
        <w:t xml:space="preserve">8GB de RAM, 2 núcleos de CPU, 500 Mbit/s y 40GB de almacenamiento (18€/mes). Aloja el backend, la base de datos y el propio widget, todo en un mismo sitio.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Dominio propio — </w:t>
      </w:r>
      <w:r>
        <w:rPr>
          <w:rFonts w:ascii="Calibri" w:cs="Calibri" w:eastAsia="Calibri" w:hAnsi="Calibri"/>
          <w:color w:val="262626"/>
          <w:sz w:val="22"/>
          <w:szCs w:val="22"/>
        </w:rPr>
        <w:t xml:space="preserve">una dirección web profesional (ej. scholaia.es), necesaria para dar credibilidad y para que el SSL funcione correctamente. Coste aproximado: 12-15€/año.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Certificado SSL — </w:t>
      </w:r>
      <w:r>
        <w:rPr>
          <w:rFonts w:ascii="Calibri" w:cs="Calibri" w:eastAsia="Calibri" w:hAnsi="Calibri"/>
          <w:color w:val="262626"/>
          <w:sz w:val="22"/>
          <w:szCs w:val="22"/>
        </w:rPr>
        <w:t xml:space="preserve">el «candado» de seguridad del navegador. Gratuito mediante Let's Encrypt/Certbot, y renovable automáticamente sin intervención manual.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Base de datos con aislamiento por colegio — </w:t>
      </w:r>
      <w:r>
        <w:rPr>
          <w:rFonts w:ascii="Calibri" w:cs="Calibri" w:eastAsia="Calibri" w:hAnsi="Calibri"/>
          <w:color w:val="262626"/>
          <w:sz w:val="22"/>
          <w:szCs w:val="22"/>
        </w:rPr>
        <w:t xml:space="preserve">cada centro debe tener su información completamente separada de los demás, identificada por un ID único. Esto se diseña dentro del propio servidor, sin coste adicional.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API de Inteligencia Artificial — </w:t>
      </w:r>
      <w:r>
        <w:rPr>
          <w:rFonts w:ascii="Calibri" w:cs="Calibri" w:eastAsia="Calibri" w:hAnsi="Calibri"/>
          <w:color w:val="262626"/>
          <w:sz w:val="22"/>
          <w:szCs w:val="22"/>
        </w:rPr>
        <w:t xml:space="preserve">el motor que responde a las preguntas. Recomendable un modelo económico (tipo «Flash» o «Lite») para mantener el coste por conversación muy bajo. Coste variable: aproximadamente entre 0,20€ y 4€ al mes por cada colegio activo, según el volumen de preguntas.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Backups automáticos — </w:t>
      </w:r>
      <w:r>
        <w:rPr>
          <w:rFonts w:ascii="Calibri" w:cs="Calibri" w:eastAsia="Calibri" w:hAnsi="Calibri"/>
          <w:color w:val="262626"/>
          <w:sz w:val="22"/>
          <w:szCs w:val="22"/>
        </w:rPr>
        <w:t xml:space="preserve">copias de seguridad periódicas de toda la información, para poder recuperar los datos si algo falla. Debe confirmarse que el proveedor del servidor los incluye, o configurarlos manualmente.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Monitorización básica de caídas — </w:t>
      </w:r>
      <w:r>
        <w:rPr>
          <w:rFonts w:ascii="Calibri" w:cs="Calibri" w:eastAsia="Calibri" w:hAnsi="Calibri"/>
          <w:color w:val="262626"/>
          <w:sz w:val="22"/>
          <w:szCs w:val="22"/>
        </w:rPr>
        <w:t xml:space="preserve">una alerta automática (email o móvil) si el servicio deja de responder. Existen herramientas gratuitas para empezar.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Restricción temática del chatbot — </w:t>
      </w:r>
      <w:r>
        <w:rPr>
          <w:rFonts w:ascii="Calibri" w:cs="Calibri" w:eastAsia="Calibri" w:hAnsi="Calibri"/>
          <w:color w:val="262626"/>
          <w:sz w:val="22"/>
          <w:szCs w:val="22"/>
        </w:rPr>
        <w:t xml:space="preserve">el asistente debe estar limitado a la información propia de cada centro, sin poder desviarse de esa conversación — tal y como está definido para el proyecto.</w:t>
      </w:r>
    </w:p>
    <w:p>
      <w:pPr>
        <w:pBdr>
          <w:left w:val="single" w:color="B08D57" w:sz="18" w:space="8"/>
        </w:pBdr>
        <w:shd w:fill="F2F2F2" w:val="clear"/>
        <w:spacing w:after="200" w:before="100" w:line="280"/>
        <w:ind w:left="120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Coste fijo total aproximado sin extras: 18€ (servidor) + ~1€ (dominio) + coste variable de la IA según el número de colegios activos.</w:t>
      </w:r>
    </w:p>
    <w:p>
      <w:pPr>
        <w:pStyle w:val="Heading1"/>
        <w:pBdr>
          <w:bottom w:val="single" w:color="B08D57" w:sz="12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2. Resumen del Gasto Mensual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600"/>
        <w:gridCol w:w="2800"/>
      </w:tblGrid>
      <w:tr>
        <w:trPr>
          <w:tblHeader/>
        </w:trPr>
        <w:tc>
          <w:tcPr>
            <w:tcW w:type="dxa" w:w="36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Concepto</w:t>
            </w:r>
          </w:p>
        </w:tc>
        <w:tc>
          <w:tcPr>
            <w:tcW w:type="dxa" w:w="26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Coste mensual aprox.</w:t>
            </w:r>
          </w:p>
        </w:tc>
        <w:tc>
          <w:tcPr>
            <w:tcW w:type="dxa" w:w="28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</w:tr>
      <w:tr>
        <w:tc>
          <w:tcPr>
            <w:tcW w:type="dxa" w:w="36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62626"/>
                <w:sz w:val="20"/>
                <w:szCs w:val="20"/>
              </w:rPr>
              <w:t xml:space="preserve">Servidor VPS (8GB RAM, 2 núcleos, 500 Mbit/s, 40GB)</w:t>
            </w:r>
          </w:p>
        </w:tc>
        <w:tc>
          <w:tcPr>
            <w:tcW w:type="dxa" w:w="26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62626"/>
                <w:sz w:val="20"/>
                <w:szCs w:val="20"/>
              </w:rPr>
              <w:t xml:space="preserve">18 €</w:t>
            </w:r>
          </w:p>
        </w:tc>
        <w:tc>
          <w:tcPr>
            <w:tcW w:type="dxa" w:w="28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62626"/>
                <w:sz w:val="20"/>
                <w:szCs w:val="20"/>
              </w:rPr>
              <w:t xml:space="preserve">Fijo</w:t>
            </w:r>
          </w:p>
        </w:tc>
      </w:tr>
      <w:tr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62626"/>
                <w:sz w:val="20"/>
                <w:szCs w:val="20"/>
              </w:rPr>
              <w:t xml:space="preserve">Dominio propio (scholaia.es o similar)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62626"/>
                <w:sz w:val="20"/>
                <w:szCs w:val="20"/>
              </w:rPr>
              <w:t xml:space="preserve">~1 € (12-15 €/año)</w:t>
            </w:r>
          </w:p>
        </w:tc>
        <w:tc>
          <w:tcPr>
            <w:tcW w:type="dxa" w:w="2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62626"/>
                <w:sz w:val="20"/>
                <w:szCs w:val="20"/>
              </w:rPr>
              <w:t xml:space="preserve">Fijo</w:t>
            </w:r>
          </w:p>
        </w:tc>
      </w:tr>
      <w:tr>
        <w:tc>
          <w:tcPr>
            <w:tcW w:type="dxa" w:w="36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62626"/>
                <w:sz w:val="20"/>
                <w:szCs w:val="20"/>
              </w:rPr>
              <w:t xml:space="preserve">Certificado SSL (Let's Encrypt / Certbot)</w:t>
            </w:r>
          </w:p>
        </w:tc>
        <w:tc>
          <w:tcPr>
            <w:tcW w:type="dxa" w:w="26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62626"/>
                <w:sz w:val="20"/>
                <w:szCs w:val="20"/>
              </w:rPr>
              <w:t xml:space="preserve">0 €</w:t>
            </w:r>
          </w:p>
        </w:tc>
        <w:tc>
          <w:tcPr>
            <w:tcW w:type="dxa" w:w="28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62626"/>
                <w:sz w:val="20"/>
                <w:szCs w:val="20"/>
              </w:rPr>
              <w:t xml:space="preserve">Gratis</w:t>
            </w:r>
          </w:p>
        </w:tc>
      </w:tr>
      <w:tr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62626"/>
                <w:sz w:val="20"/>
                <w:szCs w:val="20"/>
              </w:rPr>
              <w:t xml:space="preserve">Hosting del widget (mismo VPS, sin Vercel)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62626"/>
                <w:sz w:val="20"/>
                <w:szCs w:val="20"/>
              </w:rPr>
              <w:t xml:space="preserve">0 €</w:t>
            </w:r>
          </w:p>
        </w:tc>
        <w:tc>
          <w:tcPr>
            <w:tcW w:type="dxa" w:w="2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62626"/>
                <w:sz w:val="20"/>
                <w:szCs w:val="20"/>
              </w:rPr>
              <w:t xml:space="preserve">Gratis</w:t>
            </w:r>
          </w:p>
        </w:tc>
      </w:tr>
      <w:tr>
        <w:tc>
          <w:tcPr>
            <w:tcW w:type="dxa" w:w="36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62626"/>
                <w:sz w:val="20"/>
                <w:szCs w:val="20"/>
              </w:rPr>
              <w:t xml:space="preserve">Backups automáticos (nivel básico)</w:t>
            </w:r>
          </w:p>
        </w:tc>
        <w:tc>
          <w:tcPr>
            <w:tcW w:type="dxa" w:w="26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62626"/>
                <w:sz w:val="20"/>
                <w:szCs w:val="20"/>
              </w:rPr>
              <w:t xml:space="preserve">0 €</w:t>
            </w:r>
          </w:p>
        </w:tc>
        <w:tc>
          <w:tcPr>
            <w:tcW w:type="dxa" w:w="28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62626"/>
                <w:sz w:val="20"/>
                <w:szCs w:val="20"/>
              </w:rPr>
              <w:t xml:space="preserve">Gratis / incluido</w:t>
            </w:r>
          </w:p>
        </w:tc>
      </w:tr>
      <w:tr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62626"/>
                <w:sz w:val="20"/>
                <w:szCs w:val="20"/>
              </w:rPr>
              <w:t xml:space="preserve">Monitorización de caídas (nivel básico)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62626"/>
                <w:sz w:val="20"/>
                <w:szCs w:val="20"/>
              </w:rPr>
              <w:t xml:space="preserve">0 €</w:t>
            </w:r>
          </w:p>
        </w:tc>
        <w:tc>
          <w:tcPr>
            <w:tcW w:type="dxa" w:w="2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62626"/>
                <w:sz w:val="20"/>
                <w:szCs w:val="20"/>
              </w:rPr>
              <w:t xml:space="preserve">Gratis (tier inicial)</w:t>
            </w:r>
          </w:p>
        </w:tc>
      </w:tr>
      <w:tr>
        <w:tc>
          <w:tcPr>
            <w:tcW w:type="dxa" w:w="36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62626"/>
                <w:sz w:val="20"/>
                <w:szCs w:val="20"/>
              </w:rPr>
              <w:t xml:space="preserve">API de Inteligencia Artificial (modelo económico)</w:t>
            </w:r>
          </w:p>
        </w:tc>
        <w:tc>
          <w:tcPr>
            <w:tcW w:type="dxa" w:w="26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62626"/>
                <w:sz w:val="20"/>
                <w:szCs w:val="20"/>
              </w:rPr>
              <w:t xml:space="preserve">0,20 € – 4 € por colegio activo</w:t>
            </w:r>
          </w:p>
        </w:tc>
        <w:tc>
          <w:tcPr>
            <w:tcW w:type="dxa" w:w="28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62626"/>
                <w:sz w:val="20"/>
                <w:szCs w:val="20"/>
              </w:rPr>
              <w:t xml:space="preserve">Variable</w:t>
            </w:r>
          </w:p>
        </w:tc>
      </w:tr>
      <w:tr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62626"/>
                <w:sz w:val="20"/>
                <w:szCs w:val="20"/>
              </w:rPr>
              <w:t xml:space="preserve">TOTAL aprox. (5 colegios activos, uso moderado)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62626"/>
                <w:sz w:val="20"/>
                <w:szCs w:val="20"/>
              </w:rPr>
              <w:t xml:space="preserve">≈ 30 € – 40 €/mes</w:t>
            </w:r>
          </w:p>
        </w:tc>
        <w:tc>
          <w:tcPr>
            <w:tcW w:type="dxa" w:w="2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62626"/>
                <w:sz w:val="20"/>
                <w:szCs w:val="20"/>
              </w:rPr>
              <w:t xml:space="preserve">—</w:t>
            </w:r>
          </w:p>
        </w:tc>
      </w:tr>
    </w:tbl>
    <w:p>
      <w:pPr>
        <w:spacing w:before="300"/>
      </w:pPr>
    </w:p>
    <w:p>
      <w:pPr>
        <w:pStyle w:val="Heading1"/>
        <w:pBdr>
          <w:bottom w:val="single" w:color="B08D57" w:sz="12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3. Extras</w:t>
      </w:r>
    </w:p>
    <w:p>
      <w:pPr>
        <w:spacing w:after="160" w:line="300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Estas son mejoras que no son imprescindibles para arrancar, pero que conviene tener presentes. Se dividen en tres niveles según su urgencia e impacto real.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E7D32"/>
          <w:sz w:val="24"/>
          <w:szCs w:val="24"/>
        </w:rPr>
        <w:t xml:space="preserve">3.1 Extra recomendado</w:t>
      </w:r>
    </w:p>
    <w:p>
      <w:pPr>
        <w:spacing w:after="160" w:line="300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No es obligatorio para lanzar, pero aporta valor real pronto y cuesta poco o nada implementarlo.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500"/>
      </w:tblGrid>
      <w:tr>
        <w:trPr>
          <w:tblHeader/>
        </w:trPr>
        <w:tc>
          <w:tcPr>
            <w:tcW w:type="dxa" w:w="1500"/>
            <w:shd w:fill="2E7D3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Nivel</w:t>
            </w:r>
          </w:p>
        </w:tc>
        <w:tc>
          <w:tcPr>
            <w:tcW w:type="dxa" w:w="7500"/>
            <w:shd w:fill="2E7D3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Extra recomendado — aporta valor real, mejor tenerlo pronto</w:t>
            </w:r>
          </w:p>
        </w:tc>
      </w:tr>
      <w:tr>
        <w:tc>
          <w:tcPr>
            <w:tcW w:type="dxa" w:w="15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62626"/>
                <w:sz w:val="20"/>
                <w:szCs w:val="20"/>
              </w:rPr>
              <w:t xml:space="preserve">Recomendado</w:t>
            </w:r>
          </w:p>
        </w:tc>
        <w:tc>
          <w:tcPr>
            <w:tcW w:type="dxa" w:w="75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62626"/>
                <w:sz w:val="20"/>
                <w:szCs w:val="20"/>
              </w:rPr>
              <w:t xml:space="preserve">Panel de administración multi-colegio para los socios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262626"/>
                <w:sz w:val="20"/>
                <w:szCs w:val="20"/>
              </w:rPr>
              <w:t xml:space="preserve">Ver de un vistazo el estado de todos los colegios activos (no solo uno a uno).</w:t>
            </w:r>
          </w:p>
        </w:tc>
      </w:tr>
      <w:tr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62626"/>
                <w:sz w:val="20"/>
                <w:szCs w:val="20"/>
              </w:rPr>
              <w:t xml:space="preserve">Recomendado</w:t>
            </w:r>
          </w:p>
        </w:tc>
        <w:tc>
          <w:tcPr>
            <w:tcW w:type="dxa" w:w="7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62626"/>
                <w:sz w:val="20"/>
                <w:szCs w:val="20"/>
              </w:rPr>
              <w:t xml:space="preserve">Métricas y analítica desde el primer colegio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262626"/>
                <w:sz w:val="20"/>
                <w:szCs w:val="20"/>
              </w:rPr>
              <w:t xml:space="preserve">Registrar preguntas sin respuesta, temas más frecuentes, uso por colegio. Es gratis de implementar si se hace desde el inicio.</w:t>
            </w:r>
          </w:p>
        </w:tc>
      </w:tr>
      <w:tr>
        <w:tc>
          <w:tcPr>
            <w:tcW w:type="dxa" w:w="15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62626"/>
                <w:sz w:val="20"/>
                <w:szCs w:val="20"/>
              </w:rPr>
              <w:t xml:space="preserve">Recomendado</w:t>
            </w:r>
          </w:p>
        </w:tc>
        <w:tc>
          <w:tcPr>
            <w:tcW w:type="dxa" w:w="75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62626"/>
                <w:sz w:val="20"/>
                <w:szCs w:val="20"/>
              </w:rPr>
              <w:t xml:space="preserve">Sistema de tickets de soporte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262626"/>
                <w:sz w:val="20"/>
                <w:szCs w:val="20"/>
              </w:rPr>
              <w:t xml:space="preserve">Un canal ordenado (no WhatsApp personal) para que los colegios reporten incidencias. Hay herramientas gratuitas o muy económicas para empezar.</w:t>
            </w:r>
          </w:p>
        </w:tc>
      </w:tr>
      <w:tr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62626"/>
                <w:sz w:val="20"/>
                <w:szCs w:val="20"/>
              </w:rPr>
              <w:t xml:space="preserve">Recomendado</w:t>
            </w:r>
          </w:p>
        </w:tc>
        <w:tc>
          <w:tcPr>
            <w:tcW w:type="dxa" w:w="7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62626"/>
                <w:sz w:val="20"/>
                <w:szCs w:val="20"/>
              </w:rPr>
              <w:t xml:space="preserve">Auditoría de seguridad básica (pentesting ligero)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262626"/>
                <w:sz w:val="20"/>
                <w:szCs w:val="20"/>
              </w:rPr>
              <w:t xml:space="preserve">Antes de vender a institutos públicos o superar la decena de colegios. Coste puntual, no mensual — hay opciones asequibles para startups pequeñas.</w:t>
            </w:r>
          </w:p>
        </w:tc>
      </w:tr>
    </w:tbl>
    <w:p>
      <w:pPr>
        <w:spacing w:before="3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B26A00"/>
          <w:sz w:val="24"/>
          <w:szCs w:val="24"/>
        </w:rPr>
        <w:t xml:space="preserve">3.2 Extra medio</w:t>
      </w:r>
    </w:p>
    <w:p>
      <w:pPr>
        <w:spacing w:after="160" w:line="300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Útil, pero puede esperar a que el negocio tenga más volumen de colegios o de tráfico.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500"/>
      </w:tblGrid>
      <w:tr>
        <w:trPr>
          <w:tblHeader/>
        </w:trPr>
        <w:tc>
          <w:tcPr>
            <w:tcW w:type="dxa" w:w="1500"/>
            <w:shd w:fill="B26A0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Nivel</w:t>
            </w:r>
          </w:p>
        </w:tc>
        <w:tc>
          <w:tcPr>
            <w:tcW w:type="dxa" w:w="7500"/>
            <w:shd w:fill="B26A0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Extra medio — útil cuando crezcáis, no urgente ahora</w:t>
            </w:r>
          </w:p>
        </w:tc>
      </w:tr>
      <w:tr>
        <w:tc>
          <w:tcPr>
            <w:tcW w:type="dxa" w:w="15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62626"/>
                <w:sz w:val="20"/>
                <w:szCs w:val="20"/>
              </w:rPr>
              <w:t xml:space="preserve">Medio</w:t>
            </w:r>
          </w:p>
        </w:tc>
        <w:tc>
          <w:tcPr>
            <w:tcW w:type="dxa" w:w="75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62626"/>
                <w:sz w:val="20"/>
                <w:szCs w:val="20"/>
              </w:rPr>
              <w:t xml:space="preserve">CDN para el widget (Cloudflare, gratis)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262626"/>
                <w:sz w:val="20"/>
                <w:szCs w:val="20"/>
              </w:rPr>
              <w:t xml:space="preserve">Acelera la carga del widget en las webs de todos los colegios, sobre todo si hay muchos a la vez o alguno con tráfico alto.</w:t>
            </w:r>
          </w:p>
        </w:tc>
      </w:tr>
      <w:tr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62626"/>
                <w:sz w:val="20"/>
                <w:szCs w:val="20"/>
              </w:rPr>
              <w:t xml:space="preserve">Medio</w:t>
            </w:r>
          </w:p>
        </w:tc>
        <w:tc>
          <w:tcPr>
            <w:tcW w:type="dxa" w:w="7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62626"/>
                <w:sz w:val="20"/>
                <w:szCs w:val="20"/>
              </w:rPr>
              <w:t xml:space="preserve">Separar la base de datos del servidor de aplicación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262626"/>
                <w:sz w:val="20"/>
                <w:szCs w:val="20"/>
              </w:rPr>
              <w:t xml:space="preserve">Más robusto para cuando haya bastantes colegios activos a la vez, pero implica más gasto y complejidad. No hace falta con pocos colegios.</w:t>
            </w:r>
          </w:p>
        </w:tc>
      </w:tr>
      <w:tr>
        <w:tc>
          <w:tcPr>
            <w:tcW w:type="dxa" w:w="15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62626"/>
                <w:sz w:val="20"/>
                <w:szCs w:val="20"/>
              </w:rPr>
              <w:t xml:space="preserve">Medio</w:t>
            </w:r>
          </w:p>
        </w:tc>
        <w:tc>
          <w:tcPr>
            <w:tcW w:type="dxa" w:w="75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62626"/>
                <w:sz w:val="20"/>
                <w:szCs w:val="20"/>
              </w:rPr>
              <w:t xml:space="preserve">Herramienta de gestión de incidencias con SLA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262626"/>
                <w:sz w:val="20"/>
                <w:szCs w:val="20"/>
              </w:rPr>
              <w:t xml:space="preserve">Un paso más formal que un simple sistema de tickets, útil cuando ya tengáis contratos con cláusulas de tiempo de respuesta.</w:t>
            </w:r>
          </w:p>
        </w:tc>
      </w:tr>
    </w:tbl>
    <w:p>
      <w:pPr>
        <w:spacing w:before="3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A61B29"/>
          <w:sz w:val="24"/>
          <w:szCs w:val="24"/>
        </w:rPr>
        <w:t xml:space="preserve">3.3 No hace falta (de momento)</w:t>
      </w:r>
    </w:p>
    <w:p>
      <w:pPr>
        <w:spacing w:after="160" w:line="300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Prescindible en esta fase del proyecto. Revisar más adelante si el negocio crece mucho, pero no es una prioridad ahora.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500"/>
      </w:tblGrid>
      <w:tr>
        <w:trPr>
          <w:tblHeader/>
        </w:trPr>
        <w:tc>
          <w:tcPr>
            <w:tcW w:type="dxa" w:w="1500"/>
            <w:shd w:fill="A61B2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Nivel</w:t>
            </w:r>
          </w:p>
        </w:tc>
        <w:tc>
          <w:tcPr>
            <w:tcW w:type="dxa" w:w="7500"/>
            <w:shd w:fill="A61B2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 hace falta (de momento) — prescindible en esta fase</w:t>
            </w:r>
          </w:p>
        </w:tc>
      </w:tr>
      <w:tr>
        <w:tc>
          <w:tcPr>
            <w:tcW w:type="dxa" w:w="15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62626"/>
                <w:sz w:val="20"/>
                <w:szCs w:val="20"/>
              </w:rPr>
              <w:t xml:space="preserve">No urgente</w:t>
            </w:r>
          </w:p>
        </w:tc>
        <w:tc>
          <w:tcPr>
            <w:tcW w:type="dxa" w:w="75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62626"/>
                <w:sz w:val="20"/>
                <w:szCs w:val="20"/>
              </w:rPr>
              <w:t xml:space="preserve">Modelo de IA propio (self-hosted, con GPU)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262626"/>
                <w:sz w:val="20"/>
                <w:szCs w:val="20"/>
              </w:rPr>
              <w:t xml:space="preserve">Muy caro de mantener y sin necesidad real: los proveedores de API actuales son más baratos y fiables para vuestro volumen.</w:t>
            </w:r>
          </w:p>
        </w:tc>
      </w:tr>
      <w:tr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62626"/>
                <w:sz w:val="20"/>
                <w:szCs w:val="20"/>
              </w:rPr>
              <w:t xml:space="preserve">No urgente</w:t>
            </w:r>
          </w:p>
        </w:tc>
        <w:tc>
          <w:tcPr>
            <w:tcW w:type="dxa" w:w="7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62626"/>
                <w:sz w:val="20"/>
                <w:szCs w:val="20"/>
              </w:rPr>
              <w:t xml:space="preserve">Infraestructura repartida en varios países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262626"/>
                <w:sz w:val="20"/>
                <w:szCs w:val="20"/>
              </w:rPr>
              <w:t xml:space="preserve">Solo tendría sentido si tuvierais colegios fuera de España con requisitos de latencia muy exigentes.</w:t>
            </w:r>
          </w:p>
        </w:tc>
      </w:tr>
      <w:tr>
        <w:tc>
          <w:tcPr>
            <w:tcW w:type="dxa" w:w="15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62626"/>
                <w:sz w:val="20"/>
                <w:szCs w:val="20"/>
              </w:rPr>
              <w:t xml:space="preserve">No urgente</w:t>
            </w:r>
          </w:p>
        </w:tc>
        <w:tc>
          <w:tcPr>
            <w:tcW w:type="dxa" w:w="75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62626"/>
                <w:sz w:val="20"/>
                <w:szCs w:val="20"/>
              </w:rPr>
              <w:t xml:space="preserve">Certificación formal tipo ISO 27001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262626"/>
                <w:sz w:val="20"/>
                <w:szCs w:val="20"/>
              </w:rPr>
              <w:t xml:space="preserve">Cara y pensada para empresas grandes; con buenas prácticas básicas de seguridad es más que suficiente en esta fase.</w:t>
            </w:r>
          </w:p>
        </w:tc>
      </w:tr>
      <w:tr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62626"/>
                <w:sz w:val="20"/>
                <w:szCs w:val="20"/>
              </w:rPr>
              <w:t xml:space="preserve">No urgente</w:t>
            </w:r>
          </w:p>
        </w:tc>
        <w:tc>
          <w:tcPr>
            <w:tcW w:type="dxa" w:w="7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62626"/>
                <w:sz w:val="20"/>
                <w:szCs w:val="20"/>
              </w:rPr>
              <w:t xml:space="preserve">Equipo DevOps dedicado / varios servidores en paralelo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262626"/>
                <w:sz w:val="20"/>
                <w:szCs w:val="20"/>
              </w:rPr>
              <w:t xml:space="preserve">Solo se justifica con un volumen de tráfico que hoy no tenéis. Revisitad esto cuando el servidor de 18€ se quede corto de verdad.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00" w:right="1100" w:bottom="11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95959"/>
        <w:sz w:val="16"/>
        <w:szCs w:val="16"/>
      </w:rPr>
      <w:t xml:space="preserve">Página </w:t>
    </w:r>
    <w:r>
      <w:rPr>
        <w:rFonts w:ascii="Calibri" w:cs="Calibri" w:eastAsia="Calibri" w:hAnsi="Calibri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95959"/>
        <w:sz w:val="16"/>
        <w:szCs w:val="16"/>
      </w:rPr>
      <w:t xml:space="preserve"> de </w:t>
    </w:r>
    <w:r>
      <w:rPr>
        <w:rFonts w:ascii="Calibri" w:cs="Calibri" w:eastAsia="Calibri" w:hAnsi="Calibri"/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D9D9" w:sz="4" w:space="4"/>
      </w:pBdr>
      <w:jc w:val="right"/>
    </w:pPr>
    <w:r>
      <w:rPr>
        <w:rFonts w:ascii="Calibri" w:cs="Calibri" w:eastAsia="Calibri" w:hAnsi="Calibri"/>
        <w:color w:val="595959"/>
        <w:sz w:val="16"/>
        <w:szCs w:val="16"/>
      </w:rPr>
      <w:t xml:space="preserve">ScholaIA — Infraestructura Técnica y Costes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2026-08-14T21:33:21.530Z</dcterms:created>
  <dcterms:modified xsi:type="dcterms:W3CDTF">2026-08-14T21:33:21.543Z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