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ED61" w14:textId="77777777" w:rsidR="00E059AD" w:rsidRPr="00E059AD" w:rsidRDefault="00E059AD" w:rsidP="00E059AD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Calibri" w:eastAsia="Calibri" w:hAnsi="Calibri" w:cs="Times New Roman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2E9AEFD" wp14:editId="29EAD363">
            <wp:simplePos x="0" y="0"/>
            <wp:positionH relativeFrom="margin">
              <wp:posOffset>5349240</wp:posOffset>
            </wp:positionH>
            <wp:positionV relativeFrom="paragraph">
              <wp:posOffset>0</wp:posOffset>
            </wp:positionV>
            <wp:extent cx="970915" cy="1191260"/>
            <wp:effectExtent l="0" t="0" r="635" b="8890"/>
            <wp:wrapSquare wrapText="bothSides"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1191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9AD">
        <w:rPr>
          <w:rFonts w:ascii="Calibri" w:eastAsia="Calibri" w:hAnsi="Calibri" w:cs="Times New Roman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0BC4EA3" wp14:editId="43219C9B">
            <wp:simplePos x="0" y="0"/>
            <wp:positionH relativeFrom="margin">
              <wp:posOffset>-685800</wp:posOffset>
            </wp:positionH>
            <wp:positionV relativeFrom="paragraph">
              <wp:posOffset>57150</wp:posOffset>
            </wp:positionV>
            <wp:extent cx="1085215" cy="1116330"/>
            <wp:effectExtent l="0" t="0" r="635" b="0"/>
            <wp:wrapSquare wrapText="bothSides"/>
            <wp:docPr id="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77" t="13208" r="10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1116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9AD">
        <w:rPr>
          <w:rFonts w:ascii="Times New Roman" w:eastAsia="Calibri" w:hAnsi="Times New Roman" w:cs="Times New Roman"/>
          <w:b/>
          <w:sz w:val="36"/>
          <w:szCs w:val="36"/>
        </w:rPr>
        <w:t>Universidad Autónoma de Chihuahua</w:t>
      </w:r>
    </w:p>
    <w:p w14:paraId="5053928E" w14:textId="77777777" w:rsidR="00E059AD" w:rsidRPr="00E059AD" w:rsidRDefault="00E059AD" w:rsidP="00E059AD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Facultad de Filosofía y Letras</w:t>
      </w:r>
    </w:p>
    <w:p w14:paraId="312A3624" w14:textId="77777777" w:rsidR="00E059AD" w:rsidRPr="00E059AD" w:rsidRDefault="00E059AD" w:rsidP="00E059AD">
      <w:pPr>
        <w:spacing w:after="12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Licenciatura en Ciencias de la Información</w:t>
      </w:r>
    </w:p>
    <w:p w14:paraId="3B6BD3C7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2"/>
        </w:rPr>
      </w:pPr>
    </w:p>
    <w:p w14:paraId="32A844D2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2"/>
        </w:rPr>
        <w:t xml:space="preserve">                      </w:t>
      </w:r>
    </w:p>
    <w:p w14:paraId="7C6509B9" w14:textId="77777777" w:rsidR="00E059AD" w:rsidRPr="00E059AD" w:rsidRDefault="00E059AD" w:rsidP="00E059AD">
      <w:pPr>
        <w:spacing w:line="256" w:lineRule="auto"/>
        <w:ind w:left="36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 xml:space="preserve"> Nombre de curso:</w:t>
      </w:r>
      <w:r w:rsidRPr="00E059AD">
        <w:rPr>
          <w:rFonts w:ascii="Calibri" w:eastAsia="Calibri" w:hAnsi="Calibri" w:cs="Times New Roman"/>
          <w:sz w:val="22"/>
          <w:szCs w:val="22"/>
        </w:rPr>
        <w:t xml:space="preserve"> </w:t>
      </w:r>
      <w:r w:rsidRPr="00E059AD">
        <w:rPr>
          <w:rFonts w:ascii="Times New Roman" w:eastAsia="Calibri" w:hAnsi="Times New Roman" w:cs="Times New Roman"/>
          <w:b/>
          <w:sz w:val="36"/>
          <w:szCs w:val="36"/>
        </w:rPr>
        <w:t>metodología de la investigación</w:t>
      </w:r>
    </w:p>
    <w:p w14:paraId="4B32EB74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Cs/>
          <w:sz w:val="36"/>
          <w:szCs w:val="32"/>
        </w:rPr>
      </w:pPr>
    </w:p>
    <w:p w14:paraId="7B7F94AF" w14:textId="50F30374" w:rsidR="00E059AD" w:rsidRPr="00E059AD" w:rsidRDefault="00E059AD" w:rsidP="00734BB4">
      <w:pPr>
        <w:spacing w:line="256" w:lineRule="auto"/>
        <w:jc w:val="center"/>
        <w:rPr>
          <w:rFonts w:ascii="Times New Roman" w:eastAsia="Calibri" w:hAnsi="Times New Roman" w:cs="Times New Roman"/>
          <w:b/>
          <w:bCs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 xml:space="preserve">Actividad:  </w:t>
      </w:r>
      <w:r w:rsidR="00734BB4" w:rsidRPr="00734BB4">
        <w:rPr>
          <w:rFonts w:ascii="Times New Roman" w:eastAsia="Calibri" w:hAnsi="Times New Roman" w:cs="Times New Roman"/>
          <w:b/>
          <w:bCs/>
          <w:sz w:val="36"/>
          <w:szCs w:val="36"/>
        </w:rPr>
        <w:t>El caso Semmelweis</w:t>
      </w:r>
    </w:p>
    <w:p w14:paraId="6877EBB7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B9ACC48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C9BC936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Presenta:</w:t>
      </w:r>
    </w:p>
    <w:p w14:paraId="5F82FB66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Roberto Asiel Valencia Molina</w:t>
      </w:r>
    </w:p>
    <w:p w14:paraId="3EF36FA4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Matrícula: 381424</w:t>
      </w:r>
    </w:p>
    <w:p w14:paraId="1C0EBC86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7C632144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2001D93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Docente:</w:t>
      </w:r>
    </w:p>
    <w:p w14:paraId="597B4B38" w14:textId="77777777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>Iván David Picazo Zamarripa</w:t>
      </w:r>
    </w:p>
    <w:p w14:paraId="6A0193BC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98D95D2" w14:textId="77777777" w:rsidR="00E059AD" w:rsidRPr="00E059AD" w:rsidRDefault="00E059AD" w:rsidP="00E059AD">
      <w:pPr>
        <w:spacing w:line="256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7B9832A" w14:textId="0B61DAD5" w:rsidR="00E059AD" w:rsidRPr="00E059AD" w:rsidRDefault="00E059AD" w:rsidP="00E059AD">
      <w:pPr>
        <w:spacing w:line="256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E059AD">
        <w:rPr>
          <w:rFonts w:ascii="Times New Roman" w:eastAsia="Calibri" w:hAnsi="Times New Roman" w:cs="Times New Roman"/>
          <w:b/>
          <w:sz w:val="36"/>
          <w:szCs w:val="36"/>
        </w:rPr>
        <w:t xml:space="preserve">Chihuahua, Chih., </w:t>
      </w:r>
      <w:r>
        <w:rPr>
          <w:rFonts w:ascii="Times New Roman" w:eastAsia="Calibri" w:hAnsi="Times New Roman" w:cs="Times New Roman"/>
          <w:b/>
          <w:sz w:val="36"/>
          <w:szCs w:val="36"/>
        </w:rPr>
        <w:t>17</w:t>
      </w:r>
      <w:r w:rsidRPr="00E059AD">
        <w:rPr>
          <w:rFonts w:ascii="Times New Roman" w:eastAsia="Calibri" w:hAnsi="Times New Roman" w:cs="Times New Roman"/>
          <w:b/>
          <w:sz w:val="36"/>
          <w:szCs w:val="36"/>
        </w:rPr>
        <w:t xml:space="preserve"> de febrero 2025 </w:t>
      </w:r>
    </w:p>
    <w:p w14:paraId="1186685E" w14:textId="4414D86C" w:rsidR="00E059AD" w:rsidRDefault="00E059AD"/>
    <w:p w14:paraId="710DE383" w14:textId="77777777" w:rsidR="00E059AD" w:rsidRP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lastRenderedPageBreak/>
        <w:t>Indica cuál es el problema que da origen a la investigación</w:t>
      </w:r>
    </w:p>
    <w:p w14:paraId="3CDE1BCA" w14:textId="77777777" w:rsidR="00E059AD" w:rsidRPr="00E059AD" w:rsidRDefault="00E059AD" w:rsidP="00734BB4">
      <w:p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</w:rPr>
        <w:t>El problema que origina la investigación de Semmelweis es la alta tasa de mortalidad por fiebre puerperal en la Primera División del Hospital General de Viena. Entre 1844 y 1846, la mortalidad en esta división oscilaba entre el 6.8% y el 11.4%, mientras que en la Segunda División era significativamente menor, entre el 2.0% y el 2.7%. Esta diferencia llevó a Semmelweis a buscar la causa del problema y una posible solución.</w:t>
      </w:r>
    </w:p>
    <w:p w14:paraId="48163156" w14:textId="77777777" w:rsid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Enumera las distintas hipótesis que aparecen en el texto</w:t>
      </w:r>
    </w:p>
    <w:p w14:paraId="22741333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de influencias epidémicas:</w:t>
      </w:r>
      <w:r w:rsidRPr="00E059AD">
        <w:rPr>
          <w:rFonts w:ascii="Times New Roman" w:hAnsi="Times New Roman" w:cs="Times New Roman"/>
        </w:rPr>
        <w:t xml:space="preserve"> Se atribuía la fiebre puerperal a cambios atmosférico-cósmicos-telúricos.</w:t>
      </w:r>
    </w:p>
    <w:p w14:paraId="1A3210BA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del hacinamiento:</w:t>
      </w:r>
      <w:r w:rsidRPr="00E059AD">
        <w:rPr>
          <w:rFonts w:ascii="Times New Roman" w:hAnsi="Times New Roman" w:cs="Times New Roman"/>
        </w:rPr>
        <w:t xml:space="preserve"> Se pensaba que la mayor densidad de pacientes en la Primera División podía aumentar la mortalidad.</w:t>
      </w:r>
    </w:p>
    <w:p w14:paraId="0A0A0CE7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de las lesiones durante los exámenes:</w:t>
      </w:r>
      <w:r w:rsidRPr="00E059AD">
        <w:rPr>
          <w:rFonts w:ascii="Times New Roman" w:hAnsi="Times New Roman" w:cs="Times New Roman"/>
        </w:rPr>
        <w:t xml:space="preserve"> Se argumentaba que los exámenes médicos de los estudiantes de medicina causaban heridas que llevaban a infecciones mortales.</w:t>
      </w:r>
    </w:p>
    <w:p w14:paraId="4EA4ED61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psicológica:</w:t>
      </w:r>
      <w:r w:rsidRPr="00E059AD">
        <w:rPr>
          <w:rFonts w:ascii="Times New Roman" w:hAnsi="Times New Roman" w:cs="Times New Roman"/>
        </w:rPr>
        <w:t xml:space="preserve"> Se sugería que la presencia de un sacerdote con una campanilla causaba pánico entre las pacientes y debilitaba su salud.</w:t>
      </w:r>
    </w:p>
    <w:p w14:paraId="033AE8CD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de la posición de las pacientes:</w:t>
      </w:r>
      <w:r w:rsidRPr="00E059AD">
        <w:rPr>
          <w:rFonts w:ascii="Times New Roman" w:hAnsi="Times New Roman" w:cs="Times New Roman"/>
        </w:rPr>
        <w:t xml:space="preserve"> Se pensó que la postura en la que yacían (de espaldas en la Primera División y de lado en la Segunda) podía influir en la mortalidad.</w:t>
      </w:r>
    </w:p>
    <w:p w14:paraId="67CA38ED" w14:textId="5A261D32" w:rsidR="00E059AD" w:rsidRP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Hipótesis de Semmelweis:</w:t>
      </w:r>
      <w:r w:rsidRPr="00E059AD">
        <w:rPr>
          <w:rFonts w:ascii="Times New Roman" w:hAnsi="Times New Roman" w:cs="Times New Roman"/>
        </w:rPr>
        <w:t xml:space="preserve"> La causa de la fiebre puerperal era la transmisión de materia infecciosa (cadavérica y posteriormente pútrida) por las manos de los médicos y estudiantes después de realizar autopsias y sin una desinfección adecuada.</w:t>
      </w:r>
    </w:p>
    <w:p w14:paraId="7194F465" w14:textId="77777777" w:rsidR="00E059AD" w:rsidRP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268BE13" w14:textId="77777777" w:rsidR="00E059AD" w:rsidRP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FF71540" w14:textId="77777777" w:rsid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0886F84B" w14:textId="77777777" w:rsidR="00E059AD" w:rsidRPr="00E059AD" w:rsidRDefault="00E059AD" w:rsidP="00734BB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3F6D09C" w14:textId="1750C089" w:rsidR="00E059AD" w:rsidRP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lastRenderedPageBreak/>
        <w:t>Comenta el modo en que Semmelweis rechaza las primeras hipótesis</w:t>
      </w:r>
    </w:p>
    <w:p w14:paraId="3EADDBD2" w14:textId="77777777" w:rsidR="00E059AD" w:rsidRPr="00E059AD" w:rsidRDefault="00E059AD" w:rsidP="00734BB4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Influencias epidémicas:</w:t>
      </w:r>
      <w:r w:rsidRPr="00E059AD">
        <w:rPr>
          <w:rFonts w:ascii="Times New Roman" w:hAnsi="Times New Roman" w:cs="Times New Roman"/>
        </w:rPr>
        <w:t xml:space="preserve"> Semmelweis observó que la fiebre puerperal afectaba selectivamente a la Primera División, mientras que en la Segunda División y en la ciudad de Viena apenas había casos. Si la causa fueran influencias atmosféricas, la enfermedad debería afectar por igual a ambas divisiones y a la ciudad en general.</w:t>
      </w:r>
    </w:p>
    <w:p w14:paraId="2ED6D764" w14:textId="77777777" w:rsidR="00E059AD" w:rsidRPr="00E059AD" w:rsidRDefault="00E059AD" w:rsidP="00734BB4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Hacinamiento:</w:t>
      </w:r>
      <w:r w:rsidRPr="00E059AD">
        <w:rPr>
          <w:rFonts w:ascii="Times New Roman" w:hAnsi="Times New Roman" w:cs="Times New Roman"/>
        </w:rPr>
        <w:t xml:space="preserve"> Se descartó porque la Segunda División, con menor mortalidad, tenía un hacinamiento mayor debido a que las pacientes preferían evitar la Primera División.</w:t>
      </w:r>
    </w:p>
    <w:p w14:paraId="0311D17A" w14:textId="77777777" w:rsidR="00E059AD" w:rsidRPr="00E059AD" w:rsidRDefault="00E059AD" w:rsidP="00734BB4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Lesiones durante los exámenes:</w:t>
      </w:r>
      <w:r w:rsidRPr="00E059AD">
        <w:rPr>
          <w:rFonts w:ascii="Times New Roman" w:hAnsi="Times New Roman" w:cs="Times New Roman"/>
        </w:rPr>
        <w:t xml:space="preserve"> Semmelweis notó que las comadronas de la Segunda División realizaban exámenes similares sin provocar un aumento en la mortalidad. Además, reducir el número de estudiantes no disminuyó la mortalidad.</w:t>
      </w:r>
    </w:p>
    <w:p w14:paraId="1BA71231" w14:textId="77777777" w:rsidR="00E059AD" w:rsidRDefault="00E059AD" w:rsidP="00734BB4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Presencia del sacerdote:</w:t>
      </w:r>
      <w:r w:rsidRPr="00E059AD">
        <w:rPr>
          <w:rFonts w:ascii="Times New Roman" w:hAnsi="Times New Roman" w:cs="Times New Roman"/>
        </w:rPr>
        <w:t xml:space="preserve"> Se hizo que el sacerdote tomara otra ruta y evitara tocar la campanilla, pero esto no redujo la mortalidad.</w:t>
      </w:r>
    </w:p>
    <w:p w14:paraId="0DB3AEE4" w14:textId="5EAFDC66" w:rsidR="00E059AD" w:rsidRPr="00E059AD" w:rsidRDefault="00E059AD" w:rsidP="00734BB4">
      <w:pPr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Posición de las pacientes:</w:t>
      </w:r>
      <w:r w:rsidRPr="00E059AD">
        <w:rPr>
          <w:rFonts w:ascii="Times New Roman" w:hAnsi="Times New Roman" w:cs="Times New Roman"/>
        </w:rPr>
        <w:t xml:space="preserve"> Se cambió la posición de las pacientes de la Primera División para que yacieran de lado, pero la mortalidad no disminuyó.</w:t>
      </w:r>
    </w:p>
    <w:p w14:paraId="41491AAC" w14:textId="77777777" w:rsidR="00E059AD" w:rsidRP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¿Mediante qué experiencia confirma su propia hipótesis?</w:t>
      </w:r>
    </w:p>
    <w:p w14:paraId="2C911B04" w14:textId="77777777" w:rsidR="00E059AD" w:rsidRPr="00E059AD" w:rsidRDefault="00E059AD" w:rsidP="00734BB4">
      <w:p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</w:rPr>
        <w:t>Semmelweis confirma su hipótesis al implementar el lavado de manos con una solución de cal clorurada antes de examinar a las pacientes. Tras esta medida, la tasa de mortalidad en la Primera División descendió drásticamente hasta un 1.27% en 1848, similar a la de la Segunda División, lo que demostraba que la causa de la fiebre puerperal era la transmisión de material infeccioso a través de las manos del personal médico.</w:t>
      </w:r>
    </w:p>
    <w:p w14:paraId="55C63CD2" w14:textId="77777777" w:rsidR="00E059AD" w:rsidRP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¿Cómo se explica, a través de su hipótesis, que la mortalidad en la Segunda División fuera más baja?</w:t>
      </w:r>
    </w:p>
    <w:p w14:paraId="3118325C" w14:textId="77777777" w:rsidR="00E059AD" w:rsidRDefault="00E059AD" w:rsidP="00734BB4">
      <w:p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</w:rPr>
        <w:t xml:space="preserve">La menor mortalidad en la Segunda División se debe a que las pacientes eran atendidas por comadronas, quienes no realizaban disecciones de cadáveres. En cambio, los médicos y estudiantes de la Primera División participaban en autopsias y posteriormente examinaban a </w:t>
      </w:r>
      <w:r w:rsidRPr="00E059AD">
        <w:rPr>
          <w:rFonts w:ascii="Times New Roman" w:hAnsi="Times New Roman" w:cs="Times New Roman"/>
        </w:rPr>
        <w:lastRenderedPageBreak/>
        <w:t>las parturientas sin desinfectarse adecuadamente, lo que facilitaba la transmisión de la fiebre puerperal.</w:t>
      </w:r>
    </w:p>
    <w:p w14:paraId="2B6C39D9" w14:textId="77777777" w:rsidR="00E059AD" w:rsidRPr="00E059AD" w:rsidRDefault="00E059AD" w:rsidP="00734BB4">
      <w:pPr>
        <w:spacing w:line="360" w:lineRule="auto"/>
        <w:jc w:val="both"/>
        <w:rPr>
          <w:rFonts w:ascii="Times New Roman" w:hAnsi="Times New Roman" w:cs="Times New Roman"/>
        </w:rPr>
      </w:pPr>
    </w:p>
    <w:p w14:paraId="0EB36029" w14:textId="77777777" w:rsid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Identifica las variables dependiente e independiente de la hipótesis verdadera</w:t>
      </w:r>
    </w:p>
    <w:p w14:paraId="322C4D68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Variable independiente:</w:t>
      </w:r>
      <w:r w:rsidRPr="00E059AD">
        <w:rPr>
          <w:rFonts w:ascii="Times New Roman" w:hAnsi="Times New Roman" w:cs="Times New Roman"/>
        </w:rPr>
        <w:t xml:space="preserve"> La higiene de las manos del personal médico (lavado con cal clorurada o lavado superficial).</w:t>
      </w:r>
    </w:p>
    <w:p w14:paraId="7EDF30FD" w14:textId="5D2010AB" w:rsidR="00E059AD" w:rsidRP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Variable dependiente:</w:t>
      </w:r>
      <w:r w:rsidRPr="00E059AD">
        <w:rPr>
          <w:rFonts w:ascii="Times New Roman" w:hAnsi="Times New Roman" w:cs="Times New Roman"/>
        </w:rPr>
        <w:t xml:space="preserve"> La tasa de mortalidad por fiebre puerperal en la Primera División.</w:t>
      </w:r>
    </w:p>
    <w:p w14:paraId="2EE7C629" w14:textId="0CA9EFA9" w:rsidR="00E059AD" w:rsidRDefault="00E059AD" w:rsidP="00734B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¿Cuáles son las reglas de investigación que cumple el caso de Semmelweis?</w:t>
      </w:r>
    </w:p>
    <w:p w14:paraId="4C721E98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Observación sistemática:</w:t>
      </w:r>
      <w:r w:rsidRPr="00E059AD">
        <w:rPr>
          <w:rFonts w:ascii="Times New Roman" w:hAnsi="Times New Roman" w:cs="Times New Roman"/>
        </w:rPr>
        <w:t xml:space="preserve"> Semmelweis analizó las tasas de mortalidad en ambas divisiones y buscó patrones.</w:t>
      </w:r>
    </w:p>
    <w:p w14:paraId="26439CB6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Formulación de hipótesis:</w:t>
      </w:r>
      <w:r w:rsidRPr="00E059AD">
        <w:rPr>
          <w:rFonts w:ascii="Times New Roman" w:hAnsi="Times New Roman" w:cs="Times New Roman"/>
        </w:rPr>
        <w:t xml:space="preserve"> Propuso múltiples explicaciones y probó cada una con datos empíricos.</w:t>
      </w:r>
    </w:p>
    <w:p w14:paraId="2F95F680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Experimentación:</w:t>
      </w:r>
      <w:r w:rsidRPr="00E059AD">
        <w:rPr>
          <w:rFonts w:ascii="Times New Roman" w:hAnsi="Times New Roman" w:cs="Times New Roman"/>
        </w:rPr>
        <w:t xml:space="preserve"> Modificó condiciones (como el lavado de manos) para evaluar su efecto en la mortalidad.</w:t>
      </w:r>
    </w:p>
    <w:p w14:paraId="7CB4C774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Comparación entre grupos:</w:t>
      </w:r>
      <w:r w:rsidRPr="00E059AD">
        <w:rPr>
          <w:rFonts w:ascii="Times New Roman" w:hAnsi="Times New Roman" w:cs="Times New Roman"/>
        </w:rPr>
        <w:t xml:space="preserve"> Evaluó diferencias entre la Primera y Segunda División para descartar hipótesis falsas.</w:t>
      </w:r>
    </w:p>
    <w:p w14:paraId="02B8FC5F" w14:textId="77777777" w:rsid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Comprobación de hipótesis:</w:t>
      </w:r>
      <w:r w:rsidRPr="00E059AD">
        <w:rPr>
          <w:rFonts w:ascii="Times New Roman" w:hAnsi="Times New Roman" w:cs="Times New Roman"/>
        </w:rPr>
        <w:t xml:space="preserve"> La reducción de la mortalidad tras implementar el lavado de manos validó su hipótesis.</w:t>
      </w:r>
    </w:p>
    <w:p w14:paraId="7F471BEF" w14:textId="32B91DCC" w:rsidR="00E059AD" w:rsidRPr="00E059AD" w:rsidRDefault="00E059AD" w:rsidP="00734BB4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059AD">
        <w:rPr>
          <w:rFonts w:ascii="Times New Roman" w:hAnsi="Times New Roman" w:cs="Times New Roman"/>
          <w:b/>
          <w:bCs/>
        </w:rPr>
        <w:t>Uso del método científico:</w:t>
      </w:r>
      <w:r w:rsidRPr="00E059AD">
        <w:rPr>
          <w:rFonts w:ascii="Times New Roman" w:hAnsi="Times New Roman" w:cs="Times New Roman"/>
        </w:rPr>
        <w:t xml:space="preserve"> Aplicó observación, hipótesis, experimentación y análisis de resultados para llegar a una conclusión fundamentada.</w:t>
      </w:r>
    </w:p>
    <w:p w14:paraId="6F485BBB" w14:textId="77777777" w:rsidR="00E059AD" w:rsidRPr="00E059AD" w:rsidRDefault="00E059AD" w:rsidP="00734BB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059AD" w:rsidRPr="00E059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24E3"/>
    <w:multiLevelType w:val="multilevel"/>
    <w:tmpl w:val="A3DCC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CE76CC"/>
    <w:multiLevelType w:val="hybridMultilevel"/>
    <w:tmpl w:val="A18623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B80BF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93508564">
    <w:abstractNumId w:val="0"/>
  </w:num>
  <w:num w:numId="2" w16cid:durableId="1638946823">
    <w:abstractNumId w:val="1"/>
  </w:num>
  <w:num w:numId="3" w16cid:durableId="953707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AD"/>
    <w:rsid w:val="00734BB4"/>
    <w:rsid w:val="00831263"/>
    <w:rsid w:val="00E059AD"/>
    <w:rsid w:val="00ED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36D4"/>
  <w15:chartTrackingRefBased/>
  <w15:docId w15:val="{435870F3-E275-4189-BE66-6DA974704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9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9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9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9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9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9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9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9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9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9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759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RAVM982004 valencia molina</dc:creator>
  <cp:keywords/>
  <dc:description/>
  <cp:lastModifiedBy>RAVM982004 valencia molina</cp:lastModifiedBy>
  <cp:revision>1</cp:revision>
  <dcterms:created xsi:type="dcterms:W3CDTF">2025-02-17T22:48:00Z</dcterms:created>
  <dcterms:modified xsi:type="dcterms:W3CDTF">2025-02-17T23:09:00Z</dcterms:modified>
</cp:coreProperties>
</file>