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8ECC" w14:textId="77777777" w:rsidR="00A40407" w:rsidRPr="00BA714F" w:rsidRDefault="00A40407" w:rsidP="00A40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14F">
        <w:rPr>
          <w:rFonts w:ascii="Arial" w:hAnsi="Arial" w:cs="Arial"/>
        </w:rPr>
        <w:t>“OGGETTO: Modifiche al Regolamento per l’applicazione della Tassa sui rifiuti (TARI) anno 2022.</w:t>
      </w:r>
    </w:p>
    <w:p w14:paraId="601D5710" w14:textId="77777777" w:rsidR="00BA714F" w:rsidRPr="00BA714F" w:rsidRDefault="00BA714F" w:rsidP="00A40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41238F5" w14:textId="1F4C5531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PREMESSO </w:t>
      </w:r>
      <w:r w:rsidRPr="00BA714F">
        <w:rPr>
          <w:rFonts w:ascii="Arial" w:hAnsi="Arial" w:cs="Arial"/>
        </w:rPr>
        <w:t>che l’art. 1, L. 147/2013 (Legge di Stabilità 2014), ha istituito a decorrere dal</w:t>
      </w:r>
      <w:r w:rsidR="00BA714F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01.01.2014</w:t>
      </w:r>
      <w:r w:rsidR="00A40088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la IUC (Imposta Unica Comunale), che si compone dell’IMU (Imposta Municipale Propria), della</w:t>
      </w:r>
      <w:r w:rsidR="00A40088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TASI (Tributo Servizi Indivisibili) e della TARI (Tassa sui Rifiuti);</w:t>
      </w:r>
    </w:p>
    <w:p w14:paraId="473658EC" w14:textId="77777777" w:rsidR="00A40088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8E90D77" w14:textId="535D189E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  <w:r w:rsidRPr="00BA714F">
        <w:rPr>
          <w:rFonts w:ascii="Arial" w:hAnsi="Arial" w:cs="Arial"/>
          <w:b/>
          <w:bCs/>
        </w:rPr>
        <w:t xml:space="preserve">CONSIDERATO </w:t>
      </w:r>
      <w:r w:rsidRPr="00BA714F">
        <w:rPr>
          <w:rFonts w:ascii="Arial" w:hAnsi="Arial" w:cs="Arial"/>
        </w:rPr>
        <w:t>l’art. 1, comma 738, L. 160/2019 secondo cui “</w:t>
      </w:r>
      <w:r w:rsidRPr="00BA714F">
        <w:rPr>
          <w:rFonts w:ascii="Arial" w:hAnsi="Arial" w:cs="Arial"/>
          <w:i/>
          <w:iCs/>
        </w:rPr>
        <w:t>A decorrere dall'anno 2020,</w:t>
      </w:r>
      <w:r w:rsidR="00A40088">
        <w:rPr>
          <w:rFonts w:ascii="Arial" w:hAnsi="Arial" w:cs="Arial"/>
          <w:i/>
          <w:iCs/>
        </w:rPr>
        <w:t xml:space="preserve"> </w:t>
      </w:r>
      <w:r w:rsidRPr="00BA714F">
        <w:rPr>
          <w:rFonts w:ascii="Arial" w:hAnsi="Arial" w:cs="Arial"/>
          <w:i/>
          <w:iCs/>
        </w:rPr>
        <w:t>l'Imposta Unica Comunale di cui all'articolo 1, comma 639, della legge 27 dicembre 2013, n. 147, è</w:t>
      </w:r>
    </w:p>
    <w:p w14:paraId="0FB65664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i/>
          <w:iCs/>
        </w:rPr>
        <w:t>abolita, ad eccezione delle disposizioni relative alla tassa sui rifiuti (TARI);</w:t>
      </w:r>
      <w:r w:rsidRPr="00BA714F">
        <w:rPr>
          <w:rFonts w:ascii="Arial" w:hAnsi="Arial" w:cs="Arial"/>
        </w:rPr>
        <w:t>”</w:t>
      </w:r>
    </w:p>
    <w:p w14:paraId="7C8D9DCD" w14:textId="77777777" w:rsidR="00A40088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876419" w14:textId="7194BFDA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RICHIAMATO </w:t>
      </w:r>
      <w:r w:rsidRPr="00BA714F">
        <w:rPr>
          <w:rFonts w:ascii="Arial" w:hAnsi="Arial" w:cs="Arial"/>
        </w:rPr>
        <w:t>in particolare il comma 682 del citato art. 1, L. 147/2013, tutt’ora vigenti, con cui</w:t>
      </w:r>
      <w:r w:rsidR="00A40088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viene conferita al Comune la potestà di determinare, con Regolamento da adottarsi ai sensi dell'articolo</w:t>
      </w:r>
      <w:r w:rsidR="00A40088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 xml:space="preserve">52 del </w:t>
      </w:r>
      <w:proofErr w:type="spellStart"/>
      <w:r w:rsidRPr="00BA714F">
        <w:rPr>
          <w:rFonts w:ascii="Arial" w:hAnsi="Arial" w:cs="Arial"/>
        </w:rPr>
        <w:t>D.Lgs.</w:t>
      </w:r>
      <w:proofErr w:type="spellEnd"/>
      <w:r w:rsidRPr="00BA714F">
        <w:rPr>
          <w:rFonts w:ascii="Arial" w:hAnsi="Arial" w:cs="Arial"/>
        </w:rPr>
        <w:t xml:space="preserve"> n. 446/1997, la disciplina per l'applicazione TARI, segnatamente:</w:t>
      </w:r>
    </w:p>
    <w:p w14:paraId="7717F84F" w14:textId="4094BFCE" w:rsidR="00A40407" w:rsidRPr="00BA714F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i criteri di determinazione delle tariffe;</w:t>
      </w:r>
    </w:p>
    <w:p w14:paraId="6D9DD7BF" w14:textId="7C0925D4" w:rsidR="00A40407" w:rsidRPr="00BA714F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la classificazione delle categorie di attività con omogenea potenzialità di produzione di rifiuti;</w:t>
      </w:r>
    </w:p>
    <w:p w14:paraId="5B6AADB3" w14:textId="5F2407EF" w:rsidR="00A40407" w:rsidRPr="00BA714F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la disciplina delle riduzioni tariffarie;</w:t>
      </w:r>
    </w:p>
    <w:p w14:paraId="26969AD9" w14:textId="3AEEE7A5" w:rsidR="00A40407" w:rsidRPr="00BA714F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la disciplina di altre eventuali riduzioni ed esenzioni a carico del bilancio;</w:t>
      </w:r>
    </w:p>
    <w:p w14:paraId="092501CA" w14:textId="748D0239" w:rsidR="00A40407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l'individuazione di categorie di attività produttive di rifiuti speciali alle quali applicare,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nell'obiettiva difficoltà di delimitare le superfici ove tali rifiuti si formano, percentuali di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riduzione rispetto all'intera superficie su cui l'attività viene svolta;</w:t>
      </w:r>
    </w:p>
    <w:p w14:paraId="609B492E" w14:textId="77777777" w:rsidR="00A40088" w:rsidRPr="00BA714F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C1E493A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VISTA </w:t>
      </w:r>
      <w:r w:rsidRPr="00BA714F">
        <w:rPr>
          <w:rFonts w:ascii="Arial" w:hAnsi="Arial" w:cs="Arial"/>
        </w:rPr>
        <w:t>la Delibera dell’Autorità di Regolazione per l’Energia Reti e Ambiente (di seguito “ARERA”)</w:t>
      </w:r>
    </w:p>
    <w:p w14:paraId="711BCAE6" w14:textId="23A5DBCE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n. 15/2022, denominata “Regolazione della qualità del servizio di gestione dei rifiuti urbani”, mediante</w:t>
      </w:r>
      <w:r w:rsidR="00A40088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la quale l’Autorità:</w:t>
      </w:r>
    </w:p>
    <w:p w14:paraId="0776D4DD" w14:textId="1A75A263" w:rsidR="00A40407" w:rsidRPr="00BA714F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intende perseguire il primario obiettivo di assicurare a tutti gli utenti (domestici e non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domestici) un livello qualitativo minimo ed omogeneo del servizio di gestione delle tariffe e del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servizio di raccolta e smaltimento del rifiuto, sull’intero territorio nazionale;</w:t>
      </w:r>
    </w:p>
    <w:p w14:paraId="245C6595" w14:textId="3DA57C56" w:rsidR="00A40407" w:rsidRPr="00BA714F" w:rsidRDefault="00A40088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ha previsto il rispetto di standard di qualità e adempimenti in capo sia al gestore della tariffa che</w:t>
      </w:r>
      <w:r w:rsidR="00A2697D"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al gestore del servizio, con applicazione graduata, asimmetrica ed economicamente sostenibile</w:t>
      </w:r>
      <w:r w:rsidR="00A2697D"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nei confronti degli utenti;</w:t>
      </w:r>
    </w:p>
    <w:p w14:paraId="48F2793F" w14:textId="766BB7C0" w:rsidR="00A40407" w:rsidRDefault="00A2697D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ha adottato il “Testo unico per la regolazione della qualità del servizio di gestione dei rifiuti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 xml:space="preserve">urbani” (di seguito “TQRIF”), la cui applicazione avrà effetto dal </w:t>
      </w:r>
      <w:proofErr w:type="gramStart"/>
      <w:r w:rsidR="00A40407" w:rsidRPr="00BA714F">
        <w:rPr>
          <w:rFonts w:ascii="Arial" w:hAnsi="Arial" w:cs="Arial"/>
        </w:rPr>
        <w:t>1 gennaio</w:t>
      </w:r>
      <w:proofErr w:type="gramEnd"/>
      <w:r w:rsidR="00A40407" w:rsidRPr="00BA714F">
        <w:rPr>
          <w:rFonts w:ascii="Arial" w:hAnsi="Arial" w:cs="Arial"/>
        </w:rPr>
        <w:t xml:space="preserve"> 2023;</w:t>
      </w:r>
    </w:p>
    <w:p w14:paraId="1D7530EC" w14:textId="63FB02FD" w:rsidR="00AF35B9" w:rsidRDefault="00AF35B9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ha dettagliato, all’art. 3 della </w:t>
      </w:r>
      <w:r w:rsidR="00632574">
        <w:rPr>
          <w:rFonts w:ascii="Arial" w:hAnsi="Arial" w:cs="Arial"/>
        </w:rPr>
        <w:t>delibera stessa, con applicazione, dal primo gennaio 2022, la “Procedura per la dimostrazione</w:t>
      </w:r>
      <w:r w:rsidR="00572668">
        <w:rPr>
          <w:rFonts w:ascii="Arial" w:hAnsi="Arial" w:cs="Arial"/>
        </w:rPr>
        <w:t xml:space="preserve"> dell’avvenuto avvio a recupero dei rifiuti urbani</w:t>
      </w:r>
      <w:r w:rsidR="00457309">
        <w:rPr>
          <w:rFonts w:ascii="Arial" w:hAnsi="Arial" w:cs="Arial"/>
        </w:rPr>
        <w:t xml:space="preserve"> conferiti al di fuori del servizio pubblico di raccolta da parte delle utenze non domestiche”;</w:t>
      </w:r>
    </w:p>
    <w:p w14:paraId="242EC07F" w14:textId="77777777" w:rsidR="00A2697D" w:rsidRPr="00BA714F" w:rsidRDefault="00A2697D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C55CF04" w14:textId="77777777" w:rsidR="002158E5" w:rsidRPr="00BA714F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66D4C47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VISTI </w:t>
      </w:r>
      <w:r w:rsidRPr="00BA714F">
        <w:rPr>
          <w:rFonts w:ascii="Arial" w:hAnsi="Arial" w:cs="Arial"/>
        </w:rPr>
        <w:t>anche:</w:t>
      </w:r>
    </w:p>
    <w:p w14:paraId="4A14179C" w14:textId="635175B1" w:rsidR="00A40407" w:rsidRPr="00BA714F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l’art. 42 del T.U.E.L. - </w:t>
      </w:r>
      <w:proofErr w:type="spellStart"/>
      <w:r w:rsidR="00A40407" w:rsidRPr="00BA714F">
        <w:rPr>
          <w:rFonts w:ascii="Arial" w:hAnsi="Arial" w:cs="Arial"/>
        </w:rPr>
        <w:t>D.Lgs.</w:t>
      </w:r>
      <w:proofErr w:type="spellEnd"/>
      <w:r w:rsidR="00A40407" w:rsidRPr="00BA714F">
        <w:rPr>
          <w:rFonts w:ascii="Arial" w:hAnsi="Arial" w:cs="Arial"/>
        </w:rPr>
        <w:t xml:space="preserve"> 267/2000 a proposito delle competenze dei Consigli Comunali;</w:t>
      </w:r>
    </w:p>
    <w:p w14:paraId="5C11D670" w14:textId="39A105B3" w:rsidR="00A40407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l'art. 53, comma 16, L. 388/2000, come modificato dall’art. 27, comma 8, L. 488/2001, il quale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 xml:space="preserve">prevede che: </w:t>
      </w:r>
      <w:r w:rsidR="00A40407" w:rsidRPr="00BA714F">
        <w:rPr>
          <w:rFonts w:ascii="Arial" w:hAnsi="Arial" w:cs="Arial"/>
          <w:i/>
          <w:iCs/>
        </w:rPr>
        <w:t>“I regolamenti, anche se approvati successivamente all'inizio dell'esercizio</w:t>
      </w:r>
      <w:r>
        <w:rPr>
          <w:rFonts w:ascii="Arial" w:hAnsi="Arial" w:cs="Arial"/>
          <w:i/>
          <w:iCs/>
        </w:rPr>
        <w:t xml:space="preserve"> </w:t>
      </w:r>
      <w:r w:rsidR="00A40407" w:rsidRPr="00BA714F">
        <w:rPr>
          <w:rFonts w:ascii="Arial" w:hAnsi="Arial" w:cs="Arial"/>
          <w:i/>
          <w:iCs/>
        </w:rPr>
        <w:t>purché entro il termine di cui sopra, hanno effetto dal 1° gennaio dell'anno di riferimento”;</w:t>
      </w:r>
    </w:p>
    <w:p w14:paraId="71648701" w14:textId="77777777" w:rsidR="002158E5" w:rsidRPr="00BA714F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</w:p>
    <w:p w14:paraId="7CAD4D28" w14:textId="5AD8BCD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VISTO </w:t>
      </w:r>
      <w:r w:rsidRPr="00BA714F">
        <w:rPr>
          <w:rFonts w:ascii="Arial" w:hAnsi="Arial" w:cs="Arial"/>
        </w:rPr>
        <w:t>il D.L. 34/2019, cd. “</w:t>
      </w:r>
      <w:r w:rsidRPr="00BA714F">
        <w:rPr>
          <w:rFonts w:ascii="Arial" w:hAnsi="Arial" w:cs="Arial"/>
          <w:i/>
          <w:iCs/>
        </w:rPr>
        <w:t>Decreto Crescita</w:t>
      </w:r>
      <w:r w:rsidRPr="00BA714F">
        <w:rPr>
          <w:rFonts w:ascii="Arial" w:hAnsi="Arial" w:cs="Arial"/>
        </w:rPr>
        <w:t xml:space="preserve">”, che modificando l’art. 13, commi 15, 15- </w:t>
      </w:r>
      <w:r w:rsidRPr="00BA714F">
        <w:rPr>
          <w:rFonts w:ascii="Arial" w:hAnsi="Arial" w:cs="Arial"/>
          <w:i/>
          <w:iCs/>
        </w:rPr>
        <w:t xml:space="preserve">bis </w:t>
      </w:r>
      <w:r w:rsidRPr="00BA714F">
        <w:rPr>
          <w:rFonts w:ascii="Arial" w:hAnsi="Arial" w:cs="Arial"/>
        </w:rPr>
        <w:t>e 15-</w:t>
      </w:r>
      <w:r w:rsidRPr="00BA714F">
        <w:rPr>
          <w:rFonts w:ascii="Arial" w:hAnsi="Arial" w:cs="Arial"/>
          <w:i/>
          <w:iCs/>
        </w:rPr>
        <w:t>ter</w:t>
      </w:r>
      <w:r w:rsidRPr="00BA714F">
        <w:rPr>
          <w:rFonts w:ascii="Arial" w:hAnsi="Arial" w:cs="Arial"/>
        </w:rPr>
        <w:t>,</w:t>
      </w:r>
      <w:r w:rsidR="002158E5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D.L. 201/2011, ai fini di una maggior trasparenza per il contribuente, ha:</w:t>
      </w:r>
    </w:p>
    <w:p w14:paraId="074593D2" w14:textId="48E4C060" w:rsidR="00A40407" w:rsidRPr="00BA714F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disciplinato diversamente l’invio delle deliberazioni regolamentari al Ministero per la loro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efficacia, ponendone il termine ultimo al 14 ottobre di ogni anno, ai fini della loro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pubblicazione entro il 28 ottobre;</w:t>
      </w:r>
    </w:p>
    <w:p w14:paraId="065F6A17" w14:textId="2E2C253A" w:rsidR="00A40407" w:rsidRPr="00BA714F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0407" w:rsidRPr="00BA714F">
        <w:rPr>
          <w:rFonts w:ascii="Arial" w:hAnsi="Arial" w:cs="Arial"/>
        </w:rPr>
        <w:t xml:space="preserve"> ha stabilito che i versamenti TARI la cui scadenza è fissata in data successiva al 1° dicembre di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ciascun anno, devono essere effettuati sulla base degli atti pubblicati entro il 28 ottobre, a saldo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dell'imposta dovuta per l'intero anno, con eventuale conguaglio su quanto già versato;</w:t>
      </w:r>
    </w:p>
    <w:p w14:paraId="1428F178" w14:textId="77777777" w:rsidR="002158E5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DEEA02" w14:textId="77777777" w:rsidR="002158E5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5528AB6" w14:textId="18DE32B5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VISTE </w:t>
      </w:r>
      <w:r w:rsidRPr="00BA714F">
        <w:rPr>
          <w:rFonts w:ascii="Arial" w:hAnsi="Arial" w:cs="Arial"/>
        </w:rPr>
        <w:t xml:space="preserve">le </w:t>
      </w:r>
      <w:r w:rsidR="008D3D9C">
        <w:rPr>
          <w:rFonts w:ascii="Arial" w:hAnsi="Arial" w:cs="Arial"/>
        </w:rPr>
        <w:t>precedenti</w:t>
      </w:r>
      <w:r w:rsidRPr="00BA714F">
        <w:rPr>
          <w:rFonts w:ascii="Arial" w:hAnsi="Arial" w:cs="Arial"/>
        </w:rPr>
        <w:t xml:space="preserve"> deliberazioni di C.C. </w:t>
      </w:r>
      <w:r w:rsidR="008D3D9C">
        <w:rPr>
          <w:rFonts w:ascii="Arial" w:hAnsi="Arial" w:cs="Arial"/>
        </w:rPr>
        <w:t>37</w:t>
      </w:r>
      <w:r w:rsidR="00457309">
        <w:rPr>
          <w:rFonts w:ascii="Arial" w:hAnsi="Arial" w:cs="Arial"/>
        </w:rPr>
        <w:t xml:space="preserve"> del </w:t>
      </w:r>
      <w:r w:rsidR="008D3D9C">
        <w:rPr>
          <w:rFonts w:ascii="Arial" w:hAnsi="Arial" w:cs="Arial"/>
        </w:rPr>
        <w:t>28</w:t>
      </w:r>
      <w:r w:rsidR="00457309">
        <w:rPr>
          <w:rFonts w:ascii="Arial" w:hAnsi="Arial" w:cs="Arial"/>
        </w:rPr>
        <w:t>/</w:t>
      </w:r>
      <w:r w:rsidR="008D3D9C">
        <w:rPr>
          <w:rFonts w:ascii="Arial" w:hAnsi="Arial" w:cs="Arial"/>
        </w:rPr>
        <w:t>09</w:t>
      </w:r>
      <w:r w:rsidR="00457309">
        <w:rPr>
          <w:rFonts w:ascii="Arial" w:hAnsi="Arial" w:cs="Arial"/>
        </w:rPr>
        <w:t>/20</w:t>
      </w:r>
      <w:r w:rsidR="008D3D9C">
        <w:rPr>
          <w:rFonts w:ascii="Arial" w:hAnsi="Arial" w:cs="Arial"/>
        </w:rPr>
        <w:t xml:space="preserve">20 </w:t>
      </w:r>
      <w:proofErr w:type="gramStart"/>
      <w:r w:rsidR="008D3D9C">
        <w:rPr>
          <w:rFonts w:ascii="Arial" w:hAnsi="Arial" w:cs="Arial"/>
        </w:rPr>
        <w:t xml:space="preserve">e </w:t>
      </w:r>
      <w:r w:rsidRPr="00BA714F">
        <w:rPr>
          <w:rFonts w:ascii="Arial" w:hAnsi="Arial" w:cs="Arial"/>
        </w:rPr>
        <w:t xml:space="preserve"> C.C.</w:t>
      </w:r>
      <w:proofErr w:type="gramEnd"/>
      <w:r w:rsidRPr="00BA714F">
        <w:rPr>
          <w:rFonts w:ascii="Arial" w:hAnsi="Arial" w:cs="Arial"/>
        </w:rPr>
        <w:t xml:space="preserve"> </w:t>
      </w:r>
      <w:r w:rsidR="008D3D9C">
        <w:rPr>
          <w:rFonts w:ascii="Arial" w:hAnsi="Arial" w:cs="Arial"/>
        </w:rPr>
        <w:t>22</w:t>
      </w:r>
      <w:r w:rsidR="00457309">
        <w:rPr>
          <w:rFonts w:ascii="Arial" w:hAnsi="Arial" w:cs="Arial"/>
        </w:rPr>
        <w:t xml:space="preserve"> del </w:t>
      </w:r>
      <w:r w:rsidR="008D3D9C">
        <w:rPr>
          <w:rFonts w:ascii="Arial" w:hAnsi="Arial" w:cs="Arial"/>
        </w:rPr>
        <w:t>29/06/2021</w:t>
      </w:r>
      <w:r w:rsidRPr="00BA714F">
        <w:rPr>
          <w:rFonts w:ascii="Arial" w:hAnsi="Arial" w:cs="Arial"/>
        </w:rPr>
        <w:t>, con le quali sono state effettuate modifiche ed</w:t>
      </w:r>
      <w:r w:rsidR="008D3D9C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integrazioni al testo regolamentare</w:t>
      </w:r>
      <w:r w:rsidR="008D3D9C">
        <w:rPr>
          <w:rFonts w:ascii="Arial" w:hAnsi="Arial" w:cs="Arial"/>
        </w:rPr>
        <w:t xml:space="preserve"> del regolamento della TARI</w:t>
      </w:r>
      <w:r w:rsidRPr="00BA714F">
        <w:rPr>
          <w:rFonts w:ascii="Arial" w:hAnsi="Arial" w:cs="Arial"/>
        </w:rPr>
        <w:t>, in conformità a nuove disposizioni normative e ad esigenze</w:t>
      </w:r>
      <w:r w:rsidR="008D3D9C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manifestatesi;</w:t>
      </w:r>
    </w:p>
    <w:p w14:paraId="1E5059AB" w14:textId="77777777" w:rsidR="002158E5" w:rsidRDefault="002158E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12EACFB1" w14:textId="1FE8363F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VISTA </w:t>
      </w:r>
      <w:r w:rsidRPr="00BA714F">
        <w:rPr>
          <w:rFonts w:ascii="Arial" w:hAnsi="Arial" w:cs="Arial"/>
        </w:rPr>
        <w:t>la delibera ARERA n. 444/2019: “</w:t>
      </w:r>
      <w:r w:rsidRPr="00BA714F">
        <w:rPr>
          <w:rFonts w:ascii="Arial" w:hAnsi="Arial" w:cs="Arial"/>
          <w:i/>
          <w:iCs/>
        </w:rPr>
        <w:t>Disposizioni in materia di trasparenza nel servizio di</w:t>
      </w:r>
      <w:r w:rsidR="002158E5">
        <w:rPr>
          <w:rFonts w:ascii="Arial" w:hAnsi="Arial" w:cs="Arial"/>
          <w:i/>
          <w:iCs/>
        </w:rPr>
        <w:t xml:space="preserve"> </w:t>
      </w:r>
      <w:r w:rsidRPr="00BA714F">
        <w:rPr>
          <w:rFonts w:ascii="Arial" w:hAnsi="Arial" w:cs="Arial"/>
          <w:i/>
          <w:iCs/>
        </w:rPr>
        <w:t>gestione dei rifiuti urbani e assimilati</w:t>
      </w:r>
      <w:r w:rsidRPr="00BA714F">
        <w:rPr>
          <w:rFonts w:ascii="Arial" w:hAnsi="Arial" w:cs="Arial"/>
        </w:rPr>
        <w:t>”, atta ad introdurre regole comuni di trasparenza nel rapporto tra</w:t>
      </w:r>
      <w:r w:rsidR="00146005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operatori e l’utenza, per il servizio integrato di gestione dei rifiuti;</w:t>
      </w:r>
    </w:p>
    <w:p w14:paraId="058E1A5A" w14:textId="77777777" w:rsidR="00146005" w:rsidRDefault="0014600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C217F2" w14:textId="0549E354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VISTA </w:t>
      </w:r>
      <w:r w:rsidRPr="00BA714F">
        <w:rPr>
          <w:rFonts w:ascii="Arial" w:hAnsi="Arial" w:cs="Arial"/>
        </w:rPr>
        <w:t>la delibera di ARERA n. 363/2021: “</w:t>
      </w:r>
      <w:r w:rsidRPr="00BA714F">
        <w:rPr>
          <w:rFonts w:ascii="Arial" w:hAnsi="Arial" w:cs="Arial"/>
          <w:i/>
          <w:iCs/>
        </w:rPr>
        <w:t>Approvazione del metodo tariffario rifiuti (MTR2) per il</w:t>
      </w:r>
      <w:r w:rsidR="00146005">
        <w:rPr>
          <w:rFonts w:ascii="Arial" w:hAnsi="Arial" w:cs="Arial"/>
          <w:i/>
          <w:iCs/>
        </w:rPr>
        <w:t xml:space="preserve"> </w:t>
      </w:r>
      <w:r w:rsidRPr="00BA714F">
        <w:rPr>
          <w:rFonts w:ascii="Arial" w:hAnsi="Arial" w:cs="Arial"/>
          <w:i/>
          <w:iCs/>
        </w:rPr>
        <w:t>secondo periodo regolatorio 2022-2025</w:t>
      </w:r>
      <w:r w:rsidRPr="00BA714F">
        <w:rPr>
          <w:rFonts w:ascii="Arial" w:hAnsi="Arial" w:cs="Arial"/>
        </w:rPr>
        <w:t>”, atta ad avviare il secondo periodo di regolazione tariffaria</w:t>
      </w:r>
    </w:p>
    <w:p w14:paraId="3E1D8557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per il settore dei rifiuti, iniziato con l’emanazione della Delibera 443/2019, di introduzione del cd.</w:t>
      </w:r>
    </w:p>
    <w:p w14:paraId="0D914023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“Nuovo metodo tariffario”;</w:t>
      </w:r>
    </w:p>
    <w:p w14:paraId="45961927" w14:textId="77777777" w:rsidR="00146005" w:rsidRDefault="0014600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185636EA" w14:textId="7EA2C615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CONSTATATO </w:t>
      </w:r>
      <w:r w:rsidRPr="00BA714F">
        <w:rPr>
          <w:rFonts w:ascii="Arial" w:hAnsi="Arial" w:cs="Arial"/>
        </w:rPr>
        <w:t>che il quadro normativo della TARI rimane in una fase di grande cambiamento (nel</w:t>
      </w:r>
    </w:p>
    <w:p w14:paraId="1F733176" w14:textId="4FC67E1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quale si pone come protagonista il ruolo di ARERA), sempre più orientato verso la salvaguardia</w:t>
      </w:r>
      <w:r w:rsidR="00146005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dell’ambiente e la regolazione della filiera della raccolta, smaltimento e recupero dei rifiuti, per far sì</w:t>
      </w:r>
    </w:p>
    <w:p w14:paraId="4519FFF3" w14:textId="0C298E33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che la gestione del ciclo integrato sia in grado di tutelare gli interessi di tutti gli attori coinvolti: enti</w:t>
      </w:r>
      <w:r w:rsidR="00146005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locali, gestori del servizio e utenti finali;</w:t>
      </w:r>
    </w:p>
    <w:p w14:paraId="24CED8D4" w14:textId="77777777" w:rsidR="00146005" w:rsidRDefault="00146005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FE35614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>RITENUTO</w:t>
      </w:r>
      <w:r w:rsidRPr="00BA714F">
        <w:rPr>
          <w:rFonts w:ascii="Arial" w:hAnsi="Arial" w:cs="Arial"/>
        </w:rPr>
        <w:t>, pertanto, di dover procedere a quanto di propria competenza, continuando a solcare gli</w:t>
      </w:r>
    </w:p>
    <w:p w14:paraId="5F6A21D1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obiettivi perseguiti anche gli scorsi anni, di miglioramento della qualità del servizio, valorizzazione e</w:t>
      </w:r>
    </w:p>
    <w:p w14:paraId="05A045FE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tutela dell’ambiente e del recupero, sistemazione e chiarezza del dettato regolamentare, al fine di</w:t>
      </w:r>
    </w:p>
    <w:p w14:paraId="70A9C66F" w14:textId="085B2FAE" w:rsidR="00A40407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consentire l’applicazione delle modifiche elencate di seguito sin dal 01.01.2022:</w:t>
      </w:r>
    </w:p>
    <w:p w14:paraId="2D40C9E1" w14:textId="77777777" w:rsidR="00C20C71" w:rsidRPr="00BA714F" w:rsidRDefault="00C20C71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2A48DD" w14:textId="1AACDCC6" w:rsidR="00A40407" w:rsidRPr="00BA714F" w:rsidRDefault="00A40407" w:rsidP="002159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  <w:r w:rsidRPr="00BA714F">
        <w:rPr>
          <w:rFonts w:ascii="Arial" w:hAnsi="Arial" w:cs="Arial"/>
        </w:rPr>
        <w:t>– modifica dell’</w:t>
      </w:r>
      <w:r w:rsidRPr="00BA714F">
        <w:rPr>
          <w:rFonts w:ascii="Arial" w:hAnsi="Arial" w:cs="Arial"/>
          <w:b/>
          <w:bCs/>
        </w:rPr>
        <w:t xml:space="preserve">art. </w:t>
      </w:r>
      <w:r w:rsidR="00215987">
        <w:rPr>
          <w:rFonts w:ascii="Arial" w:hAnsi="Arial" w:cs="Arial"/>
          <w:b/>
          <w:bCs/>
        </w:rPr>
        <w:t>31</w:t>
      </w:r>
      <w:r w:rsidRPr="00BA714F">
        <w:rPr>
          <w:rFonts w:ascii="Arial" w:hAnsi="Arial" w:cs="Arial"/>
          <w:b/>
          <w:bCs/>
        </w:rPr>
        <w:t xml:space="preserve"> </w:t>
      </w:r>
      <w:r w:rsidRPr="00BA714F">
        <w:rPr>
          <w:rFonts w:ascii="Arial" w:hAnsi="Arial" w:cs="Arial"/>
        </w:rPr>
        <w:t>“</w:t>
      </w:r>
      <w:r w:rsidR="00215987">
        <w:rPr>
          <w:rFonts w:ascii="Arial" w:hAnsi="Arial" w:cs="Arial"/>
          <w:i/>
          <w:iCs/>
        </w:rPr>
        <w:t xml:space="preserve">Agevolazioni per l’avvio al </w:t>
      </w:r>
      <w:proofErr w:type="spellStart"/>
      <w:r w:rsidR="00215987">
        <w:rPr>
          <w:rFonts w:ascii="Arial" w:hAnsi="Arial" w:cs="Arial"/>
          <w:i/>
          <w:iCs/>
        </w:rPr>
        <w:t>reciclo</w:t>
      </w:r>
      <w:proofErr w:type="spellEnd"/>
      <w:r w:rsidR="00215987">
        <w:rPr>
          <w:rFonts w:ascii="Arial" w:hAnsi="Arial" w:cs="Arial"/>
          <w:i/>
          <w:iCs/>
        </w:rPr>
        <w:t xml:space="preserve"> di rifiuti urbani delle utenze non domestiche</w:t>
      </w:r>
      <w:r w:rsidRPr="00BA714F">
        <w:rPr>
          <w:rFonts w:ascii="Arial" w:hAnsi="Arial" w:cs="Arial"/>
          <w:i/>
          <w:iCs/>
        </w:rPr>
        <w:t>”, come segue:</w:t>
      </w:r>
    </w:p>
    <w:p w14:paraId="0D9133FB" w14:textId="49315A77" w:rsidR="00A40407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 xml:space="preserve">– l’aggiunta del comma </w:t>
      </w:r>
      <w:r w:rsidR="00215987">
        <w:rPr>
          <w:rFonts w:ascii="Arial" w:hAnsi="Arial" w:cs="Arial"/>
        </w:rPr>
        <w:t>5</w:t>
      </w:r>
      <w:r w:rsidRPr="00BA714F">
        <w:rPr>
          <w:rFonts w:ascii="Arial" w:hAnsi="Arial" w:cs="Arial"/>
          <w:i/>
          <w:iCs/>
        </w:rPr>
        <w:t>bis</w:t>
      </w:r>
      <w:r w:rsidRPr="00BA714F">
        <w:rPr>
          <w:rFonts w:ascii="Arial" w:hAnsi="Arial" w:cs="Arial"/>
        </w:rPr>
        <w:t>, che specifica, in ottemperanza alle disposizioni di cui all’art. 3 della</w:t>
      </w:r>
      <w:r w:rsidR="00215987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Delibera ARERA 15/2022, il contenuto della documentazione che le utenze non domestiche,</w:t>
      </w:r>
      <w:r w:rsidR="00215987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che vogliano usufruire della riduzione della quota variabile della Tari per avvio a recupero di</w:t>
      </w:r>
      <w:r w:rsidR="00215987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parte dei propri rifiuti urbani, sono tenute a produrre per dimostrare l’avvenuto avvio a recupero</w:t>
      </w:r>
      <w:r w:rsidR="00215987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al di fuori del servizio pubblico nell’anno precedente;</w:t>
      </w:r>
    </w:p>
    <w:p w14:paraId="05686E30" w14:textId="77777777" w:rsidR="00215987" w:rsidRDefault="0021598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70EBAC9" w14:textId="34D1563E" w:rsidR="00215987" w:rsidRPr="00BA714F" w:rsidRDefault="00215987" w:rsidP="002159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  <w:r w:rsidRPr="00BA714F">
        <w:rPr>
          <w:rFonts w:ascii="Arial" w:hAnsi="Arial" w:cs="Arial"/>
        </w:rPr>
        <w:t>– modifica dell’</w:t>
      </w:r>
      <w:r w:rsidRPr="00BA714F">
        <w:rPr>
          <w:rFonts w:ascii="Arial" w:hAnsi="Arial" w:cs="Arial"/>
          <w:b/>
          <w:bCs/>
        </w:rPr>
        <w:t xml:space="preserve">art. </w:t>
      </w:r>
      <w:r>
        <w:rPr>
          <w:rFonts w:ascii="Arial" w:hAnsi="Arial" w:cs="Arial"/>
          <w:b/>
          <w:bCs/>
        </w:rPr>
        <w:t>3</w:t>
      </w:r>
      <w:r w:rsidR="00577B1B">
        <w:rPr>
          <w:rFonts w:ascii="Arial" w:hAnsi="Arial" w:cs="Arial"/>
          <w:b/>
          <w:bCs/>
        </w:rPr>
        <w:t>2</w:t>
      </w:r>
      <w:r w:rsidRPr="00BA714F">
        <w:rPr>
          <w:rFonts w:ascii="Arial" w:hAnsi="Arial" w:cs="Arial"/>
          <w:b/>
          <w:bCs/>
        </w:rPr>
        <w:t xml:space="preserve"> </w:t>
      </w:r>
      <w:r w:rsidRPr="00BA714F">
        <w:rPr>
          <w:rFonts w:ascii="Arial" w:hAnsi="Arial" w:cs="Arial"/>
        </w:rPr>
        <w:t>“</w:t>
      </w:r>
      <w:r>
        <w:rPr>
          <w:rFonts w:ascii="Arial" w:hAnsi="Arial" w:cs="Arial"/>
          <w:i/>
          <w:iCs/>
        </w:rPr>
        <w:t xml:space="preserve">Agevolazioni per l’avvio al </w:t>
      </w:r>
      <w:r>
        <w:rPr>
          <w:rFonts w:ascii="Arial" w:hAnsi="Arial" w:cs="Arial"/>
          <w:i/>
          <w:iCs/>
        </w:rPr>
        <w:t>recupero</w:t>
      </w:r>
      <w:r>
        <w:rPr>
          <w:rFonts w:ascii="Arial" w:hAnsi="Arial" w:cs="Arial"/>
          <w:i/>
          <w:iCs/>
        </w:rPr>
        <w:t xml:space="preserve"> di rifiuti urbani delle utenze non domestiche</w:t>
      </w:r>
      <w:r w:rsidRPr="00BA714F">
        <w:rPr>
          <w:rFonts w:ascii="Arial" w:hAnsi="Arial" w:cs="Arial"/>
          <w:i/>
          <w:iCs/>
        </w:rPr>
        <w:t>”, come segue:</w:t>
      </w:r>
    </w:p>
    <w:p w14:paraId="1B20823F" w14:textId="74EA668E" w:rsidR="00215987" w:rsidRDefault="00215987" w:rsidP="002159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 xml:space="preserve">– l’aggiunta del comma </w:t>
      </w:r>
      <w:r w:rsidR="00577B1B">
        <w:rPr>
          <w:rFonts w:ascii="Arial" w:hAnsi="Arial" w:cs="Arial"/>
        </w:rPr>
        <w:t>1</w:t>
      </w:r>
      <w:r w:rsidRPr="00BA714F">
        <w:rPr>
          <w:rFonts w:ascii="Arial" w:hAnsi="Arial" w:cs="Arial"/>
          <w:i/>
          <w:iCs/>
        </w:rPr>
        <w:t>bis</w:t>
      </w:r>
      <w:r w:rsidRPr="00BA714F">
        <w:rPr>
          <w:rFonts w:ascii="Arial" w:hAnsi="Arial" w:cs="Arial"/>
        </w:rPr>
        <w:t>, che specifica, in ottemperanza alle disposizioni di cui all’art. 3 della</w:t>
      </w:r>
      <w:r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Delibera ARERA 15/2022, il contenuto della documentazione che le utenze non domestiche,</w:t>
      </w:r>
      <w:r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che vogliano usufruire della riduzione della quota variabile della Tari per avvio a recupero di</w:t>
      </w:r>
      <w:r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parte dei propri rifiuti urbani, sono tenute a produrre per dimostrare l’avvenuto avvio a recupero</w:t>
      </w:r>
      <w:r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al di fuori del servizio pubblico nell’anno precedente;</w:t>
      </w:r>
    </w:p>
    <w:p w14:paraId="21C93533" w14:textId="77777777" w:rsidR="00215987" w:rsidRPr="00BA714F" w:rsidRDefault="0021598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729F537" w14:textId="2E3FB3B5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– modifica dell’</w:t>
      </w:r>
      <w:r w:rsidRPr="00BA714F">
        <w:rPr>
          <w:rFonts w:ascii="Arial" w:hAnsi="Arial" w:cs="Arial"/>
          <w:b/>
          <w:bCs/>
        </w:rPr>
        <w:t xml:space="preserve">art. </w:t>
      </w:r>
      <w:r w:rsidR="00577B1B">
        <w:rPr>
          <w:rFonts w:ascii="Arial" w:hAnsi="Arial" w:cs="Arial"/>
          <w:b/>
          <w:bCs/>
        </w:rPr>
        <w:t>37</w:t>
      </w:r>
      <w:r w:rsidRPr="00BA714F">
        <w:rPr>
          <w:rFonts w:ascii="Arial" w:hAnsi="Arial" w:cs="Arial"/>
          <w:b/>
          <w:bCs/>
        </w:rPr>
        <w:t xml:space="preserve"> </w:t>
      </w:r>
      <w:r w:rsidRPr="00BA714F">
        <w:rPr>
          <w:rFonts w:ascii="Arial" w:hAnsi="Arial" w:cs="Arial"/>
        </w:rPr>
        <w:t>“</w:t>
      </w:r>
      <w:r w:rsidRPr="00BA714F">
        <w:rPr>
          <w:rFonts w:ascii="Arial" w:hAnsi="Arial" w:cs="Arial"/>
          <w:i/>
          <w:iCs/>
        </w:rPr>
        <w:t xml:space="preserve">Dichiarazione di </w:t>
      </w:r>
      <w:r w:rsidR="00577B1B">
        <w:rPr>
          <w:rFonts w:ascii="Arial" w:hAnsi="Arial" w:cs="Arial"/>
          <w:i/>
          <w:iCs/>
        </w:rPr>
        <w:t>detenzione o possesso, di variazione e di cessione</w:t>
      </w:r>
      <w:r w:rsidRPr="00BA714F">
        <w:rPr>
          <w:rFonts w:ascii="Arial" w:hAnsi="Arial" w:cs="Arial"/>
        </w:rPr>
        <w:t>”, come segue:</w:t>
      </w:r>
    </w:p>
    <w:p w14:paraId="5FB11CDD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– ampliamento delle modalità di consegna da parte del contribuente delle dichiarazioni originarie,</w:t>
      </w:r>
    </w:p>
    <w:p w14:paraId="1A137E12" w14:textId="4BC0F94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di variazione o di cessazione, mediante la previsione altresì dell’utilizzo della e-mail e di altre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modalità telematiche che potranno essere in futuro attivate dall’Ufficio, al fine del rispetto delle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prescrizioni di cui al TQRIF (approvato con la Delibera ARERA 15/2022) (</w:t>
      </w:r>
      <w:r w:rsidRPr="00BA714F">
        <w:rPr>
          <w:rFonts w:ascii="Arial" w:hAnsi="Arial" w:cs="Arial"/>
          <w:b/>
          <w:bCs/>
        </w:rPr>
        <w:t xml:space="preserve">comma </w:t>
      </w:r>
      <w:r w:rsidR="00577B1B">
        <w:rPr>
          <w:rFonts w:ascii="Arial" w:hAnsi="Arial" w:cs="Arial"/>
          <w:b/>
          <w:bCs/>
        </w:rPr>
        <w:t>2</w:t>
      </w:r>
      <w:r w:rsidRPr="00BA714F">
        <w:rPr>
          <w:rFonts w:ascii="Arial" w:hAnsi="Arial" w:cs="Arial"/>
        </w:rPr>
        <w:t>);</w:t>
      </w:r>
    </w:p>
    <w:p w14:paraId="72BF5E33" w14:textId="4EED6CAF" w:rsidR="00A40407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– introduzione della facoltà in capo all’Ufficio di procedere alla variazione dell’intestatario della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tassa rifiuti in caso di decesso del precedente dichiarante, nel solo caso in cui i familiari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conviventi o gli eredi dello stesso non abbiano proceduto autonomamente e vi siano elementi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sufficienti ad individuare il successivo occupante dell’immobile, dandone poi comunicazione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all’interessato (</w:t>
      </w:r>
      <w:r w:rsidRPr="00BA714F">
        <w:rPr>
          <w:rFonts w:ascii="Arial" w:hAnsi="Arial" w:cs="Arial"/>
          <w:b/>
          <w:bCs/>
        </w:rPr>
        <w:t xml:space="preserve">comma </w:t>
      </w:r>
      <w:r w:rsidR="00577B1B">
        <w:rPr>
          <w:rFonts w:ascii="Arial" w:hAnsi="Arial" w:cs="Arial"/>
          <w:b/>
          <w:bCs/>
        </w:rPr>
        <w:t>7</w:t>
      </w:r>
      <w:r w:rsidRPr="00BA714F">
        <w:rPr>
          <w:rFonts w:ascii="Arial" w:hAnsi="Arial" w:cs="Arial"/>
        </w:rPr>
        <w:t>);</w:t>
      </w:r>
    </w:p>
    <w:p w14:paraId="056F5902" w14:textId="77777777" w:rsidR="00577B1B" w:rsidRPr="00BA714F" w:rsidRDefault="00577B1B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1C324EC" w14:textId="3AD2A401" w:rsidR="00A40407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– modifica dell’</w:t>
      </w:r>
      <w:r w:rsidRPr="00BA714F">
        <w:rPr>
          <w:rFonts w:ascii="Arial" w:hAnsi="Arial" w:cs="Arial"/>
          <w:b/>
          <w:bCs/>
        </w:rPr>
        <w:t xml:space="preserve">art. </w:t>
      </w:r>
      <w:r w:rsidR="00577B1B">
        <w:rPr>
          <w:rFonts w:ascii="Arial" w:hAnsi="Arial" w:cs="Arial"/>
          <w:b/>
          <w:bCs/>
        </w:rPr>
        <w:t>38</w:t>
      </w:r>
      <w:r w:rsidRPr="00BA714F">
        <w:rPr>
          <w:rFonts w:ascii="Arial" w:hAnsi="Arial" w:cs="Arial"/>
          <w:b/>
          <w:bCs/>
        </w:rPr>
        <w:t xml:space="preserve"> </w:t>
      </w:r>
      <w:r w:rsidRPr="00BA714F">
        <w:rPr>
          <w:rFonts w:ascii="Arial" w:hAnsi="Arial" w:cs="Arial"/>
        </w:rPr>
        <w:t>“</w:t>
      </w:r>
      <w:r w:rsidR="00577B1B">
        <w:rPr>
          <w:rFonts w:ascii="Arial" w:hAnsi="Arial" w:cs="Arial"/>
          <w:i/>
          <w:iCs/>
        </w:rPr>
        <w:t>Termini per il pagamento del tributo</w:t>
      </w:r>
      <w:r w:rsidRPr="00BA714F">
        <w:rPr>
          <w:rFonts w:ascii="Arial" w:hAnsi="Arial" w:cs="Arial"/>
        </w:rPr>
        <w:t xml:space="preserve">”, nella parte in cui si prevede </w:t>
      </w:r>
      <w:r w:rsidR="00577B1B">
        <w:rPr>
          <w:rFonts w:ascii="Arial" w:hAnsi="Arial" w:cs="Arial"/>
        </w:rPr>
        <w:t xml:space="preserve">l’invio degli inviti al pagamento anche tramite email e </w:t>
      </w:r>
      <w:proofErr w:type="spellStart"/>
      <w:r w:rsidR="00577B1B">
        <w:rPr>
          <w:rFonts w:ascii="Arial" w:hAnsi="Arial" w:cs="Arial"/>
        </w:rPr>
        <w:t>pec</w:t>
      </w:r>
      <w:proofErr w:type="spellEnd"/>
      <w:r w:rsidR="003B554C">
        <w:rPr>
          <w:rFonts w:ascii="Arial" w:hAnsi="Arial" w:cs="Arial"/>
        </w:rPr>
        <w:t xml:space="preserve"> su richiesta del contribuente e</w:t>
      </w:r>
      <w:r w:rsidR="00577B1B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che l’Ufficio possa aggiornare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l’indirizzo di posta elettronica certificata comunicato dal contribuente al fine dell’invio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dell’avviso di pagamento, nel caso in cui rilevi dal portale INI-PEC l’avvenuta modifica di tale</w:t>
      </w:r>
      <w:r w:rsidR="00C20C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indirizzo</w:t>
      </w:r>
      <w:r w:rsidR="003B554C">
        <w:rPr>
          <w:rFonts w:ascii="Arial" w:hAnsi="Arial" w:cs="Arial"/>
        </w:rPr>
        <w:t xml:space="preserve"> (</w:t>
      </w:r>
      <w:r w:rsidR="003B554C" w:rsidRPr="003B554C">
        <w:rPr>
          <w:rFonts w:ascii="Arial" w:hAnsi="Arial" w:cs="Arial"/>
          <w:b/>
          <w:bCs/>
        </w:rPr>
        <w:t>comma 3</w:t>
      </w:r>
      <w:r w:rsidR="003B554C">
        <w:rPr>
          <w:rFonts w:ascii="Arial" w:hAnsi="Arial" w:cs="Arial"/>
        </w:rPr>
        <w:t>)</w:t>
      </w:r>
      <w:r w:rsidRPr="00BA714F">
        <w:rPr>
          <w:rFonts w:ascii="Arial" w:hAnsi="Arial" w:cs="Arial"/>
        </w:rPr>
        <w:t xml:space="preserve">; </w:t>
      </w:r>
    </w:p>
    <w:p w14:paraId="0636A54D" w14:textId="77777777" w:rsidR="003B554C" w:rsidRDefault="003B554C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46040F80" w14:textId="4485D8F3" w:rsidR="003B554C" w:rsidRDefault="003B554C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lastRenderedPageBreak/>
        <w:t>RITENUTO</w:t>
      </w:r>
      <w:r w:rsidRPr="00BA714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di modificare l’</w:t>
      </w:r>
      <w:r w:rsidRPr="00B63592">
        <w:rPr>
          <w:rFonts w:ascii="Arial" w:hAnsi="Arial" w:cs="Arial"/>
          <w:b/>
          <w:bCs/>
        </w:rPr>
        <w:t>art. 38</w:t>
      </w:r>
      <w:r>
        <w:rPr>
          <w:rFonts w:ascii="Arial" w:hAnsi="Arial" w:cs="Arial"/>
        </w:rPr>
        <w:t xml:space="preserve"> “Termini per il pagamento del tributo</w:t>
      </w:r>
      <w:r w:rsidR="00B63592">
        <w:rPr>
          <w:rFonts w:ascii="Arial" w:hAnsi="Arial" w:cs="Arial"/>
        </w:rPr>
        <w:t xml:space="preserve">” </w:t>
      </w:r>
      <w:r w:rsidRPr="00BA714F">
        <w:rPr>
          <w:rFonts w:ascii="Arial" w:hAnsi="Arial" w:cs="Arial"/>
        </w:rPr>
        <w:t xml:space="preserve">al comma </w:t>
      </w:r>
      <w:r w:rsidR="00B63592">
        <w:rPr>
          <w:rFonts w:ascii="Arial" w:hAnsi="Arial" w:cs="Arial"/>
        </w:rPr>
        <w:t>1</w:t>
      </w:r>
      <w:r w:rsidRPr="00BA714F">
        <w:rPr>
          <w:rFonts w:ascii="Arial" w:hAnsi="Arial" w:cs="Arial"/>
        </w:rPr>
        <w:t>, prevedendo</w:t>
      </w:r>
      <w:r w:rsidR="00B63592">
        <w:rPr>
          <w:rFonts w:ascii="Arial" w:hAnsi="Arial" w:cs="Arial"/>
        </w:rPr>
        <w:t xml:space="preserve"> di anticipare</w:t>
      </w:r>
      <w:r w:rsidRPr="00BA714F">
        <w:rPr>
          <w:rFonts w:ascii="Arial" w:hAnsi="Arial" w:cs="Arial"/>
        </w:rPr>
        <w:t xml:space="preserve"> la scadenza della prima</w:t>
      </w:r>
      <w:r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 xml:space="preserve">rata </w:t>
      </w:r>
      <w:r w:rsidR="00B63592">
        <w:rPr>
          <w:rFonts w:ascii="Arial" w:hAnsi="Arial" w:cs="Arial"/>
        </w:rPr>
        <w:t xml:space="preserve">dal </w:t>
      </w:r>
      <w:r w:rsidR="00ED551C">
        <w:rPr>
          <w:rFonts w:ascii="Arial" w:hAnsi="Arial" w:cs="Arial"/>
        </w:rPr>
        <w:t>3</w:t>
      </w:r>
      <w:r w:rsidR="00B63592">
        <w:rPr>
          <w:rFonts w:ascii="Arial" w:hAnsi="Arial" w:cs="Arial"/>
        </w:rPr>
        <w:t>0 settembre al 31 luglio e la seconda rata dal 31 ottobre al 30 settembre</w:t>
      </w:r>
      <w:r w:rsidRPr="00BA714F">
        <w:rPr>
          <w:rFonts w:ascii="Arial" w:hAnsi="Arial" w:cs="Arial"/>
        </w:rPr>
        <w:t>;</w:t>
      </w:r>
    </w:p>
    <w:p w14:paraId="733B2DF5" w14:textId="18F8A03F" w:rsidR="00B63592" w:rsidRDefault="00B63592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Tale variazione è necessaria per migliorare la rendicontazione </w:t>
      </w:r>
      <w:proofErr w:type="gramStart"/>
      <w:r>
        <w:rPr>
          <w:rFonts w:ascii="Arial" w:hAnsi="Arial" w:cs="Arial"/>
        </w:rPr>
        <w:t>degli</w:t>
      </w:r>
      <w:proofErr w:type="gramEnd"/>
      <w:r>
        <w:rPr>
          <w:rFonts w:ascii="Arial" w:hAnsi="Arial" w:cs="Arial"/>
        </w:rPr>
        <w:t xml:space="preserve"> </w:t>
      </w:r>
      <w:r w:rsidR="00ED551C">
        <w:rPr>
          <w:rFonts w:ascii="Arial" w:hAnsi="Arial" w:cs="Arial"/>
        </w:rPr>
        <w:t>versamenti effettuati dai contribuenti.</w:t>
      </w:r>
    </w:p>
    <w:p w14:paraId="51F6740B" w14:textId="77777777" w:rsidR="00C20C71" w:rsidRPr="00BA714F" w:rsidRDefault="00C20C71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66C4C78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>DATO ATTO</w:t>
      </w:r>
      <w:r w:rsidRPr="00BA714F">
        <w:rPr>
          <w:rFonts w:ascii="Arial" w:hAnsi="Arial" w:cs="Arial"/>
        </w:rPr>
        <w:t>:</w:t>
      </w:r>
    </w:p>
    <w:p w14:paraId="72EE3DB3" w14:textId="77777777" w:rsidR="00C20C71" w:rsidRDefault="00C20C71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58999E7" w14:textId="51ABB02B" w:rsidR="00A40407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– che lo spostamento al mese di luglio della prima rata Tari, prevista al 3</w:t>
      </w:r>
      <w:r w:rsidR="00ED551C">
        <w:rPr>
          <w:rFonts w:ascii="Arial" w:hAnsi="Arial" w:cs="Arial"/>
        </w:rPr>
        <w:t>0 settembre e della seconda rata</w:t>
      </w:r>
      <w:r w:rsidR="00360071">
        <w:rPr>
          <w:rFonts w:ascii="Arial" w:hAnsi="Arial" w:cs="Arial"/>
        </w:rPr>
        <w:t xml:space="preserve"> al mese di settembre</w:t>
      </w:r>
      <w:r w:rsidRPr="00BA714F">
        <w:rPr>
          <w:rFonts w:ascii="Arial" w:hAnsi="Arial" w:cs="Arial"/>
        </w:rPr>
        <w:t>,</w:t>
      </w:r>
      <w:r w:rsidR="00ED551C">
        <w:rPr>
          <w:rFonts w:ascii="Arial" w:hAnsi="Arial" w:cs="Arial"/>
        </w:rPr>
        <w:t xml:space="preserve"> prevista </w:t>
      </w:r>
      <w:r w:rsidR="00360071">
        <w:rPr>
          <w:rFonts w:ascii="Arial" w:hAnsi="Arial" w:cs="Arial"/>
        </w:rPr>
        <w:t>al 31 ottobre,</w:t>
      </w:r>
      <w:r w:rsidRPr="00BA714F">
        <w:rPr>
          <w:rFonts w:ascii="Arial" w:hAnsi="Arial" w:cs="Arial"/>
        </w:rPr>
        <w:t xml:space="preserve"> richiede</w:t>
      </w:r>
      <w:r w:rsidR="003600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esclusivamente attenzione al monitoraggio dei flussi di tesoreria, al fine di controllarne la</w:t>
      </w:r>
      <w:r w:rsidR="003600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compatibilità con le giacenze di cassa, trattandosi di spostamento di termini all’interno del</w:t>
      </w:r>
      <w:r w:rsidR="00360071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medesimo esercizio finanziario;</w:t>
      </w:r>
    </w:p>
    <w:p w14:paraId="42924B0C" w14:textId="77777777" w:rsidR="00360071" w:rsidRPr="00BA714F" w:rsidRDefault="00360071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FA46CE9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DATO ATTO </w:t>
      </w:r>
      <w:r w:rsidRPr="00BA714F">
        <w:rPr>
          <w:rFonts w:ascii="Arial" w:hAnsi="Arial" w:cs="Arial"/>
        </w:rPr>
        <w:t xml:space="preserve">che, in virtù del disposto dall’art. 52, </w:t>
      </w:r>
      <w:proofErr w:type="spellStart"/>
      <w:r w:rsidRPr="00BA714F">
        <w:rPr>
          <w:rFonts w:ascii="Arial" w:hAnsi="Arial" w:cs="Arial"/>
        </w:rPr>
        <w:t>D.Lgs.</w:t>
      </w:r>
      <w:proofErr w:type="spellEnd"/>
      <w:r w:rsidRPr="00BA714F">
        <w:rPr>
          <w:rFonts w:ascii="Arial" w:hAnsi="Arial" w:cs="Arial"/>
        </w:rPr>
        <w:t xml:space="preserve"> 446/97, per quanto non disciplinato dal</w:t>
      </w:r>
    </w:p>
    <w:p w14:paraId="21F2FB64" w14:textId="77777777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Regolamento allegato alla presente deliberazione, continuano ad applicarsi le disposizioni di legge</w:t>
      </w:r>
    </w:p>
    <w:p w14:paraId="01A2EF84" w14:textId="7830CE32" w:rsidR="00A40407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>vigenti in materia di tassa sui rifiuti;</w:t>
      </w:r>
    </w:p>
    <w:p w14:paraId="0363393F" w14:textId="77777777" w:rsidR="00C20C71" w:rsidRPr="00BA714F" w:rsidRDefault="00C20C71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E371A05" w14:textId="60BFA9C1" w:rsidR="00A40407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  <w:b/>
          <w:bCs/>
        </w:rPr>
        <w:t xml:space="preserve">VISTO </w:t>
      </w:r>
      <w:r w:rsidRPr="00BA714F">
        <w:rPr>
          <w:rFonts w:ascii="Arial" w:hAnsi="Arial" w:cs="Arial"/>
        </w:rPr>
        <w:t xml:space="preserve">il nuovo testo regolamentare così come risulta dalle rettifiche apportate </w:t>
      </w:r>
      <w:r w:rsidR="00DD09F9">
        <w:rPr>
          <w:rFonts w:ascii="Arial" w:hAnsi="Arial" w:cs="Arial"/>
        </w:rPr>
        <w:t xml:space="preserve">di color rosso </w:t>
      </w:r>
      <w:r w:rsidRPr="00BA714F">
        <w:rPr>
          <w:rFonts w:ascii="Arial" w:hAnsi="Arial" w:cs="Arial"/>
        </w:rPr>
        <w:t>e che costituisce parte</w:t>
      </w:r>
      <w:r w:rsidR="00DD09F9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 xml:space="preserve">integrante e sostanziale della presente deliberazione (Allegato </w:t>
      </w:r>
      <w:r w:rsidR="00DD09F9">
        <w:rPr>
          <w:rFonts w:ascii="Arial" w:hAnsi="Arial" w:cs="Arial"/>
        </w:rPr>
        <w:t>B</w:t>
      </w:r>
      <w:r w:rsidRPr="00BA714F">
        <w:rPr>
          <w:rFonts w:ascii="Arial" w:hAnsi="Arial" w:cs="Arial"/>
        </w:rPr>
        <w:t>);</w:t>
      </w:r>
    </w:p>
    <w:p w14:paraId="33E03A04" w14:textId="77777777" w:rsidR="00DD09F9" w:rsidRPr="00BA714F" w:rsidRDefault="00DD09F9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FD73C25" w14:textId="77777777" w:rsidR="00A40407" w:rsidRPr="00360071" w:rsidRDefault="00A40407" w:rsidP="003600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60071">
        <w:rPr>
          <w:rFonts w:ascii="Arial" w:hAnsi="Arial" w:cs="Arial"/>
          <w:b/>
          <w:bCs/>
          <w:sz w:val="28"/>
          <w:szCs w:val="28"/>
        </w:rPr>
        <w:t>D E L I B E R A</w:t>
      </w:r>
    </w:p>
    <w:p w14:paraId="75E18E79" w14:textId="77777777" w:rsidR="00DD09F9" w:rsidRDefault="00DD09F9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9C0A830" w14:textId="7A7862B9" w:rsidR="00A40407" w:rsidRPr="00BA714F" w:rsidRDefault="00A40407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714F">
        <w:rPr>
          <w:rFonts w:ascii="Arial" w:hAnsi="Arial" w:cs="Arial"/>
        </w:rPr>
        <w:t xml:space="preserve">1) </w:t>
      </w:r>
      <w:r w:rsidRPr="00BA714F">
        <w:rPr>
          <w:rFonts w:ascii="Arial" w:hAnsi="Arial" w:cs="Arial"/>
          <w:b/>
          <w:bCs/>
        </w:rPr>
        <w:t>DI APPROVARE</w:t>
      </w:r>
      <w:r w:rsidRPr="00BA714F">
        <w:rPr>
          <w:rFonts w:ascii="Arial" w:hAnsi="Arial" w:cs="Arial"/>
        </w:rPr>
        <w:t>, per i motivi espressi in premessa, le rettifiche ed integrazioni al Regolamento</w:t>
      </w:r>
      <w:r w:rsidR="00DD09F9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 xml:space="preserve">per la disciplina della tassa sui rifiuti, così come risultano </w:t>
      </w:r>
      <w:r w:rsidR="00360071">
        <w:rPr>
          <w:rFonts w:ascii="Arial" w:hAnsi="Arial" w:cs="Arial"/>
        </w:rPr>
        <w:t xml:space="preserve">dal </w:t>
      </w:r>
      <w:r w:rsidRPr="00BA714F">
        <w:rPr>
          <w:rFonts w:ascii="Arial" w:hAnsi="Arial" w:cs="Arial"/>
        </w:rPr>
        <w:t xml:space="preserve">nuovo testo regolamentare, di cui all’Allegato </w:t>
      </w:r>
      <w:r w:rsidR="00360071">
        <w:rPr>
          <w:rFonts w:ascii="Arial" w:hAnsi="Arial" w:cs="Arial"/>
        </w:rPr>
        <w:t>B</w:t>
      </w:r>
      <w:r w:rsidRPr="00BA714F">
        <w:rPr>
          <w:rFonts w:ascii="Arial" w:hAnsi="Arial" w:cs="Arial"/>
        </w:rPr>
        <w:t>), facent</w:t>
      </w:r>
      <w:r w:rsidR="00360071">
        <w:rPr>
          <w:rFonts w:ascii="Arial" w:hAnsi="Arial" w:cs="Arial"/>
        </w:rPr>
        <w:t>e</w:t>
      </w:r>
      <w:r w:rsidRPr="00BA714F">
        <w:rPr>
          <w:rFonts w:ascii="Arial" w:hAnsi="Arial" w:cs="Arial"/>
        </w:rPr>
        <w:t xml:space="preserve"> parte</w:t>
      </w:r>
      <w:r w:rsidR="004D7C59">
        <w:rPr>
          <w:rFonts w:ascii="Arial" w:hAnsi="Arial" w:cs="Arial"/>
        </w:rPr>
        <w:t xml:space="preserve"> </w:t>
      </w:r>
      <w:r w:rsidRPr="00BA714F">
        <w:rPr>
          <w:rFonts w:ascii="Arial" w:hAnsi="Arial" w:cs="Arial"/>
        </w:rPr>
        <w:t>integrante e sostanziale della presente deliberazione;</w:t>
      </w:r>
    </w:p>
    <w:p w14:paraId="1868A526" w14:textId="77777777" w:rsidR="00DD09F9" w:rsidRDefault="00DD09F9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F25AD66" w14:textId="03CB90C6" w:rsidR="00A40407" w:rsidRPr="00BA714F" w:rsidRDefault="00360071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40407" w:rsidRPr="00BA714F">
        <w:rPr>
          <w:rFonts w:ascii="Arial" w:hAnsi="Arial" w:cs="Arial"/>
        </w:rPr>
        <w:t xml:space="preserve">) </w:t>
      </w:r>
      <w:r w:rsidR="00A40407" w:rsidRPr="00BA714F">
        <w:rPr>
          <w:rFonts w:ascii="Arial" w:hAnsi="Arial" w:cs="Arial"/>
          <w:b/>
          <w:bCs/>
        </w:rPr>
        <w:t xml:space="preserve">DI DARE ATTO </w:t>
      </w:r>
      <w:r w:rsidR="00A40407" w:rsidRPr="00BA714F">
        <w:rPr>
          <w:rFonts w:ascii="Arial" w:hAnsi="Arial" w:cs="Arial"/>
        </w:rPr>
        <w:t>che il regolamento approvato con la presente deliberazione entra in vigore dal01.01.2022, ai sensi dell'art. 53, comma 16, L. 388/2000;</w:t>
      </w:r>
    </w:p>
    <w:p w14:paraId="54A8F81C" w14:textId="77777777" w:rsidR="00DD09F9" w:rsidRDefault="00DD09F9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9F65181" w14:textId="794BA89A" w:rsidR="00A40407" w:rsidRPr="00BA714F" w:rsidRDefault="00360071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40407" w:rsidRPr="00BA714F">
        <w:rPr>
          <w:rFonts w:ascii="Arial" w:hAnsi="Arial" w:cs="Arial"/>
        </w:rPr>
        <w:t xml:space="preserve">) </w:t>
      </w:r>
      <w:r w:rsidR="00A40407" w:rsidRPr="00BA714F">
        <w:rPr>
          <w:rFonts w:ascii="Arial" w:hAnsi="Arial" w:cs="Arial"/>
          <w:b/>
          <w:bCs/>
        </w:rPr>
        <w:t xml:space="preserve">DI DARE ATTO </w:t>
      </w:r>
      <w:r w:rsidR="00A40407" w:rsidRPr="00BA714F">
        <w:rPr>
          <w:rFonts w:ascii="Arial" w:hAnsi="Arial" w:cs="Arial"/>
        </w:rPr>
        <w:t>che, per quanto non disciplinato dal Regolamento, continuano ad applicarsi le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vigenti disposizioni di legge in materia di tassa sui rifiuti;</w:t>
      </w:r>
    </w:p>
    <w:p w14:paraId="78F5D9D1" w14:textId="77777777" w:rsidR="004D7C59" w:rsidRDefault="004D7C59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3F1F49B" w14:textId="332D9C44" w:rsidR="00A40407" w:rsidRDefault="00360071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A40407" w:rsidRPr="00BA714F">
        <w:rPr>
          <w:rFonts w:ascii="Arial" w:hAnsi="Arial" w:cs="Arial"/>
        </w:rPr>
        <w:t xml:space="preserve">) </w:t>
      </w:r>
      <w:r w:rsidR="00A40407" w:rsidRPr="00BA714F">
        <w:rPr>
          <w:rFonts w:ascii="Arial" w:hAnsi="Arial" w:cs="Arial"/>
          <w:b/>
          <w:bCs/>
        </w:rPr>
        <w:t>DI TRASMETTERE</w:t>
      </w:r>
      <w:r w:rsidR="00A40407" w:rsidRPr="00BA714F">
        <w:rPr>
          <w:rFonts w:ascii="Arial" w:hAnsi="Arial" w:cs="Arial"/>
        </w:rPr>
        <w:t>, a norma dell’art. 13, comma 15, D.L. 201/2011 come modificato dal D.L.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34/2019, cd. “</w:t>
      </w:r>
      <w:r w:rsidR="00A40407" w:rsidRPr="00BA714F">
        <w:rPr>
          <w:rFonts w:ascii="Arial" w:hAnsi="Arial" w:cs="Arial"/>
          <w:i/>
          <w:iCs/>
        </w:rPr>
        <w:t>Decreto Crescita</w:t>
      </w:r>
      <w:r w:rsidR="00A40407" w:rsidRPr="00BA714F">
        <w:rPr>
          <w:rFonts w:ascii="Arial" w:hAnsi="Arial" w:cs="Arial"/>
        </w:rPr>
        <w:t>”, la presente deliberazione e copia del regolamento approvato al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Ministero dell’Economia e delle Finanze, Dipartimento delle Finanze, entro il termine perentorio</w:t>
      </w:r>
      <w:r>
        <w:rPr>
          <w:rFonts w:ascii="Arial" w:hAnsi="Arial" w:cs="Arial"/>
        </w:rPr>
        <w:t xml:space="preserve"> </w:t>
      </w:r>
      <w:r w:rsidR="00A40407" w:rsidRPr="00BA714F">
        <w:rPr>
          <w:rFonts w:ascii="Arial" w:hAnsi="Arial" w:cs="Arial"/>
        </w:rPr>
        <w:t>del 14 ottobre;</w:t>
      </w:r>
    </w:p>
    <w:p w14:paraId="77D0A0F6" w14:textId="77777777" w:rsidR="00B701AB" w:rsidRPr="00BA714F" w:rsidRDefault="00B701AB" w:rsidP="00BA71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6EF2ABC" w14:textId="5C45A73C" w:rsidR="00A40407" w:rsidRDefault="00B701AB" w:rsidP="00E34F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40407" w:rsidRPr="00BA714F">
        <w:rPr>
          <w:rFonts w:ascii="Arial" w:hAnsi="Arial" w:cs="Arial"/>
        </w:rPr>
        <w:t xml:space="preserve">) </w:t>
      </w:r>
      <w:r w:rsidR="00A40407" w:rsidRPr="00BA714F">
        <w:rPr>
          <w:rFonts w:ascii="Arial" w:hAnsi="Arial" w:cs="Arial"/>
          <w:b/>
          <w:bCs/>
        </w:rPr>
        <w:t xml:space="preserve">DI DISPORRE </w:t>
      </w:r>
      <w:r w:rsidR="00E34F26" w:rsidRPr="00E34F26">
        <w:rPr>
          <w:rFonts w:ascii="Arial" w:hAnsi="Arial" w:cs="Arial"/>
        </w:rPr>
        <w:t xml:space="preserve">che il presente regolamento sarà soggetto a doppia pubblicazione all’albo pretorio on </w:t>
      </w:r>
      <w:proofErr w:type="gramStart"/>
      <w:r w:rsidR="00E34F26" w:rsidRPr="00E34F26">
        <w:rPr>
          <w:rFonts w:ascii="Arial" w:hAnsi="Arial" w:cs="Arial"/>
        </w:rPr>
        <w:t>line ,</w:t>
      </w:r>
      <w:proofErr w:type="gramEnd"/>
      <w:r w:rsidR="00E34F26" w:rsidRPr="00E34F26">
        <w:rPr>
          <w:rFonts w:ascii="Arial" w:hAnsi="Arial" w:cs="Arial"/>
        </w:rPr>
        <w:t xml:space="preserve"> ai sensi dell’art.78 dello Statuto Comunale</w:t>
      </w:r>
      <w:r w:rsidR="00A40407" w:rsidRPr="00BA714F">
        <w:rPr>
          <w:rFonts w:ascii="Arial" w:hAnsi="Arial" w:cs="Arial"/>
        </w:rPr>
        <w:t>;</w:t>
      </w:r>
    </w:p>
    <w:sectPr w:rsidR="00A404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07"/>
    <w:rsid w:val="00146005"/>
    <w:rsid w:val="002158E5"/>
    <w:rsid w:val="00215987"/>
    <w:rsid w:val="00360071"/>
    <w:rsid w:val="00395D20"/>
    <w:rsid w:val="003B554C"/>
    <w:rsid w:val="00457309"/>
    <w:rsid w:val="004D7C59"/>
    <w:rsid w:val="00572668"/>
    <w:rsid w:val="00577B1B"/>
    <w:rsid w:val="00632574"/>
    <w:rsid w:val="00711EDE"/>
    <w:rsid w:val="008D3D9C"/>
    <w:rsid w:val="00A2697D"/>
    <w:rsid w:val="00A40088"/>
    <w:rsid w:val="00A40407"/>
    <w:rsid w:val="00AF35B9"/>
    <w:rsid w:val="00B36FD2"/>
    <w:rsid w:val="00B63592"/>
    <w:rsid w:val="00B701AB"/>
    <w:rsid w:val="00BA714F"/>
    <w:rsid w:val="00C20C71"/>
    <w:rsid w:val="00CF637A"/>
    <w:rsid w:val="00DD09F9"/>
    <w:rsid w:val="00E34F26"/>
    <w:rsid w:val="00E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9BD7"/>
  <w15:chartTrackingRefBased/>
  <w15:docId w15:val="{2D878E41-4AD2-42DA-AB57-7FE05EAF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Vanzini Roberto</dc:creator>
  <cp:keywords/>
  <dc:description/>
  <cp:lastModifiedBy>Vanzini Roberto</cp:lastModifiedBy>
  <cp:revision>6</cp:revision>
  <dcterms:created xsi:type="dcterms:W3CDTF">2022-05-09T06:59:00Z</dcterms:created>
  <dcterms:modified xsi:type="dcterms:W3CDTF">2022-05-10T13:59:00Z</dcterms:modified>
</cp:coreProperties>
</file>