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4B" w:rsidRDefault="00BC539A" w:rsidP="00BC539A">
      <w:pPr>
        <w:jc w:val="center"/>
        <w:rPr>
          <w:b/>
        </w:rPr>
      </w:pPr>
      <w:r w:rsidRPr="00BC539A">
        <w:rPr>
          <w:b/>
        </w:rPr>
        <w:t>REFERÊNCIAS</w:t>
      </w:r>
    </w:p>
    <w:p w:rsidR="00BC539A" w:rsidRDefault="00BC539A" w:rsidP="00BC539A">
      <w:pPr>
        <w:jc w:val="center"/>
        <w:rPr>
          <w:b/>
        </w:rPr>
      </w:pPr>
    </w:p>
    <w:p w:rsidR="00BC539A" w:rsidRPr="00F056B8" w:rsidRDefault="00BC539A" w:rsidP="00BC539A">
      <w:pPr>
        <w:tabs>
          <w:tab w:val="left" w:pos="284"/>
        </w:tabs>
        <w:spacing w:line="480" w:lineRule="auto"/>
        <w:rPr>
          <w:rFonts w:ascii="Times New Roman" w:hAnsi="Times New Roman"/>
        </w:rPr>
      </w:pPr>
      <w:r w:rsidRPr="00F056B8">
        <w:rPr>
          <w:rFonts w:ascii="Times New Roman" w:hAnsi="Times New Roman"/>
        </w:rPr>
        <w:t xml:space="preserve">1. </w:t>
      </w:r>
      <w:proofErr w:type="spellStart"/>
      <w:r w:rsidRPr="00F056B8">
        <w:rPr>
          <w:rFonts w:ascii="Times New Roman" w:hAnsi="Times New Roman"/>
        </w:rPr>
        <w:t>Croti</w:t>
      </w:r>
      <w:proofErr w:type="spellEnd"/>
      <w:r w:rsidRPr="00F056B8">
        <w:rPr>
          <w:rFonts w:ascii="Times New Roman" w:hAnsi="Times New Roman"/>
        </w:rPr>
        <w:t xml:space="preserve"> VA, Mattos SS, Pinto Júnior VC, Aiello VD, Moreira VM. Cardiologia e Cirurgia Cardiovascular Pediátrica. 2 ed. São Paulo: Rosa; 2013. </w:t>
      </w:r>
    </w:p>
    <w:p w:rsidR="00BC539A" w:rsidRPr="00F056B8" w:rsidRDefault="00BC539A" w:rsidP="00BC539A">
      <w:pPr>
        <w:tabs>
          <w:tab w:val="left" w:pos="284"/>
        </w:tabs>
        <w:spacing w:line="480" w:lineRule="auto"/>
        <w:rPr>
          <w:rFonts w:ascii="Times New Roman" w:hAnsi="Times New Roman"/>
        </w:rPr>
      </w:pPr>
      <w:r w:rsidRPr="00F056B8">
        <w:rPr>
          <w:rFonts w:ascii="Times New Roman" w:hAnsi="Times New Roman"/>
          <w:shd w:val="clear" w:color="auto" w:fill="FFFFFF"/>
        </w:rPr>
        <w:t xml:space="preserve">2. </w:t>
      </w:r>
      <w:proofErr w:type="spellStart"/>
      <w:r w:rsidRPr="00F056B8">
        <w:rPr>
          <w:rFonts w:ascii="Times New Roman" w:hAnsi="Times New Roman"/>
          <w:shd w:val="clear" w:color="auto" w:fill="FFFFFF"/>
        </w:rPr>
        <w:t>Mah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DY,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r w:rsidRPr="00F056B8">
        <w:rPr>
          <w:rFonts w:ascii="Times New Roman" w:hAnsi="Times New Roman"/>
          <w:shd w:val="clear" w:color="auto" w:fill="FFFFFF"/>
        </w:rPr>
        <w:t>Porras D,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proofErr w:type="spellStart"/>
      <w:r w:rsidRPr="00F056B8">
        <w:rPr>
          <w:rFonts w:ascii="Times New Roman" w:hAnsi="Times New Roman"/>
          <w:shd w:val="clear" w:color="auto" w:fill="FFFFFF"/>
        </w:rPr>
        <w:t>Bergersen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L,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r w:rsidRPr="00F056B8">
        <w:rPr>
          <w:rFonts w:ascii="Times New Roman" w:hAnsi="Times New Roman"/>
          <w:shd w:val="clear" w:color="auto" w:fill="FFFFFF"/>
        </w:rPr>
        <w:t>Marshall AC,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proofErr w:type="spellStart"/>
      <w:r w:rsidRPr="00F056B8">
        <w:rPr>
          <w:rFonts w:ascii="Times New Roman" w:hAnsi="Times New Roman"/>
          <w:shd w:val="clear" w:color="auto" w:fill="FFFFFF"/>
        </w:rPr>
        <w:t>Walsh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EP,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proofErr w:type="spellStart"/>
      <w:r w:rsidRPr="00F056B8">
        <w:rPr>
          <w:rFonts w:ascii="Times New Roman" w:hAnsi="Times New Roman"/>
          <w:shd w:val="clear" w:color="auto" w:fill="FFFFFF"/>
        </w:rPr>
        <w:t>Triedman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056B8">
        <w:rPr>
          <w:rFonts w:ascii="Times New Roman" w:hAnsi="Times New Roman"/>
          <w:shd w:val="clear" w:color="auto" w:fill="FFFFFF"/>
        </w:rPr>
        <w:t>JK.</w:t>
      </w:r>
      <w:r w:rsidRPr="00F056B8">
        <w:rPr>
          <w:rFonts w:ascii="Times New Roman" w:hAnsi="Times New Roman"/>
        </w:rPr>
        <w:t>Incidence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of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and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risk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factors</w:t>
      </w:r>
      <w:proofErr w:type="spellEnd"/>
      <w:r w:rsidRPr="00F056B8">
        <w:rPr>
          <w:rFonts w:ascii="Times New Roman" w:hAnsi="Times New Roman"/>
        </w:rPr>
        <w:t xml:space="preserve"> for</w:t>
      </w:r>
      <w:r w:rsidRPr="00F056B8">
        <w:rPr>
          <w:rStyle w:val="Hyperlink"/>
          <w:rFonts w:ascii="Times New Roman" w:hAnsi="Times New Roman"/>
        </w:rPr>
        <w:t> </w:t>
      </w:r>
      <w:proofErr w:type="spellStart"/>
      <w:r w:rsidRPr="00F056B8">
        <w:rPr>
          <w:rStyle w:val="HTMLCode"/>
          <w:rFonts w:ascii="Times New Roman" w:eastAsia="Calibri" w:hAnsi="Times New Roman" w:cs="Times New Roman"/>
        </w:rPr>
        <w:t>catheterization</w:t>
      </w:r>
      <w:r w:rsidRPr="00F056B8">
        <w:rPr>
          <w:rFonts w:ascii="Times New Roman" w:hAnsi="Times New Roman"/>
        </w:rPr>
        <w:t>-induced</w:t>
      </w:r>
      <w:proofErr w:type="spellEnd"/>
      <w:r w:rsidRPr="00F056B8">
        <w:rPr>
          <w:rFonts w:ascii="Times New Roman" w:hAnsi="Times New Roman"/>
        </w:rPr>
        <w:t xml:space="preserve"> complete</w:t>
      </w:r>
      <w:r w:rsidRPr="00F056B8">
        <w:rPr>
          <w:rStyle w:val="Hyperlink"/>
          <w:rFonts w:ascii="Times New Roman" w:hAnsi="Times New Roman"/>
        </w:rPr>
        <w:t> </w:t>
      </w:r>
      <w:proofErr w:type="spellStart"/>
      <w:r w:rsidRPr="00F056B8">
        <w:rPr>
          <w:rStyle w:val="HTMLCode"/>
          <w:rFonts w:ascii="Times New Roman" w:eastAsia="Calibri" w:hAnsi="Times New Roman" w:cs="Times New Roman"/>
        </w:rPr>
        <w:t>heart</w:t>
      </w:r>
      <w:proofErr w:type="spellEnd"/>
      <w:r w:rsidRPr="00F056B8">
        <w:rPr>
          <w:rStyle w:val="Hyperlink"/>
          <w:rFonts w:ascii="Times New Roman" w:hAnsi="Times New Roman"/>
        </w:rPr>
        <w:t> </w:t>
      </w:r>
      <w:proofErr w:type="spellStart"/>
      <w:r w:rsidRPr="00F056B8">
        <w:rPr>
          <w:rFonts w:ascii="Times New Roman" w:hAnsi="Times New Roman"/>
        </w:rPr>
        <w:t>block</w:t>
      </w:r>
      <w:proofErr w:type="spellEnd"/>
      <w:r w:rsidRPr="00F056B8">
        <w:rPr>
          <w:rFonts w:ascii="Times New Roman" w:hAnsi="Times New Roman"/>
        </w:rPr>
        <w:t xml:space="preserve"> in </w:t>
      </w:r>
      <w:proofErr w:type="spellStart"/>
      <w:r w:rsidRPr="00F056B8">
        <w:rPr>
          <w:rFonts w:ascii="Times New Roman" w:hAnsi="Times New Roman"/>
        </w:rPr>
        <w:t>the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pediatric</w:t>
      </w:r>
      <w:proofErr w:type="spellEnd"/>
      <w:r w:rsidRPr="00F056B8">
        <w:rPr>
          <w:rStyle w:val="Hyperlink"/>
          <w:rFonts w:ascii="Times New Roman" w:hAnsi="Times New Roman"/>
        </w:rPr>
        <w:t> </w:t>
      </w:r>
      <w:proofErr w:type="spellStart"/>
      <w:r w:rsidRPr="00F056B8">
        <w:rPr>
          <w:rStyle w:val="HTMLCode"/>
          <w:rFonts w:ascii="Times New Roman" w:eastAsia="Calibri" w:hAnsi="Times New Roman" w:cs="Times New Roman"/>
        </w:rPr>
        <w:t>cardiac</w:t>
      </w:r>
      <w:proofErr w:type="spellEnd"/>
      <w:r w:rsidRPr="00F056B8">
        <w:rPr>
          <w:rStyle w:val="HTMLCode"/>
          <w:rFonts w:ascii="Times New Roman" w:eastAsia="Calibri" w:hAnsi="Times New Roman" w:cs="Times New Roman"/>
        </w:rPr>
        <w:t xml:space="preserve"> </w:t>
      </w:r>
      <w:proofErr w:type="spellStart"/>
      <w:r w:rsidRPr="00F056B8">
        <w:rPr>
          <w:rStyle w:val="HTMLCode"/>
          <w:rFonts w:ascii="Times New Roman" w:eastAsia="Calibri" w:hAnsi="Times New Roman" w:cs="Times New Roman"/>
        </w:rPr>
        <w:t>catheterization</w:t>
      </w:r>
      <w:proofErr w:type="spellEnd"/>
      <w:r w:rsidRPr="00F056B8">
        <w:rPr>
          <w:rStyle w:val="Hyperlink"/>
          <w:rFonts w:ascii="Times New Roman" w:hAnsi="Times New Roman"/>
        </w:rPr>
        <w:t> </w:t>
      </w:r>
      <w:proofErr w:type="spellStart"/>
      <w:r w:rsidRPr="00F056B8">
        <w:rPr>
          <w:rFonts w:ascii="Times New Roman" w:hAnsi="Times New Roman"/>
        </w:rPr>
        <w:t>laboratory.</w:t>
      </w:r>
      <w:r w:rsidRPr="00F056B8">
        <w:rPr>
          <w:rFonts w:ascii="Times New Roman" w:hAnsi="Times New Roman"/>
          <w:shd w:val="clear" w:color="auto" w:fill="FFFFFF"/>
        </w:rPr>
        <w:t>Circ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056B8">
        <w:rPr>
          <w:rFonts w:ascii="Times New Roman" w:hAnsi="Times New Roman"/>
          <w:shd w:val="clear" w:color="auto" w:fill="FFFFFF"/>
        </w:rPr>
        <w:t>Arrhythm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F056B8">
        <w:rPr>
          <w:rFonts w:ascii="Times New Roman" w:hAnsi="Times New Roman"/>
          <w:shd w:val="clear" w:color="auto" w:fill="FFFFFF"/>
        </w:rPr>
        <w:t>Electrophysiol</w:t>
      </w:r>
      <w:proofErr w:type="spellEnd"/>
      <w:r w:rsidRPr="00F056B8">
        <w:rPr>
          <w:rFonts w:ascii="Times New Roman" w:hAnsi="Times New Roman"/>
          <w:shd w:val="clear" w:color="auto" w:fill="FFFFFF"/>
        </w:rPr>
        <w:t>.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  <w:r w:rsidRPr="00F056B8">
        <w:rPr>
          <w:rFonts w:ascii="Times New Roman" w:hAnsi="Times New Roman"/>
          <w:shd w:val="clear" w:color="auto" w:fill="FFFFFF"/>
        </w:rPr>
        <w:t xml:space="preserve">2014 Feb;7(1):127-33.  </w:t>
      </w:r>
    </w:p>
    <w:p w:rsidR="00BC539A" w:rsidRPr="00F056B8" w:rsidRDefault="00BC539A" w:rsidP="00BC539A">
      <w:pPr>
        <w:shd w:val="clear" w:color="auto" w:fill="FFFFFF"/>
        <w:tabs>
          <w:tab w:val="left" w:pos="284"/>
        </w:tabs>
        <w:spacing w:line="480" w:lineRule="auto"/>
        <w:outlineLvl w:val="2"/>
        <w:rPr>
          <w:rFonts w:ascii="Times New Roman" w:hAnsi="Times New Roman"/>
          <w:shd w:val="clear" w:color="auto" w:fill="FFFFFF"/>
        </w:rPr>
      </w:pPr>
      <w:r w:rsidRPr="00F056B8">
        <w:rPr>
          <w:rFonts w:ascii="Times New Roman" w:hAnsi="Times New Roman"/>
          <w:shd w:val="clear" w:color="auto" w:fill="FFFFFF"/>
        </w:rPr>
        <w:t xml:space="preserve">3. Ribeiro CA, Borba RI, Rezende MA. O brinquedo na assistência à saúde da criança. In: Fujimori E, </w:t>
      </w:r>
      <w:proofErr w:type="spellStart"/>
      <w:r w:rsidRPr="00F056B8">
        <w:rPr>
          <w:rFonts w:ascii="Times New Roman" w:hAnsi="Times New Roman"/>
          <w:shd w:val="clear" w:color="auto" w:fill="FFFFFF"/>
        </w:rPr>
        <w:t>Ohara</w:t>
      </w:r>
      <w:proofErr w:type="spellEnd"/>
      <w:r w:rsidRPr="00F056B8">
        <w:rPr>
          <w:rFonts w:ascii="Times New Roman" w:hAnsi="Times New Roman"/>
          <w:shd w:val="clear" w:color="auto" w:fill="FFFFFF"/>
        </w:rPr>
        <w:t xml:space="preserve"> CV. Enfermagem e a saúde da criança na atenção básica. São Paulo: Manole; 2009. p.287-327.</w:t>
      </w:r>
      <w:r w:rsidRPr="00F056B8">
        <w:rPr>
          <w:rStyle w:val="Hyperlink"/>
          <w:rFonts w:ascii="Times New Roman" w:hAnsi="Times New Roman"/>
          <w:shd w:val="clear" w:color="auto" w:fill="FFFFFF"/>
        </w:rPr>
        <w:t> </w:t>
      </w:r>
    </w:p>
    <w:p w:rsidR="00BC539A" w:rsidRPr="00F056B8" w:rsidRDefault="00BC539A" w:rsidP="00BC539A">
      <w:pPr>
        <w:shd w:val="clear" w:color="auto" w:fill="FFFFFF"/>
        <w:tabs>
          <w:tab w:val="left" w:pos="284"/>
        </w:tabs>
        <w:spacing w:line="480" w:lineRule="auto"/>
        <w:outlineLvl w:val="2"/>
        <w:rPr>
          <w:rFonts w:ascii="Times New Roman" w:hAnsi="Times New Roman"/>
          <w:shd w:val="clear" w:color="auto" w:fill="FFFFFF"/>
        </w:rPr>
      </w:pPr>
      <w:r w:rsidRPr="00F056B8">
        <w:rPr>
          <w:rFonts w:ascii="Times New Roman" w:hAnsi="Times New Roman"/>
        </w:rPr>
        <w:t xml:space="preserve">4. </w:t>
      </w:r>
      <w:proofErr w:type="spellStart"/>
      <w:r w:rsidRPr="00F056B8">
        <w:rPr>
          <w:rFonts w:ascii="Times New Roman" w:hAnsi="Times New Roman"/>
        </w:rPr>
        <w:t>Steele</w:t>
      </w:r>
      <w:proofErr w:type="spellEnd"/>
      <w:r w:rsidRPr="00F056B8">
        <w:rPr>
          <w:rFonts w:ascii="Times New Roman" w:hAnsi="Times New Roman"/>
        </w:rPr>
        <w:t xml:space="preserve"> S. </w:t>
      </w:r>
      <w:proofErr w:type="spellStart"/>
      <w:r w:rsidRPr="00F056B8">
        <w:rPr>
          <w:rFonts w:ascii="Times New Roman" w:hAnsi="Times New Roman"/>
        </w:rPr>
        <w:t>Concept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of</w:t>
      </w:r>
      <w:proofErr w:type="spellEnd"/>
      <w:r w:rsidRPr="00F056B8">
        <w:rPr>
          <w:rFonts w:ascii="Times New Roman" w:hAnsi="Times New Roman"/>
        </w:rPr>
        <w:t xml:space="preserve"> communication. In: </w:t>
      </w:r>
      <w:proofErr w:type="spellStart"/>
      <w:r w:rsidRPr="00F056B8">
        <w:rPr>
          <w:rFonts w:ascii="Times New Roman" w:hAnsi="Times New Roman"/>
        </w:rPr>
        <w:t>Steele</w:t>
      </w:r>
      <w:proofErr w:type="spellEnd"/>
      <w:r w:rsidRPr="00F056B8">
        <w:rPr>
          <w:rFonts w:ascii="Times New Roman" w:hAnsi="Times New Roman"/>
        </w:rPr>
        <w:t xml:space="preserve"> S. </w:t>
      </w:r>
      <w:proofErr w:type="spellStart"/>
      <w:r w:rsidRPr="00F056B8">
        <w:rPr>
          <w:rFonts w:ascii="Times New Roman" w:hAnsi="Times New Roman"/>
        </w:rPr>
        <w:t>Child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health</w:t>
      </w:r>
      <w:proofErr w:type="spellEnd"/>
      <w:r w:rsidRPr="00F056B8">
        <w:rPr>
          <w:rFonts w:ascii="Times New Roman" w:hAnsi="Times New Roman"/>
        </w:rPr>
        <w:t xml:space="preserve"> </w:t>
      </w:r>
      <w:proofErr w:type="spellStart"/>
      <w:r w:rsidRPr="00F056B8">
        <w:rPr>
          <w:rFonts w:ascii="Times New Roman" w:hAnsi="Times New Roman"/>
        </w:rPr>
        <w:t>a</w:t>
      </w:r>
      <w:r>
        <w:rPr>
          <w:rFonts w:ascii="Times New Roman" w:hAnsi="Times New Roman"/>
        </w:rPr>
        <w:t>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Family. New York: </w:t>
      </w:r>
      <w:proofErr w:type="spellStart"/>
      <w:r>
        <w:rPr>
          <w:rFonts w:ascii="Times New Roman" w:hAnsi="Times New Roman"/>
        </w:rPr>
        <w:t>Massom</w:t>
      </w:r>
      <w:proofErr w:type="spellEnd"/>
      <w:r>
        <w:rPr>
          <w:rFonts w:ascii="Times New Roman" w:hAnsi="Times New Roman"/>
        </w:rPr>
        <w:t>; 1981.</w:t>
      </w:r>
      <w:r w:rsidRPr="00F056B8">
        <w:rPr>
          <w:rFonts w:ascii="Times New Roman" w:hAnsi="Times New Roman"/>
        </w:rPr>
        <w:t xml:space="preserve"> p. 710-38.</w:t>
      </w:r>
    </w:p>
    <w:p w:rsidR="00BC539A" w:rsidRPr="00BC539A" w:rsidRDefault="00BC539A" w:rsidP="00BC539A">
      <w:pPr>
        <w:rPr>
          <w:b/>
        </w:rPr>
      </w:pPr>
      <w:bookmarkStart w:id="0" w:name="_GoBack"/>
      <w:bookmarkEnd w:id="0"/>
    </w:p>
    <w:sectPr w:rsidR="00BC539A" w:rsidRPr="00BC539A" w:rsidSect="002318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9A"/>
    <w:rsid w:val="0023184B"/>
    <w:rsid w:val="00B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DDD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3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53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C539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5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Macintosh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ROSALIA MEDEIROS</dc:creator>
  <cp:keywords/>
  <dc:description/>
  <cp:lastModifiedBy>ROSALIA MEDEIROS</cp:lastModifiedBy>
  <cp:revision>1</cp:revision>
  <dcterms:created xsi:type="dcterms:W3CDTF">2016-07-27T00:51:00Z</dcterms:created>
  <dcterms:modified xsi:type="dcterms:W3CDTF">2016-07-27T00:56:00Z</dcterms:modified>
</cp:coreProperties>
</file>