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6E56"/>
          <w:sz w:val="80"/>
          <w:szCs w:val="80"/>
        </w:rPr>
        <w:t xml:space="preserve">QPB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Plateforme Financière Digitale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Zone CEMAC – Afrique Centrale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Architecture Fonctionnelle &amp; Technique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Connecter les établissements de crédit, les microfinances,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les sociétés de bourse et les gestionnaires d'actifs.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6"/>
                <w:sz w:val="21"/>
                <w:szCs w:val="21"/>
              </w:rPr>
              <w:t xml:space="preserve">Démocratiser l'investissement pour tous les Camerounais.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6E56"/>
          <w:sz w:val="28"/>
          <w:szCs w:val="28"/>
        </w:rPr>
        <w:t xml:space="preserve">1. Vision &amp; Objectifs du Projet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QPB est une plateforme web et mobile qui vise à révolutionner le marché financier en zone CEMAC en rendant accessibles les produits et services financiers à toute personne, qu'elle soit grande entreprise ou petit épargnant camerounais.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1.1 Problèmes résolus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Fragmentation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 acteurs financiers (banques, microfinances, sociétés de bourse) opèrent en silos sans passerelle commune.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Inaccessibilité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 petits investisseurs sont exclus du marché faute d'information et de billets d'entrée élevés.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Opacité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Il n'existe pas de plateforme centralisant les offres, les notes de risque et les performances du marché CEMAC.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Faible culture financière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 grand public ne connaît pas les produits disponibles sur le marché financier régional.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1.2 Acteurs ciblés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plateforme s'adresse à deux grandes catégories d'utilisateurs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Particuliers : épargnants, jeunes étudiants, investisseurs novices ou expérimentés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Professionnels : Établissements de crédit (EC), Établissements de microfinance (EMF), Sociétés de bourse (SDB), Asset Managers (AM), Entreprises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6E56"/>
          <w:sz w:val="28"/>
          <w:szCs w:val="28"/>
        </w:rPr>
        <w:t xml:space="preserve">2. Architecture de la Plateforme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plateforme est organisée en 6 modules principaux, chacun accessible depuis un menu de navigation simple et clair. L'utilisateur n'a jamais besoin de plus de 3 clics pour accéder à une fonctionnalité.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1 – DÉCOUVERTE &amp; INFORMATION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Point d'entrée public, accessible sans inscription. Objectif : informer et donner envie d'investir.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Listing des acteurs &amp; offres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Annuaire complet de toutes les institutions financières agréées et de leurs produits disponibles en zone CEMAC.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News &amp; Actualités marché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Toute l'information du marché financier CEMAC en temps réel : émissions, IPOs, obligations d'État, résultats.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Régulateurs CEMAC (BVMAC, COSUMAF…)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Page dédiée à chaque régulateur : rôle, missions, textes réglementaires et actualités officielles.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 des titres + courbes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Visualisation de tous les titres (actions, obligations) émis sur le marché avec graphiques de performance et courbes de taux.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Storytelling – Émissions &amp; IPOs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Récits sur les introductions en bourse et l'impact des emprunts obligataires pour sensibiliser le grand public.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Webinaires financiers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Sessions éducatives en ligne sur des thèmes financiers, accessibles à tous les niveaux.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2 – MISE EN RELATION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Cœur de la plateforme. Connecte les entreprises ayant des besoins de financement avec les institutions pouvant y répondre.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Appels d'offres &amp; Co-financement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Les entreprises publient leurs besoins de financement. EC, EMF et SDB consultent et proposent des solutions adaptées.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Rating (notation) d'entreprises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Attribution d'une note de risque aux entreprises pour rassurer les investisseurs et faciliter l'accès au crédit.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Orientation intelligente (IA)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Analyse automatique du profil d'une entreprise ou d'un particulier pour lui suggérer les produits les plus adaptés.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Crowdfunding (don &amp; prêt)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Financement participatif : collecte de dons avec contreparties (reward) ou prêts remboursés avec intérêts (crowdlending).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Gestion de trésorerie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Les entreprises peuvent gérer et optimiser leur trésorerie via les offres des institutions présentes sur la plateforme.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Recommandations 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Moteur de recommandation intelligent basé sur le profil, les préférences et l'historique de l'utilisateur.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3 – INVESTISSEMENT &amp; ÉPARGNE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Permet à n'importe quel Camerounais d'investir, même avec de petits montants, grâce à des mécanismes innovants de démocratisation.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Fractionnement de titres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Division d'un titre financier (action, obligation) en petites parts pour réduire le billet d'entrée et élargir l'accès.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Tokenisation (blockchain)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Transformation d'actifs réels (immobilier, projets) en tokens numériques échangeables : investir depuis 10 000 FCFA.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Copy Investment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Répliquer automatiquement la stratégie des meilleurs gestionnaires d'actifs. Idéal pour les investisseurs novices.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Fonds communs – FCP/AM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Accès aux fonds de placement proposés par les Asset Managers partenaires, avec souscription en ligne et suivi en temps réel.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Co-investissement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Plusieurs investisseurs se regroupent pour financer un même projet ou acquérir un même actif ensemble.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Opérations digitales (mobile)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Toutes les opérations d'investissement réalisables depuis le téléphone ou l'ordinateur sans se déplacer.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4 – ESPACE PROFESSIONNEL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Espace réservé aux institutions financières et aux entreprises ayant créé un compte professionnel vérifié.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Profil institutionnel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Chaque EC, EMF, SDB ou AM publie son profil officiel, ses agréments et ses produits disponibles.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Gestion des demandes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Consultation et traitement des demandes de financement ou de mise en relation reçues via la plateforme.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Dépôt de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 sécurisé des documents nécessaires (bilans, KYC, prospectus) pour accéder aux services de la plateforme.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 &amp; monétisation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Commissions prélevées sur les mises en relation, les ratings demandés et les souscriptions aux fonds.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5 – APPRENTISSAGE &amp; GAMIFICATION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Destiné aux jeunes et aux débutants. Permet d'apprendre à investir sans risquer d'argent réel, de manière ludique.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Simulateur bourse &amp; trading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 utilisateurs achètent et vendent des actions et obligations avec de l'argent fictif pour s'entraîner sans risque.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Système de badges &amp; classements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Points, badges et classements pour motiver la progression et récompenser les meilleurs apprenants.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Parcours pédagogiques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Modules d'apprentissage progressifs sur les bases de l'investissement, de la bourse et des produits financiers CEMAC.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6 – ADMINISTRATION &amp; BACK-OFFICE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Interface réservée à l'équipe QPB pour gérer la plateforme, valider les comptes et suivre les flux de commissions.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Gestion des utilisateurs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des inscriptions, vérification KYC, gestion des droits d'accès par type de profil.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Suivi des commissions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Tableau de bord des revenus générés par les mises en relation, ratings et souscriptions.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Modération du contenu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des publications, offres et demandes avant leur mise en ligne sur la plateforme.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Statistiques &amp; 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Données d'usage, taux de conversion, volumes d'investissement et indicateurs de croissance de la plateforme.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6E56"/>
          <w:sz w:val="28"/>
          <w:szCs w:val="28"/>
        </w:rPr>
        <w:t xml:space="preserve">3. Hiérarchie des Pages Web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Principe de navigation : 3 niveaux maximum. Aucun utilisateur ne doit se perdre.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Niveau 1 – Menu principal (toujours visible)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Accueil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d'accueil avec présentation de la plateforme et accès rapide aux modules.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Découvrir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Actualités, régulateurs, dashboard des titres, storytelling, webinaires.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Investir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Fractionnement, tokenisation, FCP, copy investment, co-investissement.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 financer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Mise en relation, appels d'offres, crowdfunding, crowdlending.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Apprendre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Simulateur bourse, parcours pédagogiques, badges, classements.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 espace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Profil, portefeuille, historique, documents, notifications.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Niveau 2 – Sous-sections (au clic depuis le menu)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Chaque rubrique du menu principal donne accès à des sous-sections spécifiques. Exemple pour « Investir »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Investir &gt; Acheter des fractions de titres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Investir &gt; Tokenisation d'actifs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Investir &gt; Fonds communs de placement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Investir &gt; Copy investment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Investir &gt; Co-investissement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Niveau 3 – Pages de détail (au clic sur une offre ou un produit)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Chaque offre, titre ou institution dispose d'une page de détail avec toutes les informations nécessaires pour prendre une décision d'investissement ou de financement.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6E56"/>
          <w:sz w:val="28"/>
          <w:szCs w:val="28"/>
        </w:rPr>
        <w:t xml:space="preserve">4. Modèle Économique – Sources de Revenus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 mise en relation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Prélèvement sur chaque mise en relation réussie entre une entreprise et une institution financière.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 rating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Frais facturés aux entreprises qui demandent une notation de risque via la plateforme.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 souscription FCP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Prélèvement sur chaque souscription à un fonds commun de placement proposé par un AM partenaire.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Abonnement professionnel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Forfait mensuel ou annuel pour les institutions souhaitant afficher leur profil et accéder aux demandes.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 tokenisation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Frais sur les transactions d'achat/vente de tokens d'actifs réels sur la plateforme.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 crowdfunding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Pourcentage prélevé sur les fonds collectés lors des campagnes de crowdfunding réussies.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6E56"/>
          <w:sz w:val="28"/>
          <w:szCs w:val="28"/>
        </w:rPr>
        <w:t xml:space="preserve">5. Sécurité &amp; Conformité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Authentification : vérification KYC obligatoire pour les comptes professionnels et les investisseurs.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Chiffrement : toutes les données sensibles (documents, transactions) chiffrées en transit et au repos.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Conformité COSUMAF &amp; BVMAC : la plateforme respecte le cadre réglementaire en vigueur en zone CEMAC.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Blockchain : registre immuable et transparent pour les opérations de tokenisation.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RGPD-compatible : protection des données personnelles des utilisateurs.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6E56"/>
          <w:sz w:val="28"/>
          <w:szCs w:val="28"/>
        </w:rPr>
        <w:t xml:space="preserve">6. Principes d'Expérience Utilisateur (UX)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plateforme est conçue pour le simple Camerounais. Voici les principes directeurs 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Simplicité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 plus de 3 clics pour accéder à n'importe quelle fonctionnalité. Interface épurée, sans jargon inutile.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Priorité au téléphone mobile, car c'est le principal outil d'accès à Internet en Afrique centrale.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Langue accessible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Textes écrits en français simple et compréhensible, sans termes financiers complexes non expliqués.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Pédagogie intégrée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Chaque produit financier est accompagné d'une explication simple et d'un exemple concret.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Confiance &amp; transparence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 de risque, frais affichés clairement, profils vérifiés et réglementaires toujours visibles.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0D6E56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0D6E56"/>
          <w:sz w:val="18"/>
          <w:szCs w:val="18"/>
        </w:rPr>
        <w:t xml:space="preserve">QPB – Démocratiser la finance en Afrique centrale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6E56" w:sz="4" w:space="1"/>
      </w:pBdr>
      <w:spacing w:after="0"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Document confidentiel – QPB © 2025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56" w:sz="4" w:space="1"/>
      </w:pBdr>
      <w:spacing w:after="100" w:before="0"/>
    </w:pPr>
    <w:r>
      <w:rPr>
        <w:rFonts w:ascii="Arial" w:cs="Arial" w:eastAsia="Arial" w:hAnsi="Arial"/>
        <w:b/>
        <w:bCs/>
        <w:color w:val="0D6E56"/>
        <w:sz w:val="18"/>
        <w:szCs w:val="18"/>
      </w:rPr>
      <w:t xml:space="preserve">QPB – Architecture Plateforme Financière CEMAC</w:t>
    </w:r>
    <w:r>
      <w:rPr>
        <w:rFonts w:ascii="Arial" w:cs="Arial" w:eastAsia="Arial" w:hAnsi="Arial"/>
        <w:sz w:val="18"/>
        <w:szCs w:val="18"/>
      </w:rPr>
      <w:t xml:space="preserve">	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6E5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85FA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2026-05-04T08:32:18.007Z</dcterms:created>
  <dcterms:modified xsi:type="dcterms:W3CDTF">2026-05-04T08:32:18.007Z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