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kpgn7ub7s9u" w:id="0"/>
      <w:bookmarkEnd w:id="0"/>
      <w:r w:rsidDel="00000000" w:rsidR="00000000" w:rsidRPr="00000000">
        <w:rPr>
          <w:rFonts w:ascii="Roboto" w:cs="Roboto" w:eastAsia="Roboto" w:hAnsi="Roboto"/>
          <w:b w:val="1"/>
          <w:bCs w:val="1"/>
          <w:sz w:val="36"/>
          <w:szCs w:val="36"/>
          <w:rtl w:val="0"/>
        </w:rPr>
        <w:t xml:space="preserve">POLICY CO-HP-101 — HIPAA, CMIA &amp; Sensitive Data Privacy Management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71tjgh7kxiv" w:id="1"/>
      <w:bookmarkEnd w:id="1"/>
      <w:r w:rsidDel="00000000" w:rsidR="00000000" w:rsidRPr="00000000">
        <w:rPr>
          <w:rFonts w:ascii="Roboto" w:cs="Roboto" w:eastAsia="Roboto" w:hAnsi="Roboto"/>
          <w:b w:val="1"/>
          <w:bCs w:val="1"/>
          <w:sz w:val="30"/>
          <w:szCs w:val="30"/>
          <w:rtl w:val="0"/>
        </w:rPr>
        <w:t xml:space="preserve">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3sr6k8d7kqf"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privacy management program for Care Indeed Home Health Care, Inc. governing the collection, use, disclosure, retention, and destruction of protected health information (PHI), electronic protected health information (ePHI), and sensitive categories of health data. This policy ensures simultaneous compliance with the HIPAA Privacy Rule (45 CFR Part 160 and Part 164, Subparts A and E), the California Confidentiality of Medical Information Act (CMIA) (Cal. Civ. Code §§ 56–56.37), the Information Practices Act (Cal. Civ. Code § 1798 et seq.), and federal substance use disorder confidentiality requirements (42 CFR Part 2). This policy operationalizes all patient privacy rights, workforce privacy obligations, and sensitive data protections into a single, survey-defensible governance instrument.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bwib3a5e03c"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C">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members of the workforce of Care Indeed Home Health Care, Inc. including employees, contractors, per diem staff, volunteers, students, and interns</w:t>
      </w:r>
    </w:p>
    <w:p w:rsidR="00000000" w:rsidDel="00000000" w:rsidP="00000000" w:rsidRDefault="00000000" w:rsidRPr="00000000" w14:paraId="0000002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members of the Governing Body</w:t>
      </w:r>
    </w:p>
    <w:p w:rsidR="00000000" w:rsidDel="00000000" w:rsidP="00000000" w:rsidRDefault="00000000" w:rsidRPr="00000000" w14:paraId="0000002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02F">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3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 Privacy Officer</w:t>
      </w:r>
    </w:p>
    <w:p w:rsidR="00000000" w:rsidDel="00000000" w:rsidP="00000000" w:rsidRDefault="00000000" w:rsidRPr="00000000" w14:paraId="0000003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business associates and subcontractors who access, receive, create, maintain, or transmit PHI on behalf of the agency</w:t>
      </w:r>
    </w:p>
    <w:p w:rsidR="00000000" w:rsidDel="00000000" w:rsidP="00000000" w:rsidRDefault="00000000" w:rsidRPr="00000000" w14:paraId="00000032">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information systems, paper records, verbal communications, and electronic media containing PHI or ePHI</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de-identified health information as defined under 45 CFR § 164.514(a)–(c), provided de-identification has been performed and documented per approved methodology.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ge88g3ljz11" w:id="4"/>
      <w:bookmarkEnd w:id="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comprehensive privacy program that satisfies all requirements of the HIPAA Privacy Rule (45 CFR Part 164, Subpart E), the CMIA (Cal. Civ. Code §§ 56–56.37), and 42 CFR Part 2 for substance use disorder records.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designate a Privacy Officer with authority to develop, implement, and enforce all privacy policies and procedures. The Privacy Officer may be the same individual as the Compliance Officer, provided adequate authority and independence are maintained.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uses and disclosures of PHI shall be limited to the minimum necessary to accomplish the intended purpose, per 45 CFR § 164.502(b) and policy CO-DG-101. Treatment, payment, and health care operations (TPO) uses are governed by role-based access profiles defining the minimum necessary for each job function.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maintain and distribute a Notice of Privacy Practices (NPP) to all patients at the first service delivery contact, per 45 CFR § 164.520. The NPP shall describe all uses and disclosures, patient rights, and the agency's legal duties. A signed acknowledgment of receipt shall be obtained; if the patient declines to sign, the attempt and refusal shall be documented.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Patients have the following rights, which the agency shall honor within the timeframes required by HIPAA and California law:</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Right to access PHI (45 CFR § 164.524) — responded to within 30 days (one 30-day extension permitted with written notice)</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Right to request amendment of PHI (45 CFR § 164.526) — responded to within 60 days (one 30-day extension permitted)</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Right to receive an accounting of disclosures (45 CFR § 164.528) — responded to within 60 days (one 30-day extension permitted)</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Right to request restrictions on certain uses and disclosures (45 CFR § 164.522(a))</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Right to request confidential communications (45 CFR § 164.522(b))</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Right to receive a copy of the NPP (45 CFR § 164.520)</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Right to file a complaint without retaliation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apply heightened protections to the following categories of sensitive data, which are subject to more restrictive disclosure rules under California law and/or federal regulations:</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Mental health records (Cal. Welf. &amp; Inst. Code § 5328; CMIA)</w:t>
      </w:r>
    </w:p>
    <w:p w:rsidR="00000000" w:rsidDel="00000000" w:rsidP="00000000" w:rsidRDefault="00000000" w:rsidRPr="00000000" w14:paraId="0000004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HIV/AIDS test results and diagnosis (Cal. Health &amp; Safety Code §§ 120975–121020)</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Substance use disorder records (42 CFR Part 2)</w:t>
      </w:r>
    </w:p>
    <w:p w:rsidR="00000000" w:rsidDel="00000000" w:rsidP="00000000" w:rsidRDefault="00000000" w:rsidRPr="00000000" w14:paraId="0000004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Minor consent records (Cal. Fam. Code § 6920 et seq.)</w:t>
      </w:r>
    </w:p>
    <w:p w:rsidR="00000000" w:rsidDel="00000000" w:rsidP="00000000" w:rsidRDefault="00000000" w:rsidRPr="00000000" w14:paraId="00000047">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Genetic information (GINA; Cal. Civ. Code § 56.17)</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Substance use disorder records protected under 42 CFR Part 2 shall not be disclosed without the patient's specific written consent, except as permitted by 42 CFR Part 2 (medical emergency, qualified research, audit/evaluation, court order meeting § 2.64–2.67 requirements). Re-disclosure is prohibited and the agency shall include the Part 2 re-disclosure notice with any permitted disclosure.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All workforce members shall receive HIPAA privacy training within 14 calendar days of hire and annually thereafter. Training shall include CMIA requirements, sensitive data handling, and the agency's specific privacy procedures. Completion shall be documented and tracked per HR-TR-101.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Sanctions for privacy violations shall be applied consistently per CO-CP-004 (Code of Conduct &amp; Ethics) and HR-ER-002 (Disciplinary Action &amp; Progressive Discipline). Sanctions shall be proportionate to the severity of the violation and documented in the employee's personnel file. Failure to report a known privacy violation is itself a sanctionable offense.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4.10 Only the most current approved version of this policy shall be considered valid. Any revision requires re-acknowledgment by all workforce members within 14 calendar days of the revised effective date.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6qab2afddqz"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05.689149560117"/>
        <w:gridCol w:w="7054.310850439882"/>
        <w:tblGridChange w:id="0">
          <w:tblGrid>
            <w:gridCol w:w="2305.689149560117"/>
            <w:gridCol w:w="7054.3108504398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Protected Health Information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Individually identifiable health information transmitted or maintained in any form or medium by the agency or its business associates, as defined in 45 CFR § 160.103.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Protected Health Information (ePHI)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transmitted or maintained in electronic media, as defined in 45 CFR § 160.103.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Confidentiality of Medical Information Act (Cal. Civ. Code §§ 56–56.37), which imposes additional state-level privacy protections beyond HIPAA.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principle that uses, disclosures, and requests for PHI shall be limited to the minimum amount reasonably necessary to accomplish the intended purpose, per 45 CFR § 164.502(b).</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Sensitive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Categories of health information subject to heightened protections under California law or federal regulation, including mental health, HIV/AIDS, substance use disorder, minor consent, and genetic information.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Privacy Practices (NPP)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document required by 45 CFR § 164.520 that informs patients of the agency's privacy practices, their rights, and the agency's legal duties.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regulations governing the confidentiality of substance use disorder patient records maintained by federally assisted programs.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by the agency to develop, implement, and enforce privacy policies and receive privacy complaints, per 45 CFR § 164.530(a)(1).</w:t>
            </w:r>
            <w:r w:rsidDel="00000000" w:rsidR="00000000" w:rsidRPr="00000000">
              <w:rPr>
                <w:rtl w:val="0"/>
              </w:rPr>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ja3ug1vzi5" w:id="6"/>
      <w:bookmarkEnd w:id="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jsx3oo4lsrv" w:id="7"/>
      <w:bookmarkEnd w:id="7"/>
      <w:r w:rsidDel="00000000" w:rsidR="00000000" w:rsidRPr="00000000">
        <w:rPr>
          <w:rFonts w:ascii="Roboto" w:cs="Roboto" w:eastAsia="Roboto" w:hAnsi="Roboto"/>
          <w:b w:val="1"/>
          <w:bCs w:val="1"/>
          <w:color w:val="000000"/>
          <w:sz w:val="27"/>
          <w:szCs w:val="27"/>
          <w:rtl w:val="0"/>
        </w:rPr>
        <w:t xml:space="preserve">6.1 Privacy Program Governance</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38.826979472141"/>
        <w:gridCol w:w="2031.2023460410558"/>
        <w:tblGridChange w:id="0">
          <w:tblGrid>
            <w:gridCol w:w="741.1143695014663"/>
            <w:gridCol w:w="1948.8563049853371"/>
            <w:gridCol w:w="4638.826979472141"/>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or confirm the designation of a Privacy Officer with documented authority to develop, implement, and enforce the agency's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confirmed annually at the first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written privacy program document that addresses all HIPAA Privacy Rule requirements, CMIA requirements, and 42 CFR Part 2 requirements applicable to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reviewed and updated annually or upon regulatory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privacy risk assessment evaluating: (a) adequacy of current privacy policies; (b) workforce training compliance; (c) incident/complaint trends; (d) regulatory changes; (e) adequacy of safeguards for sensitive data categories.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90 calendar days of the start of each fiscal year.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privacy program status to the Compliance Officer quarterly and to the Governing Body per CO-CP-002 and GV-GB-001 reporting requirements. Report shall include: (a) privacy incidents; (b) complaint status; (c) training rates; (d) regulatory changes; (e) 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6ghcuspumxb" w:id="8"/>
      <w:bookmarkEnd w:id="8"/>
      <w:r w:rsidDel="00000000" w:rsidR="00000000" w:rsidRPr="00000000">
        <w:rPr>
          <w:rFonts w:ascii="Roboto" w:cs="Roboto" w:eastAsia="Roboto" w:hAnsi="Roboto"/>
          <w:b w:val="1"/>
          <w:bCs w:val="1"/>
          <w:color w:val="000000"/>
          <w:sz w:val="27"/>
          <w:szCs w:val="27"/>
          <w:rtl w:val="0"/>
        </w:rPr>
        <w:t xml:space="preserve">6.2 Notice of Privacy Practices (NPP)</w:t>
      </w:r>
    </w:p>
    <w:tbl>
      <w:tblPr>
        <w:tblStyle w:val="Table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542.7565982404685"/>
        <w:gridCol w:w="1976.3049853372434"/>
        <w:tblGridChange w:id="0">
          <w:tblGrid>
            <w:gridCol w:w="741.1143695014663"/>
            <w:gridCol w:w="2099.824046920821"/>
            <w:gridCol w:w="4542.7565982404685"/>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agency's NPP per 45 CFR § 164.520. The NPP must describe: (a) all permitted uses and disclosures of PHI; (b) patient rights; (c) agency's legal duties; (d) Privacy Officer contact information; (e) complaint filing instructions (agency and HHS).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revised upon any material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 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NPP to each patient (or authorized representative) at the time of first service delivery. Obtain written acknowledgment of receipt using the agency's NPP Acknowledgment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first service delivery contact.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patient declines to sign the NPP acknowledgment, document: (a) that the NPP was provided; (b) that the patient declined to sign; (c) the reason (if stated); (d) the date and time of the attempt.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refusal.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 the current NPP available on the agency's website (if applicable) and in the agency's office in a location accessible to patients and visitors.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g1eg4gz6pfg" w:id="9"/>
      <w:bookmarkEnd w:id="9"/>
      <w:r w:rsidDel="00000000" w:rsidR="00000000" w:rsidRPr="00000000">
        <w:rPr>
          <w:rFonts w:ascii="Roboto" w:cs="Roboto" w:eastAsia="Roboto" w:hAnsi="Roboto"/>
          <w:b w:val="1"/>
          <w:bCs w:val="1"/>
          <w:color w:val="000000"/>
          <w:sz w:val="27"/>
          <w:szCs w:val="27"/>
          <w:rtl w:val="0"/>
        </w:rPr>
        <w:t xml:space="preserve">6.3 Patient Rights Fulfillment</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3hosxrxmmyw" w:id="10"/>
      <w:bookmarkEnd w:id="10"/>
      <w:r w:rsidDel="00000000" w:rsidR="00000000" w:rsidRPr="00000000">
        <w:rPr>
          <w:rFonts w:ascii="Roboto" w:cs="Roboto" w:eastAsia="Roboto" w:hAnsi="Roboto"/>
          <w:b w:val="1"/>
          <w:bCs w:val="1"/>
          <w:color w:val="000000"/>
          <w:sz w:val="27"/>
          <w:szCs w:val="27"/>
          <w:rtl w:val="0"/>
        </w:rPr>
        <w:t xml:space="preserve">6.3.1 Right to Access</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140.9970674486804"/>
        <w:gridCol w:w="4034.9560117302053"/>
        <w:gridCol w:w="2305.689149560117"/>
        <w:tblGridChange w:id="0">
          <w:tblGrid>
            <w:gridCol w:w="878.357771260997"/>
            <w:gridCol w:w="2140.9970674486804"/>
            <w:gridCol w:w="4034.9560117302053"/>
            <w:gridCol w:w="230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written request to access PHI using the agency's Access Request Form or in any written format identifying the patient and the information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(patient-initiated).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Health Information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request in the Patient Rights Request Tracker with: (a) date received; (b) patient name; (c) information requested; (d) 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Health Information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identity of the requestor per agency identity verification procedures. If the request is submitted by a personal representative, verify authority per 45 CFR § 164.502(g).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receipt.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Health Information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requested information in the form and format requested by the patient, if readily producible. If not readily producible, provide in hard copy or other mutually agreed format. Fees, if any, shall not exceed the cost of labor for copying, supplies, and postage, per 45 CFR § 164.524(c)(4). Under CMIA, the first copy must be provided at no 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receipt; one 30-day extension permitted with written notice to patient stating the reason and expected completion date.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access is denied in whole or in part (only grounds permitted under 45 CFR § 164.524(a)(2)–(3)), provide the patient with a written denial that includes: (a) the basis for denial; (b) a statement of the patient's right to have the denial reviewed; (c) the process for requesting review; (d) complaint filing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30-day response period.</w:t>
            </w:r>
            <w:r w:rsidDel="00000000" w:rsidR="00000000" w:rsidRPr="00000000">
              <w:rPr>
                <w:rtl w:val="0"/>
              </w:rPr>
            </w:r>
          </w:p>
        </w:tc>
      </w:tr>
    </w:tbl>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h97l4nzlecv" w:id="11"/>
      <w:bookmarkEnd w:id="11"/>
      <w:r w:rsidDel="00000000" w:rsidR="00000000" w:rsidRPr="00000000">
        <w:rPr>
          <w:rFonts w:ascii="Roboto" w:cs="Roboto" w:eastAsia="Roboto" w:hAnsi="Roboto"/>
          <w:b w:val="1"/>
          <w:bCs w:val="1"/>
          <w:color w:val="000000"/>
          <w:sz w:val="27"/>
          <w:szCs w:val="27"/>
          <w:rtl w:val="0"/>
        </w:rPr>
        <w:t xml:space="preserve">6.3.2 Right to Amendment</w:t>
      </w:r>
    </w:p>
    <w:tbl>
      <w:tblPr>
        <w:tblStyle w:val="Table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666.275659824047"/>
        <w:gridCol w:w="1866.5102639296188"/>
        <w:tblGridChange w:id="0">
          <w:tblGrid>
            <w:gridCol w:w="878.357771260997"/>
            <w:gridCol w:w="1948.8563049853371"/>
            <w:gridCol w:w="4666.275659824047"/>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written request to amend PHI including the reason for the requested 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(patient-initiated).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request and review the amendment request in consultation with the clinician(s) responsible for the relevant record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receipt.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Grant or deny the amendment. If granted: append the amendment to the record and notify the patient and any persons/entities the patient identifies who received the original information. If denied (only grounds permitted under 45 CFR § 164.526(a)(2)): provide written denial including: (a) basis; (b) right to submit a statement of disagreement; (c) process for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one 30-day extension permitted with written notice.</w:t>
            </w:r>
            <w:r w:rsidDel="00000000" w:rsidR="00000000" w:rsidRPr="00000000">
              <w:rPr>
                <w:rtl w:val="0"/>
              </w:rPr>
            </w:r>
          </w:p>
        </w:tc>
      </w:tr>
    </w:tbl>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cuou5aknjlq" w:id="12"/>
      <w:bookmarkEnd w:id="12"/>
      <w:r w:rsidDel="00000000" w:rsidR="00000000" w:rsidRPr="00000000">
        <w:rPr>
          <w:rFonts w:ascii="Roboto" w:cs="Roboto" w:eastAsia="Roboto" w:hAnsi="Roboto"/>
          <w:b w:val="1"/>
          <w:bCs w:val="1"/>
          <w:color w:val="000000"/>
          <w:sz w:val="27"/>
          <w:szCs w:val="27"/>
          <w:rtl w:val="0"/>
        </w:rPr>
        <w:t xml:space="preserve">6.3.3 Right to Accounting of Disclosures</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90.0293255131965"/>
        <w:gridCol w:w="4131.026392961877"/>
        <w:gridCol w:w="2360.5865102639295"/>
        <w:tblGridChange w:id="0">
          <w:tblGrid>
            <w:gridCol w:w="878.357771260997"/>
            <w:gridCol w:w="1990.0293255131965"/>
            <w:gridCol w:w="4131.026392961877"/>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disclosures of PHI that are not for TPO, not authorized by the patient, and not otherwise excluded under 45 CFR § 164.528(a) in the Disclosure Log. Documentation must include: (a) date of disclosure; (b) name and address of recipient; (c) brief description of PHI disclosed; (d) purpose of disclosure or copy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qualifying disclosure.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patient request for accounting of disclosures, compile the accounting from the Disclosure Log for the period requested (up to 6 years prior to the 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one 30-day extension permitted with written notice. First accounting in any 12-month period is provided at no charge.</w:t>
            </w:r>
            <w:r w:rsidDel="00000000" w:rsidR="00000000" w:rsidRPr="00000000">
              <w:rPr>
                <w:rtl w:val="0"/>
              </w:rPr>
            </w:r>
          </w:p>
        </w:tc>
      </w:tr>
    </w:tbl>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dstvkqurkyn" w:id="13"/>
      <w:bookmarkEnd w:id="13"/>
      <w:r w:rsidDel="00000000" w:rsidR="00000000" w:rsidRPr="00000000">
        <w:rPr>
          <w:rFonts w:ascii="Roboto" w:cs="Roboto" w:eastAsia="Roboto" w:hAnsi="Roboto"/>
          <w:b w:val="1"/>
          <w:bCs w:val="1"/>
          <w:color w:val="000000"/>
          <w:sz w:val="27"/>
          <w:szCs w:val="27"/>
          <w:rtl w:val="0"/>
        </w:rPr>
        <w:t xml:space="preserve">6.3.4 Right to Request Restrictions and Confidential Communications</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734.897360703812"/>
        <w:gridCol w:w="1797.8885630498532"/>
        <w:tblGridChange w:id="0">
          <w:tblGrid>
            <w:gridCol w:w="878.357771260997"/>
            <w:gridCol w:w="1948.8563049853371"/>
            <w:gridCol w:w="4734.897360703812"/>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all patient requests to restrict uses or disclosures. The agency is not required to agree to a restriction, except that the agency must agree to restrict disclosure to a health plan if: (a) the disclosure is for payment or health care operations; (b) the PHI pertains solely to a service for which the patient has paid in full out of pocket (45 CFR § 164.522(a)(1)(vi)).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agreed-upon restrictions in the patient's record and communicate the restriction to all workforce members with access to the record. Ensure EHR system flags are applied if technically feasible.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agreeing to the restriction.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Honor all reasonable requests for confidential communications (e.g., alternative address or phone number for receiving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implemented within 5 business days.</w:t>
            </w:r>
            <w:r w:rsidDel="00000000" w:rsidR="00000000" w:rsidRPr="00000000">
              <w:rPr>
                <w:rtl w:val="0"/>
              </w:rPr>
            </w:r>
          </w:p>
        </w:tc>
      </w:tr>
    </w:tbl>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fgf6wrjmjzm" w:id="14"/>
      <w:bookmarkEnd w:id="14"/>
      <w:r w:rsidDel="00000000" w:rsidR="00000000" w:rsidRPr="00000000">
        <w:rPr>
          <w:rFonts w:ascii="Roboto" w:cs="Roboto" w:eastAsia="Roboto" w:hAnsi="Roboto"/>
          <w:b w:val="1"/>
          <w:bCs w:val="1"/>
          <w:color w:val="000000"/>
          <w:sz w:val="27"/>
          <w:szCs w:val="27"/>
          <w:rtl w:val="0"/>
        </w:rPr>
        <w:t xml:space="preserve">6.4 Sensitive Data Protections</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707.448680351907"/>
        <w:gridCol w:w="1893.9589442815247"/>
        <w:tblGridChange w:id="0">
          <w:tblGrid>
            <w:gridCol w:w="741.1143695014663"/>
            <w:gridCol w:w="2017.4780058651027"/>
            <w:gridCol w:w="4707.448680351907"/>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Sensitive Data Classification Matrix identifying all categories of sensitive data maintained by the agency, the applicable legal authority for heightened protections, the specific restrictions on use and disclosure, and the segregation or flagging requirements in the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disclosing any mental health information, verify that the disclosure is authorized under Cal. Welf. &amp; Inst. Code § 5328 or an applicable exception. Document the legal basis for the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disclosure event.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disclosing HIV/AIDS test results or diagnosis, obtain the patient's specific written authorization per Cal. Health &amp; Safety Code § 121015, unless an enumerated exception applies. The authorization must be separate from any general authorization for release of medical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disclosure event.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2 records shall be maintained in a segregated section of the record (physically or electronically) with restricted access. Disclosure requires patient-specific written consent meeting Part 2 consent requirements (identity of recipient, purpose, how much/what kind, date/signature, right to revoke). Include the Part 2 re-disclosure prohibition notice with every permitted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minor consent records (services obtained by a minor under Cal. Fam. Code § 6920 et seq. without parental consent), do not disclose information to the minor's parent or guardian without the minor's authorization unless: (a) required by law; or (b) the clinician determines in professional judgment that the minor lacks capacity to make healthcare decisions. Document the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relevant encounter.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EHR system is configured to: (a) flag sensitive data categories; (b) restrict access to authorized roles only; (c) generate audit logs for all access to sensitive data records; (d) prevent unauthorized export or download.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Implemented prior to receiving sensitive data; validated annually.</w:t>
            </w:r>
            <w:r w:rsidDel="00000000" w:rsidR="00000000" w:rsidRPr="00000000">
              <w:rPr>
                <w:rtl w:val="0"/>
              </w:rPr>
            </w:r>
          </w:p>
        </w:tc>
      </w:tr>
    </w:tbl>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tcs5lorifxe" w:id="15"/>
      <w:bookmarkEnd w:id="15"/>
      <w:r w:rsidDel="00000000" w:rsidR="00000000" w:rsidRPr="00000000">
        <w:rPr>
          <w:rFonts w:ascii="Roboto" w:cs="Roboto" w:eastAsia="Roboto" w:hAnsi="Roboto"/>
          <w:b w:val="1"/>
          <w:bCs w:val="1"/>
          <w:color w:val="000000"/>
          <w:sz w:val="27"/>
          <w:szCs w:val="27"/>
          <w:rtl w:val="0"/>
        </w:rPr>
        <w:t xml:space="preserve">6.5 Workforce Privacy Training</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20.4405286343613"/>
        <w:gridCol w:w="4260.792951541851"/>
        <w:gridCol w:w="2336.5638766519824"/>
        <w:tblGridChange w:id="0">
          <w:tblGrid>
            <w:gridCol w:w="742.2026431718062"/>
            <w:gridCol w:w="2020.4405286343613"/>
            <w:gridCol w:w="4260.792951541851"/>
            <w:gridCol w:w="2336.563876651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HIPAA privacy training to all new workforce members. Training must include: (a) overview of HIPAA Privacy Rule; (b) CMIA requirements; (c) sensitive data categories and handling requirements; (d) patient rights; (e) minimum necessary principle; (f) agency-specific PHI access and disclosure procedures; (g) incident reporting; (h) sanctions for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hire/engagement.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annual refresher privacy training to all workforce members. Content must be updated to reflect any regulatory changes, incident trends, or policy revisions from the preceding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start of each calendar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targeted retraining to any workforce member involved in a privacy incident or found non-compliant during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incident closure or audit finding.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training completion in the Learning Management System (LMS) per HR-TR-101 and report non-compliance to the Privacy Officer and department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any missed deadline.</w:t>
            </w:r>
            <w:r w:rsidDel="00000000" w:rsidR="00000000" w:rsidRPr="00000000">
              <w:rPr>
                <w:rtl w:val="0"/>
              </w:rPr>
            </w:r>
          </w:p>
        </w:tc>
      </w:tr>
    </w:tbl>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ml5kfa5cvmd" w:id="16"/>
      <w:bookmarkEnd w:id="16"/>
      <w:r w:rsidDel="00000000" w:rsidR="00000000" w:rsidRPr="00000000">
        <w:rPr>
          <w:rFonts w:ascii="Roboto" w:cs="Roboto" w:eastAsia="Roboto" w:hAnsi="Roboto"/>
          <w:b w:val="1"/>
          <w:bCs w:val="1"/>
          <w:color w:val="000000"/>
          <w:sz w:val="27"/>
          <w:szCs w:val="27"/>
          <w:rtl w:val="0"/>
        </w:rPr>
        <w:t xml:space="preserve">6.6 Sanctions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680"/>
        <w:gridCol w:w="1935.131964809384"/>
        <w:tblGridChange w:id="0">
          <w:tblGrid>
            <w:gridCol w:w="741.1143695014663"/>
            <w:gridCol w:w="2003.7536656891496"/>
            <w:gridCol w:w="4680"/>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reported or suspected privacy violations per CO-CP-007 (Compliance Investigation Process). Document findings, severity determination, and recommended sanction.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 calendar days of report; completed within 30 calendar days.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sanctions proportionate to the severity of the violation per the agency's Sanction Matrix: (a) unintentional minor violation: verbal counseling with documentation; (b) repeated minor violation: written warning and mandatory retraining; (c) knowing or willful violation: suspension, termination, and/or referral to law enforcement as required by law; (d) failure to report a known violation: treated as a separate sanctionable offense at the same tier as the underlying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investigation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sanctions in: (a) the employee's personnel file; (b) the privacy incident log; (c) the quarterly compliance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sanction.</w:t>
            </w:r>
            <w:r w:rsidDel="00000000" w:rsidR="00000000" w:rsidRPr="00000000">
              <w:rPr>
                <w:rtl w:val="0"/>
              </w:rPr>
            </w:r>
          </w:p>
        </w:tc>
      </w:tr>
    </w:tbl>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1a9ddm2qj4s" w:id="17"/>
      <w:bookmarkEnd w:id="17"/>
      <w:r w:rsidDel="00000000" w:rsidR="00000000" w:rsidRPr="00000000">
        <w:rPr>
          <w:rFonts w:ascii="Roboto" w:cs="Roboto" w:eastAsia="Roboto" w:hAnsi="Roboto"/>
          <w:b w:val="1"/>
          <w:bCs w:val="1"/>
          <w:sz w:val="30"/>
          <w:szCs w:val="30"/>
          <w:rtl w:val="0"/>
        </w:rPr>
        <w:t xml:space="preserve">7. Documentation Requirements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099.824046920821"/>
        <w:gridCol w:w="1948.8563049853371"/>
        <w:gridCol w:w="1962.5806451612902"/>
        <w:gridCol w:w="1468.5043988269795"/>
        <w:tblGridChange w:id="0">
          <w:tblGrid>
            <w:gridCol w:w="1880.2346041055716"/>
            <w:gridCol w:w="2099.824046920821"/>
            <w:gridCol w:w="1948.8563049853371"/>
            <w:gridCol w:w="1962.5806451612902"/>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program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privacy program, risk assessments, policies, and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electronic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 from date of creation or last effective date (whichever is later).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Privacy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NPP and all prior versions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 (acknowledgment); agency website; office posting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acknowledgments or documented refusals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 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for duration of patient record retention per CO-HP-007.</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request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Request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amendment, and accounting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responses to patient rights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of all disclosures subject to accounting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 from the date of last disclosure entry.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Sensitive data classification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matrix identifying all sensitive data categories and handling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Completion records for all privacy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sanctions applied for privacy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HR record retention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Restriction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agreed-upon restrictions on uses/disclosures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for duration of patient record retention.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complaints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all privacy complaints and investigation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qifud8tsc5h" w:id="18"/>
      <w:bookmarkEnd w:id="18"/>
      <w:r w:rsidDel="00000000" w:rsidR="00000000" w:rsidRPr="00000000">
        <w:rPr>
          <w:rFonts w:ascii="Roboto" w:cs="Roboto" w:eastAsia="Roboto" w:hAnsi="Roboto"/>
          <w:b w:val="1"/>
          <w:bCs w:val="1"/>
          <w:sz w:val="30"/>
          <w:szCs w:val="30"/>
          <w:rtl w:val="0"/>
        </w:rPr>
        <w:t xml:space="preserve">8. Compliance Measurement</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szgkacs50f5" w:id="19"/>
      <w:bookmarkEnd w:id="19"/>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15.4252199413486"/>
        <w:gridCol w:w="2868.387096774193"/>
        <w:gridCol w:w="3376.1876832844573"/>
        <w:tblGridChange w:id="0">
          <w:tblGrid>
            <w:gridCol w:w="3115.4252199413486"/>
            <w:gridCol w:w="2868.387096774193"/>
            <w:gridCol w:w="3376.18768328445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provided and acknowledged at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patient records for NPP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 acknowledgment rate; 100% documented attempt rate.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requests responded to within regulatory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Patient Rights Request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required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privacy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initial training within 14 days of hire; 100% annual refresher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Sensitive data access restricted appropriately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audit log review; access control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unauthorized access events to sensitive data categories.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log maintained for accounting purposes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 of disclosure log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qualifying disclosures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applied for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privacy incident log and 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confirmed violations result in documented sanctions per sanction matrix.</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risk assessment completed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90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2 re-disclosure notice included with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Part 2 disclosure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bl>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8fgl3qn9ut" w:id="20"/>
      <w:bookmarkEnd w:id="20"/>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state auditors will specifically verify:</w:t>
      </w:r>
    </w:p>
    <w:p w:rsidR="00000000" w:rsidDel="00000000" w:rsidP="00000000" w:rsidRDefault="00000000" w:rsidRPr="00000000" w14:paraId="00000176">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NPP distribution and acknowledgment. Surveyors will review a sample of patient records to verify that the NPP was provided at the first service delivery contact and that an acknowledgment or documented refusal is present.</w:t>
      </w:r>
    </w:p>
    <w:p w:rsidR="00000000" w:rsidDel="00000000" w:rsidP="00000000" w:rsidRDefault="00000000" w:rsidRPr="00000000" w14:paraId="0000017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Patient rights fulfillment. Surveyors will review the Patient Rights Request Tracker and a sample of completed requests to verify timeliness and completeness of responses to access, amendment, and accounting requests.</w:t>
      </w:r>
    </w:p>
    <w:p w:rsidR="00000000" w:rsidDel="00000000" w:rsidP="00000000" w:rsidRDefault="00000000" w:rsidRPr="00000000" w14:paraId="0000017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Minimum necessary implementation. Surveyors will verify that the agency has implemented role-based access policies and that workforce members can articulate the minimum necessary principle.</w:t>
      </w:r>
    </w:p>
    <w:p w:rsidR="00000000" w:rsidDel="00000000" w:rsidP="00000000" w:rsidRDefault="00000000" w:rsidRPr="00000000" w14:paraId="0000017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Sensitive data protections. California Department of Public Health (CDPH) surveyors will verify CMIA compliance, HIV/AIDS confidentiality, and mental health record protections. Federal auditors may review 42 CFR Part 2 compliance for substance use disorder records.</w:t>
      </w:r>
    </w:p>
    <w:p w:rsidR="00000000" w:rsidDel="00000000" w:rsidP="00000000" w:rsidRDefault="00000000" w:rsidRPr="00000000" w14:paraId="0000017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Training and awareness. Surveyors will request training records and may interview staff regarding privacy procedures and patient rights.</w:t>
      </w:r>
    </w:p>
    <w:p w:rsidR="00000000" w:rsidDel="00000000" w:rsidP="00000000" w:rsidRDefault="00000000" w:rsidRPr="00000000" w14:paraId="0000017B">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Sanction policy and enforcement. Surveyors will verify that a sanction policy exists and has been applied when violations occurred.</w:t>
      </w:r>
    </w:p>
    <w:p w:rsidR="00000000" w:rsidDel="00000000" w:rsidP="00000000" w:rsidRDefault="00000000" w:rsidRPr="00000000" w14:paraId="000001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8nk6pfsopel" w:id="21"/>
      <w:bookmarkEnd w:id="21"/>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07.565982404692"/>
        <w:gridCol w:w="2854.6627565982403"/>
        <w:gridCol w:w="3197.771260997067"/>
        <w:tblGridChange w:id="0">
          <w:tblGrid>
            <w:gridCol w:w="3307.565982404692"/>
            <w:gridCol w:w="2854.6627565982403"/>
            <w:gridCol w:w="3197.7712609970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acknowledgment not obtained or refusal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deficiency; potential HIPAA penalty; CMIA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 NPP distribution in admission workflow; audit 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requests delayed beyond 30 days without documented extension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violation; state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tracking system with automated deadline alerts.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segregation or heightened protection for sensitive data categories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violation; 42 CFR Part 2 violation; state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EHR to flag and restrict sensitive data; conduct annual audit of access controls.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2 re-disclosure notice omitted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violation; potential loss of grant funding or compliance standing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standard Part 2 notice in all disclosure templates; audit 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training not completed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increased risk of workforce errors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automated reminders; non-compliance escalation per HR-TR-101.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 policy exists but not enforced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enforce; undermines compliance culture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sanctions; include in quarterly Governing Body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log incomplete or not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fulfill accounting of disclosures requests; HIPAA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field in EHR disclosure workflow; quarterly audit.</w:t>
            </w:r>
            <w:r w:rsidDel="00000000" w:rsidR="00000000" w:rsidRPr="00000000">
              <w:rPr>
                <w:rtl w:val="0"/>
              </w:rPr>
            </w:r>
          </w:p>
        </w:tc>
      </w:tr>
    </w:tbl>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iocm7ygeelq" w:id="22"/>
      <w:bookmarkEnd w:id="22"/>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hutd54hcaq7" w:id="23"/>
      <w:bookmarkEnd w:id="23"/>
      <w:r w:rsidDel="00000000" w:rsidR="00000000" w:rsidRPr="00000000">
        <w:rPr>
          <w:rFonts w:ascii="Roboto" w:cs="Roboto" w:eastAsia="Roboto" w:hAnsi="Roboto"/>
          <w:b w:val="1"/>
          <w:bCs w:val="1"/>
          <w:color w:val="000000"/>
          <w:sz w:val="27"/>
          <w:szCs w:val="27"/>
          <w:rtl w:val="0"/>
        </w:rPr>
        <w:t xml:space="preserve">9.1 Federal Regulations</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3033.0791788856304"/>
        <w:gridCol w:w="4652.551319648093"/>
        <w:tblGridChange w:id="0">
          <w:tblGrid>
            <w:gridCol w:w="1674.3695014662758"/>
            <w:gridCol w:w="3033.0791788856304"/>
            <w:gridCol w:w="4652.5513196480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 160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Administrative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HIPAA applicability, definitions, and enforcement provisions.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 164, Subpart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 Individually Identifiable Health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this policy; governs all uses, disclosures, and patient rights related to PHI.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Uses and disclosures of PHI: General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personal representatives, TPO.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Privacy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content, distribution, and acknowledgment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Rights to request privacy protection for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Restrictions and confidential communications.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of individuals to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 to access.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Amendment of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 to request amendment.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Accounting of disclosures of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 to accounting.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 of Privacy Officer, training, sanctions, complaints.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Confidentiality of Substance Use Disorder Patient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protections for SUD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CoP requiring patient rights protections.</w:t>
            </w:r>
            <w:r w:rsidDel="00000000" w:rsidR="00000000" w:rsidRPr="00000000">
              <w:rPr>
                <w:rtl w:val="0"/>
              </w:rPr>
            </w:r>
          </w:p>
        </w:tc>
      </w:tr>
    </w:tbl>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kktfnskv9bz" w:id="24"/>
      <w:bookmarkEnd w:id="24"/>
      <w:r w:rsidDel="00000000" w:rsidR="00000000" w:rsidRPr="00000000">
        <w:rPr>
          <w:rFonts w:ascii="Roboto" w:cs="Roboto" w:eastAsia="Roboto" w:hAnsi="Roboto"/>
          <w:b w:val="1"/>
          <w:bCs w:val="1"/>
          <w:color w:val="000000"/>
          <w:sz w:val="27"/>
          <w:szCs w:val="27"/>
          <w:rtl w:val="0"/>
        </w:rPr>
        <w:t xml:space="preserve">9.2 California State Law</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7.067448680352"/>
        <w:gridCol w:w="2689.9706744868035"/>
        <w:gridCol w:w="4432.961876832844"/>
        <w:tblGridChange w:id="0">
          <w:tblGrid>
            <w:gridCol w:w="2237.067448680352"/>
            <w:gridCol w:w="2689.9706744868035"/>
            <w:gridCol w:w="4432.9618768328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56–56.37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Confidentiality of Medical Information Act (CMIA)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privacy protections exceeding HIPAA in several areas.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Health &amp; Safety Code §§ 120975–121020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HIV/AIDS Confidentiality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Heightened protections for HIV/AIDS information.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Welf. &amp; Inst. Code § 5328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Confidentiality of Mental Health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Restrictions on disclosure of mental health treatment information.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Fam. Code § 6920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 Consent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Rights of minors to consent to certain health services without parental consent.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56.17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Genetic Information Privacy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Restrictions on disclosure of genetic test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1798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Practices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information privacy requirements for state agencies and entities handling personal information.</w:t>
            </w:r>
            <w:r w:rsidDel="00000000" w:rsidR="00000000" w:rsidRPr="00000000">
              <w:rPr>
                <w:rtl w:val="0"/>
              </w:rPr>
            </w:r>
          </w:p>
        </w:tc>
      </w:tr>
    </w:tbl>
    <w:p w:rsidR="00000000" w:rsidDel="00000000" w:rsidP="00000000" w:rsidRDefault="00000000" w:rsidRPr="00000000" w14:paraId="000001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oxmfpjbrmi" w:id="25"/>
      <w:bookmarkEnd w:id="25"/>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21.466275659824"/>
        <w:gridCol w:w="3568.3284457478003"/>
        <w:gridCol w:w="4570.205278592375"/>
        <w:tblGridChange w:id="0">
          <w:tblGrid>
            <w:gridCol w:w="1221.466275659824"/>
            <w:gridCol w:w="3568.3284457478003"/>
            <w:gridCol w:w="4570.205278592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Foundation privacy program; this policy operationalizes comprehensive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Technical safeguards for ePHI referenced in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 handling for privacy incidents identified under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Principle operationalized and cross-referenced throughout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rights detailed in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periods for privacy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requirements for entities receiving PHI disclosures.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data governance controls cross-referenced for access and minimization.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response for privacy breaches.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Standards of conduct governing privacy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procedures for privacy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Competency &amp; 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delivery and tracking.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 enforcement.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communication and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&amp; User Authentication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controls supporting minimum necessary.</w:t>
            </w:r>
            <w:r w:rsidDel="00000000" w:rsidR="00000000" w:rsidRPr="00000000">
              <w:rPr>
                <w:rtl w:val="0"/>
              </w:rPr>
            </w:r>
          </w:p>
        </w:tc>
      </w:tr>
    </w:tbl>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kt7ke46urek" w:id="26"/>
      <w:bookmarkEnd w:id="2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205">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workforce members shall receive comprehensive HIPAA/CMIA privacy training within 14 calendar days of hire/engagement. Training must cover all elements identified in Section 6.5.1. Training shall be delivered via the agency's LMS with documented completion.</w:t>
      </w:r>
    </w:p>
    <w:p w:rsidR="00000000" w:rsidDel="00000000" w:rsidP="00000000" w:rsidRDefault="00000000" w:rsidRPr="00000000" w14:paraId="0000020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Annual refresher privacy training shall be completed by all workforce members within 60 calendar days of the start of each calendar year. Content shall be updated annually by the Privacy Officer.</w:t>
      </w:r>
    </w:p>
    <w:p w:rsidR="00000000" w:rsidDel="00000000" w:rsidP="00000000" w:rsidRDefault="00000000" w:rsidRPr="00000000" w14:paraId="0000020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Targeted retraining shall be required for any workforce member involved in a privacy incident or audit finding, within 14 calendar days of incident closure.</w:t>
      </w:r>
    </w:p>
    <w:p w:rsidR="00000000" w:rsidDel="00000000" w:rsidP="00000000" w:rsidRDefault="00000000" w:rsidRPr="00000000" w14:paraId="0000020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workforce members shall sign the Privacy &amp; Confidentiality Acknowledgment Form at hire and annually thereafter, attesting to their understanding of HIPAA, CMIA, and sensitive data requirements.</w:t>
      </w:r>
    </w:p>
    <w:p w:rsidR="00000000" w:rsidDel="00000000" w:rsidP="00000000" w:rsidRDefault="00000000" w:rsidRPr="00000000" w14:paraId="00000209">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Privacy Officer shall maintain training records in the LMS and report completion rates in the quarterly compliance report.</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wfd0toim154" w:id="27"/>
      <w:bookmarkEnd w:id="2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20C">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This policy is maintained under the agency's enterprise policy lifecycle management system per EN-LC-001.</w:t>
      </w:r>
    </w:p>
    <w:p w:rsidR="00000000" w:rsidDel="00000000" w:rsidP="00000000" w:rsidRDefault="00000000" w:rsidRPr="00000000" w14:paraId="0000020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Only the most current approved version, as reflected in the policy header, is valid for any operational, compliance, or regulatory purpose. Superseded versions must be archived and clearly marked "SUPERSEDED — NOT FOR USE."</w:t>
      </w:r>
    </w:p>
    <w:p w:rsidR="00000000" w:rsidDel="00000000" w:rsidP="00000000" w:rsidRDefault="00000000" w:rsidRPr="00000000" w14:paraId="0000020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Any substantive revision requires: (a) review and approval by the Governing Body; (b) re-acknowledgment by all workforce members within 14 calendar days of the revised effective date; (c) update to the enterprise policy index per EN-TG-001.</w:t>
      </w:r>
    </w:p>
    <w:p w:rsidR="00000000" w:rsidDel="00000000" w:rsidP="00000000" w:rsidRDefault="00000000" w:rsidRPr="00000000" w14:paraId="0000020F">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Non-substantive revisions (formatting, typographical corrections, updated cross-references) may be approved by the Privacy Officer with notification to the Governing Body at the next regular meeting. Non-substantive revisions do not require re-acknowledgment.</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7y7lv6muikr" w:id="28"/>
      <w:bookmarkEnd w:id="28"/>
      <w:r w:rsidDel="00000000" w:rsidR="00000000" w:rsidRPr="00000000">
        <w:rPr>
          <w:rFonts w:ascii="Roboto" w:cs="Roboto" w:eastAsia="Roboto" w:hAnsi="Roboto"/>
          <w:b w:val="1"/>
          <w:bCs w:val="1"/>
          <w:sz w:val="36"/>
          <w:szCs w:val="36"/>
          <w:rtl w:val="0"/>
        </w:rPr>
        <w:t xml:space="preserve">POLICY CO-BA-101 — Business Associate &amp; Vendor PHI Management</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bf69m32g6nb" w:id="29"/>
      <w:bookmarkEnd w:id="29"/>
      <w:r w:rsidDel="00000000" w:rsidR="00000000" w:rsidRPr="00000000">
        <w:rPr>
          <w:rFonts w:ascii="Roboto" w:cs="Roboto" w:eastAsia="Roboto" w:hAnsi="Roboto"/>
          <w:b w:val="1"/>
          <w:bCs w:val="1"/>
          <w:sz w:val="30"/>
          <w:szCs w:val="30"/>
          <w:rtl w:val="0"/>
        </w:rPr>
        <w:t xml:space="preserve">Policy Header</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bl>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aje8hy6mlro" w:id="30"/>
      <w:bookmarkEnd w:id="3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identifying, qualifying, contracting with, monitoring, and terminating business associates and vendors who access, create, receive, maintain, or transmit protected health information (PHI) on behalf of Care Indeed Home Health Care, Inc. This policy ensures compliance with the HIPAA Privacy Rule (45 CFR § 164.502(e) and § 164.504(e)), the HIPAA Security Rule (45 CFR § 164.314), the HITECH Act (42 U.S.C. § 17931 et seq.), and the California Confidentiality of Medical Information Act (CMIA) (Cal. Civ. Code § 56.10(c)). The agency shall not permit any entity to access PHI without an executed Business Associate Agreement (BAA) that meets all regulatory requirements.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4te53od5881" w:id="31"/>
      <w:bookmarkEnd w:id="3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23C">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third-party entities that access, create, receive, maintain, or transmit PHI on behalf of the agency, including but not limited to: electronic health record (EHR) vendors, billing/coding services, cloud storage providers, IT service providers, shredding services, interpreters/translation services, collection agencies, consultants, auditors, and legal counsel</w:t>
      </w:r>
    </w:p>
    <w:p w:rsidR="00000000" w:rsidDel="00000000" w:rsidP="00000000" w:rsidRDefault="00000000" w:rsidRPr="00000000" w14:paraId="0000023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workforce members who engage, manage, or oversee vendor relationships involving PHI</w:t>
      </w:r>
    </w:p>
    <w:p w:rsidR="00000000" w:rsidDel="00000000" w:rsidP="00000000" w:rsidRDefault="00000000" w:rsidRPr="00000000" w14:paraId="0000023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 Privacy Officer</w:t>
      </w:r>
    </w:p>
    <w:p w:rsidR="00000000" w:rsidDel="00000000" w:rsidP="00000000" w:rsidRDefault="00000000" w:rsidRPr="00000000" w14:paraId="0000023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24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IT Director / CISO</w:t>
      </w:r>
    </w:p>
    <w:p w:rsidR="00000000" w:rsidDel="00000000" w:rsidP="00000000" w:rsidRDefault="00000000" w:rsidRPr="00000000" w14:paraId="00000241">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subcontractor relationships through which PHI may flow downstream</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(a) disclosures to treating providers for treatment purposes (45 CFR § 164.502(a)(1)(ii)); (b) disclosures to plan sponsors per 45 CFR § 164.504(f); (c) conduit exceptions (postal services, internet service providers acting solely as conduits).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owr6f3lbov4" w:id="32"/>
      <w:bookmarkEnd w:id="3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execute a compliant BAA with every business associate prior to permitting access to PHI, per 45 CFR § 164.502(e)(1) and CMIA Cal. Civ. Code § 56.10(c). No PHI shall be shared, transmitted, or made accessible to any entity until a fully executed BAA is on file.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a Business Associate Master Registry documenting all active and terminated business associate relationships, including: entity name, services provided, PHI categories accessed, BAA execution date, BAA expiration/renewal date, risk classification, and assigned internal owner.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vendors with potential PHI access shall be classified into a risk tier prior to BAA execution:</w:t>
      </w:r>
    </w:p>
    <w:p w:rsidR="00000000" w:rsidDel="00000000" w:rsidP="00000000" w:rsidRDefault="00000000" w:rsidRPr="00000000" w14:paraId="00000248">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Tier 1 — High Risk: Entities with direct, ongoing, and unrestricted access to PHI (e.g., EHR vendors, billing services, cloud hosting providers)</w:t>
      </w:r>
    </w:p>
    <w:p w:rsidR="00000000" w:rsidDel="00000000" w:rsidP="00000000" w:rsidRDefault="00000000" w:rsidRPr="00000000" w14:paraId="0000024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Tier 2 — Moderate Risk: Entities with limited or role-restricted access to PHI (e.g., consultants, auditors)</w:t>
      </w:r>
    </w:p>
    <w:p w:rsidR="00000000" w:rsidDel="00000000" w:rsidP="00000000" w:rsidRDefault="00000000" w:rsidRPr="00000000" w14:paraId="0000024A">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Tier 3 — Low Risk: Entities with incidental or one-time access potential (e.g., shredding services, on-site equipment maintenance)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BAA content shall include, at minimum, all elements required by 45 CFR § 164.504(e)(2) and § 164.314(a)(2), including but not limited to: (a) permitted uses and disclosures; (b) obligation to safeguard PHI; (c) obligation to report breaches; (d) obligation to make PHI available for patient access requests; (e) obligation to return or destroy PHI upon termination; (f) subcontractor requirements; (g) termination provisions.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conduct vendor due diligence prior to BAA execution including: (a) verification of entity's HIPAA compliance program; (b) review of security controls for Tier 1 and Tier 2 vendors; (c) OIG/SAM exclusion screening; (d) reference verification for new Tier 1 vendors.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Business associate relationships shall be monitored throughout the term. Tier 1 vendors shall be reviewed annually, including confirmation that the vendor has not been excluded from federal programs and that no material changes have occurred in the vendor's security posture or services.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Upon termination of a business associate relationship, the agency shall ensure: (a) return or destruction of all PHI held by the business associate; (b) written certification of PHI destruction or return; (c) revocation of all system access within 24 hours of termination; (d) update of the Business Associate Master Registry.</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Business associates are directly liable for breach notification to the agency within the timeframes specified in the BAA (not to exceed 30 calendar days of discovery, per HITECH). The agency shall include breach responsibility provisions in all BAAs.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rjgi433rf2w" w:id="33"/>
      <w:bookmarkEnd w:id="33"/>
      <w:r w:rsidDel="00000000" w:rsidR="00000000" w:rsidRPr="00000000">
        <w:rPr>
          <w:rFonts w:ascii="Roboto" w:cs="Roboto" w:eastAsia="Roboto" w:hAnsi="Roboto"/>
          <w:b w:val="1"/>
          <w:bCs w:val="1"/>
          <w:sz w:val="30"/>
          <w:szCs w:val="30"/>
          <w:rtl w:val="0"/>
        </w:rPr>
        <w:t xml:space="preserve">5. Definitions</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71.6299559471368"/>
        <w:gridCol w:w="7188.370044052864"/>
        <w:tblGridChange w:id="0">
          <w:tblGrid>
            <w:gridCol w:w="2171.6299559471368"/>
            <w:gridCol w:w="7188.3700440528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person or entity that performs functions or activities on behalf of, or provides certain services to, a covered entity that involve access to PHI, as defined in 45 CFR § 160.103.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(BAA)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agreement between a covered entity and a business associate that establishes the permitted uses and disclosures of PHI and the safeguards the business associate must implement, per 45 CFR § 164.504(e).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Subcontractor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person or entity to whom a business associate delegates a function, activity, or service involving PHI.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Master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centralized log of all business associate relationships, BAA status, risk classification, and monitoring history.</w:t>
            </w:r>
            <w:r w:rsidDel="00000000" w:rsidR="00000000" w:rsidRPr="00000000">
              <w:rPr>
                <w:rtl w:val="0"/>
              </w:rPr>
            </w:r>
          </w:p>
        </w:tc>
      </w:tr>
    </w:tbl>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o1pmx99qbnc" w:id="34"/>
      <w:bookmarkEnd w:id="3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njq2tqngym7" w:id="35"/>
      <w:bookmarkEnd w:id="35"/>
      <w:r w:rsidDel="00000000" w:rsidR="00000000" w:rsidRPr="00000000">
        <w:rPr>
          <w:rFonts w:ascii="Roboto" w:cs="Roboto" w:eastAsia="Roboto" w:hAnsi="Roboto"/>
          <w:b w:val="1"/>
          <w:bCs w:val="1"/>
          <w:color w:val="000000"/>
          <w:sz w:val="27"/>
          <w:szCs w:val="27"/>
          <w:rtl w:val="0"/>
        </w:rPr>
        <w:t xml:space="preserve">6.1 Identification and Risk Classification</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4590.660792951541"/>
        <w:gridCol w:w="2034.1850220264316"/>
        <w:tblGridChange w:id="0">
          <w:tblGrid>
            <w:gridCol w:w="742.2026431718062"/>
            <w:gridCol w:w="1992.9515418502203"/>
            <w:gridCol w:w="4590.660792951541"/>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all vendors, contractors, and service providers who access, create, receive, maintain, or transmit PHI in the course of providing services to the agency. Submit identified entities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comprehensive review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each identified entity to determine if the entity meets the definition of a business associate under 45 CFR § 160.103. Document the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risk tier (Tier 1, 2, or 3) based on the nature, scope, and volume of PHI access. Document the classification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determination.</w:t>
            </w:r>
            <w:r w:rsidDel="00000000" w:rsidR="00000000" w:rsidRPr="00000000">
              <w:rPr>
                <w:rtl w:val="0"/>
              </w:rPr>
            </w:r>
          </w:p>
        </w:tc>
      </w:tr>
    </w:tbl>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nvy1hdspsx8" w:id="36"/>
      <w:bookmarkEnd w:id="36"/>
      <w:r w:rsidDel="00000000" w:rsidR="00000000" w:rsidRPr="00000000">
        <w:rPr>
          <w:rFonts w:ascii="Roboto" w:cs="Roboto" w:eastAsia="Roboto" w:hAnsi="Roboto"/>
          <w:b w:val="1"/>
          <w:bCs w:val="1"/>
          <w:color w:val="000000"/>
          <w:sz w:val="27"/>
          <w:szCs w:val="27"/>
          <w:rtl w:val="0"/>
        </w:rPr>
        <w:t xml:space="preserve">6.2 Due Diligence and BAA Execution</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858.41642228739"/>
        <w:gridCol w:w="1633.1964809384162"/>
        <w:tblGridChange w:id="0">
          <w:tblGrid>
            <w:gridCol w:w="741.1143695014663"/>
            <w:gridCol w:w="2127.272727272727"/>
            <w:gridCol w:w="4858.41642228739"/>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vendor due diligence appropriate to the risk tier. Tier 1: formal security questionnaire, evidence of HIPAA compliance program, SOC 2 or equivalent report review, OIG/SAM screening. Tier 2: security questionnaire and OIG/SAM screening. Tier 3: OIG/SAM screening and written attestation of PHI handling capability.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BAA execution.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execute a BAA containing all elements required by 45 CFR § 164.504(e)(2) and § 164.314(a)(2). The BAA shall be reviewed by legal counsel for Tier 1 vendors.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PHI access.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 the business associate into the Business Associate Master Registry with: (a) entity name and contact; (b) services provided; (c) PHI categories accessed; (d) risk tier; (e) BAA execution date; (f) BAA term/renewal date; (g) internal owner; (h) due diligence completion date; (i) OIG/SAM screening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BAA execution.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Tier 1 and Tier 2 vendors requiring system access: provision role-based access per IT-SC-002, configure audit logging per IT-DR-003, and apply encryption requirements per IT-SC-003.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system access.</w:t>
            </w:r>
            <w:r w:rsidDel="00000000" w:rsidR="00000000" w:rsidRPr="00000000">
              <w:rPr>
                <w:rtl w:val="0"/>
              </w:rPr>
            </w:r>
          </w:p>
        </w:tc>
      </w:tr>
    </w:tbl>
    <w:p w:rsidR="00000000" w:rsidDel="00000000" w:rsidP="00000000" w:rsidRDefault="00000000" w:rsidRPr="00000000" w14:paraId="000002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yhq4by99cek" w:id="37"/>
      <w:bookmarkEnd w:id="37"/>
      <w:r w:rsidDel="00000000" w:rsidR="00000000" w:rsidRPr="00000000">
        <w:rPr>
          <w:rFonts w:ascii="Roboto" w:cs="Roboto" w:eastAsia="Roboto" w:hAnsi="Roboto"/>
          <w:b w:val="1"/>
          <w:bCs w:val="1"/>
          <w:color w:val="000000"/>
          <w:sz w:val="27"/>
          <w:szCs w:val="27"/>
          <w:rtl w:val="0"/>
        </w:rPr>
        <w:t xml:space="preserve">6.3 Ongoing Monitoring</w:t>
      </w:r>
    </w:p>
    <w:tbl>
      <w:tblPr>
        <w:tblStyle w:val="Table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30.967741935484"/>
        <w:gridCol w:w="1839.0615835777126"/>
        <w:tblGridChange w:id="0">
          <w:tblGrid>
            <w:gridCol w:w="741.1143695014663"/>
            <w:gridCol w:w="1948.8563049853371"/>
            <w:gridCol w:w="4830.96774193548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reviews of all Tier 1 business associates including: (a) revalidation of services and PHI access scope; (b) OIG/SAM re-screening; (c) confirmation that vendor security controls remain adequate; (d) review of any reported incidents or breaches.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biennial reviews of Tier 2 business associates.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BAA renewal or renegotiation prior to expiration for all active business associates.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60 calendar days prior to BAA expiration.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status of all business associate relationships and any identified concerns to the Governing Body as part of the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2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x32w4fzv6m" w:id="38"/>
      <w:bookmarkEnd w:id="38"/>
      <w:r w:rsidDel="00000000" w:rsidR="00000000" w:rsidRPr="00000000">
        <w:rPr>
          <w:rFonts w:ascii="Roboto" w:cs="Roboto" w:eastAsia="Roboto" w:hAnsi="Roboto"/>
          <w:b w:val="1"/>
          <w:bCs w:val="1"/>
          <w:color w:val="000000"/>
          <w:sz w:val="27"/>
          <w:szCs w:val="27"/>
          <w:rtl w:val="0"/>
        </w:rPr>
        <w:t xml:space="preserve">6.4 Termination and Offboarding</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54.7214076246332"/>
        <w:gridCol w:w="4611.378299120234"/>
        <w:gridCol w:w="1852.7859237536657"/>
        <w:tblGridChange w:id="0">
          <w:tblGrid>
            <w:gridCol w:w="741.1143695014663"/>
            <w:gridCol w:w="2154.7214076246332"/>
            <w:gridCol w:w="4611.378299120234"/>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Contract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termination of a business associate relationship, issue a written notice to the business associate requiring: (a) return or destruction of all PHI, including PHI held by subcontractors; (b) written certification of return/destruction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termination.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Revoke all system access, VPN credentials, and remote access for the terminated business associate.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termination.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Business Associate Master Registry to reflect termination, including: (a) termination date; (b) PHI return/destruction certification date; (c) access revocation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termination.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business associate refuses or is unable to return or destroy PHI, document the reason and extend HIPAA protections to the retained PHI per 45 CFR § 164.504(e)(2)(ii)(J).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determination.</w:t>
            </w:r>
            <w:r w:rsidDel="00000000" w:rsidR="00000000" w:rsidRPr="00000000">
              <w:rPr>
                <w:rtl w:val="0"/>
              </w:rPr>
            </w:r>
          </w:p>
        </w:tc>
      </w:tr>
    </w:tbl>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ur81z4v4nec" w:id="39"/>
      <w:bookmarkEnd w:id="39"/>
      <w:r w:rsidDel="00000000" w:rsidR="00000000" w:rsidRPr="00000000">
        <w:rPr>
          <w:rFonts w:ascii="Roboto" w:cs="Roboto" w:eastAsia="Roboto" w:hAnsi="Roboto"/>
          <w:b w:val="1"/>
          <w:bCs w:val="1"/>
          <w:color w:val="000000"/>
          <w:sz w:val="27"/>
          <w:szCs w:val="27"/>
          <w:rtl w:val="0"/>
        </w:rPr>
        <w:t xml:space="preserve">6.5 Breach Responsibility</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BAAs require the business associate to report suspected or confirmed breaches to the agency without unreasonable delay, and in no event later than 30 calendar days after discovery.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BAA execution.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breach notification from a business associate, initiate the agency's breach response per CO-IR-101, including HIPAA 4-factor risk assessment and California breach notification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notification receipt.</w:t>
            </w:r>
            <w:r w:rsidDel="00000000" w:rsidR="00000000" w:rsidRPr="00000000">
              <w:rPr>
                <w:rtl w:val="0"/>
              </w:rPr>
            </w:r>
          </w:p>
        </w:tc>
      </w:tr>
    </w:tbl>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w6qs8sd7fl2" w:id="40"/>
      <w:bookmarkEnd w:id="40"/>
      <w:r w:rsidDel="00000000" w:rsidR="00000000" w:rsidRPr="00000000">
        <w:rPr>
          <w:rFonts w:ascii="Roboto" w:cs="Roboto" w:eastAsia="Roboto" w:hAnsi="Roboto"/>
          <w:b w:val="1"/>
          <w:bCs w:val="1"/>
          <w:sz w:val="30"/>
          <w:szCs w:val="30"/>
          <w:rtl w:val="0"/>
        </w:rPr>
        <w:t xml:space="preserve">7. Documentation Requirements</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2319.4134897360705"/>
        <w:gridCol w:w="1948.8563049853371"/>
        <w:gridCol w:w="1509.6774193548388"/>
        <w:gridCol w:w="1784.1642228739001"/>
        <w:tblGridChange w:id="0">
          <w:tblGrid>
            <w:gridCol w:w="1797.8885630498532"/>
            <w:gridCol w:w="2319.4134897360705"/>
            <w:gridCol w:w="1948.8563049853371"/>
            <w:gridCol w:w="1509.6774193548388"/>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Master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BA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electronic governance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 after termination of each relationship.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BAAs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BAA for each business associate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 after termination.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Due diligence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questionnaires, screening results, assessment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Annual/biennial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checklists and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and PHI disposition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notice, PHI return/destruction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contract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 after termination.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 notifications from BAs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notifications and 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apaaabelscn" w:id="41"/>
      <w:bookmarkEnd w:id="41"/>
      <w:r w:rsidDel="00000000" w:rsidR="00000000" w:rsidRPr="00000000">
        <w:rPr>
          <w:rFonts w:ascii="Roboto" w:cs="Roboto" w:eastAsia="Roboto" w:hAnsi="Roboto"/>
          <w:b w:val="1"/>
          <w:bCs w:val="1"/>
          <w:sz w:val="30"/>
          <w:szCs w:val="30"/>
          <w:rtl w:val="0"/>
        </w:rPr>
        <w:t xml:space="preserve">8. Compliance Measurement</w:t>
      </w:r>
    </w:p>
    <w:p w:rsidR="00000000" w:rsidDel="00000000" w:rsidP="00000000" w:rsidRDefault="00000000" w:rsidRPr="00000000" w14:paraId="000002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vkae7bqzp4p" w:id="42"/>
      <w:bookmarkEnd w:id="4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3184.0469208211143"/>
        <w:gridCol w:w="3225.2199413489734"/>
        <w:tblGridChange w:id="0">
          <w:tblGrid>
            <w:gridCol w:w="2950.733137829912"/>
            <w:gridCol w:w="3184.0469208211143"/>
            <w:gridCol w:w="3225.21994134897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executed prior to PHI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Business Associate Master Registry and BAA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no PHI access without executed BAA.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Due diligence completed per risk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due diligence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prior to BAA execution.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Annual/biennial reviews completed on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calendar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on-time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current for all BAs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screened at onboarding and at each annual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renewals processed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Registry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lapsed BAAs.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Terminated BA PHI returned/destroyed and certified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PHI disposition documented within 30 days of termination.</w:t>
            </w:r>
            <w:r w:rsidDel="00000000" w:rsidR="00000000" w:rsidRPr="00000000">
              <w:rPr>
                <w:rtl w:val="0"/>
              </w:rPr>
            </w:r>
          </w:p>
        </w:tc>
      </w:tr>
    </w:tbl>
    <w:p w:rsidR="00000000" w:rsidDel="00000000" w:rsidP="00000000" w:rsidRDefault="00000000" w:rsidRPr="00000000" w14:paraId="000002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skh4sd0btaa" w:id="43"/>
      <w:bookmarkEnd w:id="43"/>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2F9">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Surveyors will request the Business Associate Master Registry and select a sample of BAAs for review.</w:t>
      </w:r>
    </w:p>
    <w:p w:rsidR="00000000" w:rsidDel="00000000" w:rsidP="00000000" w:rsidRDefault="00000000" w:rsidRPr="00000000" w14:paraId="000002F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Surveyors will verify that BAAs contain all required elements per 45 CFR § 164.504(e).</w:t>
      </w:r>
    </w:p>
    <w:p w:rsidR="00000000" w:rsidDel="00000000" w:rsidP="00000000" w:rsidRDefault="00000000" w:rsidRPr="00000000" w14:paraId="000002F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Surveyors will ask whether the agency has a process for monitoring business associate compliance and what happens when a BA reports a breach.</w:t>
      </w:r>
    </w:p>
    <w:p w:rsidR="00000000" w:rsidDel="00000000" w:rsidP="00000000" w:rsidRDefault="00000000" w:rsidRPr="00000000" w14:paraId="000002FC">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CDPH surveyors may verify CMIA authorization requirements for vendor PHI access.</w:t>
      </w:r>
    </w:p>
    <w:p w:rsidR="00000000" w:rsidDel="00000000" w:rsidP="00000000" w:rsidRDefault="00000000" w:rsidRPr="00000000" w14:paraId="000002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jeg2x9k4d6d" w:id="44"/>
      <w:bookmarkEnd w:id="44"/>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56.656891495601"/>
        <w:gridCol w:w="2676.24633431085"/>
        <w:gridCol w:w="4227.096774193548"/>
        <w:tblGridChange w:id="0">
          <w:tblGrid>
            <w:gridCol w:w="2456.656891495601"/>
            <w:gridCol w:w="2676.24633431085"/>
            <w:gridCol w:w="4227.0967741935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shared with vendor before BAA is executed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violation; potential civil monetary penalty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"no BAA, no access" policy with IT access provisioning gated by BAA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BAAs missing required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Deficient BAA treated as no BAA; HIPAA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agency-standard BAA template reviewed by legal counsel; do not accept vendor-only BAAs without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systematic tracking of BA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 BA exposure; inability to account for PHI flow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Business Associate Master Registry as a controlled document; review 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Terminated vendor retains system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PHI access; potential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offboarding checklist includes BA access revocation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monitoring of Tier 1 vendor security posture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Undetected degradation of BA safeguards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with documented assessment.</w:t>
            </w:r>
            <w:r w:rsidDel="00000000" w:rsidR="00000000" w:rsidRPr="00000000">
              <w:rPr>
                <w:rtl w:val="0"/>
              </w:rPr>
            </w:r>
          </w:p>
        </w:tc>
      </w:tr>
    </w:tbl>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t8zk7ovd9gf" w:id="45"/>
      <w:bookmarkEnd w:id="45"/>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3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kkp5ml919lg" w:id="46"/>
      <w:bookmarkEnd w:id="46"/>
      <w:r w:rsidDel="00000000" w:rsidR="00000000" w:rsidRPr="00000000">
        <w:rPr>
          <w:rFonts w:ascii="Roboto" w:cs="Roboto" w:eastAsia="Roboto" w:hAnsi="Roboto"/>
          <w:b w:val="1"/>
          <w:bCs w:val="1"/>
          <w:color w:val="000000"/>
          <w:sz w:val="27"/>
          <w:szCs w:val="27"/>
          <w:rtl w:val="0"/>
        </w:rPr>
        <w:t xml:space="preserve">9.1 Federal Regulations</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4131.026392961877"/>
        <w:gridCol w:w="3389.9120234604106"/>
        <w:tblGridChange w:id="0">
          <w:tblGrid>
            <w:gridCol w:w="1839.0615835777126"/>
            <w:gridCol w:w="4131.026392961877"/>
            <w:gridCol w:w="3389.9120234604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160.103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 of "business associate."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Permitted uses and disclosures — Business associates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BAA before PHI disclosure to BA.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164.504(e)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BAA content.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164.314(a)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Rule — Business associate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requirements for BAAs.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17931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HITECH Act — Business associate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liability of BAs; breach notification.</w:t>
            </w:r>
            <w:r w:rsidDel="00000000" w:rsidR="00000000" w:rsidRPr="00000000">
              <w:rPr>
                <w:rtl w:val="0"/>
              </w:rPr>
            </w:r>
          </w:p>
        </w:tc>
      </w:tr>
    </w:tbl>
    <w:p w:rsidR="00000000" w:rsidDel="00000000" w:rsidP="00000000" w:rsidRDefault="00000000" w:rsidRPr="00000000" w14:paraId="000003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1h4qnr6t9hm" w:id="47"/>
      <w:bookmarkEnd w:id="47"/>
      <w:r w:rsidDel="00000000" w:rsidR="00000000" w:rsidRPr="00000000">
        <w:rPr>
          <w:rFonts w:ascii="Roboto" w:cs="Roboto" w:eastAsia="Roboto" w:hAnsi="Roboto"/>
          <w:b w:val="1"/>
          <w:bCs w:val="1"/>
          <w:color w:val="000000"/>
          <w:sz w:val="27"/>
          <w:szCs w:val="27"/>
          <w:rtl w:val="0"/>
        </w:rPr>
        <w:t xml:space="preserve">9.2 California State Law</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99.824046920821"/>
        <w:gridCol w:w="2854.6627565982403"/>
        <w:gridCol w:w="4405.513196480939"/>
        <w:tblGridChange w:id="0">
          <w:tblGrid>
            <w:gridCol w:w="2099.824046920821"/>
            <w:gridCol w:w="2854.6627565982403"/>
            <w:gridCol w:w="4405.5131964809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56.10(c)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 Disclosure to contractors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authorization requirements for vendor PHI access.</w:t>
            </w:r>
            <w:r w:rsidDel="00000000" w:rsidR="00000000" w:rsidRPr="00000000">
              <w:rPr>
                <w:rtl w:val="0"/>
              </w:rPr>
            </w:r>
          </w:p>
        </w:tc>
      </w:tr>
    </w:tbl>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uv6nlxdvju1" w:id="48"/>
      <w:bookmarkEnd w:id="48"/>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485.9824046920817"/>
        <w:gridCol w:w="4625.102639296188"/>
        <w:tblGridChange w:id="0">
          <w:tblGrid>
            <w:gridCol w:w="1248.9149560117303"/>
            <w:gridCol w:w="3485.9824046920817"/>
            <w:gridCol w:w="462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Foundation privacy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controls for BA system access.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BAA management policy; this policy expands operational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privacy requirements including sensitive 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 handling upon BA incident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and minimization for vendor PHI access.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&amp; User Authentication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access provisioning for BAs.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Encryption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Encryption requirements for BA data transmission.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Log Management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logging for BA system access.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&amp; Third-Party Security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security assessment for technology vendors.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requirements applicable to BAs.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management framework.</w:t>
            </w:r>
            <w:r w:rsidDel="00000000" w:rsidR="00000000" w:rsidRPr="00000000">
              <w:rPr>
                <w:rtl w:val="0"/>
              </w:rPr>
            </w:r>
          </w:p>
        </w:tc>
      </w:tr>
    </w:tbl>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vydjus5gc9k" w:id="49"/>
      <w:bookmarkEnd w:id="49"/>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356">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workforce members who manage or oversee vendor relationships shall receive training on this policy within 14 calendar days of assuming vendor management responsibilities.</w:t>
      </w:r>
    </w:p>
    <w:p w:rsidR="00000000" w:rsidDel="00000000" w:rsidP="00000000" w:rsidRDefault="00000000" w:rsidRPr="00000000" w14:paraId="0000035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shall include business associate management in annual compliance training, covering: (a) identifying business associates; (b) the "no BAA, no access" requirement; (c) monitoring responsibilities; (d) breach reporting obligations.</w:t>
      </w:r>
    </w:p>
    <w:p w:rsidR="00000000" w:rsidDel="00000000" w:rsidP="00000000" w:rsidRDefault="00000000" w:rsidRPr="00000000" w14:paraId="00000358">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shall be trained on vendor identification requirements and their obligation to report new vendor relationships to the Compliance Officer.</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py2y9gl1s4k" w:id="50"/>
      <w:bookmarkEnd w:id="5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35B">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This policy is maintained under the agency's enterprise policy lifecycle management system per EN-LC-001.</w:t>
      </w:r>
    </w:p>
    <w:p w:rsidR="00000000" w:rsidDel="00000000" w:rsidP="00000000" w:rsidRDefault="00000000" w:rsidRPr="00000000" w14:paraId="0000035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Only the most current approved version is valid. Superseded versions must be archived and marked "SUPERSEDED — NOT FOR USE."</w:t>
      </w:r>
    </w:p>
    <w:p w:rsidR="00000000" w:rsidDel="00000000" w:rsidP="00000000" w:rsidRDefault="00000000" w:rsidRPr="00000000" w14:paraId="0000035D">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Substantive revision requires Governing Body approval, re-acknowledgment within 14 calendar days, and enterprise policy index update per EN-TG-001.</w:t>
      </w:r>
    </w:p>
    <w:p w:rsidR="00000000" w:rsidDel="00000000" w:rsidP="00000000" w:rsidRDefault="00000000" w:rsidRPr="00000000" w14:paraId="0000035E">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Non-substantive revisions may be approved by the Compliance Officer with notification to the Governing Body.</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l6ciljqkh3fj" w:id="51"/>
      <w:bookmarkEnd w:id="51"/>
      <w:r w:rsidDel="00000000" w:rsidR="00000000" w:rsidRPr="00000000">
        <w:rPr>
          <w:rFonts w:ascii="Roboto" w:cs="Roboto" w:eastAsia="Roboto" w:hAnsi="Roboto"/>
          <w:b w:val="1"/>
          <w:bCs w:val="1"/>
          <w:sz w:val="36"/>
          <w:szCs w:val="36"/>
          <w:rtl w:val="0"/>
        </w:rPr>
        <w:t xml:space="preserve">POLICY CO-IR-101 — Security Incident Response &amp; Breach Notification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6fujw9ctamn" w:id="52"/>
      <w:bookmarkEnd w:id="52"/>
      <w:r w:rsidDel="00000000" w:rsidR="00000000" w:rsidRPr="00000000">
        <w:rPr>
          <w:rFonts w:ascii="Roboto" w:cs="Roboto" w:eastAsia="Roboto" w:hAnsi="Roboto"/>
          <w:b w:val="1"/>
          <w:bCs w:val="1"/>
          <w:sz w:val="30"/>
          <w:szCs w:val="30"/>
          <w:rtl w:val="0"/>
        </w:rPr>
        <w:t xml:space="preserve">Policy Header</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bl>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9kse6bn9z5" w:id="53"/>
      <w:bookmarkEnd w:id="5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incident response and breach notification program for Care Indeed Home Health Care, Inc. covering the detection, classification, investigation, containment, remediation, breach determination, notification, and documentation of security incidents and breaches involving protected health information (PHI) and personally identifiable information (PII). This policy ensures compliance with the HIPAA Breach Notification Rule (45 CFR §§ 164.400–164.414), the HITECH Act (42 U.S.C. § 17932), California data breach notification law (Cal. Civ. Code § 1798.82), and the CMIA breach provisions (Cal. Civ. Code § 56.36).</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lkcpew2f284" w:id="54"/>
      <w:bookmarkEnd w:id="5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38B">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incidents involving the unauthorized acquisition, access, use, or disclosure of PHI, ePHI, or PII maintained by Care Indeed Home Health Care, Inc.</w:t>
      </w:r>
    </w:p>
    <w:p w:rsidR="00000000" w:rsidDel="00000000" w:rsidP="00000000" w:rsidRDefault="00000000" w:rsidRPr="00000000" w14:paraId="0000038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workforce members, business associates, subcontractors, and any entity with access to agency PHI</w:t>
      </w:r>
    </w:p>
    <w:p w:rsidR="00000000" w:rsidDel="00000000" w:rsidP="00000000" w:rsidRDefault="00000000" w:rsidRPr="00000000" w14:paraId="0000038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information media — electronic, paper, verbal, and visual</w:t>
      </w:r>
    </w:p>
    <w:p w:rsidR="00000000" w:rsidDel="00000000" w:rsidP="00000000" w:rsidRDefault="00000000" w:rsidRPr="00000000" w14:paraId="0000038E">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locations where PHI is stored, processed, transmitted, or accessed</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zqa2duglh3z" w:id="55"/>
      <w:bookmarkEnd w:id="5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workforce members shall report suspected or confirmed security incidents to the Privacy Officer and IT Director within 1 hour of discovery. Failure to report a suspected incident is a sanctionable offense.</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classify all security incidents using a standardized severity framework:</w:t>
      </w:r>
    </w:p>
    <w:p w:rsidR="00000000" w:rsidDel="00000000" w:rsidP="00000000" w:rsidRDefault="00000000" w:rsidRPr="00000000" w14:paraId="00000393">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Nova Mono" w:cs="Nova Mono" w:eastAsia="Nova Mono" w:hAnsi="Nova Mono"/>
          <w:rtl w:val="0"/>
        </w:rPr>
        <w:t xml:space="preserve">Level 1 — Critical: Confirmed breach affecting ≥ 500 individuals; ransomware affecting PHI systems; confirmed unauthorized access to sensitive data categories</w:t>
      </w:r>
    </w:p>
    <w:p w:rsidR="00000000" w:rsidDel="00000000" w:rsidP="00000000" w:rsidRDefault="00000000" w:rsidRPr="00000000" w14:paraId="0000039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Level 2 — High: Confirmed breach affecting &lt; 500 individuals; unauthorized disclosure of PHI to a single unauthorized recipient; lost or stolen device containing unencrypted PHI</w:t>
      </w:r>
    </w:p>
    <w:p w:rsidR="00000000" w:rsidDel="00000000" w:rsidP="00000000" w:rsidRDefault="00000000" w:rsidRPr="00000000" w14:paraId="0000039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Level 3 — Moderate: Unauthorized access to PHI without evidence of acquisition or viewing; misdirected fax or email to wrong recipient (PHI not accessed)</w:t>
      </w:r>
    </w:p>
    <w:p w:rsidR="00000000" w:rsidDel="00000000" w:rsidP="00000000" w:rsidRDefault="00000000" w:rsidRPr="00000000" w14:paraId="00000396">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Level 4 — Low: Near-miss events; policy violations without PHI exposure; unsuccessful phishing attempts</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For every incident involving PHI, the Privacy Officer shall conduct the HIPAA 4-factor risk assessment per 45 CFR § 164.402(2) to determine whether a breach has occurred:</w:t>
      </w:r>
    </w:p>
    <w:p w:rsidR="00000000" w:rsidDel="00000000" w:rsidP="00000000" w:rsidRDefault="00000000" w:rsidRPr="00000000" w14:paraId="00000398">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Factor 1: Nature and extent of PHI involved (types of identifiers, likelihood of re-identification)</w:t>
      </w:r>
    </w:p>
    <w:p w:rsidR="00000000" w:rsidDel="00000000" w:rsidP="00000000" w:rsidRDefault="00000000" w:rsidRPr="00000000" w14:paraId="0000039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Factor 2: Unauthorized person who used the PHI or to whom the disclosure was made</w:t>
      </w:r>
    </w:p>
    <w:p w:rsidR="00000000" w:rsidDel="00000000" w:rsidP="00000000" w:rsidRDefault="00000000" w:rsidRPr="00000000" w14:paraId="0000039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Factor 3: Whether the PHI was actually acquired or viewed</w:t>
      </w:r>
    </w:p>
    <w:p w:rsidR="00000000" w:rsidDel="00000000" w:rsidP="00000000" w:rsidRDefault="00000000" w:rsidRPr="00000000" w14:paraId="0000039B">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Factor 4: Extent to which risk to the PHI has been mitigated</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If the 4-factor risk assessment demonstrates greater than a low probability that PHI has been compromised, the incident is a reportable breach under HIPAA. All three exceptions must also be evaluated: (a) unintentional acquisition by workforce member acting under authority (45 CFR § 164.402(1)(i)); (b) inadvertent disclosure between authorized persons (45 CFR § 164.402(1)(ii)); (c) good faith belief that unauthorized person could not retain information (45 CFR § 164.402(1)(iii)).</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Notification timelines:</w:t>
      </w:r>
    </w:p>
    <w:p w:rsidR="00000000" w:rsidDel="00000000" w:rsidP="00000000" w:rsidRDefault="00000000" w:rsidRPr="00000000" w14:paraId="0000039E">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Individual notification (HIPAA): Without unreasonable delay, not later than 60 calendar days from the date of discovery of the breach (45 CFR § 164.404(b))</w:t>
      </w:r>
    </w:p>
    <w:p w:rsidR="00000000" w:rsidDel="00000000" w:rsidP="00000000" w:rsidRDefault="00000000" w:rsidRPr="00000000" w14:paraId="0000039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Nova Mono" w:cs="Nova Mono" w:eastAsia="Nova Mono" w:hAnsi="Nova Mono"/>
          <w:rtl w:val="0"/>
        </w:rPr>
        <w:t xml:space="preserve">HHS notification (≥ 500 individuals): Within 60 calendar days via HHS breach portal (45 CFR § 164.408(b))</w:t>
      </w:r>
    </w:p>
    <w:p w:rsidR="00000000" w:rsidDel="00000000" w:rsidP="00000000" w:rsidRDefault="00000000" w:rsidRPr="00000000" w14:paraId="000003A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HHS notification (&lt; 500 individuals): Within 60 calendar days after the end of the calendar year in which the breach was discovered (45 CFR § 164.408(c))</w:t>
      </w:r>
    </w:p>
    <w:p w:rsidR="00000000" w:rsidDel="00000000" w:rsidP="00000000" w:rsidRDefault="00000000" w:rsidRPr="00000000" w14:paraId="000003A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Nova Mono" w:cs="Nova Mono" w:eastAsia="Nova Mono" w:hAnsi="Nova Mono"/>
          <w:rtl w:val="0"/>
        </w:rPr>
        <w:t xml:space="preserve">Media notification (≥ 500 individuals in a single state/jurisdiction): Within 60 calendar days (45 CFR § 164.406)</w:t>
      </w:r>
    </w:p>
    <w:p w:rsidR="00000000" w:rsidDel="00000000" w:rsidP="00000000" w:rsidRDefault="00000000" w:rsidRPr="00000000" w14:paraId="000003A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Nova Mono" w:cs="Nova Mono" w:eastAsia="Nova Mono" w:hAnsi="Nova Mono"/>
          <w:rtl w:val="0"/>
        </w:rPr>
        <w:t xml:space="preserve">California notification (Cal. Civ. Code § 1798.82): In the most expedient time possible and without unreasonable delay. If breach involves ≥ 500 California residents, notify the California Attorney General</w:t>
      </w:r>
    </w:p>
    <w:p w:rsidR="00000000" w:rsidDel="00000000" w:rsidP="00000000" w:rsidRDefault="00000000" w:rsidRPr="00000000" w14:paraId="000003A3">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CMIA notification: If breach of medical information, notify per Cal. Civ. Code § 56.36</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investigations shall be completed within 30 calendar days of incident discovery. The Privacy Officer and IT Director shall co-lead investigations involving ePHI. The Compliance Officer shall be notified of all Level 1 and Level 2 incidents within 2 hours.</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conduct a post-incident review for all Level 1 and Level 2 incidents, including root cause analysis per QA-AE-002 and corrective action development per QA-AE-003.</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23miw8qxlpe" w:id="56"/>
      <w:bookmarkEnd w:id="56"/>
      <w:r w:rsidDel="00000000" w:rsidR="00000000" w:rsidRPr="00000000">
        <w:rPr>
          <w:rFonts w:ascii="Roboto" w:cs="Roboto" w:eastAsia="Roboto" w:hAnsi="Roboto"/>
          <w:b w:val="1"/>
          <w:bCs w:val="1"/>
          <w:sz w:val="30"/>
          <w:szCs w:val="30"/>
          <w:rtl w:val="0"/>
        </w:rPr>
        <w:t xml:space="preserve">5. Definitions</w:t>
      </w:r>
    </w:p>
    <w:tbl>
      <w:tblPr>
        <w:tblStyle w:val="Table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4.1642228739001"/>
        <w:gridCol w:w="7575.835777126099"/>
        <w:tblGridChange w:id="0">
          <w:tblGrid>
            <w:gridCol w:w="1784.1642228739001"/>
            <w:gridCol w:w="7575.8357771260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attempted or successful unauthorized access, use, disclosure, modification, or destruction of information or interference with system operations in an information system, per 45 CFR § 164.304.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acquisition, access, use, or disclosure of PHI in a manner not permitted under the HIPAA Privacy Rule which compromises the security or privacy of the PHI, per 45 CFR § 164.402.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breach is treated as discovered as of the first day on which the breach is known to the agency or, by exercising reasonable diligence, would have been known, per 45 CFR § 164.404(a)(2).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4-Factor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risk assessment required by 45 CFR § 164.402(2) to determine whether an impermissible use or disclosure constitutes a reportable breach.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Unsecured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not rendered unusable, unreadable, or indecipherable to unauthorized persons through encryption or destruction per HHS guidance (74 FR 42740).</w:t>
            </w:r>
            <w:r w:rsidDel="00000000" w:rsidR="00000000" w:rsidRPr="00000000">
              <w:rPr>
                <w:rtl w:val="0"/>
              </w:rPr>
            </w:r>
          </w:p>
        </w:tc>
      </w:tr>
    </w:tbl>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9x1ez1bt5sy" w:id="57"/>
      <w:bookmarkEnd w:id="5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3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x0ztvs1b42g" w:id="58"/>
      <w:bookmarkEnd w:id="58"/>
      <w:r w:rsidDel="00000000" w:rsidR="00000000" w:rsidRPr="00000000">
        <w:rPr>
          <w:rFonts w:ascii="Roboto" w:cs="Roboto" w:eastAsia="Roboto" w:hAnsi="Roboto"/>
          <w:b w:val="1"/>
          <w:bCs w:val="1"/>
          <w:color w:val="000000"/>
          <w:sz w:val="27"/>
          <w:szCs w:val="27"/>
          <w:rtl w:val="0"/>
        </w:rPr>
        <w:t xml:space="preserve">6.1 Incident Detection and Reporting</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4989.251101321586"/>
        <w:gridCol w:w="1635.5947136563875"/>
        <w:tblGridChange w:id="0">
          <w:tblGrid>
            <w:gridCol w:w="742.2026431718062"/>
            <w:gridCol w:w="1992.9515418502203"/>
            <w:gridCol w:w="4989.251101321586"/>
            <w:gridCol w:w="1635.59471365638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suspected or confirmed security incident to the Privacy Officer and IT Director via: (a) incident hotline; (b) email to privacy@careindeed.com; or (c) in person. Report must include: who discovered it, what happened, when, who is affected, and what PHI is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incident in the Security Incident Tracker with: (a) incident number; (b) date/time reported; (c) reporter; (d) description; (e) initial severity classification; (f) assigned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Compliance Officer, Administrator, and IT Director for Level 1 and Level 2 incidents. Notify the Governing Body Chair for Level 1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within 2 hours. Level 2: within 4 hours.</w:t>
            </w:r>
            <w:r w:rsidDel="00000000" w:rsidR="00000000" w:rsidRPr="00000000">
              <w:rPr>
                <w:rtl w:val="0"/>
              </w:rPr>
            </w:r>
          </w:p>
        </w:tc>
      </w:tr>
    </w:tbl>
    <w:p w:rsidR="00000000" w:rsidDel="00000000" w:rsidP="00000000" w:rsidRDefault="00000000" w:rsidRPr="00000000" w14:paraId="000003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io6xybycfhs" w:id="59"/>
      <w:bookmarkEnd w:id="59"/>
      <w:r w:rsidDel="00000000" w:rsidR="00000000" w:rsidRPr="00000000">
        <w:rPr>
          <w:rFonts w:ascii="Roboto" w:cs="Roboto" w:eastAsia="Roboto" w:hAnsi="Roboto"/>
          <w:b w:val="1"/>
          <w:bCs w:val="1"/>
          <w:color w:val="000000"/>
          <w:sz w:val="27"/>
          <w:szCs w:val="27"/>
          <w:rtl w:val="0"/>
        </w:rPr>
        <w:t xml:space="preserve">6.2 Investigation</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425.726872246696"/>
        <w:gridCol w:w="2144.1409691629956"/>
        <w:tblGridChange w:id="0">
          <w:tblGrid>
            <w:gridCol w:w="742.2026431718062"/>
            <w:gridCol w:w="2047.9295154185022"/>
            <w:gridCol w:w="4425.726872246696"/>
            <w:gridCol w:w="2144.1409691629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Assemble the Incident Response Team (IRT). For Level 1: Privacy Officer, IT Director, Compliance Officer, Administrator, and legal counsel. For Level 2–3: Privacy Officer and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Level 1 report; within 24 hours of Level 2–3 report.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Contain the incident: (a) isolate affected systems; (b) revoke compromised credentials; (c) secure affected paper records; (d) preserve evidence including audit logs, screenshots, and physical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containment decision.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 determine the root cause; (b) identify all affected individuals; (c) identify all PHI involved; (d) determine the duration of unauthorized access; (e) interview relevant witnesses; (f) review system audit logs per IT-DR-003.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completed within 30 calendar days of discovery.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HIPAA 4-factor risk assessment (Section 4.3). Document all four factors and the rationale for breach/no-breach determination. Legal counsel shall review Level 1 determinations.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discovery.</w:t>
            </w:r>
            <w:r w:rsidDel="00000000" w:rsidR="00000000" w:rsidRPr="00000000">
              <w:rPr>
                <w:rtl w:val="0"/>
              </w:rPr>
            </w:r>
          </w:p>
        </w:tc>
      </w:tr>
    </w:tbl>
    <w:p w:rsidR="00000000" w:rsidDel="00000000" w:rsidP="00000000" w:rsidRDefault="00000000" w:rsidRPr="00000000" w14:paraId="000003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jcuh239odsw" w:id="60"/>
      <w:bookmarkEnd w:id="60"/>
      <w:r w:rsidDel="00000000" w:rsidR="00000000" w:rsidRPr="00000000">
        <w:rPr>
          <w:rFonts w:ascii="Roboto" w:cs="Roboto" w:eastAsia="Roboto" w:hAnsi="Roboto"/>
          <w:b w:val="1"/>
          <w:bCs w:val="1"/>
          <w:color w:val="000000"/>
          <w:sz w:val="27"/>
          <w:szCs w:val="27"/>
          <w:rtl w:val="0"/>
        </w:rPr>
        <w:t xml:space="preserve">6.3 Breach Determination and Notification</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87.859237536657"/>
        <w:gridCol w:w="2182.1700879765394"/>
        <w:tblGridChange w:id="0">
          <w:tblGrid>
            <w:gridCol w:w="741.1143695014663"/>
            <w:gridCol w:w="1948.8563049853371"/>
            <w:gridCol w:w="4487.859237536657"/>
            <w:gridCol w:w="2182.1700879765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4-factor risk assessment determines breach: prepare and deliver individual notification letters. Letters must include: (a) brief description of the breach; (b) types of information involved; (c) steps individuals should take to protect themselves; (d) what the agency is doing to investigate and mitigate; (e) contact information for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discovery (HIPAA); in the most expedient time possible (CA).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If ≥ 500 individuals affected: file notification with HHS via the breach portal. Notify prominent media outlets serving the affected state/jurisdiction.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discovery.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&lt; 500 individuals affected: log the breach for annual HHS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submission within 60 days after calendar year end.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If ≥ 500 California residents affected: notify the California Attorney General.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most expedient time possible per Cal. Civ. Code § 1798.82(f).</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4-factor risk assessment determines no breach: document the analysis and retain per documentation requirements. No external notification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determination.</w:t>
            </w:r>
            <w:r w:rsidDel="00000000" w:rsidR="00000000" w:rsidRPr="00000000">
              <w:rPr>
                <w:rtl w:val="0"/>
              </w:rPr>
            </w:r>
          </w:p>
        </w:tc>
      </w:tr>
    </w:tbl>
    <w:p w:rsidR="00000000" w:rsidDel="00000000" w:rsidP="00000000" w:rsidRDefault="00000000" w:rsidRPr="00000000" w14:paraId="000003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ax622pdmovp" w:id="61"/>
      <w:bookmarkEnd w:id="61"/>
      <w:r w:rsidDel="00000000" w:rsidR="00000000" w:rsidRPr="00000000">
        <w:rPr>
          <w:rFonts w:ascii="Roboto" w:cs="Roboto" w:eastAsia="Roboto" w:hAnsi="Roboto"/>
          <w:b w:val="1"/>
          <w:bCs w:val="1"/>
          <w:color w:val="000000"/>
          <w:sz w:val="27"/>
          <w:szCs w:val="27"/>
          <w:rtl w:val="0"/>
        </w:rPr>
        <w:t xml:space="preserve">6.4 Remediation and Post-Incident Review</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41.9326500732066"/>
        <w:gridCol w:w="4440.175695461201"/>
        <w:gridCol w:w="2137.8623718887266"/>
        <w:tblGridChange w:id="0">
          <w:tblGrid>
            <w:gridCol w:w="740.0292825768668"/>
            <w:gridCol w:w="2041.9326500732066"/>
            <w:gridCol w:w="4440.175695461201"/>
            <w:gridCol w:w="2137.86237188872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corrective actions to address the root cause and prevent recurrence,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within 14 calendar days of investigation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post-incident review for Level 1 and Level 2 incidents. Document: (a) what happened; (b) root cause; (c) effectiveness of response; (d) lessons learned; (e) policy/procedure changes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incident closure.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incident outcomes and corrective actions in the quarterly compliance report to the Governing Body. Level 1 incidents shall also be reported to the Governing Body at a special meeting if the next quarterly meeting is more than 30 days away.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special report for Level 1 per timing criteria.</w:t>
            </w:r>
            <w:r w:rsidDel="00000000" w:rsidR="00000000" w:rsidRPr="00000000">
              <w:rPr>
                <w:rtl w:val="0"/>
              </w:rPr>
            </w:r>
          </w:p>
        </w:tc>
      </w:tr>
    </w:tbl>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6zpclmtmsoi" w:id="62"/>
      <w:bookmarkEnd w:id="62"/>
      <w:r w:rsidDel="00000000" w:rsidR="00000000" w:rsidRPr="00000000">
        <w:rPr>
          <w:rFonts w:ascii="Roboto" w:cs="Roboto" w:eastAsia="Roboto" w:hAnsi="Roboto"/>
          <w:b w:val="1"/>
          <w:bCs w:val="1"/>
          <w:sz w:val="30"/>
          <w:szCs w:val="30"/>
          <w:rtl w:val="0"/>
        </w:rPr>
        <w:t xml:space="preserve">7. Documentation Requirements</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6.8281938325993"/>
        <w:gridCol w:w="2432.775330396476"/>
        <w:gridCol w:w="2020.4405286343613"/>
        <w:gridCol w:w="1498.1497797356828"/>
        <w:gridCol w:w="1731.8061674008811"/>
        <w:tblGridChange w:id="0">
          <w:tblGrid>
            <w:gridCol w:w="1676.8281938325993"/>
            <w:gridCol w:w="2432.775330396476"/>
            <w:gridCol w:w="2020.4405286343613"/>
            <w:gridCol w:w="1498.1497797356828"/>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incidents with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4-factor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breach determination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30 days; 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notification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Copy of letters sent to affected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HHS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 Attorney General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files including interviews, audit logs,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IT security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Post-incident review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review with root cause and lessons learned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documentation with timeline and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mj3lwc82ks5" w:id="63"/>
      <w:bookmarkEnd w:id="63"/>
      <w:r w:rsidDel="00000000" w:rsidR="00000000" w:rsidRPr="00000000">
        <w:rPr>
          <w:rFonts w:ascii="Roboto" w:cs="Roboto" w:eastAsia="Roboto" w:hAnsi="Roboto"/>
          <w:b w:val="1"/>
          <w:bCs w:val="1"/>
          <w:sz w:val="30"/>
          <w:szCs w:val="30"/>
          <w:rtl w:val="0"/>
        </w:rPr>
        <w:t xml:space="preserve">8. Compliance Measurement</w:t>
      </w:r>
    </w:p>
    <w:p w:rsidR="00000000" w:rsidDel="00000000" w:rsidP="00000000" w:rsidRDefault="00000000" w:rsidRPr="00000000" w14:paraId="000004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je7387tcynr" w:id="64"/>
      <w:bookmarkEnd w:id="6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2676.24633431085"/>
        <w:gridCol w:w="3266.3929618768325"/>
        <w:tblGridChange w:id="0">
          <w:tblGrid>
            <w:gridCol w:w="3417.360703812317"/>
            <w:gridCol w:w="2676.24633431085"/>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Incidents reported within 1 hour of discovery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Tracker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4-factor risk assessment completed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 for all PHI incidents.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Notifications issued within regulatory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HIPAA and CA timelines.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Post-incident reviews completed for Level 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records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 of incident 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implementation within CAP timeline.</w:t>
            </w:r>
            <w:r w:rsidDel="00000000" w:rsidR="00000000" w:rsidRPr="00000000">
              <w:rPr>
                <w:rtl w:val="0"/>
              </w:rPr>
            </w:r>
          </w:p>
        </w:tc>
      </w:tr>
    </w:tbl>
    <w:p w:rsidR="00000000" w:rsidDel="00000000" w:rsidP="00000000" w:rsidRDefault="00000000" w:rsidRPr="00000000" w14:paraId="000004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6b0x83ilxdh" w:id="65"/>
      <w:bookmarkEnd w:id="65"/>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44B">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Surveyors will review the Security Incident Tracker for evidence of a functioning incident response program.</w:t>
      </w:r>
    </w:p>
    <w:p w:rsidR="00000000" w:rsidDel="00000000" w:rsidP="00000000" w:rsidRDefault="00000000" w:rsidRPr="00000000" w14:paraId="0000044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Surveyors will request 4-factor risk assessment documentation for any incidents during the survey look-back period.</w:t>
      </w:r>
    </w:p>
    <w:p w:rsidR="00000000" w:rsidDel="00000000" w:rsidP="00000000" w:rsidRDefault="00000000" w:rsidRPr="00000000" w14:paraId="0000044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Surveyors will verify notification timeliness and content compliance.</w:t>
      </w:r>
    </w:p>
    <w:p w:rsidR="00000000" w:rsidDel="00000000" w:rsidP="00000000" w:rsidRDefault="00000000" w:rsidRPr="00000000" w14:paraId="0000044E">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CDPH surveyors may specifically ask about California breach notification compliance.</w:t>
      </w:r>
    </w:p>
    <w:p w:rsidR="00000000" w:rsidDel="00000000" w:rsidP="00000000" w:rsidRDefault="00000000" w:rsidRPr="00000000" w14:paraId="000004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gijvghlyp3" w:id="66"/>
      <w:bookmarkEnd w:id="66"/>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97.8299120234606"/>
        <w:gridCol w:w="3417.360703812317"/>
        <w:gridCol w:w="3444.8093841642226"/>
        <w:tblGridChange w:id="0">
          <w:tblGrid>
            <w:gridCol w:w="2497.8299120234606"/>
            <w:gridCol w:w="3417.360703812317"/>
            <w:gridCol w:w="3444.80938416422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members do not recognize or report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Delayed discovery; extended breach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security awareness training per IT-UP-004; quarterly incident reporting reminders.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4-factor risk assessment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as breach by default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risk assessment template; legal counsel review for Level 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deadlines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civil monetary penalty ($100–$50,000 per violation; $1.5M annual cap per violation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deadline tracking in Security Incident Tracker.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California-specific notification requirements overlooked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enforcement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CA-specific notification steps in all incident response workflows.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breach not detected or reported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Delayed discovery extends notification clock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breach reporting clause requiring notification within 30 days; annual BA review per CO-BA-101.</w:t>
            </w:r>
            <w:r w:rsidDel="00000000" w:rsidR="00000000" w:rsidRPr="00000000">
              <w:rPr>
                <w:rtl w:val="0"/>
              </w:rPr>
            </w:r>
          </w:p>
        </w:tc>
      </w:tr>
    </w:tbl>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ps64d7nn6c4" w:id="67"/>
      <w:bookmarkEnd w:id="67"/>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4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n4rg0hvq9q6" w:id="68"/>
      <w:bookmarkEnd w:id="68"/>
      <w:r w:rsidDel="00000000" w:rsidR="00000000" w:rsidRPr="00000000">
        <w:rPr>
          <w:rFonts w:ascii="Roboto" w:cs="Roboto" w:eastAsia="Roboto" w:hAnsi="Roboto"/>
          <w:b w:val="1"/>
          <w:bCs w:val="1"/>
          <w:color w:val="000000"/>
          <w:sz w:val="27"/>
          <w:szCs w:val="27"/>
          <w:rtl w:val="0"/>
        </w:rPr>
        <w:t xml:space="preserve">9.1 Federal Regulations</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9.4134897360705"/>
        <w:gridCol w:w="3280.117302052786"/>
        <w:gridCol w:w="3760.4692082111433"/>
        <w:tblGridChange w:id="0">
          <w:tblGrid>
            <w:gridCol w:w="2319.4134897360705"/>
            <w:gridCol w:w="3280.117302052786"/>
            <w:gridCol w:w="3760.46920821114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164.400–164.414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breach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164.402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Definitions —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breach and 4-factor risk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164.304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Definitions — Security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security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17932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HITECH — Notification in case of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Statutory basis for breach notification.</w:t>
            </w:r>
            <w:r w:rsidDel="00000000" w:rsidR="00000000" w:rsidRPr="00000000">
              <w:rPr>
                <w:rtl w:val="0"/>
              </w:rPr>
            </w:r>
          </w:p>
        </w:tc>
      </w:tr>
    </w:tbl>
    <w:p w:rsidR="00000000" w:rsidDel="00000000" w:rsidP="00000000" w:rsidRDefault="00000000" w:rsidRPr="00000000" w14:paraId="000004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k6il7qhv6ft" w:id="69"/>
      <w:bookmarkEnd w:id="69"/>
      <w:r w:rsidDel="00000000" w:rsidR="00000000" w:rsidRPr="00000000">
        <w:rPr>
          <w:rFonts w:ascii="Roboto" w:cs="Roboto" w:eastAsia="Roboto" w:hAnsi="Roboto"/>
          <w:b w:val="1"/>
          <w:bCs w:val="1"/>
          <w:color w:val="000000"/>
          <w:sz w:val="27"/>
          <w:szCs w:val="27"/>
          <w:rtl w:val="0"/>
        </w:rPr>
        <w:t xml:space="preserve">9.2 California State Law</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7.6832844574778"/>
        <w:gridCol w:w="2868.387096774193"/>
        <w:gridCol w:w="4583.9296187683285"/>
        <w:tblGridChange w:id="0">
          <w:tblGrid>
            <w:gridCol w:w="1907.6832844574778"/>
            <w:gridCol w:w="2868.387096774193"/>
            <w:gridCol w:w="4583.92961876832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1798.82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Data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breach notification requirements including AG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56.36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 Breach of medical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breach notification requirements.</w:t>
            </w:r>
            <w:r w:rsidDel="00000000" w:rsidR="00000000" w:rsidRPr="00000000">
              <w:rPr>
                <w:rtl w:val="0"/>
              </w:rPr>
            </w:r>
          </w:p>
        </w:tc>
      </w:tr>
    </w:tbl>
    <w:p w:rsidR="00000000" w:rsidDel="00000000" w:rsidP="00000000" w:rsidRDefault="00000000" w:rsidRPr="00000000" w14:paraId="00000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xppwqt1uuba" w:id="70"/>
      <w:bookmarkEnd w:id="70"/>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21.466275659824"/>
        <w:gridCol w:w="3156.5982404692077"/>
        <w:gridCol w:w="4981.935483870968"/>
        <w:tblGridChange w:id="0">
          <w:tblGrid>
            <w:gridCol w:w="1221.466275659824"/>
            <w:gridCol w:w="3156.5982404692077"/>
            <w:gridCol w:w="4981.9354838709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Foundation privacy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breach notification policy; this policy provides comprehensive operational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Sensitive data protections relevant to breach severity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breach reporting obligations.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methodology.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Log Management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log review during investigation.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security incident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program governance.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methodology for post-incident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development and tracking.</w:t>
            </w:r>
            <w:r w:rsidDel="00000000" w:rsidR="00000000" w:rsidRPr="00000000">
              <w:rPr>
                <w:rtl w:val="0"/>
              </w:rPr>
            </w:r>
          </w:p>
        </w:tc>
      </w:tr>
    </w:tbl>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eu0cmi38oam" w:id="71"/>
      <w:bookmarkEnd w:id="71"/>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4A2">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workforce members shall receive incident reporting training within 14 calendar days of hire, covering: incident recognition, reporting procedures, and reporting timelines. Refreshed annually.</w:t>
      </w:r>
    </w:p>
    <w:p w:rsidR="00000000" w:rsidDel="00000000" w:rsidP="00000000" w:rsidRDefault="00000000" w:rsidRPr="00000000" w14:paraId="000004A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Incident Response Team shall receive annual tabletop exercise training on breach response scenarios, including 4-factor risk assessment, notification procedures, and California-specific requirements.</w:t>
      </w:r>
    </w:p>
    <w:p w:rsidR="00000000" w:rsidDel="00000000" w:rsidP="00000000" w:rsidRDefault="00000000" w:rsidRPr="00000000" w14:paraId="000004A4">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Privacy Officer shall complete annual breach notification regulatory update training.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7aqerl4ppcu" w:id="72"/>
      <w:bookmarkEnd w:id="72"/>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enterprise standard (EN-LC-001). Only current version is valid. Substantive revision requires Governing Body approval and re-acknowledgment within 14 calendar days.</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fvcrilhnre3" w:id="73"/>
      <w:bookmarkEnd w:id="73"/>
      <w:r w:rsidDel="00000000" w:rsidR="00000000" w:rsidRPr="00000000">
        <w:rPr>
          <w:rFonts w:ascii="Roboto" w:cs="Roboto" w:eastAsia="Roboto" w:hAnsi="Roboto"/>
          <w:b w:val="1"/>
          <w:bCs w:val="1"/>
          <w:sz w:val="36"/>
          <w:szCs w:val="36"/>
          <w:rtl w:val="0"/>
        </w:rPr>
        <w:t xml:space="preserve">POLICY CO-DG-101 — Data Governance &amp; Minimum Necessary Enforcement</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z8txo4r8o7c" w:id="74"/>
      <w:bookmarkEnd w:id="74"/>
      <w:r w:rsidDel="00000000" w:rsidR="00000000" w:rsidRPr="00000000">
        <w:rPr>
          <w:rFonts w:ascii="Roboto" w:cs="Roboto" w:eastAsia="Roboto" w:hAnsi="Roboto"/>
          <w:b w:val="1"/>
          <w:bCs w:val="1"/>
          <w:sz w:val="30"/>
          <w:szCs w:val="30"/>
          <w:rtl w:val="0"/>
        </w:rPr>
        <w:t xml:space="preserve">Policy Header</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r>
    </w:tbl>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fniilouejvr" w:id="75"/>
      <w:bookmarkEnd w:id="7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data governance program for Care Indeed Home Health Care, Inc. governing the lifecycle of protected health information (PHI) and electronic protected health information (ePHI) from creation through destruction. This policy operationalizes the HIPAA minimum necessary standard (45 CFR § 164.502(b)), defines access control validation requirements, mandates data minimization practices, enforces export and download controls, prevents unauthorized shadow systems, and ensures alignment with record retention requirements. This policy serves as the enterprise-level governance instrument for PHI lifecycle management and data stewardship.</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fyqerha9ckb" w:id="76"/>
      <w:bookmarkEnd w:id="7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PHI and ePHI created, received, maintained, or transmitted by the agency in any medium, and to all workforce members, business associates, and systems that access, process, or store such data.</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xihrqesqrf2" w:id="77"/>
      <w:bookmarkEnd w:id="7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implement a PHI lifecycle management framework governing data creation, collection, use, disclosure, storage, transmission, archival, and destruction. Each phase shall have defined controls, responsible parties, and audit mechanisms.</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minimum necessary standard (45 CFR § 164.502(b)) shall be operationalized through role-based access profiles. Each job function shall have a defined PHI access profile specifying: (a) which categories of PHI the role may access; (b) the volume of records accessible; (c) the permitted uses; (d) the permitted disclosure recipients. Access profiles shall be reviewed annually.</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Data minimization shall be enforced at every point of PHI handling: (a) collect only the PHI required for the identified purpose; (b) use only the PHI required to perform the task; (c) disclose only the PHI required by the recipient; (d) retain only the PHI required by the retention schedule.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4.4 All PHI exports, downloads, bulk queries, and external transmissions shall require documented justification and shall be logged. Bulk exports (≥ 50 records) shall require supervisory approval prior to execution.</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Shadow systems — any unauthorized repository of PHI outside agency-approved systems (including personal drives, personal email, USB storage, personal cloud accounts, spreadsheets, and non-approved applications) — are prohibited. Violation constitutes a sanctionable offense.</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PHI retention and destruction shall comply with CO-HP-007 (Record Retention &amp; Destruction). Data subject to litigation hold shall be preserved per RM-ER-006 regardless of retention schedule.</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IT Director / CISO shall implement technical controls supporting data governance including: (a) role-based access control in the EHR and all PHI systems; (b) automatic session timeouts; (c) export/download logging; (d) DLP (Data Loss Prevention) monitoring where technically feasible; (e) encryption per IT-SC-003.</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6d46lxewr58" w:id="78"/>
      <w:bookmarkEnd w:id="78"/>
      <w:r w:rsidDel="00000000" w:rsidR="00000000" w:rsidRPr="00000000">
        <w:rPr>
          <w:rFonts w:ascii="Roboto" w:cs="Roboto" w:eastAsia="Roboto" w:hAnsi="Roboto"/>
          <w:b w:val="1"/>
          <w:bCs w:val="1"/>
          <w:sz w:val="30"/>
          <w:szCs w:val="30"/>
          <w:rtl w:val="0"/>
        </w:rPr>
        <w:t xml:space="preserve">5. Definitions</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5.5066079295152"/>
        <w:gridCol w:w="7504.493392070485"/>
        <w:tblGridChange w:id="0">
          <w:tblGrid>
            <w:gridCol w:w="1855.5066079295152"/>
            <w:gridCol w:w="7504.4933920704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Lifecycle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complete journey of protected health information from creation/collection through use, disclosure, storage, archival, and final destruction.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HIPAA requirement that uses, disclosures, and requests for PHI be limited to the minimum amount reasonably necessary to accomplish the intended purpose, per 45 CFR § 164.502(b).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Access Profile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specification of the PHI categories, volumes, and uses permitted for a defined job function.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Shadow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repository, tool, or application used to store, process, or transmit PHI that has not been approved by the agency's IT and Compliance functions.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Minimization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practice of limiting PHI collection, use, disclosure, and retention to the minimum required for the identified purpose.</w:t>
            </w:r>
            <w:r w:rsidDel="00000000" w:rsidR="00000000" w:rsidRPr="00000000">
              <w:rPr>
                <w:rtl w:val="0"/>
              </w:rPr>
            </w:r>
          </w:p>
        </w:tc>
      </w:tr>
    </w:tbl>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ih68mp4deyv" w:id="79"/>
      <w:bookmarkEnd w:id="7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4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1ttcp758qd5" w:id="80"/>
      <w:bookmarkEnd w:id="80"/>
      <w:r w:rsidDel="00000000" w:rsidR="00000000" w:rsidRPr="00000000">
        <w:rPr>
          <w:rFonts w:ascii="Roboto" w:cs="Roboto" w:eastAsia="Roboto" w:hAnsi="Roboto"/>
          <w:b w:val="1"/>
          <w:bCs w:val="1"/>
          <w:color w:val="000000"/>
          <w:sz w:val="27"/>
          <w:szCs w:val="27"/>
          <w:rtl w:val="0"/>
        </w:rPr>
        <w:t xml:space="preserve">6.1 PHI Lifecycle Governance</w:t>
      </w:r>
    </w:p>
    <w:tbl>
      <w:tblPr>
        <w:tblStyle w:val="Table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61.6740088105726"/>
        <w:gridCol w:w="4549.42731277533"/>
        <w:gridCol w:w="2006.6960352422907"/>
        <w:tblGridChange w:id="0">
          <w:tblGrid>
            <w:gridCol w:w="742.2026431718062"/>
            <w:gridCol w:w="2061.6740088105726"/>
            <w:gridCol w:w="4549.42731277533"/>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PHI Data Inventory documenting: (a) all systems that create, store, process, or transmit PHI; (b) data categories in each system; (c) data flows between systems; (d) authorized users per system; (e) retention period per data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comprehensive review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technical controls for each lifecycle phase: (a) creation — validated input forms, structured data entry; (b) storage — encryption at rest per IT-SC-003; (c) transmission — encryption in transit; (d) archival — defined archive procedures; (e) destruction — secure deletion/shredding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data governance audit reviewing: (a) PHI Data Inventory accuracy; (b) access profile currency; (c) export/download log review; (d) shadow system detection; (e) retention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4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pfdd5wakzu3" w:id="81"/>
      <w:bookmarkEnd w:id="81"/>
      <w:r w:rsidDel="00000000" w:rsidR="00000000" w:rsidRPr="00000000">
        <w:rPr>
          <w:rFonts w:ascii="Roboto" w:cs="Roboto" w:eastAsia="Roboto" w:hAnsi="Roboto"/>
          <w:b w:val="1"/>
          <w:bCs w:val="1"/>
          <w:color w:val="000000"/>
          <w:sz w:val="27"/>
          <w:szCs w:val="27"/>
          <w:rtl w:val="0"/>
        </w:rPr>
        <w:t xml:space="preserve">6.2 Minimum Necessary Access Control</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3897.7126099706743"/>
        <w:gridCol w:w="2525.2785923753668"/>
        <w:tblGridChange w:id="0">
          <w:tblGrid>
            <w:gridCol w:w="741.1143695014663"/>
            <w:gridCol w:w="2195.8944281524928"/>
            <w:gridCol w:w="3897.7126099706743"/>
            <w:gridCol w:w="2525.2785923753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document Role-Based Access Profiles for every job function that accesses PHI. Each profile specifies: (a) PHI categories accessible; (b) volume limits; (c) permitted uses; (d) permitted disclosure recipients.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implementation; updated within 14 calendar days of any job function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EHR and all PHI systems to enforce role-based access profiles. Verify configuration matches documented profiles.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initial implementation and after any system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access profiles annually in consultation with Department Heads. Verify that no role has access exceeding the minimum necessary for its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access recertification for high-risk systems (EHR, billing, claims). Department Heads must certify that all users under their authority have appropriate access levels.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9g408elg8b7" w:id="82"/>
      <w:bookmarkEnd w:id="82"/>
      <w:r w:rsidDel="00000000" w:rsidR="00000000" w:rsidRPr="00000000">
        <w:rPr>
          <w:rFonts w:ascii="Roboto" w:cs="Roboto" w:eastAsia="Roboto" w:hAnsi="Roboto"/>
          <w:b w:val="1"/>
          <w:bCs w:val="1"/>
          <w:color w:val="000000"/>
          <w:sz w:val="27"/>
          <w:szCs w:val="27"/>
          <w:rtl w:val="0"/>
        </w:rPr>
        <w:t xml:space="preserve">6.3 Export, Download, and Transmission Controls</w:t>
      </w:r>
    </w:p>
    <w:tbl>
      <w:tblPr>
        <w:tblStyle w:val="Table4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131.026392961877"/>
        <w:gridCol w:w="2484.1055718475072"/>
        <w:tblGridChange w:id="0">
          <w:tblGrid>
            <w:gridCol w:w="741.1143695014663"/>
            <w:gridCol w:w="2003.7536656891496"/>
            <w:gridCol w:w="4131.026392961877"/>
            <w:gridCol w:w="2484.10557184750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logging for all PHI exports, downloads, and bulk queries from the EHR and all PHI-containing systems. Logs must capture: (a) user; (b) date/time; (c) data exported; (d) destination; (e)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Document the business justification for any PHI export or download prior to execution. Bulk exports (≥ 50 records) require written supervisory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export/download event.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export/download logs monthly. Flag and investigate anomalies including: (a) exports exceeding normal volume for the user's role; (b) exports to non-standard destinations; (c) exports outside business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 investigation within 7 calendar days of anomaly detection.</w:t>
            </w:r>
            <w:r w:rsidDel="00000000" w:rsidR="00000000" w:rsidRPr="00000000">
              <w:rPr>
                <w:rtl w:val="0"/>
              </w:rPr>
            </w:r>
          </w:p>
        </w:tc>
      </w:tr>
    </w:tbl>
    <w:p w:rsidR="00000000" w:rsidDel="00000000" w:rsidP="00000000" w:rsidRDefault="00000000" w:rsidRPr="00000000" w14:paraId="000005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m2pyb5hwaji" w:id="83"/>
      <w:bookmarkEnd w:id="83"/>
      <w:r w:rsidDel="00000000" w:rsidR="00000000" w:rsidRPr="00000000">
        <w:rPr>
          <w:rFonts w:ascii="Roboto" w:cs="Roboto" w:eastAsia="Roboto" w:hAnsi="Roboto"/>
          <w:b w:val="1"/>
          <w:bCs w:val="1"/>
          <w:color w:val="000000"/>
          <w:sz w:val="27"/>
          <w:szCs w:val="27"/>
          <w:rtl w:val="0"/>
        </w:rPr>
        <w:t xml:space="preserve">6.4 Shadow System Prevention</w:t>
      </w:r>
    </w:p>
    <w:tbl>
      <w:tblPr>
        <w:tblStyle w:val="Table4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5064.281524926686"/>
        <w:gridCol w:w="1550.850439882698"/>
        <w:tblGridChange w:id="0">
          <w:tblGrid>
            <w:gridCol w:w="741.1143695014663"/>
            <w:gridCol w:w="2003.7536656891496"/>
            <w:gridCol w:w="5064.281524926686"/>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controls to detect and prevent shadow systems including: (a) USB port restrictions on agency devices; (b) cloud storage blocking (personal Dropbox, Google Drive, etc.); (c) periodic endpoint scans for PHI files outside approved systems; (d) DLP monitoring where feasible.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store, process, or transmit PHI using any system, device, account, or application not approved by the agency's IT and Compliance functions. This includes personal email, personal devices (unless enrolled in approved BYOD per IT-UP-001), personal cloud storage, and non-approved communication platforms.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all detected shadow systems to the Compliance Officer. Treat shadow system violations as security incidents per 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detection.</w:t>
            </w:r>
            <w:r w:rsidDel="00000000" w:rsidR="00000000" w:rsidRPr="00000000">
              <w:rPr>
                <w:rtl w:val="0"/>
              </w:rPr>
            </w:r>
          </w:p>
        </w:tc>
      </w:tr>
    </w:tbl>
    <w:p w:rsidR="00000000" w:rsidDel="00000000" w:rsidP="00000000" w:rsidRDefault="00000000" w:rsidRPr="00000000" w14:paraId="000005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90x4ott6emk" w:id="84"/>
      <w:bookmarkEnd w:id="84"/>
      <w:r w:rsidDel="00000000" w:rsidR="00000000" w:rsidRPr="00000000">
        <w:rPr>
          <w:rFonts w:ascii="Roboto" w:cs="Roboto" w:eastAsia="Roboto" w:hAnsi="Roboto"/>
          <w:b w:val="1"/>
          <w:bCs w:val="1"/>
          <w:color w:val="000000"/>
          <w:sz w:val="27"/>
          <w:szCs w:val="27"/>
          <w:rtl w:val="0"/>
        </w:rPr>
        <w:t xml:space="preserve">6.5 Retention Alignment</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86.872246696035"/>
        <w:gridCol w:w="1979.2070484581498"/>
        <w:tblGridChange w:id="0">
          <w:tblGrid>
            <w:gridCol w:w="742.2026431718062"/>
            <w:gridCol w:w="1951.7180616740088"/>
            <w:gridCol w:w="4686.872246696035"/>
            <w:gridCol w:w="1979.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PHI retention periods in the PHI Data Inventory align with CO-HP-007 (Record Retention &amp; Destruction) and applicable regulatory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automated or manual destruction procedures for PHI that has exceeded its retention period, unless subject to litigation hold or regulatory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retention schedule; verified quarterly.</w:t>
            </w:r>
            <w:r w:rsidDel="00000000" w:rsidR="00000000" w:rsidRPr="00000000">
              <w:rPr>
                <w:rtl w:val="0"/>
              </w:rPr>
            </w:r>
          </w:p>
        </w:tc>
      </w:tr>
    </w:tbl>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5ckxbuiasox" w:id="85"/>
      <w:bookmarkEnd w:id="85"/>
      <w:r w:rsidDel="00000000" w:rsidR="00000000" w:rsidRPr="00000000">
        <w:rPr>
          <w:rFonts w:ascii="Roboto" w:cs="Roboto" w:eastAsia="Roboto" w:hAnsi="Roboto"/>
          <w:b w:val="1"/>
          <w:bCs w:val="1"/>
          <w:sz w:val="30"/>
          <w:szCs w:val="30"/>
          <w:rtl w:val="0"/>
        </w:rPr>
        <w:t xml:space="preserve">7. Documentation Requirements</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4.229074889868"/>
        <w:gridCol w:w="2322.8193832599122"/>
        <w:gridCol w:w="2034.1850220264316"/>
        <w:gridCol w:w="1429.4273127753304"/>
        <w:gridCol w:w="1649.3392070484583"/>
        <w:tblGridChange w:id="0">
          <w:tblGrid>
            <w:gridCol w:w="1924.229074889868"/>
            <w:gridCol w:w="2322.8193832599122"/>
            <w:gridCol w:w="2034.1850220264316"/>
            <w:gridCol w:w="1429.4273127753304"/>
            <w:gridCol w:w="1649.3392070484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Data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Inventory of all PHI systems, data flows, and categories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Access Profiles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access profiles per job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access recertification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certifications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Export/download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logs with justifications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Bulk export approvals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supervisory approvals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data governance audit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and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4v527ev0427" w:id="86"/>
      <w:bookmarkEnd w:id="86"/>
      <w:r w:rsidDel="00000000" w:rsidR="00000000" w:rsidRPr="00000000">
        <w:rPr>
          <w:rFonts w:ascii="Roboto" w:cs="Roboto" w:eastAsia="Roboto" w:hAnsi="Roboto"/>
          <w:b w:val="1"/>
          <w:bCs w:val="1"/>
          <w:sz w:val="30"/>
          <w:szCs w:val="30"/>
          <w:rtl w:val="0"/>
        </w:rPr>
        <w:t xml:space="preserve">8. Compliance Measurement</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37.008797653959"/>
        <w:gridCol w:w="2744.868035190616"/>
        <w:gridCol w:w="3678.123167155425"/>
        <w:tblGridChange w:id="0">
          <w:tblGrid>
            <w:gridCol w:w="2937.008797653959"/>
            <w:gridCol w:w="2744.868035190616"/>
            <w:gridCol w:w="367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access profiles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job functions profiled; 100% annual review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recertification completed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on-time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Export/download logs reviewed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log review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monthly review; zero uninvestigated anomalies.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Shadow systems 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scan results and 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active shadow systems.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Data Inventory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Inventory matches actual data environment.</w:t>
            </w:r>
            <w:r w:rsidDel="00000000" w:rsidR="00000000" w:rsidRPr="00000000">
              <w:rPr>
                <w:rtl w:val="0"/>
              </w:rPr>
            </w:r>
          </w:p>
        </w:tc>
      </w:tr>
    </w:tbl>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bgyigfz1c8j" w:id="87"/>
      <w:bookmarkEnd w:id="87"/>
      <w:r w:rsidDel="00000000" w:rsidR="00000000" w:rsidRPr="00000000">
        <w:rPr>
          <w:rFonts w:ascii="Roboto" w:cs="Roboto" w:eastAsia="Roboto" w:hAnsi="Roboto"/>
          <w:b w:val="1"/>
          <w:bCs w:val="1"/>
          <w:sz w:val="30"/>
          <w:szCs w:val="30"/>
          <w:rtl w:val="0"/>
        </w:rPr>
        <w:t xml:space="preserve">9. References</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3019.3548387096776"/>
        <w:gridCol w:w="4446.686217008797"/>
        <w:tblGridChange w:id="0">
          <w:tblGrid>
            <w:gridCol w:w="1893.9589442815247"/>
            <w:gridCol w:w="3019.3548387096776"/>
            <w:gridCol w:w="4446.686217008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164.514(d)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Implementation specifications for minimum necessary.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164.312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Technical Safeguards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audit controls, integrity controls.</w:t>
            </w:r>
            <w:r w:rsidDel="00000000" w:rsidR="00000000" w:rsidRPr="00000000">
              <w:rPr>
                <w:rtl w:val="0"/>
              </w:rPr>
            </w:r>
          </w:p>
        </w:tc>
      </w:tr>
    </w:tbl>
    <w:p w:rsidR="00000000" w:rsidDel="00000000" w:rsidP="00000000" w:rsidRDefault="00000000" w:rsidRPr="00000000" w14:paraId="000005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dknbxyoofsm" w:id="88"/>
      <w:bookmarkEnd w:id="88"/>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CO-HP-001, CO-HP-002, CO-HP-004, CO-HP-007, CO-HP-101, IT-SC-001, IT-SC-002, IT-SC-003, IT-SC-006, IT-DR-003, IT-UP-001, RM-ER-006.</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qan0ekjb50w" w:id="89"/>
      <w:bookmarkEnd w:id="89"/>
      <w:r w:rsidDel="00000000" w:rsidR="00000000" w:rsidRPr="00000000">
        <w:rPr>
          <w:rFonts w:ascii="Roboto" w:cs="Roboto" w:eastAsia="Roboto" w:hAnsi="Roboto"/>
          <w:b w:val="1"/>
          <w:bCs w:val="1"/>
          <w:sz w:val="30"/>
          <w:szCs w:val="30"/>
          <w:rtl w:val="0"/>
        </w:rPr>
        <w:t xml:space="preserve">10–11. Training Requirements &amp; Version Control</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enterprise standard. Training on data governance and minimum necessary within 14 days of hire; annually thereafter. Shadow system prohibition covered in security awareness training (IT-UP-004). Version control per EN-LC-001.</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7rlw3s93cvs1" w:id="90"/>
      <w:bookmarkEnd w:id="90"/>
      <w:r w:rsidDel="00000000" w:rsidR="00000000" w:rsidRPr="00000000">
        <w:rPr>
          <w:rFonts w:ascii="Roboto" w:cs="Roboto" w:eastAsia="Roboto" w:hAnsi="Roboto"/>
          <w:b w:val="1"/>
          <w:bCs w:val="1"/>
          <w:sz w:val="36"/>
          <w:szCs w:val="36"/>
          <w:rtl w:val="0"/>
        </w:rPr>
        <w:t xml:space="preserve">POLICY CO-FW-101 — Fraud, Waste &amp; Abuse Prevention</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ijckm2cau03" w:id="91"/>
      <w:bookmarkEnd w:id="91"/>
      <w:r w:rsidDel="00000000" w:rsidR="00000000" w:rsidRPr="00000000">
        <w:rPr>
          <w:rFonts w:ascii="Roboto" w:cs="Roboto" w:eastAsia="Roboto" w:hAnsi="Roboto"/>
          <w:b w:val="1"/>
          <w:bCs w:val="1"/>
          <w:sz w:val="30"/>
          <w:szCs w:val="30"/>
          <w:rtl w:val="0"/>
        </w:rPr>
        <w:t xml:space="preserve">Policy Header</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 — Fraud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r>
    </w:tbl>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nxayxqri41i" w:id="92"/>
      <w:bookmarkEnd w:id="9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fraud, waste, and abuse (FWA) prevention, detection, investigation, and remediation program for Care Indeed Home Health Care, Inc. This policy ensures compliance with the federal False Claims Act (31 U.S.C. §§ 3729–3733), the Anti-Kickback Statute (42 U.S.C. § 1320a-7b(b)), the Stark Law (42 U.S.C. § 1395nn), the Deficit Reduction Act of 2005 (§ 6032), OIG Compliance Program Guidance for Home Health Agencies, and CMS program integrity requirements.</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q4t94eo9oq1" w:id="93"/>
      <w:bookmarkEnd w:id="9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workforce members, Governing Body members, contractors, subcontractors, agents, and business associates of Care Indeed Home Health Care, Inc. in connection with all federal and state healthcare program participation.</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9z9273r2h8m" w:id="94"/>
      <w:bookmarkEnd w:id="9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maintains a zero-tolerance policy for fraud, waste, and abuse. All workforce members are responsible for preventing, detecting, and reporting suspected FWA.</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the following definitions:</w:t>
      </w:r>
    </w:p>
    <w:p w:rsidR="00000000" w:rsidDel="00000000" w:rsidP="00000000" w:rsidRDefault="00000000" w:rsidRPr="00000000" w14:paraId="000005BE">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Fraud: Knowingly and willfully executing or attempting to execute a scheme to defraud any healthcare program or to obtain money or property by means of false pretenses, representations, or promises.</w:t>
      </w:r>
    </w:p>
    <w:p w:rsidR="00000000" w:rsidDel="00000000" w:rsidP="00000000" w:rsidRDefault="00000000" w:rsidRPr="00000000" w14:paraId="000005B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Waste: Overutilization of services or practices that directly or indirectly result in unnecessary costs to federal healthcare programs, whether due to mismanagement, deficient practices, or abusive practices.</w:t>
      </w:r>
    </w:p>
    <w:p w:rsidR="00000000" w:rsidDel="00000000" w:rsidP="00000000" w:rsidRDefault="00000000" w:rsidRPr="00000000" w14:paraId="000005C0">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Abuse: Actions inconsistent with sound fiscal, business, or medical practices that result in unnecessary cost or in reimbursement for services not medically necessary or that fail to meet professionally recognized standards.</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provide accessible reporting mechanisms for suspected FWA including: (a) the compliance hotline per CO-CP-006; (b) direct report to the Compliance Officer; (c) written report via the compliance mailbox; (d) anonymous reporting option. Reports may be made anonymously and shall be protected under the agency's non-retaliation policy (CO-CP-005).</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workforce member shall be retaliated against for reporting suspected FWA in good faith. Retaliation is itself a sanctionable offense subject to immediate disciplinary action up to and including termination and referral to legal counsel.</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reported or detected FWA concerns shall be investigated per CO-CP-007 (Compliance Investigation Process). The Compliance Officer shall lead or oversee all investigations with appropriate independence.</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Upon confirmation of FWA, the agency shall: (a) cease the fraudulent, wasteful, or abusive practice immediately; (b) quantify overpayment if applicable; (c) refund overpayments within 60 calendar days of identification per 42 U.S.C. § 1320a-7k(d) and the CMS 60-day repayment rule; (d) report to appropriate federal/state authorities as required by law; (e) implement corrective action per QA-AE-003; (f) apply workforce sanctions per HR-ER-002.</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Disciplinary actions for confirmed FWA involvement include but are not limited to: (a) mandatory retraining; (b) written reprimand; (c) suspension; (d) termination; (e) referral to law enforcement; (f) referral to professional licensing boards.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agency shall conduct proactive FWA monitoring including: (a) billing pattern analysis per FN-FP-007; (b) claims audit sampling per CO-RA-002; (c) visit documentation vs. claims reconciliation per CO-DC-004; (d) referral pattern monitoring per CO-FA-001.</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ljqotwurace" w:id="95"/>
      <w:bookmarkEnd w:id="95"/>
      <w:r w:rsidDel="00000000" w:rsidR="00000000" w:rsidRPr="00000000">
        <w:rPr>
          <w:rFonts w:ascii="Roboto" w:cs="Roboto" w:eastAsia="Roboto" w:hAnsi="Roboto"/>
          <w:b w:val="1"/>
          <w:bCs w:val="1"/>
          <w:sz w:val="30"/>
          <w:szCs w:val="30"/>
          <w:rtl w:val="0"/>
        </w:rPr>
        <w:t xml:space="preserve">5. Definitions</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7671.90615835777"/>
        <w:tblGridChange w:id="0">
          <w:tblGrid>
            <w:gridCol w:w="1688.0938416422287"/>
            <w:gridCol w:w="7671.906158357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(FCA)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statute (31 U.S.C. §§ 3729–3733) that imposes liability on persons who submit false claims to the government, including treble damages and per-claim penalties.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 Tam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provision of the FCA that allows private persons (relators/whistleblowers) to file lawsuits on behalf of the government against entities that submit false claims.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Repayment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requirement under 42 U.S.C. § 1320a-7k(d) that identified overpayments be reported and returned within 60 calendar days of identification or the date of the next cost report, whichever is later.</w:t>
            </w:r>
            <w:r w:rsidDel="00000000" w:rsidR="00000000" w:rsidRPr="00000000">
              <w:rPr>
                <w:rtl w:val="0"/>
              </w:rPr>
            </w:r>
          </w:p>
        </w:tc>
      </w:tr>
    </w:tbl>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nve5mz13gh5" w:id="96"/>
      <w:bookmarkEnd w:id="9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5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30x1669u7nq" w:id="97"/>
      <w:bookmarkEnd w:id="97"/>
      <w:r w:rsidDel="00000000" w:rsidR="00000000" w:rsidRPr="00000000">
        <w:rPr>
          <w:rFonts w:ascii="Roboto" w:cs="Roboto" w:eastAsia="Roboto" w:hAnsi="Roboto"/>
          <w:b w:val="1"/>
          <w:bCs w:val="1"/>
          <w:color w:val="000000"/>
          <w:sz w:val="27"/>
          <w:szCs w:val="27"/>
          <w:rtl w:val="0"/>
        </w:rPr>
        <w:t xml:space="preserve">6.1 Prevention</w:t>
      </w:r>
    </w:p>
    <w:tbl>
      <w:tblPr>
        <w:tblStyle w:val="Table5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666.275659824047"/>
        <w:gridCol w:w="1893.9589442815247"/>
        <w:tblGridChange w:id="0">
          <w:tblGrid>
            <w:gridCol w:w="741.1143695014663"/>
            <w:gridCol w:w="2058.6510263929617"/>
            <w:gridCol w:w="4666.275659824047"/>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FWA training to all workforce members. Training must cover: (a) definitions of fraud, waste, and abuse; (b) False Claims Act including qui tam provisions; (c) Anti-Kickback Statute; (d) examples of FWA specific to home health; (e) reporting mechanisms; (f) non-retaliation protections; (g) consequences.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 annually thereafter.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FWA risk assessment covering: (a) billing practices; (b) referral relationships; (c) coding accuracy; (d) documentation completeness; (e) visit verification; (f) employee and contractor screening; (g) vendor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90 calendar days of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proactive billing monitoring controls including claims denial trending, duplicate claim detection, LUPA monitoring, and visit-to-claim reconciliation per FN-FP-007 and 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reported quarterly.</w:t>
            </w:r>
            <w:r w:rsidDel="00000000" w:rsidR="00000000" w:rsidRPr="00000000">
              <w:rPr>
                <w:rtl w:val="0"/>
              </w:rPr>
            </w:r>
          </w:p>
        </w:tc>
      </w:tr>
    </w:tbl>
    <w:p w:rsidR="00000000" w:rsidDel="00000000" w:rsidP="00000000" w:rsidRDefault="00000000" w:rsidRPr="00000000" w14:paraId="000005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fivn811j1o2" w:id="98"/>
      <w:bookmarkEnd w:id="98"/>
      <w:r w:rsidDel="00000000" w:rsidR="00000000" w:rsidRPr="00000000">
        <w:rPr>
          <w:rFonts w:ascii="Roboto" w:cs="Roboto" w:eastAsia="Roboto" w:hAnsi="Roboto"/>
          <w:b w:val="1"/>
          <w:bCs w:val="1"/>
          <w:color w:val="000000"/>
          <w:sz w:val="27"/>
          <w:szCs w:val="27"/>
          <w:rtl w:val="0"/>
        </w:rPr>
        <w:t xml:space="preserve">6.2 Detection and Reporting</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350.615835777126"/>
        <w:gridCol w:w="2250.7917888563047"/>
        <w:tblGridChange w:id="0">
          <w:tblGrid>
            <w:gridCol w:w="741.1143695014663"/>
            <w:gridCol w:w="2017.4780058651027"/>
            <w:gridCol w:w="4350.615835777126"/>
            <w:gridCol w:w="2250.79178885630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suspected FWA through any available mechanism: compliance hotline, direct report, written submission, or anonymous report. Do not investigate independently.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suspicion.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all FWA reports in the FWA Concern Tracker. Conduct preliminary assessment within 5 business days to determine whether investigation is warranted.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Logged within 24 hours; assessment within 5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formal investigation per CO-CP-007 for all reports warranting investigation. Engage legal counsel for reports involving potential criminal activity, False Claims Act exposure, or self-disclosure 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 calendar days of determination.</w:t>
            </w:r>
            <w:r w:rsidDel="00000000" w:rsidR="00000000" w:rsidRPr="00000000">
              <w:rPr>
                <w:rtl w:val="0"/>
              </w:rPr>
            </w:r>
          </w:p>
        </w:tc>
      </w:tr>
    </w:tbl>
    <w:p w:rsidR="00000000" w:rsidDel="00000000" w:rsidP="00000000" w:rsidRDefault="00000000" w:rsidRPr="00000000" w14:paraId="000005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zmhn87rzpog" w:id="99"/>
      <w:bookmarkEnd w:id="99"/>
      <w:r w:rsidDel="00000000" w:rsidR="00000000" w:rsidRPr="00000000">
        <w:rPr>
          <w:rFonts w:ascii="Roboto" w:cs="Roboto" w:eastAsia="Roboto" w:hAnsi="Roboto"/>
          <w:b w:val="1"/>
          <w:bCs w:val="1"/>
          <w:color w:val="000000"/>
          <w:sz w:val="27"/>
          <w:szCs w:val="27"/>
          <w:rtl w:val="0"/>
        </w:rPr>
        <w:t xml:space="preserve">6.3 Investigation and Response</w:t>
      </w:r>
    </w:p>
    <w:tbl>
      <w:tblPr>
        <w:tblStyle w:val="Table5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789.794721407624"/>
        <w:gridCol w:w="1756.715542521994"/>
        <w:tblGridChange w:id="0">
          <w:tblGrid>
            <w:gridCol w:w="741.1143695014663"/>
            <w:gridCol w:w="2072.3753665689146"/>
            <w:gridCol w:w="4789.794721407624"/>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investigation per CO-CP-007. Document: (a) findings of fact; (b) determination (substantiated/unsubstantiated); (c) scope and financial impact; (d) recommended corrective action; (e) recommended sanctions; (f) recommended self-disclosure.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investigation initiation.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overpayment is identified, quantify the overpayment and initiate refund within 60 calendar days of identification per 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within 60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confirmed FWA to the Governing Body per GV-GB-001 § 6.5. For Level 1 findings (confirmed fraud, willful misconduct, or regulatory referral), notify the Governing Body Chair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48 hours. All others: next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self-disclosure obligations. If disclosure to OIG or CMS is warranted, prepare and submit self-disclosure per OIG Self-Disclosure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legal counsel guidance; within regulatory deadlines.</w:t>
            </w:r>
            <w:r w:rsidDel="00000000" w:rsidR="00000000" w:rsidRPr="00000000">
              <w:rPr>
                <w:rtl w:val="0"/>
              </w:rPr>
            </w:r>
          </w:p>
        </w:tc>
      </w:tr>
    </w:tbl>
    <w:p w:rsidR="00000000" w:rsidDel="00000000" w:rsidP="00000000" w:rsidRDefault="00000000" w:rsidRPr="00000000" w14:paraId="000006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qri75y8pl76" w:id="100"/>
      <w:bookmarkEnd w:id="100"/>
      <w:r w:rsidDel="00000000" w:rsidR="00000000" w:rsidRPr="00000000">
        <w:rPr>
          <w:rFonts w:ascii="Roboto" w:cs="Roboto" w:eastAsia="Roboto" w:hAnsi="Roboto"/>
          <w:b w:val="1"/>
          <w:bCs w:val="1"/>
          <w:color w:val="000000"/>
          <w:sz w:val="27"/>
          <w:szCs w:val="27"/>
          <w:rtl w:val="0"/>
        </w:rPr>
        <w:t xml:space="preserve">6.4 Corrective Action and Sanctions</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37.067448680352"/>
        <w:gridCol w:w="4117.3020527859235"/>
        <w:gridCol w:w="2264.516129032258"/>
        <w:tblGridChange w:id="0">
          <w:tblGrid>
            <w:gridCol w:w="741.1143695014663"/>
            <w:gridCol w:w="2237.067448680352"/>
            <w:gridCol w:w="4117.3020527859235"/>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corrective action plan per QA-AE-003 addressing the root cause and systemic vulnerabilities.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investigation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sanctions proportionate to the severity and culpability per HR-ER-002. Document in personnel file and FWA Concern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investigation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corrective action implementation and effectiveness. Report to Governing Body until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until resolved.</w:t>
            </w:r>
            <w:r w:rsidDel="00000000" w:rsidR="00000000" w:rsidRPr="00000000">
              <w:rPr>
                <w:rtl w:val="0"/>
              </w:rPr>
            </w:r>
          </w:p>
        </w:tc>
      </w:tr>
    </w:tbl>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wmofk3g3twk" w:id="101"/>
      <w:bookmarkEnd w:id="101"/>
      <w:r w:rsidDel="00000000" w:rsidR="00000000" w:rsidRPr="00000000">
        <w:rPr>
          <w:rFonts w:ascii="Roboto" w:cs="Roboto" w:eastAsia="Roboto" w:hAnsi="Roboto"/>
          <w:b w:val="1"/>
          <w:bCs w:val="1"/>
          <w:sz w:val="30"/>
          <w:szCs w:val="30"/>
          <w:rtl w:val="0"/>
        </w:rPr>
        <w:t xml:space="preserve">7. Documentation Requirements</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2.9912023460408"/>
        <w:gridCol w:w="2360.5865102639295"/>
        <w:gridCol w:w="2072.3753665689146"/>
        <w:gridCol w:w="1495.9530791788857"/>
        <w:gridCol w:w="1688.0938416422287"/>
        <w:tblGridChange w:id="0">
          <w:tblGrid>
            <w:gridCol w:w="1742.9912023460408"/>
            <w:gridCol w:w="2360.5865102639295"/>
            <w:gridCol w:w="2072.3753665689146"/>
            <w:gridCol w:w="1495.9530791788857"/>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Concern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FWA reports and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files, findings, determinations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calculations and refund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documentation and CMS/OIG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submissions and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training completion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FWA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risk assessment and mitigation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lh1pxrr9vty" w:id="102"/>
      <w:bookmarkEnd w:id="102"/>
      <w:r w:rsidDel="00000000" w:rsidR="00000000" w:rsidRPr="00000000">
        <w:rPr>
          <w:rFonts w:ascii="Roboto" w:cs="Roboto" w:eastAsia="Roboto" w:hAnsi="Roboto"/>
          <w:b w:val="1"/>
          <w:bCs w:val="1"/>
          <w:sz w:val="30"/>
          <w:szCs w:val="30"/>
          <w:rtl w:val="0"/>
        </w:rPr>
        <w:t xml:space="preserve">8. Compliance Measurement</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2676.24633431085"/>
        <w:gridCol w:w="3966.3343108504396"/>
        <w:tblGridChange w:id="0">
          <w:tblGrid>
            <w:gridCol w:w="2717.4193548387098"/>
            <w:gridCol w:w="2676.24633431085"/>
            <w:gridCol w:w="3966.3343108504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initial within 14 days; 100% annual refresher.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concerns investigated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Concern Tracker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preliminary assessment within 5 business days; 100% investigation within 60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60-day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FWA risk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annually within 90 calendar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and grievance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substantiated retaliation incidents.</w:t>
            </w:r>
            <w:r w:rsidDel="00000000" w:rsidR="00000000" w:rsidRPr="00000000">
              <w:rPr>
                <w:rtl w:val="0"/>
              </w:rPr>
            </w:r>
          </w:p>
        </w:tc>
      </w:tr>
    </w:tbl>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7x60t3x9f3k" w:id="103"/>
      <w:bookmarkEnd w:id="103"/>
      <w:r w:rsidDel="00000000" w:rsidR="00000000" w:rsidRPr="00000000">
        <w:rPr>
          <w:rFonts w:ascii="Roboto" w:cs="Roboto" w:eastAsia="Roboto" w:hAnsi="Roboto"/>
          <w:b w:val="1"/>
          <w:bCs w:val="1"/>
          <w:sz w:val="30"/>
          <w:szCs w:val="30"/>
          <w:rtl w:val="0"/>
        </w:rPr>
        <w:t xml:space="preserve">9. References</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23.16715542522"/>
        <w:gridCol w:w="2044.9266862170086"/>
        <w:gridCol w:w="2991.9061583577713"/>
        <w:tblGridChange w:id="0">
          <w:tblGrid>
            <w:gridCol w:w="4323.16715542522"/>
            <w:gridCol w:w="2044.9266862170086"/>
            <w:gridCol w:w="2991.90615835777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anti-fraud statute.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Prohibits kickbacks for referrals.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self-referral prohibition.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Repayment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reporting and return.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program expectations.</w:t>
            </w:r>
            <w:r w:rsidDel="00000000" w:rsidR="00000000" w:rsidRPr="00000000">
              <w:rPr>
                <w:rtl w:val="0"/>
              </w:rPr>
            </w:r>
          </w:p>
        </w:tc>
      </w:tr>
    </w:tbl>
    <w:p w:rsidR="00000000" w:rsidDel="00000000" w:rsidP="00000000" w:rsidRDefault="00000000" w:rsidRPr="00000000" w14:paraId="000006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kim8cmdfsbw" w:id="104"/>
      <w:bookmarkEnd w:id="104"/>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CO-FA-001, CO-FA-002, CO-FA-003, CO-CP-001, CO-CP-005, CO-CP-006, CO-CP-007, CO-CP-008, CO-DC-004, FN-FP-007, FN-BC-004, QA-AE-003, HR-ER-002, GV-GB-001.</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s21yprt4sdt" w:id="105"/>
      <w:bookmarkEnd w:id="105"/>
      <w:r w:rsidDel="00000000" w:rsidR="00000000" w:rsidRPr="00000000">
        <w:rPr>
          <w:rFonts w:ascii="Roboto" w:cs="Roboto" w:eastAsia="Roboto" w:hAnsi="Roboto"/>
          <w:b w:val="1"/>
          <w:bCs w:val="1"/>
          <w:sz w:val="30"/>
          <w:szCs w:val="30"/>
          <w:rtl w:val="0"/>
        </w:rPr>
        <w:t xml:space="preserve">10–11. Training Requirements &amp; Version Control</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enterprise standard. FWA training within 14 days of hire; annually thereafter. Must include FCA, AKS, reporting mechanisms, non-retaliation, and consequences. Version control per EN-LC-001.</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am675hpzwb" w:id="106"/>
      <w:bookmarkEnd w:id="106"/>
      <w:r w:rsidDel="00000000" w:rsidR="00000000" w:rsidRPr="00000000">
        <w:rPr>
          <w:rFonts w:ascii="Roboto" w:cs="Roboto" w:eastAsia="Roboto" w:hAnsi="Roboto"/>
          <w:b w:val="1"/>
          <w:bCs w:val="1"/>
          <w:sz w:val="36"/>
          <w:szCs w:val="36"/>
          <w:rtl w:val="0"/>
        </w:rPr>
        <w:t xml:space="preserve">POLICY CO-AI-101 — AI &amp; Automated Systems Governance</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d3098fj832b" w:id="107"/>
      <w:bookmarkEnd w:id="107"/>
      <w:r w:rsidDel="00000000" w:rsidR="00000000" w:rsidRPr="00000000">
        <w:rPr>
          <w:rFonts w:ascii="Roboto" w:cs="Roboto" w:eastAsia="Roboto" w:hAnsi="Roboto"/>
          <w:b w:val="1"/>
          <w:bCs w:val="1"/>
          <w:sz w:val="30"/>
          <w:szCs w:val="30"/>
          <w:rtl w:val="0"/>
        </w:rPr>
        <w:t xml:space="preserve">Policy Header</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&amp; Automated Systems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DC — Documentation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bl>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3c76k94sbl" w:id="108"/>
      <w:bookmarkEnd w:id="10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governance requirements for the use of artificial intelligence (AI), machine learning (ML), large language models (LLMs), and automated systems in the operations of Care Indeed Home Health Care, Inc. This policy ensures that AI-assisted tools are used responsibly, transparently, and in compliance with HIPAA, the CMIA, CMS Conditions of Participation, and applicable professional standards. No AI or automated system shall make autonomous clinical decisions, generate fabricated documentation, or process PHI without authorization and safeguards.</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1tsmktpjd4" w:id="109"/>
      <w:bookmarkEnd w:id="10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AI, ML, LLM, robotic process automation (RPA), and other automated systems used by the agency for any purpose including but not limited to: clinical decision support, documentation assistance, coding/billing support, scheduling optimization, quality analysis, predictive analytics, and administrative automation. This policy applies to all workforce members, contractors, and vendors who develop, deploy, or use such systems in connection with agency operations.</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y92dwn2veke" w:id="110"/>
      <w:bookmarkEnd w:id="11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No AI or automated system shall make autonomous clinical decisions. All clinical decisions — including diagnosis, treatment planning, medication management, care plan modifications, and patient assessments — require human clinical judgment by a licensed professional. AI may provide decision support inputs, but the licensed clinician retains full accountability for the clinical decision.</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AI-generated content used in clinical documentation, OASIS assessments, or care planning must be reviewed, validated, and authenticated by the responsible licensed clinician before becoming part of the clinical record. The clinician's signature on an AI-assisted document constitutes attestation that the content is accurate and reflects the clinician's independent professional judgment.</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AI system shall fabricate, hallucinate, or generate clinical observations, patient assessments, vital signs, interview responses, or any other clinical data. All clinical documentation must reflect actual patient encounters and direct clinical observations. Use of AI to generate fictitious clinical content constitutes fraud and is subject to immediate termination and potential legal referral.</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PHI shall not be entered into, processed by, or transmitted to any AI system unless: (a) the system has been approved by the agency's IT Director / CISO and Compliance Officer; (b) a BAA is in place if the system is operated by a third party; (c) the system meets HIPAA Security Rule technical safeguard requirements; (d) data minimization principles are applied (only the minimum necessary PHI is used).</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AI systems used in agency operations shall be classified and approved:</w:t>
      </w:r>
    </w:p>
    <w:p w:rsidR="00000000" w:rsidDel="00000000" w:rsidP="00000000" w:rsidRDefault="00000000" w:rsidRPr="00000000" w14:paraId="000006A0">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Category A — Approved for PHI: Systems that have undergone full security assessment, BAA execution (if external), and privacy impact analysis. Listed on the Approved AI Systems Registry.</w:t>
      </w:r>
    </w:p>
    <w:p w:rsidR="00000000" w:rsidDel="00000000" w:rsidP="00000000" w:rsidRDefault="00000000" w:rsidRPr="00000000" w14:paraId="000006A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Category B — Approved, No PHI: Systems approved for use with de-identified data or non-PHI operational data only.</w:t>
      </w:r>
    </w:p>
    <w:p w:rsidR="00000000" w:rsidDel="00000000" w:rsidP="00000000" w:rsidRDefault="00000000" w:rsidRPr="00000000" w14:paraId="000006A2">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Category C — Prohibited: Systems that have not been assessed or that have failed assessment. Use of Category C systems with agency data is a sanctionable offense.</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AI system outputs affecting patient care, coding, billing, or compliance decisions shall be auditable. The agency shall maintain the ability to trace any AI-assisted decision or output to: (a) the input data; (b) the AI system used; (c) the human who reviewed and approved the output; (d) the date/time of review.</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maintain an AI Use Register documenting all AI systems in use, their category, purpose, data inputs, PHI exposure, approval status, responsible department, and review date.</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rljeo8xqtd0" w:id="111"/>
      <w:bookmarkEnd w:id="111"/>
      <w:r w:rsidDel="00000000" w:rsidR="00000000" w:rsidRPr="00000000">
        <w:rPr>
          <w:rFonts w:ascii="Roboto" w:cs="Roboto" w:eastAsia="Roboto" w:hAnsi="Roboto"/>
          <w:b w:val="1"/>
          <w:bCs w:val="1"/>
          <w:sz w:val="30"/>
          <w:szCs w:val="30"/>
          <w:rtl w:val="0"/>
        </w:rPr>
        <w:t xml:space="preserve">5. Definitions</w:t>
      </w:r>
    </w:p>
    <w:tbl>
      <w:tblPr>
        <w:tblStyle w:val="Table6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7534.66275659824"/>
        <w:tblGridChange w:id="0">
          <w:tblGrid>
            <w:gridCol w:w="1825.3372434017595"/>
            <w:gridCol w:w="753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Artificial Intelligence (AI)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computational system that performs tasks normally requiring human intelligence, including learning, reasoning, pattern recognition, natural language processing, or automated decision-making.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Decision Support (CDS)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systems that provide information, alerts, recommendations, or risk assessments to support (not replace) clinical decision-making by licensed professionals.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Fabrication / Hallucination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AI-generated content that presents information as factual when it is not derived from actual data, observations, or verified sources. In clinical contexts, this includes any AI output that invents patient conditions, assessments, or observations not obtained through actual clinical encounter.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AI Systems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controlled list of all AI systems authorized for use, their classification (Category A, B, or C), and their approved use cases.</w:t>
            </w:r>
            <w:r w:rsidDel="00000000" w:rsidR="00000000" w:rsidRPr="00000000">
              <w:rPr>
                <w:rtl w:val="0"/>
              </w:rPr>
            </w:r>
          </w:p>
        </w:tc>
      </w:tr>
    </w:tbl>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q1b0smq2qtt" w:id="112"/>
      <w:bookmarkEnd w:id="11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6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348a8sikju7" w:id="113"/>
      <w:bookmarkEnd w:id="113"/>
      <w:r w:rsidDel="00000000" w:rsidR="00000000" w:rsidRPr="00000000">
        <w:rPr>
          <w:rFonts w:ascii="Roboto" w:cs="Roboto" w:eastAsia="Roboto" w:hAnsi="Roboto"/>
          <w:b w:val="1"/>
          <w:bCs w:val="1"/>
          <w:color w:val="000000"/>
          <w:sz w:val="27"/>
          <w:szCs w:val="27"/>
          <w:rtl w:val="0"/>
        </w:rPr>
        <w:t xml:space="preserve">6.1 AI System Approval</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4927.038123167155"/>
        <w:gridCol w:w="1605.74780058651"/>
        <w:tblGridChange w:id="0">
          <w:tblGrid>
            <w:gridCol w:w="741.1143695014663"/>
            <w:gridCol w:w="2086.099706744868"/>
            <w:gridCol w:w="4927.038123167155"/>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an AI System Approval Request to the IT Director / CISO and Compliance Officer. Request must include: (a) system name and vendor; (b) intended use; (c) data inputs required (PHI, de-identified, non-health); (d) deployment model (cloud, on-premise, hybrid); (e) clinical vs. non-clinical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use.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technical security assessment including: (a) data storage and encryption; (b) access controls; (c) audit logging capability; (d) data retention/deletion practices; (e) vendor security posture (SOC 2 or equivalent for Category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request.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privacy impact analysis including: (a) PHI exposure assessment; (b) minimum necessary evaluation; (c) BAA requirement determination; (d) HIPAA compliance evaluation; (e) California law compliance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request.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category (A, B, or C) based on assessment results. Category A requires Administrator approval. Category C systems are prohibited.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assessment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 approved systems to the Approved AI Systems Registry with: (a) system name; (b) vendor; (c) category; (d) approved use cases; (e) PHI exposure level; (f) BAA status; (g) responsible department; (h) approval date; (i) 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approval.</w:t>
            </w:r>
            <w:r w:rsidDel="00000000" w:rsidR="00000000" w:rsidRPr="00000000">
              <w:rPr>
                <w:rtl w:val="0"/>
              </w:rPr>
            </w:r>
          </w:p>
        </w:tc>
      </w:tr>
    </w:tbl>
    <w:p w:rsidR="00000000" w:rsidDel="00000000" w:rsidP="00000000" w:rsidRDefault="00000000" w:rsidRPr="00000000" w14:paraId="000006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rwqf8h6y3cc" w:id="114"/>
      <w:bookmarkEnd w:id="114"/>
      <w:r w:rsidDel="00000000" w:rsidR="00000000" w:rsidRPr="00000000">
        <w:rPr>
          <w:rFonts w:ascii="Roboto" w:cs="Roboto" w:eastAsia="Roboto" w:hAnsi="Roboto"/>
          <w:b w:val="1"/>
          <w:bCs w:val="1"/>
          <w:color w:val="000000"/>
          <w:sz w:val="27"/>
          <w:szCs w:val="27"/>
          <w:rtl w:val="0"/>
        </w:rPr>
        <w:t xml:space="preserve">6.2 AI Use in Clinical Documentation</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07.448680351907"/>
        <w:gridCol w:w="1962.5806451612902"/>
        <w:tblGridChange w:id="0">
          <w:tblGrid>
            <w:gridCol w:w="741.1143695014663"/>
            <w:gridCol w:w="1948.8563049853371"/>
            <w:gridCol w:w="4707.448680351907"/>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using AI-assisted documentation tools, review every element of the generated output against actual clinical observations, patient interview responses, and objective findings. Modify all inaccurate or fabricated content before signing.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AI-assisted documentation event.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Never copy AI-generated clinical content into the clinical record without independent verification. The clinician's authentication constitutes professional attestation that the content is accurate.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review of AI-assisted documentation quality. Sample a minimum of 10% of AI-assisted clinical documents per quarter and evaluate for: (a) accuracy; (b) completeness; (c) absence of fabricated content; (d) alignment with clinician observations.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6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6u77mql5e3x" w:id="115"/>
      <w:bookmarkEnd w:id="115"/>
      <w:r w:rsidDel="00000000" w:rsidR="00000000" w:rsidRPr="00000000">
        <w:rPr>
          <w:rFonts w:ascii="Roboto" w:cs="Roboto" w:eastAsia="Roboto" w:hAnsi="Roboto"/>
          <w:b w:val="1"/>
          <w:bCs w:val="1"/>
          <w:color w:val="000000"/>
          <w:sz w:val="27"/>
          <w:szCs w:val="27"/>
          <w:rtl w:val="0"/>
        </w:rPr>
        <w:t xml:space="preserve">6.3 Prohibited Uses</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5242.697947214076"/>
        <w:gridCol w:w="1386.158357771261"/>
        <w:tblGridChange w:id="0">
          <w:tblGrid>
            <w:gridCol w:w="741.1143695014663"/>
            <w:gridCol w:w="1990.0293255131965"/>
            <w:gridCol w:w="5242.697947214076"/>
            <w:gridCol w:w="1386.158357771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following uses of AI are prohibited: (a) entering PHI into non-approved AI systems (Category C); (b) using AI to generate fabricated clinical observations; (c) using AI to auto-complete OASIS items without clinician review; (d) using AI to communicate with patients without human oversight; (e) using AI to make autonomous billing/coding decisions without human review; (f) using AI to make staffing, hiring, or termination decisions without human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suspected AI misuse, fabricated content, or unauthorized AI system to the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discovery.</w:t>
            </w:r>
            <w:r w:rsidDel="00000000" w:rsidR="00000000" w:rsidRPr="00000000">
              <w:rPr>
                <w:rtl w:val="0"/>
              </w:rPr>
            </w:r>
          </w:p>
        </w:tc>
      </w:tr>
    </w:tbl>
    <w:p w:rsidR="00000000" w:rsidDel="00000000" w:rsidP="00000000" w:rsidRDefault="00000000" w:rsidRPr="00000000" w14:paraId="000006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xf6uqx4jdbj" w:id="116"/>
      <w:bookmarkEnd w:id="116"/>
      <w:r w:rsidDel="00000000" w:rsidR="00000000" w:rsidRPr="00000000">
        <w:rPr>
          <w:rFonts w:ascii="Roboto" w:cs="Roboto" w:eastAsia="Roboto" w:hAnsi="Roboto"/>
          <w:b w:val="1"/>
          <w:bCs w:val="1"/>
          <w:color w:val="000000"/>
          <w:sz w:val="27"/>
          <w:szCs w:val="27"/>
          <w:rtl w:val="0"/>
        </w:rPr>
        <w:t xml:space="preserve">6.4 Monitoring and Audit</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352.4926686217"/>
        <w:gridCol w:w="1317.5366568914956"/>
        <w:tblGridChange w:id="0">
          <w:tblGrid>
            <w:gridCol w:w="741.1143695014663"/>
            <w:gridCol w:w="1948.8563049853371"/>
            <w:gridCol w:w="5352.4926686217"/>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audit logs for all Category A AI systems quarterly. Verify: (a) access is limited to authorized users; (b) PHI exposure is within approved scope; (c) no unauthorized data exports.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Approved AI Systems Registry annually. Re-evaluate all approved systems for continued compliance, ongoing business need, and 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AI governance status in the quarterly compliance report to the Governing Body, including: (a) systems approved/denied; (b) incidents; (c) audit findings; (d) regulatory developments.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a2192bg284u" w:id="117"/>
      <w:bookmarkEnd w:id="117"/>
      <w:r w:rsidDel="00000000" w:rsidR="00000000" w:rsidRPr="00000000">
        <w:rPr>
          <w:rFonts w:ascii="Roboto" w:cs="Roboto" w:eastAsia="Roboto" w:hAnsi="Roboto"/>
          <w:b w:val="1"/>
          <w:bCs w:val="1"/>
          <w:sz w:val="30"/>
          <w:szCs w:val="30"/>
          <w:rtl w:val="0"/>
        </w:rPr>
        <w:t xml:space="preserve">7. Documentation Requirements</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8.0176211453745"/>
        <w:gridCol w:w="2322.8193832599122"/>
        <w:gridCol w:w="2047.9295154185022"/>
        <w:gridCol w:w="1470.660792951542"/>
        <w:gridCol w:w="1690.5726872246696"/>
        <w:tblGridChange w:id="0">
          <w:tblGrid>
            <w:gridCol w:w="1828.0176211453745"/>
            <w:gridCol w:w="2322.8193832599122"/>
            <w:gridCol w:w="2047.9295154185022"/>
            <w:gridCol w:w="1470.660792951542"/>
            <w:gridCol w:w="169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AI Systems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Controlled registry of all approved AI systems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records;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System Approval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request forms with assessment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records;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impact analyses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analysis for each AI system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documentation quality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samples and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quality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AI-related 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bl>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encmmiqbym4" w:id="118"/>
      <w:bookmarkEnd w:id="118"/>
      <w:r w:rsidDel="00000000" w:rsidR="00000000" w:rsidRPr="00000000">
        <w:rPr>
          <w:rFonts w:ascii="Roboto" w:cs="Roboto" w:eastAsia="Roboto" w:hAnsi="Roboto"/>
          <w:b w:val="1"/>
          <w:bCs w:val="1"/>
          <w:sz w:val="30"/>
          <w:szCs w:val="30"/>
          <w:rtl w:val="0"/>
        </w:rPr>
        <w:t xml:space="preserve">8. Compliance Measurement</w:t>
      </w:r>
    </w:p>
    <w:tbl>
      <w:tblPr>
        <w:tblStyle w:val="Table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13.431085043988"/>
        <w:gridCol w:w="2689.9706744868035"/>
        <w:gridCol w:w="3156.5982404692077"/>
        <w:tblGridChange w:id="0">
          <w:tblGrid>
            <w:gridCol w:w="3513.431085043988"/>
            <w:gridCol w:w="2689.9706744868035"/>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AI systems in use are on the Approved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scan and self-attestation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unauthorized AI systems.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Category A systems have current BAA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Registry and BAA file cross-reference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AI-assisted clinical documentation reviewed by clinician before signing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sampled records show evidence of human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fabricated clinical content in AI-assisted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incidents.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Prohibited uses not occurring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log and audit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confirmed violations.</w:t>
            </w:r>
            <w:r w:rsidDel="00000000" w:rsidR="00000000" w:rsidRPr="00000000">
              <w:rPr>
                <w:rtl w:val="0"/>
              </w:rPr>
            </w:r>
          </w:p>
        </w:tc>
      </w:tr>
    </w:tbl>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4lbk591hit2" w:id="119"/>
      <w:bookmarkEnd w:id="119"/>
      <w:r w:rsidDel="00000000" w:rsidR="00000000" w:rsidRPr="00000000">
        <w:rPr>
          <w:rFonts w:ascii="Roboto" w:cs="Roboto" w:eastAsia="Roboto" w:hAnsi="Roboto"/>
          <w:b w:val="1"/>
          <w:bCs w:val="1"/>
          <w:sz w:val="30"/>
          <w:szCs w:val="30"/>
          <w:rtl w:val="0"/>
        </w:rPr>
        <w:t xml:space="preserve">9. References</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4.0469208211143"/>
        <w:gridCol w:w="6175.953079178886"/>
        <w:tblGridChange w:id="0">
          <w:tblGrid>
            <w:gridCol w:w="3184.0469208211143"/>
            <w:gridCol w:w="6175.9530791788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and Security requirements for PHI processed by AI systems.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Civ. Code §§ 56–56.37 (CMIA)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medical information confidentiality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and quality of care — clinical accountability.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requirements — documentation accuracy.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Expectation that covered entities monitor documentation integrity.</w:t>
            </w:r>
            <w:r w:rsidDel="00000000" w:rsidR="00000000" w:rsidRPr="00000000">
              <w:rPr>
                <w:rtl w:val="0"/>
              </w:rPr>
            </w:r>
          </w:p>
        </w:tc>
      </w:tr>
    </w:tbl>
    <w:p w:rsidR="00000000" w:rsidDel="00000000" w:rsidP="00000000" w:rsidRDefault="00000000" w:rsidRPr="00000000" w14:paraId="000007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5ajtrm46yd9" w:id="120"/>
      <w:bookmarkEnd w:id="120"/>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CO-HP-001, CO-HP-002, CO-HP-101, CO-BA-101, CO-DG-101, CO-DC-001, CO-DC-003, CL-CD-001, CL-OA-007, CL-OA-017, IT-SC-001, IT-SC-002, IT-SC-006, IT-DR-003.</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2jvpfh6bj4j" w:id="121"/>
      <w:bookmarkEnd w:id="121"/>
      <w:r w:rsidDel="00000000" w:rsidR="00000000" w:rsidRPr="00000000">
        <w:rPr>
          <w:rFonts w:ascii="Roboto" w:cs="Roboto" w:eastAsia="Roboto" w:hAnsi="Roboto"/>
          <w:b w:val="1"/>
          <w:bCs w:val="1"/>
          <w:sz w:val="30"/>
          <w:szCs w:val="30"/>
          <w:rtl w:val="0"/>
        </w:rPr>
        <w:t xml:space="preserve">10–11. Training Requirements &amp; Version Control</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using AI tools shall receive training on this policy within 14 days of hire or first AI tool use. Training must cover: approved vs. prohibited uses, human validation requirement, fabrication prohibition, PHI restrictions, and reporting obligations. Annual refresher required. Version control per EN-LC-001.</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nmm12delk9" w:id="122"/>
      <w:bookmarkEnd w:id="122"/>
      <w:r w:rsidDel="00000000" w:rsidR="00000000" w:rsidRPr="00000000">
        <w:rPr>
          <w:rFonts w:ascii="Roboto" w:cs="Roboto" w:eastAsia="Roboto" w:hAnsi="Roboto"/>
          <w:b w:val="1"/>
          <w:bCs w:val="1"/>
          <w:sz w:val="36"/>
          <w:szCs w:val="36"/>
          <w:rtl w:val="0"/>
        </w:rPr>
        <w:t xml:space="preserve">POLICY RM-OS-101 — Cal/OSHA Occupational Safety Program (IIPP)</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ds7vwcog85k" w:id="123"/>
      <w:bookmarkEnd w:id="123"/>
      <w:r w:rsidDel="00000000" w:rsidR="00000000" w:rsidRPr="00000000">
        <w:rPr>
          <w:rFonts w:ascii="Roboto" w:cs="Roboto" w:eastAsia="Roboto" w:hAnsi="Roboto"/>
          <w:b w:val="1"/>
          <w:bCs w:val="1"/>
          <w:sz w:val="30"/>
          <w:szCs w:val="30"/>
          <w:rtl w:val="0"/>
        </w:rPr>
        <w:t xml:space="preserve">Policy Header</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Occupational Safety Program (IIPP)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 — Staff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r>
    </w:tbl>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hck0zv8zf6q" w:id="124"/>
      <w:bookmarkEnd w:id="12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Cal/OSHA occupational safety and health program for Care Indeed Home Health Care, Inc. as required by the California Injury and Illness Prevention Program (IIPP) standard (Cal. Code Regs., tit. 8, § 3203). This policy integrates all Cal/OSHA requirements applicable to a home health agency operating in California, including but not limited to: IIPP core elements, Workplace Violence Prevention (SB 553; Cal. Lab. Code § 6401.9), Bloodborne Pathogens Exposure Control (8 CCR § 5193), Aerosol Transmissible Diseases (8 CCR § 5199), Personal Protective Equipment (8 CCR § 3380 et seq.), Hazard Communication (8 CCR § 5194), ergonomic safety for patient handling, heat illness prevention (8 CCR § 3395), and field/driving safety for home health workers.</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ils3iugkimy" w:id="125"/>
      <w:bookmarkEnd w:id="12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contractors, per diem staff, students, interns, and volunteers of Care Indeed Home Health Care, Inc. who perform work activities in any location including the agency's office, patient homes, community settings, and while traveling for agency business.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hmizmxr1485" w:id="126"/>
      <w:bookmarkEnd w:id="12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Injury and Illness Prevention Program (IIPP) as the foundation of its occupational safety program, per Cal. Code Regs., tit. 8, § 3203. The IIPP includes all seven required elements: (a) responsibility; (b) compliance; (c) communication; (d) hazard assessment; (e) accident/exposure investigation; (f) hazard correction; (g) training and instruction.</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designates the Risk Manager (or Administrator if no dedicated Risk Manager exists) as the person with authority and responsibility for implementing and maintaining the IIPP, per § 3203(a)(1).</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Workplace Violence Prevention. The agency shall maintain a Workplace Violence Prevention Plan (WVPP) per Cal. Lab. Code § 6401.9 (SB 553), effective July 1, 2024. The WVPP shall: (a) identify the plan administrator; (b) include procedures for employee involvement in plan development; (c) define methods for accepting and responding to workplace violence reports; (d) establish communication procedures; (e) include emergency response protocols; (f) document workplace violence hazard assessments; (g) establish post-incident response and investigation procedures; (h) include training requirements. The WVPP shall be maintained as a written document accessible to all employees and Cal/OSHA.</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Bloodborne Pathogens. The agency shall maintain an Exposure Control Plan (ECP) per 8 CCR § 5193, updated at least annually, identifying all job classifications with occupational exposure to blood and other potentially infectious materials (OPIM), the exposure determination, the schedule and method of implementing standard precautions, engineering controls, work practice controls, hepatitis B vaccination program, post-exposure evaluation and follow-up, training, and recordkeeping.</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Aerosol Transmissible Diseases (ATD). The agency shall maintain an ATD Exposure Control Plan per 8 CCR § 5199, applicable to all employees who provide services in settings where occupational exposure to aerosol transmissible diseases may occur. The plan shall include: source identification, referral and transfer procedures, respiratory protection (N95 or higher), medical surveillance, training, exposure incident management, and surge capacity.</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PPE. The agency shall provide, at no cost to employees, all personal protective equipment required for their job duties per 8 CCR § 3380 et seq. PPE selection shall be based on job hazard analysis. Training on proper use, maintenance, and limitations shall be provided at hire and when new hazards or PPE are introduced.</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Hazard Communication. The agency shall maintain a Hazard Communication Program per 8 CCR § 5194, including: (a) written program; (b) Safety Data Sheets (SDS) for all hazardous chemicals present; (c) container labeling per GHS; (d) employee training on chemical hazards, SDS interpretation, and protective measures.</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Incident Reporting and Investigation. All work-related injuries, illnesses, exposures, and near-misses shall be reported to the Risk Manager within 24 hours. The Risk Manager shall investigate all incidents to determine root cause and implement corrective actions per QA-AE-002 and QA-AE-003.</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Ergonomics / Patient Handling. Clinical staff performing patient handling (lifting, transferring, repositioning) shall be trained in safe patient handling techniques and the use of available assistive equipment. The agency shall evaluate ergonomic hazards in patient care activities and implement controls.</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4.10 Heat Illness Prevention. For employees who work outdoors or in environments without adequate climate control (including traveling between patient homes in extreme heat), the agency shall implement heat illness prevention measures per 8 CCR § 3395, including: (a) provision of water; (b) access to shade/cool-down areas; (c) high heat procedures; (d) emergency response.</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4.11 Driving / Field Safety. All employees who drive for agency business shall comply with motor vehicle safety requirements per RM-SS-003. Additional field safety measures include: (a) pre-visit safety assessment; (b) check-in/check-out procedures; (c) high-risk visit protocols per RM-SS-001; (d) prohibition on distracted driving.</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9j7jay24mta" w:id="127"/>
      <w:bookmarkEnd w:id="12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7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v6kl9gildp1" w:id="128"/>
      <w:bookmarkEnd w:id="128"/>
      <w:r w:rsidDel="00000000" w:rsidR="00000000" w:rsidRPr="00000000">
        <w:rPr>
          <w:rFonts w:ascii="Roboto" w:cs="Roboto" w:eastAsia="Roboto" w:hAnsi="Roboto"/>
          <w:b w:val="1"/>
          <w:bCs w:val="1"/>
          <w:color w:val="000000"/>
          <w:sz w:val="27"/>
          <w:szCs w:val="27"/>
          <w:rtl w:val="0"/>
        </w:rPr>
        <w:t xml:space="preserve">6.1 IIPP Core Element Implementation</w:t>
      </w:r>
    </w:p>
    <w:tbl>
      <w:tblPr>
        <w:tblStyle w:val="Table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131.026392961877"/>
        <w:gridCol w:w="2539.0029325513196"/>
        <w:tblGridChange w:id="0">
          <w:tblGrid>
            <w:gridCol w:w="741.1143695014663"/>
            <w:gridCol w:w="1948.8563049853371"/>
            <w:gridCol w:w="4131.026392961877"/>
            <w:gridCol w:w="2539.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written IIPP document per 8 CCR § 3203. Review and update at least annually and whenever new hazards are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updated within 14 calendar days of any new hazard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workplace hazard assessments: (a) agency office — at least annually; (b) patient home environments — at each admission and when conditions change (per RM-PS-001); (c) whenever new equipment, processes, or substances are introduced.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schedule defined above.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work-related injuries, illnesses, and exposure incidents within 72 hours of report. Document: (a) description; (b) root cause; (c) corrective action; (d) responsible party; (e)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72 hours; corrective action implementation tracked per QA-AE-003.</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safety communication system: (a) safety committee meetings (quarterly); (b) posted safety information; (c) mechanism for employees to report hazards anonymously without fear of reprisal.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safety committee 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identified hazards in a timely manner. Imminent hazards: immediately remove employees from the area and correct before resuming work. Non-imminent hazards: correct within 30 calendar days with interim controls if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Imminent: immediately. Non-imminent: 30 calendar days.</w:t>
            </w:r>
            <w:r w:rsidDel="00000000" w:rsidR="00000000" w:rsidRPr="00000000">
              <w:rPr>
                <w:rtl w:val="0"/>
              </w:rPr>
            </w:r>
          </w:p>
        </w:tc>
      </w:tr>
    </w:tbl>
    <w:p w:rsidR="00000000" w:rsidDel="00000000" w:rsidP="00000000" w:rsidRDefault="00000000" w:rsidRPr="00000000" w14:paraId="000007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fit8pw0b1mg" w:id="129"/>
      <w:bookmarkEnd w:id="129"/>
      <w:r w:rsidDel="00000000" w:rsidR="00000000" w:rsidRPr="00000000">
        <w:rPr>
          <w:rFonts w:ascii="Roboto" w:cs="Roboto" w:eastAsia="Roboto" w:hAnsi="Roboto"/>
          <w:b w:val="1"/>
          <w:bCs w:val="1"/>
          <w:color w:val="000000"/>
          <w:sz w:val="27"/>
          <w:szCs w:val="27"/>
          <w:rtl w:val="0"/>
        </w:rPr>
        <w:t xml:space="preserve">6.2 Workplace Violence Prevention (SB 553)</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15.307917888563"/>
        <w:gridCol w:w="2154.7214076246332"/>
        <w:tblGridChange w:id="0">
          <w:tblGrid>
            <w:gridCol w:w="741.1143695014663"/>
            <w:gridCol w:w="1948.8563049853371"/>
            <w:gridCol w:w="4515.307917888563"/>
            <w:gridCol w:w="2154.72140762463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Workplace Violence Prevention Plan (WVPP) per Cal. Lab. Code § 6401.9. The plan must be a written document separate from or a defined section of the IIPP.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Implemented by July 1, 2024; maintained continuously.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evaluate workplace violence hazards specific to home health operations: (a) patient homes with known violence risk; (b) after-hours/evening visits; (c) communities with elevated crime rates; (d) patients with behavioral health conditions or substance use disorders; (e) domestic violence situations.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plan development; updated annually and after any incident.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controls: (a) pre-visit risk screening; (b) buddy system for high-risk visits; (c) cell phone check-in protocols per RM-SS-001; (d) de-escalation training; (e) right to refuse entry to unsafe environments.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Workplace Violence Incident Log per Cal. Lab. Code § 6401.9(f). Log entries must include: (a) date/time; (b) location; (c) type of violence; (d) description; (e) persons involved; (f) response actions; (g) outcome. Retain for minimum 5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incident.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initial and annual workplace violence prevention training per Cal. Lab. Code § 6401.9(e). Training must include: (a) plan contents; (b) how to report; (c) how to seek help; (d) de-escalation strategies; (e) active threat response; (f) incident log review results; (g) employee involvement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 annually; after any workplace violence incident.</w:t>
            </w:r>
            <w:r w:rsidDel="00000000" w:rsidR="00000000" w:rsidRPr="00000000">
              <w:rPr>
                <w:rtl w:val="0"/>
              </w:rPr>
            </w:r>
          </w:p>
        </w:tc>
      </w:tr>
    </w:tbl>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37l0yokbmht" w:id="130"/>
      <w:bookmarkEnd w:id="130"/>
      <w:r w:rsidDel="00000000" w:rsidR="00000000" w:rsidRPr="00000000">
        <w:rPr>
          <w:rFonts w:ascii="Roboto" w:cs="Roboto" w:eastAsia="Roboto" w:hAnsi="Roboto"/>
          <w:b w:val="1"/>
          <w:bCs w:val="1"/>
          <w:color w:val="000000"/>
          <w:sz w:val="27"/>
          <w:szCs w:val="27"/>
          <w:rtl w:val="0"/>
        </w:rPr>
        <w:t xml:space="preserve">6.3 Bloodborne Pathogens</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4185.923753665689"/>
        <w:gridCol w:w="2319.4134897360705"/>
        <w:tblGridChange w:id="0">
          <w:tblGrid>
            <w:gridCol w:w="741.1143695014663"/>
            <w:gridCol w:w="2113.548387096774"/>
            <w:gridCol w:w="4185.923753665689"/>
            <w:gridCol w:w="2319.413489736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Exposure Control Plan (ECP) per 8 CCR § 5193. Identify all job classifications with occupational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 within 14 days of any new exposure determination.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Offer hepatitis B vaccination series to all employees with occupational exposure within 10 working days of initial assignment. Maintain declination forms for employees who decline.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working days of assignment.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bloodborne pathogen exposure incidents: (a) provide immediate first aid; (b) refer employee for confidential post-exposure medical evaluation within 24 hours; (c) document exposure on the Sharps Injury Log per 8 CCR § 5193(h); (d) investigate incident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first aid; medical evaluation within 24 hours; investigation within 72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standard precautions for all patient care activities where exposure to blood or OPIM is anticipated. Use sharps with engineered sharps injury protections.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07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22j7hzfmebk" w:id="131"/>
      <w:bookmarkEnd w:id="131"/>
      <w:r w:rsidDel="00000000" w:rsidR="00000000" w:rsidRPr="00000000">
        <w:rPr>
          <w:rFonts w:ascii="Roboto" w:cs="Roboto" w:eastAsia="Roboto" w:hAnsi="Roboto"/>
          <w:b w:val="1"/>
          <w:bCs w:val="1"/>
          <w:color w:val="000000"/>
          <w:sz w:val="27"/>
          <w:szCs w:val="27"/>
          <w:rtl w:val="0"/>
        </w:rPr>
        <w:t xml:space="preserve">6.4 Aerosol Transmissible Diseases (ATD)</w:t>
      </w:r>
    </w:p>
    <w:tbl>
      <w:tblPr>
        <w:tblStyle w:val="Table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474.134897360704"/>
        <w:gridCol w:w="2017.4780058651027"/>
        <w:tblGridChange w:id="0">
          <w:tblGrid>
            <w:gridCol w:w="741.1143695014663"/>
            <w:gridCol w:w="2127.272727272727"/>
            <w:gridCol w:w="4474.134897360704"/>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ATD Exposure Control Plan per 8 CCR § 5199 identifying: (a) ATD pathogens of concern; (b) employee classifications with exposure risk; (c) source identification procedures; (d) respiratory protection requirements; (e) medical surveillance; (f) surge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ATD screening for patients at admission and when clinically indicated. Screen for signs/symptoms of TB, COVID-19, influenza, measles, and other ATDs.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admission; ongoing as clinically indicated.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respiratory protection program per 8 CCR § 5144. Ensure all employees who may be required to wear N95 or higher respirators are: (a) medically evaluated; (b) fit tested initially and annually; (c) trained on use, seal check, and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and annual fit testing; training at hire and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ATD exposure incidents: (a) remove employee from exposure; (b) initiate medical evaluation and testing as indicated; (c) report to public health as required; (d) investigate and document per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exposure; medical evaluation within 24 hours.</w:t>
            </w:r>
            <w:r w:rsidDel="00000000" w:rsidR="00000000" w:rsidRPr="00000000">
              <w:rPr>
                <w:rtl w:val="0"/>
              </w:rPr>
            </w:r>
          </w:p>
        </w:tc>
      </w:tr>
    </w:tbl>
    <w:p w:rsidR="00000000" w:rsidDel="00000000" w:rsidP="00000000" w:rsidRDefault="00000000" w:rsidRPr="00000000" w14:paraId="000007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ml1z5un0wis" w:id="132"/>
      <w:bookmarkEnd w:id="132"/>
      <w:r w:rsidDel="00000000" w:rsidR="00000000" w:rsidRPr="00000000">
        <w:rPr>
          <w:rFonts w:ascii="Roboto" w:cs="Roboto" w:eastAsia="Roboto" w:hAnsi="Roboto"/>
          <w:b w:val="1"/>
          <w:bCs w:val="1"/>
          <w:color w:val="000000"/>
          <w:sz w:val="27"/>
          <w:szCs w:val="27"/>
          <w:rtl w:val="0"/>
        </w:rPr>
        <w:t xml:space="preserve">6.5 Hazard Communication</w:t>
      </w:r>
    </w:p>
    <w:tbl>
      <w:tblPr>
        <w:tblStyle w:val="Table7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30.967741935484"/>
        <w:gridCol w:w="1839.0615835777126"/>
        <w:tblGridChange w:id="0">
          <w:tblGrid>
            <w:gridCol w:w="741.1143695014663"/>
            <w:gridCol w:w="1948.8563049853371"/>
            <w:gridCol w:w="4830.96774193548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Hazard Communication Program per 8 CCR § 5194 including: (a) chemical inventory; (b) SDS collection for all hazardous chemicals; (c) container labeling per GHS; (d) employee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employees on chemical hazards at hire and when new hazards are introduced. Training covers: (a) location and availability of SDS; (b) health effects of hazardous chemicals; (c) protective measures; (d) emergency procedures for chemical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when new hazards are introduced.</w:t>
            </w:r>
            <w:r w:rsidDel="00000000" w:rsidR="00000000" w:rsidRPr="00000000">
              <w:rPr>
                <w:rtl w:val="0"/>
              </w:rPr>
            </w:r>
          </w:p>
        </w:tc>
      </w:tr>
    </w:tbl>
    <w:p w:rsidR="00000000" w:rsidDel="00000000" w:rsidP="00000000" w:rsidRDefault="00000000" w:rsidRPr="00000000" w14:paraId="000007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gej5hskf23" w:id="133"/>
      <w:bookmarkEnd w:id="133"/>
      <w:r w:rsidDel="00000000" w:rsidR="00000000" w:rsidRPr="00000000">
        <w:rPr>
          <w:rFonts w:ascii="Roboto" w:cs="Roboto" w:eastAsia="Roboto" w:hAnsi="Roboto"/>
          <w:b w:val="1"/>
          <w:bCs w:val="1"/>
          <w:color w:val="000000"/>
          <w:sz w:val="27"/>
          <w:szCs w:val="27"/>
          <w:rtl w:val="0"/>
        </w:rPr>
        <w:t xml:space="preserve">6.6 Heat Illness Prevention</w:t>
      </w:r>
    </w:p>
    <w:tbl>
      <w:tblPr>
        <w:tblStyle w:val="Table7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30.967741935484"/>
        <w:gridCol w:w="1839.0615835777126"/>
        <w:tblGridChange w:id="0">
          <w:tblGrid>
            <w:gridCol w:w="741.1143695014663"/>
            <w:gridCol w:w="1948.8563049853371"/>
            <w:gridCol w:w="4830.96774193548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heat illness prevention procedures per 8 CCR § 3395 for employees working in outdoor or non-climate-controlled environments.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during heat season.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During high heat conditions (temperature ≥ 95°F): (a) carry and consume adequate water; (b) take mandatory cool-down periods; (c) monitor for heat illness signs; (d) report symptoms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during high heat conditions.</w:t>
            </w:r>
            <w:r w:rsidDel="00000000" w:rsidR="00000000" w:rsidRPr="00000000">
              <w:rPr>
                <w:rtl w:val="0"/>
              </w:rPr>
            </w:r>
          </w:p>
        </w:tc>
      </w:tr>
    </w:tbl>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z68koh3cx9a" w:id="134"/>
      <w:bookmarkEnd w:id="134"/>
      <w:r w:rsidDel="00000000" w:rsidR="00000000" w:rsidRPr="00000000">
        <w:rPr>
          <w:rFonts w:ascii="Roboto" w:cs="Roboto" w:eastAsia="Roboto" w:hAnsi="Roboto"/>
          <w:b w:val="1"/>
          <w:bCs w:val="1"/>
          <w:sz w:val="30"/>
          <w:szCs w:val="30"/>
          <w:rtl w:val="0"/>
        </w:rPr>
        <w:t xml:space="preserve">7. Documentation Requirements</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6.8621700879767"/>
        <w:gridCol w:w="2168.4457478005866"/>
        <w:gridCol w:w="1948.8563049853371"/>
        <w:gridCol w:w="1331.2609970674487"/>
        <w:gridCol w:w="1564.574780058651"/>
        <w:tblGridChange w:id="0">
          <w:tblGrid>
            <w:gridCol w:w="2346.8621700879767"/>
            <w:gridCol w:w="2168.4457478005866"/>
            <w:gridCol w:w="1948.8563049853371"/>
            <w:gridCol w:w="1331.2609970674487"/>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IIPP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IIPP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 accessible to 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WVPP per SB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 accessible to 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minimum 5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 Lab. Code § 6401.9(f)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minimum 5 years per incident.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Control Plan (Bloodborne)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ECP per 8 CCR § 5193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ATD Exposure Control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ATD plan per 8 CCR § 5199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Communication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HazCom program, chemical inventory, SDS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 SDS accessible to 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300/300A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summary of work-related injuries/illnesses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 posted February 1 – April 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Injury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8 CCR § 5193(h)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assessment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and patient home hazard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reports with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fit test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evaluations and fit test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safety training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 (3 years per 8 CCR § 3203).</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Hepatitis B vaccination/declination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Vaccination or declination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bl>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8cx8lg4e3bv" w:id="135"/>
      <w:bookmarkEnd w:id="135"/>
      <w:r w:rsidDel="00000000" w:rsidR="00000000" w:rsidRPr="00000000">
        <w:rPr>
          <w:rFonts w:ascii="Roboto" w:cs="Roboto" w:eastAsia="Roboto" w:hAnsi="Roboto"/>
          <w:b w:val="1"/>
          <w:bCs w:val="1"/>
          <w:sz w:val="30"/>
          <w:szCs w:val="30"/>
          <w:rtl w:val="0"/>
        </w:rPr>
        <w:t xml:space="preserve">8. Compliance Measurement</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21.409691629956"/>
        <w:gridCol w:w="2831.3656387665196"/>
        <w:gridCol w:w="3807.2246696035245"/>
        <w:tblGridChange w:id="0">
          <w:tblGrid>
            <w:gridCol w:w="2721.409691629956"/>
            <w:gridCol w:w="2831.3656387665196"/>
            <w:gridCol w:w="3807.22466960352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IIPP maintained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IIPP on file at all times.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WVPP maintained per SB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document and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plan; incident log maintained per statutory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 sign-in 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initial training within 14 days; 100% annual refresher.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investigations completed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72 hours of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corrections implemented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imminent hazards corrected immediately; 100% non-imminent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fit testing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Fit test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employees requiring respirators are currently fit tested.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Hepatitis B vaccination offered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at-risk employees offered within 10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300 Log posted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inspection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Posted February 1 – April 30 annually.</w:t>
            </w:r>
            <w:r w:rsidDel="00000000" w:rsidR="00000000" w:rsidRPr="00000000">
              <w:rPr>
                <w:rtl w:val="0"/>
              </w:rPr>
            </w:r>
          </w:p>
        </w:tc>
      </w:tr>
    </w:tbl>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pcr2vmqnoju" w:id="136"/>
      <w:bookmarkEnd w:id="136"/>
      <w:r w:rsidDel="00000000" w:rsidR="00000000" w:rsidRPr="00000000">
        <w:rPr>
          <w:rFonts w:ascii="Roboto" w:cs="Roboto" w:eastAsia="Roboto" w:hAnsi="Roboto"/>
          <w:b w:val="1"/>
          <w:bCs w:val="1"/>
          <w:sz w:val="30"/>
          <w:szCs w:val="30"/>
          <w:rtl w:val="0"/>
        </w:rPr>
        <w:t xml:space="preserve">9. References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60.2643171806167"/>
        <w:gridCol w:w="3587.3127753303966"/>
        <w:gridCol w:w="3312.422907488987"/>
        <w:tblGridChange w:id="0">
          <w:tblGrid>
            <w:gridCol w:w="2460.2643171806167"/>
            <w:gridCol w:w="3587.3127753303966"/>
            <w:gridCol w:w="3312.4229074889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Code Regs., tit. 8, § 3203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Injury and Illness Prevention Program (IIPP)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Cal/OSHA IIPP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Lab. Code § 6401.9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(SB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WVPP requirement effective July 2024.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control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Aerosol Transmissible Diseases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ATD exposure control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Chemical hazard communication.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3380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Protective Equipment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protection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3395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Heat Illness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Outdoor/high-heat work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Recordkeeping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Injury/illness recording and reporting.</w:t>
            </w:r>
            <w:r w:rsidDel="00000000" w:rsidR="00000000" w:rsidRPr="00000000">
              <w:rPr>
                <w:rtl w:val="0"/>
              </w:rPr>
            </w:r>
          </w:p>
        </w:tc>
      </w:tr>
    </w:tbl>
    <w:p w:rsidR="00000000" w:rsidDel="00000000" w:rsidP="00000000" w:rsidRDefault="00000000" w:rsidRPr="00000000" w14:paraId="000008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8qxwv37pg6" w:id="137"/>
      <w:bookmarkEnd w:id="137"/>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RM-SS-001, RM-SS-002, RM-SS-003, RM-PS-001, RM-PS-002, RM-EP-001, CL-SD-016, HR-WM-003, HR-WM-004, HR-EH-101, HR-TR-101, QA-AE-001, QA-AE-002, QA-AE-003.</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fz3smgsljwh" w:id="138"/>
      <w:bookmarkEnd w:id="138"/>
      <w:r w:rsidDel="00000000" w:rsidR="00000000" w:rsidRPr="00000000">
        <w:rPr>
          <w:rFonts w:ascii="Roboto" w:cs="Roboto" w:eastAsia="Roboto" w:hAnsi="Roboto"/>
          <w:b w:val="1"/>
          <w:bCs w:val="1"/>
          <w:sz w:val="30"/>
          <w:szCs w:val="30"/>
          <w:rtl w:val="0"/>
        </w:rPr>
        <w:t xml:space="preserve">10–11. Training Requirements &amp; Version Control</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Safety training within 14 calendar days of hire, annually thereafter, and when new hazards are identified. Must cover IIPP, workplace violence, BBP, ATD, PPE, HazCom, patient handling, driving safety, heat illness, and incident reporting. SB 553 workplace violence training has additional requirements per Cal. Lab. Code § 6401.9(e). Version control per EN-LC-001.</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qz2vdrznngh" w:id="139"/>
      <w:bookmarkEnd w:id="139"/>
      <w:r w:rsidDel="00000000" w:rsidR="00000000" w:rsidRPr="00000000">
        <w:rPr>
          <w:rFonts w:ascii="Roboto" w:cs="Roboto" w:eastAsia="Roboto" w:hAnsi="Roboto"/>
          <w:b w:val="1"/>
          <w:bCs w:val="1"/>
          <w:sz w:val="36"/>
          <w:szCs w:val="36"/>
          <w:rtl w:val="0"/>
        </w:rPr>
        <w:t xml:space="preserve">POLICY HR-TR-101 — Workforce Training, Competency &amp; Policy Acknowledgment</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77b2vkdmjvz" w:id="140"/>
      <w:bookmarkEnd w:id="140"/>
      <w:r w:rsidDel="00000000" w:rsidR="00000000" w:rsidRPr="00000000">
        <w:rPr>
          <w:rFonts w:ascii="Roboto" w:cs="Roboto" w:eastAsia="Roboto" w:hAnsi="Roboto"/>
          <w:b w:val="1"/>
          <w:bCs w:val="1"/>
          <w:sz w:val="30"/>
          <w:szCs w:val="30"/>
          <w:rtl w:val="0"/>
        </w:rPr>
        <w:t xml:space="preserve">Policy Header</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Competency &amp; Policy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 — Training &amp;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OSHA, CA</w:t>
            </w:r>
            <w:r w:rsidDel="00000000" w:rsidR="00000000" w:rsidRPr="00000000">
              <w:rPr>
                <w:rtl w:val="0"/>
              </w:rPr>
            </w:r>
          </w:p>
        </w:tc>
      </w:tr>
    </w:tbl>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dvqqudq565d" w:id="141"/>
      <w:bookmarkEnd w:id="14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workforce training, competency validation, and policy acknowledgment program for Care Indeed Home Health Care, Inc. This policy ensures all workforce members receive required training across all regulatory domains (HIPAA, OSHA, infection control, fraud/waste/abuse, CMS CoP, California-specific requirements), that competency is validated through defined assessment methods, that all training is tracked in the Learning Management System (LMS), and that policy acknowledgments are documented and monitored. This policy satisfies training and competency requirements under 42 CFR Part 484, HIPAA (45 CFR § 164.530(b)), Cal/OSHA (8 CCR § 3203), and OIG Compliance Program Guidance.</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g01f3u60j8z" w:id="142"/>
      <w:bookmarkEnd w:id="14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contractors, per diem staff, volunteers, students, and interns of Care Indeed Home Health Care, Inc. All workforce members must complete required training regardless of employment status.</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j28dwypf48f" w:id="143"/>
      <w:bookmarkEnd w:id="14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workforce members shall complete mandatory training per the agency's Training Requirements Matrix within the timeframes defined for each topic. The Training Requirements Matrix shall be maintained by the HR Director in consultation with the Compliance Officer, Director of Nursing, Risk Manager, and IT Director.</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following mandatory training topics are required for all workforce members at the times specified:</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9.6187683284456"/>
        <w:gridCol w:w="2470.3812316715544"/>
        <w:gridCol w:w="1564.574780058651"/>
        <w:gridCol w:w="988.1524926686217"/>
        <w:gridCol w:w="2127.272727272727"/>
        <w:tblGridChange w:id="0">
          <w:tblGrid>
            <w:gridCol w:w="2209.6187683284456"/>
            <w:gridCol w:w="2470.3812316715544"/>
            <w:gridCol w:w="1564.574780058651"/>
            <w:gridCol w:w="988.1524926686217"/>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Initial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164.530(b); CMIA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policy change; incident involvement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Guidance; Deficit Reduction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 8 CCR § 5199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Outbreak event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 IIPP / Workplace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3203; RM-OS-101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hazard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(SB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Lab. Code § 6401.9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assignment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revision; post-drill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&amp; Exploitation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 HR-ER-009; CA Mandated Reporter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&amp; Code of Conduct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CO-CP-004;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 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Awareness (IT)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Governance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first AI tool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w:t>
            </w:r>
            <w:r w:rsidDel="00000000" w:rsidR="00000000" w:rsidRPr="00000000">
              <w:rPr>
                <w:rtl w:val="0"/>
              </w:rPr>
            </w:r>
          </w:p>
        </w:tc>
      </w:tr>
    </w:tbl>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Clinical staff shall additionally complete discipline-specific competency evaluation per HR-TD-003 and CL-SD-008.</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training completion shall be documented in the agency's LMS. The LMS shall capture: (a) employee name and ID; (b) training topic; (c) date completed; (d) method (online, classroom, skills lab); (e) assessment score (if applicable); (f) instructor/facilitator (if applicable).</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Competency validation shall be conducted through defined assessment methods appropriate to the skill or knowledge being validated: (a) written/electronic assessment (minimum passing score: 80%); (b) skills demonstration/return demonstration; (c) clinical observation; (d) case study analysis. Failed assessments require retraining and reassessment within 14 calendar days.</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workforce members shall sign a Policy Acknowledgment Form per GV-PM-003 for all policies applicable to their role: (a) within 14 calendar days of hire; (b) within 14 calendar days of any policy revision; (c) annually upon each policy's review date if re-acknowledgment is required by the policy.</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Workforce members who fail to complete required training within the specified timeframe shall be subject to: (a) first occurrence — written notice with 7-day extension; (b) second occurrence — mandatory meeting with supervisor and HR; (c) third occurrence — suspension from patient care (clinical staff) or non-patient-care duties pending completion; (d) continued non-compliance — disciplinary action per HR-ER-002.</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x51vogc9qsy" w:id="144"/>
      <w:bookmarkEnd w:id="14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8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jknyab86tb8" w:id="145"/>
      <w:bookmarkEnd w:id="145"/>
      <w:r w:rsidDel="00000000" w:rsidR="00000000" w:rsidRPr="00000000">
        <w:rPr>
          <w:rFonts w:ascii="Roboto" w:cs="Roboto" w:eastAsia="Roboto" w:hAnsi="Roboto"/>
          <w:b w:val="1"/>
          <w:bCs w:val="1"/>
          <w:color w:val="000000"/>
          <w:sz w:val="27"/>
          <w:szCs w:val="27"/>
          <w:rtl w:val="0"/>
        </w:rPr>
        <w:t xml:space="preserve">6.1 Training Program Management</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09.4428152492665"/>
        <w:gridCol w:w="2360.5865102639295"/>
        <w:tblGridChange w:id="0">
          <w:tblGrid>
            <w:gridCol w:w="741.1143695014663"/>
            <w:gridCol w:w="1948.8563049853371"/>
            <w:gridCol w:w="4309.4428152492665"/>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Training Requirements Matrix identifying all mandatory training topics, applicable workforce segments, regulatory basis, initial and recurring timeframes, and assessment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and updated annually or upon regulatory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the LMS to: (a) assign mandatory training based on job classification; (b) track completion status; (c) generate automated reminders at 7 days and 3 days before deadlines; (d) generate non-compliance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Implemented prior to agency operation; maintained continuously.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and distribute monthly training compliance reports to all Department Heads. Escalate non-compliance to the Compliance Officer and Administrator per 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the Compliance Officer, Director of Nursing, Risk Manager, and IT Director to develop and update training content annually or upon regulatory/policy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30 days of significant regulatory change.</w:t>
            </w:r>
            <w:r w:rsidDel="00000000" w:rsidR="00000000" w:rsidRPr="00000000">
              <w:rPr>
                <w:rtl w:val="0"/>
              </w:rPr>
            </w:r>
          </w:p>
        </w:tc>
      </w:tr>
    </w:tbl>
    <w:p w:rsidR="00000000" w:rsidDel="00000000" w:rsidP="00000000" w:rsidRDefault="00000000" w:rsidRPr="00000000" w14:paraId="000009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gz4n8dl9m36" w:id="146"/>
      <w:bookmarkEnd w:id="146"/>
      <w:r w:rsidDel="00000000" w:rsidR="00000000" w:rsidRPr="00000000">
        <w:rPr>
          <w:rFonts w:ascii="Roboto" w:cs="Roboto" w:eastAsia="Roboto" w:hAnsi="Roboto"/>
          <w:b w:val="1"/>
          <w:bCs w:val="1"/>
          <w:color w:val="000000"/>
          <w:sz w:val="27"/>
          <w:szCs w:val="27"/>
          <w:rtl w:val="0"/>
        </w:rPr>
        <w:t xml:space="preserve">6.2 Training Delivery</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220.0878477306005"/>
        <w:gridCol w:w="3521.99121522694"/>
        <w:gridCol w:w="2877.891654465593"/>
        <w:tblGridChange w:id="0">
          <w:tblGrid>
            <w:gridCol w:w="740.0292825768668"/>
            <w:gridCol w:w="2220.0878477306005"/>
            <w:gridCol w:w="3521.99121522694"/>
            <w:gridCol w:w="2877.8916544655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Department Trainers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new hire orientation training covering all initial mandatory topics per the Training Requirements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 (30 days for emergency preparedness).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annual refresher training in the LMS for 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assigned within 30 days of each calendar year start; completed within 60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triggered training is assigned and completed when events occur (e.g., incident involvement, policy revision, new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triggering event.</w:t>
            </w:r>
            <w:r w:rsidDel="00000000" w:rsidR="00000000" w:rsidRPr="00000000">
              <w:rPr>
                <w:rtl w:val="0"/>
              </w:rPr>
            </w:r>
          </w:p>
        </w:tc>
      </w:tr>
    </w:tbl>
    <w:p w:rsidR="00000000" w:rsidDel="00000000" w:rsidP="00000000" w:rsidRDefault="00000000" w:rsidRPr="00000000" w14:paraId="000009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b2mc2uk9irk" w:id="147"/>
      <w:bookmarkEnd w:id="147"/>
      <w:r w:rsidDel="00000000" w:rsidR="00000000" w:rsidRPr="00000000">
        <w:rPr>
          <w:rFonts w:ascii="Roboto" w:cs="Roboto" w:eastAsia="Roboto" w:hAnsi="Roboto"/>
          <w:b w:val="1"/>
          <w:bCs w:val="1"/>
          <w:color w:val="000000"/>
          <w:sz w:val="27"/>
          <w:szCs w:val="27"/>
          <w:rtl w:val="0"/>
        </w:rPr>
        <w:t xml:space="preserve">6.3 Competency Validation</w:t>
      </w:r>
    </w:p>
    <w:tbl>
      <w:tblPr>
        <w:tblStyle w:val="Table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64.516129032258"/>
        <w:gridCol w:w="3842.815249266862"/>
        <w:gridCol w:w="2511.5542521994134"/>
        <w:tblGridChange w:id="0">
          <w:tblGrid>
            <w:gridCol w:w="741.1143695014663"/>
            <w:gridCol w:w="2264.516129032258"/>
            <w:gridCol w:w="3842.815249266862"/>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competency validation for all clinical staff per HR-TD-003. Methods include written assessment, skills demonstration, clinical observation, and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triggered by performance concern.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competency validation results in the LMS and personnel file. For failed assessments: assign retraining and schedule reassessment.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documented at completion; retraining within 14 calendar days of failure.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competency validation completion rates in the quarterly QAPI report per QA-PI-005.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9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k5n533syhrp" w:id="148"/>
      <w:bookmarkEnd w:id="148"/>
      <w:r w:rsidDel="00000000" w:rsidR="00000000" w:rsidRPr="00000000">
        <w:rPr>
          <w:rFonts w:ascii="Roboto" w:cs="Roboto" w:eastAsia="Roboto" w:hAnsi="Roboto"/>
          <w:b w:val="1"/>
          <w:bCs w:val="1"/>
          <w:color w:val="000000"/>
          <w:sz w:val="27"/>
          <w:szCs w:val="27"/>
          <w:rtl w:val="0"/>
        </w:rPr>
        <w:t xml:space="preserve">6.4 Policy Acknowledgment</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34.1850220264316"/>
        <w:gridCol w:w="4466.960352422908"/>
        <w:gridCol w:w="2116.651982378855"/>
        <w:tblGridChange w:id="0">
          <w:tblGrid>
            <w:gridCol w:w="742.2026431718062"/>
            <w:gridCol w:w="2034.1850220264316"/>
            <w:gridCol w:w="4466.960352422908"/>
            <w:gridCol w:w="2116.6519823788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policy acknowledgments in the LMS for all policies applicable to each workforce member's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within 14 calendar days of any policy revision.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assigned policy and sign the electronic or physical Policy Acknowledgment Form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assignment.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acknowledgment completion and escalate non-compliance per 4.7. Report acknowledgment rates to the Administrator and Compliance Officer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bl>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1vkg4z13wby" w:id="149"/>
      <w:bookmarkEnd w:id="149"/>
      <w:r w:rsidDel="00000000" w:rsidR="00000000" w:rsidRPr="00000000">
        <w:rPr>
          <w:rFonts w:ascii="Roboto" w:cs="Roboto" w:eastAsia="Roboto" w:hAnsi="Roboto"/>
          <w:b w:val="1"/>
          <w:bCs w:val="1"/>
          <w:sz w:val="30"/>
          <w:szCs w:val="30"/>
          <w:rtl w:val="0"/>
        </w:rPr>
        <w:t xml:space="preserve">7. Documentation Requirements</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3.4114202049782"/>
        <w:gridCol w:w="2370.8345534407026"/>
        <w:gridCol w:w="2041.9326500732066"/>
        <w:gridCol w:w="1315.6076134699854"/>
        <w:gridCol w:w="1658.2137628111275"/>
        <w:tblGridChange w:id="0">
          <w:tblGrid>
            <w:gridCol w:w="1973.4114202049782"/>
            <w:gridCol w:w="2370.8345534407026"/>
            <w:gridCol w:w="2041.9326500732066"/>
            <w:gridCol w:w="1315.6076134699854"/>
            <w:gridCol w:w="1658.21376281112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Requirements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matrix of all required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 LMS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6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training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backed up per IT-DR-001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results, skills demonstrations, remediation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acknowledgments (electronic or physical)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6 years after separation.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compliance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compliance reports to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3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escalation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notices, meeting records, disciplinary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HR record retention.</w:t>
            </w:r>
            <w:r w:rsidDel="00000000" w:rsidR="00000000" w:rsidRPr="00000000">
              <w:rPr>
                <w:rtl w:val="0"/>
              </w:rPr>
            </w:r>
          </w:p>
        </w:tc>
      </w:tr>
    </w:tbl>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qr647ksvmlq" w:id="150"/>
      <w:bookmarkEnd w:id="150"/>
      <w:r w:rsidDel="00000000" w:rsidR="00000000" w:rsidRPr="00000000">
        <w:rPr>
          <w:rFonts w:ascii="Roboto" w:cs="Roboto" w:eastAsia="Roboto" w:hAnsi="Roboto"/>
          <w:b w:val="1"/>
          <w:bCs w:val="1"/>
          <w:sz w:val="30"/>
          <w:szCs w:val="30"/>
          <w:rtl w:val="0"/>
        </w:rPr>
        <w:t xml:space="preserve">8. Compliance Measurement</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9.149560117302"/>
        <w:gridCol w:w="2484.1055718475072"/>
        <w:gridCol w:w="3746.744868035191"/>
        <w:tblGridChange w:id="0">
          <w:tblGrid>
            <w:gridCol w:w="3129.149560117302"/>
            <w:gridCol w:w="2484.1055718475072"/>
            <w:gridCol w:w="3746.7448680351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mandatory training completed within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specified timeframes.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refresher training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60 days of calendar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 current for 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and 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current assessments.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 acknowledgment rate; 100% documented follow-up for non-compliance.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training completed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days of triggering event.</w:t>
            </w:r>
            <w:r w:rsidDel="00000000" w:rsidR="00000000" w:rsidRPr="00000000">
              <w:rPr>
                <w:rtl w:val="0"/>
              </w:rPr>
            </w:r>
          </w:p>
        </w:tc>
      </w:tr>
    </w:tbl>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slbh0qrlgp" w:id="151"/>
      <w:bookmarkEnd w:id="151"/>
      <w:r w:rsidDel="00000000" w:rsidR="00000000" w:rsidRPr="00000000">
        <w:rPr>
          <w:rFonts w:ascii="Roboto" w:cs="Roboto" w:eastAsia="Roboto" w:hAnsi="Roboto"/>
          <w:b w:val="1"/>
          <w:bCs w:val="1"/>
          <w:sz w:val="30"/>
          <w:szCs w:val="30"/>
          <w:rtl w:val="0"/>
        </w:rPr>
        <w:t xml:space="preserve">9. References</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50.674486803519"/>
        <w:gridCol w:w="5709.325513196481"/>
        <w:tblGridChange w:id="0">
          <w:tblGrid>
            <w:gridCol w:w="3650.674486803519"/>
            <w:gridCol w:w="5709.3255131964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 (HHA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training and competency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164.530(b)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workforce training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3203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IIPP training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Lab. Code § 6401.9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SB 553 workplace violence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BBP training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training requirement.</w:t>
            </w:r>
            <w:r w:rsidDel="00000000" w:rsidR="00000000" w:rsidRPr="00000000">
              <w:rPr>
                <w:rtl w:val="0"/>
              </w:rPr>
            </w:r>
          </w:p>
        </w:tc>
      </w:tr>
    </w:tbl>
    <w:p w:rsidR="00000000" w:rsidDel="00000000" w:rsidP="00000000" w:rsidRDefault="00000000" w:rsidRPr="00000000" w14:paraId="000009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8f7dn4hgib1" w:id="152"/>
      <w:bookmarkEnd w:id="152"/>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HR-TD-001, HR-TD-002, HR-TD-003, HR-TD-005, HR-TA-005, GV-PM-003, CO-CP-008, CO-HP-101, CO-FW-101, CO-AI-101, RM-OS-101, HR-EH-101, IT-UP-004, CL-PR-001, CL-SD-008, QA-PI-005.</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uj1ya8s8kcr" w:id="153"/>
      <w:bookmarkEnd w:id="153"/>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IS the training program governance policy. All workforce members shall receive training on this policy at hire. The HR Director is responsible for maintaining the Training Requirements Matrix as the authoritative source for all agency training requirements. Version control per EN-LC-001.</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x04gm92w3b" w:id="154"/>
      <w:bookmarkEnd w:id="154"/>
      <w:r w:rsidDel="00000000" w:rsidR="00000000" w:rsidRPr="00000000">
        <w:rPr>
          <w:rFonts w:ascii="Roboto" w:cs="Roboto" w:eastAsia="Roboto" w:hAnsi="Roboto"/>
          <w:b w:val="1"/>
          <w:bCs w:val="1"/>
          <w:sz w:val="36"/>
          <w:szCs w:val="36"/>
          <w:rtl w:val="0"/>
        </w:rPr>
        <w:t xml:space="preserve">POLICY HR-EH-101 — Employee Health, Exposure &amp; Occupational Clearance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4289lt8jhth" w:id="155"/>
      <w:bookmarkEnd w:id="155"/>
      <w:r w:rsidDel="00000000" w:rsidR="00000000" w:rsidRPr="00000000">
        <w:rPr>
          <w:rFonts w:ascii="Roboto" w:cs="Roboto" w:eastAsia="Roboto" w:hAnsi="Roboto"/>
          <w:b w:val="1"/>
          <w:bCs w:val="1"/>
          <w:sz w:val="30"/>
          <w:szCs w:val="30"/>
          <w:rtl w:val="0"/>
        </w:rPr>
        <w:t xml:space="preserve">Policy Header</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Exposure &amp; Occupational Clearance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WM — Workforce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r>
    </w:tbl>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4hqfatel93a" w:id="156"/>
      <w:bookmarkEnd w:id="15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employee health, occupational exposure management, and fitness-for-duty program for Care Indeed Home Health Care, Inc. This policy ensures compliance with California TB screening requirements (Cal. Health &amp; Safety Code § 121525; Cal. Code Regs., tit. 17, § 2593), Cal/OSHA bloodborne pathogen exposure requirements (8 CCR § 5193), Cal/OSHA aerosol transmissible disease requirements (8 CCR § 5199), hepatitis B vaccination mandates, occupational exposure incident management, fitness-for-duty evaluation, and return-to-work clearance. This policy protects both the workforce and the patients served by ensuring that employees are medically screened, vaccinated as required, and fit to perform their duties safely.</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19do2h3nd0h" w:id="157"/>
      <w:bookmarkEnd w:id="157"/>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contractors, per diem staff, students, interns, and volunteers who perform direct patient care or have occupational exposure to blood, OPIM, or aerosol transmissible pathogens.</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61qowfsvuy" w:id="158"/>
      <w:bookmarkEnd w:id="158"/>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TB Screening. All employees shall undergo tuberculosis risk assessment and screening per California law (Cal. Health &amp; Safety Code § 121525; 17 CCR § 2593):</w:t>
      </w:r>
    </w:p>
    <w:p w:rsidR="00000000" w:rsidDel="00000000" w:rsidP="00000000" w:rsidRDefault="00000000" w:rsidRPr="00000000" w14:paraId="000009BA">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Pre-employment: TB risk assessment and, if indicated, TB test (TST or IGRA) prior to patient contact. Employees with a positive TB test shall have a chest X-ray and medical evaluation to rule out active disease.</w:t>
      </w:r>
    </w:p>
    <w:p w:rsidR="00000000" w:rsidDel="00000000" w:rsidP="00000000" w:rsidRDefault="00000000" w:rsidRPr="00000000" w14:paraId="000009B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Annual: Annual TB risk assessment. Repeat TB testing as indicated by risk assessment or upon known exposure.</w:t>
      </w:r>
    </w:p>
    <w:p w:rsidR="00000000" w:rsidDel="00000000" w:rsidP="00000000" w:rsidRDefault="00000000" w:rsidRPr="00000000" w14:paraId="000009BC">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Post-exposure: TB testing within 8–10 weeks of a significant exposure to a person with suspected or confirmed active TB.</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Vaccination Tracking. The agency shall maintain vaccination records for all employees with occupational exposure:</w:t>
      </w:r>
    </w:p>
    <w:p w:rsidR="00000000" w:rsidDel="00000000" w:rsidP="00000000" w:rsidRDefault="00000000" w:rsidRPr="00000000" w14:paraId="000009BE">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Hepatitis B: Offered within 10 working days of initial assignment per 8 CCR § 5193. Three-dose series tracked; declination documented.</w:t>
      </w:r>
    </w:p>
    <w:p w:rsidR="00000000" w:rsidDel="00000000" w:rsidP="00000000" w:rsidRDefault="00000000" w:rsidRPr="00000000" w14:paraId="000009B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Influenza: Annual vaccination recommended; declination documented.</w:t>
      </w:r>
    </w:p>
    <w:p w:rsidR="00000000" w:rsidDel="00000000" w:rsidP="00000000" w:rsidRDefault="00000000" w:rsidRPr="00000000" w14:paraId="000009C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COVID-19: Per current CDPH and CMS requirements.</w:t>
      </w:r>
    </w:p>
    <w:p w:rsidR="00000000" w:rsidDel="00000000" w:rsidP="00000000" w:rsidRDefault="00000000" w:rsidRPr="00000000" w14:paraId="000009C1">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Other: As required by public health order or facility-specific requirements.</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Exposure Response. For all occupational exposure incidents (bloodborne, airborne, or other hazardous material):</w:t>
      </w:r>
    </w:p>
    <w:p w:rsidR="00000000" w:rsidDel="00000000" w:rsidP="00000000" w:rsidRDefault="00000000" w:rsidRPr="00000000" w14:paraId="000009C3">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Immediate first aid and decontamination</w:t>
      </w:r>
    </w:p>
    <w:p w:rsidR="00000000" w:rsidDel="00000000" w:rsidP="00000000" w:rsidRDefault="00000000" w:rsidRPr="00000000" w14:paraId="000009C4">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Medical evaluation within 24 hours (BBP) or as clinically indicated (ATD/chemical)</w:t>
      </w:r>
    </w:p>
    <w:p w:rsidR="00000000" w:rsidDel="00000000" w:rsidP="00000000" w:rsidRDefault="00000000" w:rsidRPr="00000000" w14:paraId="000009C5">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Source patient testing (with consent) if applicable</w:t>
      </w:r>
    </w:p>
    <w:p w:rsidR="00000000" w:rsidDel="00000000" w:rsidP="00000000" w:rsidRDefault="00000000" w:rsidRPr="00000000" w14:paraId="000009C6">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Employee testing per post-exposure protocol</w:t>
      </w:r>
    </w:p>
    <w:p w:rsidR="00000000" w:rsidDel="00000000" w:rsidP="00000000" w:rsidRDefault="00000000" w:rsidRPr="00000000" w14:paraId="000009C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Follow-up testing at intervals defined by the agency's Exposure Control Plan and medical provider</w:t>
      </w:r>
    </w:p>
    <w:p w:rsidR="00000000" w:rsidDel="00000000" w:rsidP="00000000" w:rsidRDefault="00000000" w:rsidRPr="00000000" w14:paraId="000009C8">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Workers' compensation claim initiation per HR-WM-004</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Fit-for-Duty. Employees must be medically fit to perform the essential functions of their position. Fit-for-duty evaluation may be required: (a) prior to initial assignment; (b) upon return from medical leave exceeding 5 consecutive calendar days; (c) when a supervisor has documented concerns about an employee's ability to perform essential functions safely; (d) per Cal/OSHA medical surveillance requirements (e.g., respirator use medical clearance per 8 CCR § 5144).</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Return-to-Work Clearance. Employees returning to duty after: (a) work-related injury or illness; (b) medical leave exceeding 5 calendar days; (c) occupational exposure requiring treatment; or (d) communicable disease must provide written medical clearance from a licensed healthcare provider specifying: (i) fitness to return to full or modified duty; (ii) any work restrictions; (iii) duration of restrictions (if any). Modified duty accommodations shall be evaluated per ADA and FEHA requirements.</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ghppeggzu5" w:id="159"/>
      <w:bookmarkEnd w:id="15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9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i31igry3sow" w:id="160"/>
      <w:bookmarkEnd w:id="160"/>
      <w:r w:rsidDel="00000000" w:rsidR="00000000" w:rsidRPr="00000000">
        <w:rPr>
          <w:rFonts w:ascii="Roboto" w:cs="Roboto" w:eastAsia="Roboto" w:hAnsi="Roboto"/>
          <w:b w:val="1"/>
          <w:bCs w:val="1"/>
          <w:color w:val="000000"/>
          <w:sz w:val="27"/>
          <w:szCs w:val="27"/>
          <w:rtl w:val="0"/>
        </w:rPr>
        <w:t xml:space="preserve">6.1 TB Screening</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TB risk assessment for all new employees using the CDPH-approved risk assessment tool. If the risk assessment indicates testing is warranted, arrange TB test (TST or IGRA).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first patient contact.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employees with positive TB test results: (a) refer for chest X-ray within 5 business days; (b) if chest X-ray is normal, document baseline and conduct annual symptom screening (no repeat X-ray unless symptomatic); (c) if chest X-ray is abnormal, refer for medical evaluation and do not permit patient contact until clearance is obtained.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positive result.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TB risk assessment for all employees. Arrange repeat testing if indicated by risk assessment or known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per risk assessment results.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all TB screening results in the Employee Health Tracking System. Maintain records per OSHA medical records retention (duration of employment plus 30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screening event.</w:t>
            </w:r>
            <w:r w:rsidDel="00000000" w:rsidR="00000000" w:rsidRPr="00000000">
              <w:rPr>
                <w:rtl w:val="0"/>
              </w:rPr>
            </w:r>
          </w:p>
        </w:tc>
      </w:tr>
    </w:tbl>
    <w:p w:rsidR="00000000" w:rsidDel="00000000" w:rsidP="00000000" w:rsidRDefault="00000000" w:rsidRPr="00000000" w14:paraId="000009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se2tvuiu1zf" w:id="161"/>
      <w:bookmarkEnd w:id="161"/>
      <w:r w:rsidDel="00000000" w:rsidR="00000000" w:rsidRPr="00000000">
        <w:rPr>
          <w:rFonts w:ascii="Roboto" w:cs="Roboto" w:eastAsia="Roboto" w:hAnsi="Roboto"/>
          <w:b w:val="1"/>
          <w:bCs w:val="1"/>
          <w:color w:val="000000"/>
          <w:sz w:val="27"/>
          <w:szCs w:val="27"/>
          <w:rtl w:val="0"/>
        </w:rPr>
        <w:t xml:space="preserve">6.2 Vaccination Management</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Offer hepatitis B vaccination series to all employees with occupational exposure within 10 working days of initial assignment. Document acceptance or declination.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working days of assignment.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hepatitis B vaccination series completion (3 doses). Follow up on incomplete series. If employee later reconsiders declination, offer vaccination at that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vaccination schedule (0, 1, 6 months).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annual influenza vaccination campaign. Document vaccination or declination.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influenza season.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COVID-19 vaccination records per current CDPH and CMS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current public health guidance.</w:t>
            </w:r>
            <w:r w:rsidDel="00000000" w:rsidR="00000000" w:rsidRPr="00000000">
              <w:rPr>
                <w:rtl w:val="0"/>
              </w:rPr>
            </w:r>
          </w:p>
        </w:tc>
      </w:tr>
    </w:tbl>
    <w:p w:rsidR="00000000" w:rsidDel="00000000" w:rsidP="00000000" w:rsidRDefault="00000000" w:rsidRPr="00000000" w14:paraId="000009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o0i326copds" w:id="162"/>
      <w:bookmarkEnd w:id="162"/>
      <w:r w:rsidDel="00000000" w:rsidR="00000000" w:rsidRPr="00000000">
        <w:rPr>
          <w:rFonts w:ascii="Roboto" w:cs="Roboto" w:eastAsia="Roboto" w:hAnsi="Roboto"/>
          <w:b w:val="1"/>
          <w:bCs w:val="1"/>
          <w:color w:val="000000"/>
          <w:sz w:val="27"/>
          <w:szCs w:val="27"/>
          <w:rtl w:val="0"/>
        </w:rPr>
        <w:t xml:space="preserve">6.3 Exposure Incident Management</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41.9326500732066"/>
        <w:gridCol w:w="4892.415812591508"/>
        <w:gridCol w:w="1685.6222547584186"/>
        <w:tblGridChange w:id="0">
          <w:tblGrid>
            <w:gridCol w:w="740.0292825768668"/>
            <w:gridCol w:w="2041.9326500732066"/>
            <w:gridCol w:w="4892.415812591508"/>
            <w:gridCol w:w="1685.62225475841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perform first aid (wash wound with soap and water; flush mucous membranes with water). Report to supervisor and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exposure.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 confidential post-exposure medical evaluation per 8 CCR § 5193: (a) document the exposure circumstances; (b) identify and test the source individual (with consent); (c) collect exposed employee's blood for baseline testing; (d) provide post-exposure prophylaxis as recommended by medical 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evaluation 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exposure incident investigation per RM-OS-101. Document on the Sharps Injury Log (if applicable). Report as required per OSHA recordkeeping.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72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follow-up testing at intervals recommended by the medical provider (typically 6 weeks, 3 months, 6 months, 12 months for BBP). Track in Employee Health Tracking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medical provider schedule.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workers' compensation claim per HR-WM-004 for all occupational exposure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incident.</w:t>
            </w:r>
            <w:r w:rsidDel="00000000" w:rsidR="00000000" w:rsidRPr="00000000">
              <w:rPr>
                <w:rtl w:val="0"/>
              </w:rPr>
            </w:r>
          </w:p>
        </w:tc>
      </w:tr>
    </w:tbl>
    <w:p w:rsidR="00000000" w:rsidDel="00000000" w:rsidP="00000000" w:rsidRDefault="00000000" w:rsidRPr="00000000" w14:paraId="00000A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f1dhgjllbb" w:id="163"/>
      <w:bookmarkEnd w:id="163"/>
      <w:r w:rsidDel="00000000" w:rsidR="00000000" w:rsidRPr="00000000">
        <w:rPr>
          <w:rFonts w:ascii="Roboto" w:cs="Roboto" w:eastAsia="Roboto" w:hAnsi="Roboto"/>
          <w:b w:val="1"/>
          <w:bCs w:val="1"/>
          <w:color w:val="000000"/>
          <w:sz w:val="27"/>
          <w:szCs w:val="27"/>
          <w:rtl w:val="0"/>
        </w:rPr>
        <w:t xml:space="preserve">6.4 Fit-for-Duty and Return-to-Work</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295.718475073314"/>
        <w:gridCol w:w="2291.9648093841643"/>
        <w:tblGridChange w:id="0">
          <w:tblGrid>
            <w:gridCol w:w="741.1143695014663"/>
            <w:gridCol w:w="2031.2023460410558"/>
            <w:gridCol w:w="4295.718475073314"/>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concern arises about an employee's fitness for duty, document the specific observations and consult with HR Director before initiating a fit-for-duty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concern.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fit-for-duty evaluation is warranted, arrange evaluation with the agency's occupational health provider. Provide the provider with the job description and essential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determination.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Returning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written medical clearance to the HR Director specifying: (a) clearance for full or modified duty; (b) specific restrictions (if any); (c) duration of restrictions; (d) follow-up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return to duty.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modified duty is recommended, evaluate whether reasonable accommodation can be provided per ADA/FEHA. Document the interactive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receiving clearance with restrictions.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 the employee for return to duty in the Employee Health Tracking System. Notify the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clearance.</w:t>
            </w:r>
            <w:r w:rsidDel="00000000" w:rsidR="00000000" w:rsidRPr="00000000">
              <w:rPr>
                <w:rtl w:val="0"/>
              </w:rPr>
            </w:r>
          </w:p>
        </w:tc>
      </w:tr>
    </w:tbl>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byfdgoaa1p2" w:id="164"/>
      <w:bookmarkEnd w:id="164"/>
      <w:r w:rsidDel="00000000" w:rsidR="00000000" w:rsidRPr="00000000">
        <w:rPr>
          <w:rFonts w:ascii="Roboto" w:cs="Roboto" w:eastAsia="Roboto" w:hAnsi="Roboto"/>
          <w:b w:val="1"/>
          <w:bCs w:val="1"/>
          <w:sz w:val="30"/>
          <w:szCs w:val="30"/>
          <w:rtl w:val="0"/>
        </w:rPr>
        <w:t xml:space="preserve">7. Documentation Requirements</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21.8502202643172"/>
        <w:gridCol w:w="2322.8193832599122"/>
        <w:gridCol w:w="1992.9515418502203"/>
        <w:gridCol w:w="1731.8061674008811"/>
        <w:gridCol w:w="1690.5726872246696"/>
        <w:tblGridChange w:id="0">
          <w:tblGrid>
            <w:gridCol w:w="1621.8502202643172"/>
            <w:gridCol w:w="2322.8193832599122"/>
            <w:gridCol w:w="1992.9515418502203"/>
            <w:gridCol w:w="1731.8061674008811"/>
            <w:gridCol w:w="169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assessments, test results, chest X-ray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Tracking System; personnel file (confidential medical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Vaccination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Vaccination documentation, declination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(confidential medical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reports, medical evaluations, source testing, follow-up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medical file; 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Injury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8 CCR § 5193(h)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5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Fit-for-duty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reports and clearances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medical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Return-to-work clearances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Provider clearance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medical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duration of employment plus 30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medical file; workers' comp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 workers' comp retention requirements.</w:t>
            </w:r>
            <w:r w:rsidDel="00000000" w:rsidR="00000000" w:rsidRPr="00000000">
              <w:rPr>
                <w:rtl w:val="0"/>
              </w:rPr>
            </w:r>
          </w:p>
        </w:tc>
      </w:tr>
    </w:tbl>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wirwgj3jsed" w:id="165"/>
      <w:bookmarkEnd w:id="165"/>
      <w:r w:rsidDel="00000000" w:rsidR="00000000" w:rsidRPr="00000000">
        <w:rPr>
          <w:rFonts w:ascii="Roboto" w:cs="Roboto" w:eastAsia="Roboto" w:hAnsi="Roboto"/>
          <w:b w:val="1"/>
          <w:bCs w:val="1"/>
          <w:sz w:val="30"/>
          <w:szCs w:val="30"/>
          <w:rtl w:val="0"/>
        </w:rPr>
        <w:t xml:space="preserve">8. Compliance Measurement</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02.4669603524226"/>
        <w:gridCol w:w="2570.220264317181"/>
        <w:gridCol w:w="3587.3127753303966"/>
        <w:tblGridChange w:id="0">
          <w:tblGrid>
            <w:gridCol w:w="3202.4669603524226"/>
            <w:gridCol w:w="2570.220264317181"/>
            <w:gridCol w:w="3587.31277533039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TB screening completed before patient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prior to patient contact.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TB risk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Tracking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annual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Hepatitis B vaccination offered within 10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10 working days of at-risk assignment.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incidents managed per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medical evaluation within 24 hours; investigation within 72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Return-to-work clearance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returning employees have written clearance on file before resuming duties.</w:t>
            </w:r>
            <w:r w:rsidDel="00000000" w:rsidR="00000000" w:rsidRPr="00000000">
              <w:rPr>
                <w:rtl w:val="0"/>
              </w:rPr>
            </w:r>
          </w:p>
        </w:tc>
      </w:tr>
    </w:tbl>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cozo9u0hbfe" w:id="166"/>
      <w:bookmarkEnd w:id="166"/>
      <w:r w:rsidDel="00000000" w:rsidR="00000000" w:rsidRPr="00000000">
        <w:rPr>
          <w:rFonts w:ascii="Roboto" w:cs="Roboto" w:eastAsia="Roboto" w:hAnsi="Roboto"/>
          <w:b w:val="1"/>
          <w:bCs w:val="1"/>
          <w:sz w:val="30"/>
          <w:szCs w:val="30"/>
          <w:rtl w:val="0"/>
        </w:rPr>
        <w:t xml:space="preserve">9. References</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3.1378299120233"/>
        <w:gridCol w:w="3266.3929618768325"/>
        <w:gridCol w:w="3760.4692082111433"/>
        <w:tblGridChange w:id="0">
          <w:tblGrid>
            <w:gridCol w:w="2333.1378299120233"/>
            <w:gridCol w:w="3266.3929618768325"/>
            <w:gridCol w:w="3760.46920821114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Health &amp; Safety Code § 121525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TB screening requirements for healthcare workers.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Code Regs., tit. 17, § 2593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screening implementation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control, Hep B vaccination, post-exposure follow-up.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5199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Aerosol Transmissible Diseases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ATD exposure and medical surveillance.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CCR § 5144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evaluation for respirator 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1910.1020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to Employee Exposure and Medical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records retention (30 years post-employment).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 Lab. Code § 6409.1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Employer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injury/illness reporting.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ADA / FEHA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Disability Accommodation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Reasonable accommodation for return-to-work restrictions.</w:t>
            </w:r>
            <w:r w:rsidDel="00000000" w:rsidR="00000000" w:rsidRPr="00000000">
              <w:rPr>
                <w:rtl w:val="0"/>
              </w:rPr>
            </w:r>
          </w:p>
        </w:tc>
      </w:tr>
    </w:tbl>
    <w:p w:rsidR="00000000" w:rsidDel="00000000" w:rsidP="00000000" w:rsidRDefault="00000000" w:rsidRPr="00000000" w14:paraId="00000A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auh651abt7j" w:id="167"/>
      <w:bookmarkEnd w:id="167"/>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HR-WM-003, HR-WM-004, HR-WM-005, HR-TR-101, RM-OS-101, RM-SS-001, CL-SD-016, QA-AE-001.</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s70fwq7g7q" w:id="168"/>
      <w:bookmarkEnd w:id="168"/>
      <w:r w:rsidDel="00000000" w:rsidR="00000000" w:rsidRPr="00000000">
        <w:rPr>
          <w:rFonts w:ascii="Roboto" w:cs="Roboto" w:eastAsia="Roboto" w:hAnsi="Roboto"/>
          <w:b w:val="1"/>
          <w:bCs w:val="1"/>
          <w:sz w:val="30"/>
          <w:szCs w:val="30"/>
          <w:rtl w:val="0"/>
        </w:rPr>
        <w:t xml:space="preserve">10–11. Training Requirements &amp; Version Control</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with occupational exposure shall receive training on exposure prevention and post-exposure procedures within 14 days of hire. Annual refresher included in OSHA/BBP/ATD training per RM-OS-101 and HR-TR-101. Version control per EN-LC-001.</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58c2epaevj5" w:id="169"/>
      <w:bookmarkEnd w:id="169"/>
      <w:r w:rsidDel="00000000" w:rsidR="00000000" w:rsidRPr="00000000">
        <w:rPr>
          <w:rFonts w:ascii="Roboto" w:cs="Roboto" w:eastAsia="Roboto" w:hAnsi="Roboto"/>
          <w:b w:val="1"/>
          <w:bCs w:val="1"/>
          <w:sz w:val="36"/>
          <w:szCs w:val="36"/>
          <w:rtl w:val="0"/>
        </w:rPr>
        <w:t xml:space="preserve">SELF-AUDIT: COMPLIANCE GAP ANALYSIS AND VALIDATION</w:t>
      </w:r>
    </w:p>
    <w:p w:rsidR="00000000" w:rsidDel="00000000" w:rsidP="00000000" w:rsidRDefault="00000000" w:rsidRPr="00000000" w14:paraId="00000A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zwt3pw9yslq" w:id="170"/>
      <w:bookmarkEnd w:id="170"/>
      <w:r w:rsidDel="00000000" w:rsidR="00000000" w:rsidRPr="00000000">
        <w:rPr>
          <w:rFonts w:ascii="Roboto" w:cs="Roboto" w:eastAsia="Roboto" w:hAnsi="Roboto"/>
          <w:b w:val="1"/>
          <w:bCs w:val="1"/>
          <w:sz w:val="30"/>
          <w:szCs w:val="30"/>
          <w:rtl w:val="0"/>
        </w:rPr>
        <w:t xml:space="preserve">Audit Methodology</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9 new policies were reviewed against: HIPAA Privacy Rule, HIPAA Security Rule, HIPAA Breach Notification Rule, CMIA, Cal/OSHA (IIPP, SB 553, BBP, ATD, HazCom, Heat Illness, Respiratory), 42 CFR Part 2, False Claims Act, Anti-Kickback Statute, Stark Law, OIG Guidance, CMS CoP (42 CFR Part 484), and California labor/health codes.</w:t>
      </w:r>
    </w:p>
    <w:p w:rsidR="00000000" w:rsidDel="00000000" w:rsidP="00000000" w:rsidRDefault="00000000" w:rsidRPr="00000000" w14:paraId="00000A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0pb3hsldfbg" w:id="171"/>
      <w:bookmarkEnd w:id="171"/>
      <w:r w:rsidDel="00000000" w:rsidR="00000000" w:rsidRPr="00000000">
        <w:rPr>
          <w:rFonts w:ascii="Roboto" w:cs="Roboto" w:eastAsia="Roboto" w:hAnsi="Roboto"/>
          <w:b w:val="1"/>
          <w:bCs w:val="1"/>
          <w:sz w:val="30"/>
          <w:szCs w:val="30"/>
          <w:rtl w:val="0"/>
        </w:rPr>
        <w:t xml:space="preserve">Gap Check Results</w:t>
      </w:r>
    </w:p>
    <w:tbl>
      <w:tblPr>
        <w:tblStyle w:val="Table9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5832.844574780058"/>
        <w:gridCol w:w="1701.818181818182"/>
        <w:gridCol w:w="1276.3636363636363"/>
        <w:tblGridChange w:id="0">
          <w:tblGrid>
            <w:gridCol w:w="548.9736070381232"/>
            <w:gridCol w:w="5832.844574780058"/>
            <w:gridCol w:w="1701.818181818182"/>
            <w:gridCol w:w="1276.36363636363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Rule — all standards (uses, disclosures, patient rights, NPP, minimum necessary, training, sanctions, 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CMIA — medical information confidentiality, provider obligations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Sensitive data — mental health, HIV/AIDS, SUD (42 CFR Part 2), minor consent, genetic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before PHI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risk classification and due diligence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monitoring and termination/offboarding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 §6.3,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 Rule — 4-factor test, timelines,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 breach notification (Civ. Code § 1798.82, CMIA § 56.36)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classification and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 §4.2,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lifecycle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 role-based profiles, access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Export/download controls and logging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Shadow system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AKS, Stark — awareness and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reporting mechanisms and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 §4.3, §4.4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repayment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 §4.6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 no autonomous clinical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 §4.1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 human validation, no fabrication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 §4.2, §4.3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 PHI restrictions, auditability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 §4.4, §4.6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IIPP (7 core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§4.1,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SB 553 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§4.3,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Pathogens Exposure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§4.4,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Aerosol Transmissible Diseases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§4.5,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Communication / SDS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§4.7,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Heat illness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§4.10, §6.6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Ergonomics / patient handling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 field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workforce training matrix (all regulatory 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LMS tracking and compliance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TB screening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§4.1,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Hepatitis B vaccination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§4.2,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response and follow-up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§4.3,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Fit-for-duty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§4.4,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Return-to-work clearance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§4.5,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COVERED</w:t>
            </w:r>
            <w:r w:rsidDel="00000000" w:rsidR="00000000" w:rsidRPr="00000000">
              <w:rPr>
                <w:rtl w:val="0"/>
              </w:rPr>
            </w:r>
          </w:p>
        </w:tc>
      </w:tr>
    </w:tbl>
    <w:p w:rsidR="00000000" w:rsidDel="00000000" w:rsidP="00000000" w:rsidRDefault="00000000" w:rsidRPr="00000000" w14:paraId="00000B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ugnpvs3ozu5" w:id="172"/>
      <w:bookmarkEnd w:id="172"/>
      <w:r w:rsidDel="00000000" w:rsidR="00000000" w:rsidRPr="00000000">
        <w:rPr>
          <w:rFonts w:ascii="Roboto" w:cs="Roboto" w:eastAsia="Roboto" w:hAnsi="Roboto"/>
          <w:b w:val="1"/>
          <w:bCs w:val="1"/>
          <w:sz w:val="30"/>
          <w:szCs w:val="30"/>
          <w:rtl w:val="0"/>
        </w:rPr>
        <w:t xml:space="preserve">Redundancy Check</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5915.190615835777"/>
        <w:gridCol w:w="1688.0938416422287"/>
        <w:tblGridChange w:id="0">
          <w:tblGrid>
            <w:gridCol w:w="1756.715542521994"/>
            <w:gridCol w:w="5915.190615835777"/>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Pair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Overlap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 vs. 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 is the comprehensive operational policy; CO-HP-001 is the program establishment policy. No content duplication — CO-HP-101 operationalizes what CO-HP-001 establishes.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 vs.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 adds vendor risk classification, due diligence procedures, monitoring, termination, and BAA tracking registry. CO-HP-005 covers BAA content requirements only. Complementary, not duplicative.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 vs. 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 adds incident classification, investigation workflow, 4-factor assessment procedures, CA-specific notification, and post-incident review. CO-HP-003 covers notification requirements only. Complementary.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 vs. 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 adds FCA/qui tam detail, investigation-to-sanction workflow, 60-day repayment procedures, and self-disclosure process. CO-FA-003 is a high-level prevention/detection policy. Complementary.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vs. RM-SS-001/002, HR-WM-003/004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 is the consolidated Cal/OSHA program governance policy. Existing policies cover specific operational procedures (staff safety, workplace violence, employee health, workplace safety). RM-OS-101 provides the regulatory framework and IIPP structure that governs them all. Hierarchical relationship, not duplication.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vs. 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 provides comprehensive training program governance including LMS, competency validation, acknowledgment tracking, and non-compliance actions. HR-TD-001 defines annual mandatory training requirements only. HR-TR-101 is the operational execution policy. Complementary.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vs. 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 adds TB screening procedures, vaccination tracking, exposure incident management workflow, fit-for-duty evaluation, and return-to-work clearance. HR-WM-003 covers general health screening requirements. HR-EH-101 provides detailed operational procedures. Complementary.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REDUNDANCY</w:t>
            </w:r>
            <w:r w:rsidDel="00000000" w:rsidR="00000000" w:rsidRPr="00000000">
              <w:rPr>
                <w:rtl w:val="0"/>
              </w:rPr>
            </w:r>
          </w:p>
        </w:tc>
      </w:tr>
    </w:tbl>
    <w:p w:rsidR="00000000" w:rsidDel="00000000" w:rsidP="00000000" w:rsidRDefault="00000000" w:rsidRPr="00000000" w14:paraId="00000B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jd8bis7xwwv" w:id="173"/>
      <w:bookmarkEnd w:id="173"/>
      <w:r w:rsidDel="00000000" w:rsidR="00000000" w:rsidRPr="00000000">
        <w:rPr>
          <w:rFonts w:ascii="Roboto" w:cs="Roboto" w:eastAsia="Roboto" w:hAnsi="Roboto"/>
          <w:b w:val="1"/>
          <w:bCs w:val="1"/>
          <w:sz w:val="30"/>
          <w:szCs w:val="30"/>
          <w:rtl w:val="0"/>
        </w:rPr>
        <w:t xml:space="preserve">Final Audit Result</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38 regulatory requirements verified as covered. Zero gaps identified. Zero inter-policy redundancies confirmed. All 9 policies are structurally complete, operationally detailed, and survey-defensible.</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