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D7D6B" w14:textId="77777777" w:rsidR="00280299" w:rsidRDefault="00E3028F">
      <w:r>
        <w:t>TABLE OF CONTENTS</w:t>
      </w:r>
    </w:p>
    <w:p w14:paraId="4699047C" w14:textId="0613FC28" w:rsidR="00662A21" w:rsidRDefault="00E3028F">
      <w:pPr>
        <w:pStyle w:val="TOC1"/>
        <w:tabs>
          <w:tab w:val="right" w:leader="dot" w:pos="8630"/>
        </w:tabs>
        <w:rPr>
          <w:noProof/>
        </w:rPr>
      </w:pPr>
      <w:r>
        <w:fldChar w:fldCharType="begin"/>
      </w:r>
      <w:r>
        <w:instrText>TOC \o "1-3" \h \z \u</w:instrText>
      </w:r>
      <w:r>
        <w:fldChar w:fldCharType="separate"/>
      </w:r>
      <w:hyperlink w:anchor="_Toc46992808" w:history="1">
        <w:r w:rsidR="00662A21" w:rsidRPr="008C0D22">
          <w:rPr>
            <w:rStyle w:val="Hyperlink"/>
            <w:rFonts w:ascii="Segoe UI Semibold" w:eastAsia="Segoe UI" w:hAnsi="Segoe UI Semibold" w:cs="Segoe UI Semibold"/>
            <w:noProof/>
          </w:rPr>
          <w:t>Dynamics 365 Fraud Protection licensing scenarios training</w:t>
        </w:r>
        <w:r w:rsidR="00662A21">
          <w:rPr>
            <w:noProof/>
            <w:webHidden/>
          </w:rPr>
          <w:tab/>
        </w:r>
        <w:r w:rsidR="00662A21">
          <w:rPr>
            <w:noProof/>
            <w:webHidden/>
          </w:rPr>
          <w:fldChar w:fldCharType="begin"/>
        </w:r>
        <w:r w:rsidR="00662A21">
          <w:rPr>
            <w:noProof/>
            <w:webHidden/>
          </w:rPr>
          <w:instrText xml:space="preserve"> PAGEREF _Toc46992808 \h </w:instrText>
        </w:r>
        <w:r w:rsidR="00662A21">
          <w:rPr>
            <w:noProof/>
            <w:webHidden/>
          </w:rPr>
        </w:r>
        <w:r w:rsidR="00662A21">
          <w:rPr>
            <w:noProof/>
            <w:webHidden/>
          </w:rPr>
          <w:fldChar w:fldCharType="separate"/>
        </w:r>
        <w:r w:rsidR="00662A21">
          <w:rPr>
            <w:noProof/>
            <w:webHidden/>
          </w:rPr>
          <w:t>1</w:t>
        </w:r>
        <w:r w:rsidR="00662A21">
          <w:rPr>
            <w:noProof/>
            <w:webHidden/>
          </w:rPr>
          <w:fldChar w:fldCharType="end"/>
        </w:r>
      </w:hyperlink>
    </w:p>
    <w:p w14:paraId="774DD3F9" w14:textId="697D5361" w:rsidR="00662A21" w:rsidRDefault="00662A21">
      <w:pPr>
        <w:pStyle w:val="TOC1"/>
        <w:tabs>
          <w:tab w:val="right" w:leader="dot" w:pos="8630"/>
        </w:tabs>
        <w:rPr>
          <w:noProof/>
        </w:rPr>
      </w:pPr>
      <w:hyperlink w:anchor="_Toc46992809" w:history="1">
        <w:r w:rsidRPr="008C0D22">
          <w:rPr>
            <w:rStyle w:val="Hyperlink"/>
            <w:rFonts w:ascii="Segoe UI Semibold" w:hAnsi="Segoe UI Semibold" w:cs="Segoe UI Semibold"/>
            <w:noProof/>
          </w:rPr>
          <w:t>Infrastructure update: Geographic availability improvements for Dynamics 365 and Power Platform</w:t>
        </w:r>
        <w:r>
          <w:rPr>
            <w:noProof/>
            <w:webHidden/>
          </w:rPr>
          <w:tab/>
        </w:r>
        <w:r>
          <w:rPr>
            <w:noProof/>
            <w:webHidden/>
          </w:rPr>
          <w:fldChar w:fldCharType="begin"/>
        </w:r>
        <w:r>
          <w:rPr>
            <w:noProof/>
            <w:webHidden/>
          </w:rPr>
          <w:instrText xml:space="preserve"> PAGEREF _Toc46992809 \h </w:instrText>
        </w:r>
        <w:r>
          <w:rPr>
            <w:noProof/>
            <w:webHidden/>
          </w:rPr>
        </w:r>
        <w:r>
          <w:rPr>
            <w:noProof/>
            <w:webHidden/>
          </w:rPr>
          <w:fldChar w:fldCharType="separate"/>
        </w:r>
        <w:r>
          <w:rPr>
            <w:noProof/>
            <w:webHidden/>
          </w:rPr>
          <w:t>2</w:t>
        </w:r>
        <w:r>
          <w:rPr>
            <w:noProof/>
            <w:webHidden/>
          </w:rPr>
          <w:fldChar w:fldCharType="end"/>
        </w:r>
      </w:hyperlink>
    </w:p>
    <w:p w14:paraId="7FC9E9DE" w14:textId="429CC4E7" w:rsidR="00662A21" w:rsidRDefault="00662A21">
      <w:pPr>
        <w:pStyle w:val="TOC1"/>
        <w:tabs>
          <w:tab w:val="right" w:leader="dot" w:pos="8630"/>
        </w:tabs>
        <w:rPr>
          <w:noProof/>
        </w:rPr>
      </w:pPr>
      <w:hyperlink w:anchor="_Toc46992810" w:history="1">
        <w:r w:rsidRPr="008C0D22">
          <w:rPr>
            <w:rStyle w:val="Hyperlink"/>
            <w:rFonts w:ascii="Segoe UI Semibold" w:eastAsia="Segoe UI" w:hAnsi="Segoe UI Semibold" w:cs="Segoe UI Semibold"/>
            <w:noProof/>
          </w:rPr>
          <w:t>Learn about FY21 key themes, sales strategy, and execution during the Business Applications Digital Days</w:t>
        </w:r>
        <w:r>
          <w:rPr>
            <w:noProof/>
            <w:webHidden/>
          </w:rPr>
          <w:tab/>
        </w:r>
        <w:r>
          <w:rPr>
            <w:noProof/>
            <w:webHidden/>
          </w:rPr>
          <w:fldChar w:fldCharType="begin"/>
        </w:r>
        <w:r>
          <w:rPr>
            <w:noProof/>
            <w:webHidden/>
          </w:rPr>
          <w:instrText xml:space="preserve"> PAGEREF _Toc46992810 \h </w:instrText>
        </w:r>
        <w:r>
          <w:rPr>
            <w:noProof/>
            <w:webHidden/>
          </w:rPr>
        </w:r>
        <w:r>
          <w:rPr>
            <w:noProof/>
            <w:webHidden/>
          </w:rPr>
          <w:fldChar w:fldCharType="separate"/>
        </w:r>
        <w:r>
          <w:rPr>
            <w:noProof/>
            <w:webHidden/>
          </w:rPr>
          <w:t>2</w:t>
        </w:r>
        <w:r>
          <w:rPr>
            <w:noProof/>
            <w:webHidden/>
          </w:rPr>
          <w:fldChar w:fldCharType="end"/>
        </w:r>
      </w:hyperlink>
    </w:p>
    <w:p w14:paraId="001DF7F1" w14:textId="593F0702" w:rsidR="00662A21" w:rsidRDefault="00662A21">
      <w:pPr>
        <w:pStyle w:val="TOC1"/>
        <w:tabs>
          <w:tab w:val="right" w:leader="dot" w:pos="8630"/>
        </w:tabs>
        <w:rPr>
          <w:noProof/>
        </w:rPr>
      </w:pPr>
      <w:hyperlink w:anchor="_Toc46992811" w:history="1">
        <w:r w:rsidRPr="008C0D22">
          <w:rPr>
            <w:rStyle w:val="Hyperlink"/>
            <w:rFonts w:ascii="Segoe UI Semibold" w:hAnsi="Segoe UI Semibold" w:cs="Segoe UI Semibold"/>
            <w:noProof/>
          </w:rPr>
          <w:t>MSX Integration for intelligent guided selling experience – live July 20</w:t>
        </w:r>
        <w:r>
          <w:rPr>
            <w:noProof/>
            <w:webHidden/>
          </w:rPr>
          <w:tab/>
        </w:r>
        <w:r>
          <w:rPr>
            <w:noProof/>
            <w:webHidden/>
          </w:rPr>
          <w:fldChar w:fldCharType="begin"/>
        </w:r>
        <w:r>
          <w:rPr>
            <w:noProof/>
            <w:webHidden/>
          </w:rPr>
          <w:instrText xml:space="preserve"> PAGEREF _Toc46992811 \h </w:instrText>
        </w:r>
        <w:r>
          <w:rPr>
            <w:noProof/>
            <w:webHidden/>
          </w:rPr>
        </w:r>
        <w:r>
          <w:rPr>
            <w:noProof/>
            <w:webHidden/>
          </w:rPr>
          <w:fldChar w:fldCharType="separate"/>
        </w:r>
        <w:r>
          <w:rPr>
            <w:noProof/>
            <w:webHidden/>
          </w:rPr>
          <w:t>3</w:t>
        </w:r>
        <w:r>
          <w:rPr>
            <w:noProof/>
            <w:webHidden/>
          </w:rPr>
          <w:fldChar w:fldCharType="end"/>
        </w:r>
      </w:hyperlink>
    </w:p>
    <w:p w14:paraId="18BD89A2" w14:textId="67450F3C" w:rsidR="00662A21" w:rsidRDefault="00662A21">
      <w:pPr>
        <w:pStyle w:val="TOC1"/>
        <w:tabs>
          <w:tab w:val="right" w:leader="dot" w:pos="8630"/>
        </w:tabs>
        <w:rPr>
          <w:noProof/>
        </w:rPr>
      </w:pPr>
      <w:hyperlink w:anchor="_Toc46992812" w:history="1">
        <w:r w:rsidRPr="008C0D22">
          <w:rPr>
            <w:rStyle w:val="Hyperlink"/>
            <w:rFonts w:ascii="Segoe UI Semibold" w:eastAsia="Segoe UI" w:hAnsi="Segoe UI Semibold" w:cs="Segoe UI Semibold"/>
            <w:noProof/>
          </w:rPr>
          <w:t>New Business Value Insights templates for rapid response</w:t>
        </w:r>
        <w:r>
          <w:rPr>
            <w:noProof/>
            <w:webHidden/>
          </w:rPr>
          <w:tab/>
        </w:r>
        <w:r>
          <w:rPr>
            <w:noProof/>
            <w:webHidden/>
          </w:rPr>
          <w:fldChar w:fldCharType="begin"/>
        </w:r>
        <w:r>
          <w:rPr>
            <w:noProof/>
            <w:webHidden/>
          </w:rPr>
          <w:instrText xml:space="preserve"> PAGEREF _Toc46992812 \h </w:instrText>
        </w:r>
        <w:r>
          <w:rPr>
            <w:noProof/>
            <w:webHidden/>
          </w:rPr>
        </w:r>
        <w:r>
          <w:rPr>
            <w:noProof/>
            <w:webHidden/>
          </w:rPr>
          <w:fldChar w:fldCharType="separate"/>
        </w:r>
        <w:r>
          <w:rPr>
            <w:noProof/>
            <w:webHidden/>
          </w:rPr>
          <w:t>4</w:t>
        </w:r>
        <w:r>
          <w:rPr>
            <w:noProof/>
            <w:webHidden/>
          </w:rPr>
          <w:fldChar w:fldCharType="end"/>
        </w:r>
      </w:hyperlink>
    </w:p>
    <w:p w14:paraId="3A55BE5B" w14:textId="611426CE" w:rsidR="00662A21" w:rsidRDefault="00662A21">
      <w:pPr>
        <w:pStyle w:val="TOC1"/>
        <w:tabs>
          <w:tab w:val="right" w:leader="dot" w:pos="8630"/>
        </w:tabs>
        <w:rPr>
          <w:noProof/>
        </w:rPr>
      </w:pPr>
      <w:hyperlink w:anchor="_Toc46992813" w:history="1">
        <w:r w:rsidRPr="008C0D22">
          <w:rPr>
            <w:rStyle w:val="Hyperlink"/>
            <w:rFonts w:ascii="Segoe UI Semibold" w:hAnsi="Segoe UI Semibold" w:cs="Segoe UI Semibold"/>
            <w:noProof/>
          </w:rPr>
          <w:t>Quick-Start Guide to Building Resiliency with Customers</w:t>
        </w:r>
        <w:r>
          <w:rPr>
            <w:noProof/>
            <w:webHidden/>
          </w:rPr>
          <w:tab/>
        </w:r>
        <w:r>
          <w:rPr>
            <w:noProof/>
            <w:webHidden/>
          </w:rPr>
          <w:fldChar w:fldCharType="begin"/>
        </w:r>
        <w:r>
          <w:rPr>
            <w:noProof/>
            <w:webHidden/>
          </w:rPr>
          <w:instrText xml:space="preserve"> PAGEREF _Toc46992813 \h </w:instrText>
        </w:r>
        <w:r>
          <w:rPr>
            <w:noProof/>
            <w:webHidden/>
          </w:rPr>
        </w:r>
        <w:r>
          <w:rPr>
            <w:noProof/>
            <w:webHidden/>
          </w:rPr>
          <w:fldChar w:fldCharType="separate"/>
        </w:r>
        <w:r>
          <w:rPr>
            <w:noProof/>
            <w:webHidden/>
          </w:rPr>
          <w:t>4</w:t>
        </w:r>
        <w:r>
          <w:rPr>
            <w:noProof/>
            <w:webHidden/>
          </w:rPr>
          <w:fldChar w:fldCharType="end"/>
        </w:r>
      </w:hyperlink>
    </w:p>
    <w:p w14:paraId="06747B3D" w14:textId="4B43AE55" w:rsidR="00662A21" w:rsidRDefault="00662A21">
      <w:pPr>
        <w:pStyle w:val="TOC1"/>
        <w:tabs>
          <w:tab w:val="right" w:leader="dot" w:pos="8630"/>
        </w:tabs>
        <w:rPr>
          <w:noProof/>
        </w:rPr>
      </w:pPr>
      <w:hyperlink w:anchor="_Toc46992814" w:history="1">
        <w:r w:rsidRPr="008C0D22">
          <w:rPr>
            <w:rStyle w:val="Hyperlink"/>
            <w:rFonts w:ascii="Segoe UI Semibold" w:hAnsi="Segoe UI Semibold" w:cs="Segoe UI Semibold"/>
            <w:noProof/>
          </w:rPr>
          <w:t>Quick-Start Guide to Delivering Always-On, Always Exceptional Service</w:t>
        </w:r>
        <w:r>
          <w:rPr>
            <w:noProof/>
            <w:webHidden/>
          </w:rPr>
          <w:tab/>
        </w:r>
        <w:r>
          <w:rPr>
            <w:noProof/>
            <w:webHidden/>
          </w:rPr>
          <w:fldChar w:fldCharType="begin"/>
        </w:r>
        <w:r>
          <w:rPr>
            <w:noProof/>
            <w:webHidden/>
          </w:rPr>
          <w:instrText xml:space="preserve"> PAGEREF _Toc46992814 \h </w:instrText>
        </w:r>
        <w:r>
          <w:rPr>
            <w:noProof/>
            <w:webHidden/>
          </w:rPr>
        </w:r>
        <w:r>
          <w:rPr>
            <w:noProof/>
            <w:webHidden/>
          </w:rPr>
          <w:fldChar w:fldCharType="separate"/>
        </w:r>
        <w:r>
          <w:rPr>
            <w:noProof/>
            <w:webHidden/>
          </w:rPr>
          <w:t>5</w:t>
        </w:r>
        <w:r>
          <w:rPr>
            <w:noProof/>
            <w:webHidden/>
          </w:rPr>
          <w:fldChar w:fldCharType="end"/>
        </w:r>
      </w:hyperlink>
    </w:p>
    <w:p w14:paraId="3DA89878" w14:textId="72842F23" w:rsidR="00662A21" w:rsidRDefault="00662A21">
      <w:pPr>
        <w:pStyle w:val="TOC1"/>
        <w:tabs>
          <w:tab w:val="right" w:leader="dot" w:pos="8630"/>
        </w:tabs>
        <w:rPr>
          <w:noProof/>
        </w:rPr>
      </w:pPr>
      <w:hyperlink w:anchor="_Toc46992815" w:history="1">
        <w:r w:rsidRPr="008C0D22">
          <w:rPr>
            <w:rStyle w:val="Hyperlink"/>
            <w:rFonts w:ascii="Segoe UI Semibold" w:hAnsi="Segoe UI Semibold" w:cs="Segoe UI Semibold"/>
            <w:noProof/>
          </w:rPr>
          <w:t>Review the Quick-Start Guide to Accelerate Digital Selling</w:t>
        </w:r>
        <w:r>
          <w:rPr>
            <w:noProof/>
            <w:webHidden/>
          </w:rPr>
          <w:tab/>
        </w:r>
        <w:r>
          <w:rPr>
            <w:noProof/>
            <w:webHidden/>
          </w:rPr>
          <w:fldChar w:fldCharType="begin"/>
        </w:r>
        <w:r>
          <w:rPr>
            <w:noProof/>
            <w:webHidden/>
          </w:rPr>
          <w:instrText xml:space="preserve"> PAGEREF _Toc46992815 \h </w:instrText>
        </w:r>
        <w:r>
          <w:rPr>
            <w:noProof/>
            <w:webHidden/>
          </w:rPr>
        </w:r>
        <w:r>
          <w:rPr>
            <w:noProof/>
            <w:webHidden/>
          </w:rPr>
          <w:fldChar w:fldCharType="separate"/>
        </w:r>
        <w:r>
          <w:rPr>
            <w:noProof/>
            <w:webHidden/>
          </w:rPr>
          <w:t>5</w:t>
        </w:r>
        <w:r>
          <w:rPr>
            <w:noProof/>
            <w:webHidden/>
          </w:rPr>
          <w:fldChar w:fldCharType="end"/>
        </w:r>
      </w:hyperlink>
    </w:p>
    <w:p w14:paraId="07EE0E1C" w14:textId="52D72581" w:rsidR="00662A21" w:rsidRDefault="00662A21">
      <w:pPr>
        <w:pStyle w:val="TOC1"/>
        <w:tabs>
          <w:tab w:val="right" w:leader="dot" w:pos="8630"/>
        </w:tabs>
        <w:rPr>
          <w:noProof/>
        </w:rPr>
      </w:pPr>
      <w:hyperlink w:anchor="_Toc46992816" w:history="1">
        <w:r w:rsidRPr="008C0D22">
          <w:rPr>
            <w:rStyle w:val="Hyperlink"/>
            <w:rFonts w:ascii="Segoe UI Semibold" w:hAnsi="Segoe UI Semibold" w:cs="Segoe UI Semibold"/>
            <w:noProof/>
          </w:rPr>
          <w:t>Technical readiness webinar series</w:t>
        </w:r>
        <w:r>
          <w:rPr>
            <w:noProof/>
            <w:webHidden/>
          </w:rPr>
          <w:tab/>
        </w:r>
        <w:r>
          <w:rPr>
            <w:noProof/>
            <w:webHidden/>
          </w:rPr>
          <w:fldChar w:fldCharType="begin"/>
        </w:r>
        <w:r>
          <w:rPr>
            <w:noProof/>
            <w:webHidden/>
          </w:rPr>
          <w:instrText xml:space="preserve"> PAGEREF _Toc46992816 \h </w:instrText>
        </w:r>
        <w:r>
          <w:rPr>
            <w:noProof/>
            <w:webHidden/>
          </w:rPr>
        </w:r>
        <w:r>
          <w:rPr>
            <w:noProof/>
            <w:webHidden/>
          </w:rPr>
          <w:fldChar w:fldCharType="separate"/>
        </w:r>
        <w:r>
          <w:rPr>
            <w:noProof/>
            <w:webHidden/>
          </w:rPr>
          <w:t>5</w:t>
        </w:r>
        <w:r>
          <w:rPr>
            <w:noProof/>
            <w:webHidden/>
          </w:rPr>
          <w:fldChar w:fldCharType="end"/>
        </w:r>
      </w:hyperlink>
    </w:p>
    <w:p w14:paraId="52A00BD5" w14:textId="38DFE353" w:rsidR="00662A21" w:rsidRDefault="00662A21">
      <w:pPr>
        <w:pStyle w:val="TOC1"/>
        <w:tabs>
          <w:tab w:val="right" w:leader="dot" w:pos="8630"/>
        </w:tabs>
        <w:rPr>
          <w:noProof/>
        </w:rPr>
      </w:pPr>
      <w:hyperlink w:anchor="_Toc46992817" w:history="1">
        <w:r w:rsidRPr="008C0D22">
          <w:rPr>
            <w:rStyle w:val="Hyperlink"/>
            <w:rFonts w:ascii="Segoe UI Semibold" w:hAnsi="Segoe UI Semibold" w:cs="Segoe UI Semibold"/>
            <w:noProof/>
          </w:rPr>
          <w:t>Three new Microsoft Dynamics 365 webinar series available on Microsoft.com</w:t>
        </w:r>
        <w:r>
          <w:rPr>
            <w:noProof/>
            <w:webHidden/>
          </w:rPr>
          <w:tab/>
        </w:r>
        <w:r>
          <w:rPr>
            <w:noProof/>
            <w:webHidden/>
          </w:rPr>
          <w:fldChar w:fldCharType="begin"/>
        </w:r>
        <w:r>
          <w:rPr>
            <w:noProof/>
            <w:webHidden/>
          </w:rPr>
          <w:instrText xml:space="preserve"> PAGEREF _Toc46992817 \h </w:instrText>
        </w:r>
        <w:r>
          <w:rPr>
            <w:noProof/>
            <w:webHidden/>
          </w:rPr>
        </w:r>
        <w:r>
          <w:rPr>
            <w:noProof/>
            <w:webHidden/>
          </w:rPr>
          <w:fldChar w:fldCharType="separate"/>
        </w:r>
        <w:r>
          <w:rPr>
            <w:noProof/>
            <w:webHidden/>
          </w:rPr>
          <w:t>6</w:t>
        </w:r>
        <w:r>
          <w:rPr>
            <w:noProof/>
            <w:webHidden/>
          </w:rPr>
          <w:fldChar w:fldCharType="end"/>
        </w:r>
      </w:hyperlink>
    </w:p>
    <w:p w14:paraId="60F2C50A" w14:textId="21A72E7A" w:rsidR="00662A21" w:rsidRDefault="00662A21">
      <w:pPr>
        <w:pStyle w:val="TOC1"/>
        <w:tabs>
          <w:tab w:val="right" w:leader="dot" w:pos="8630"/>
        </w:tabs>
        <w:rPr>
          <w:noProof/>
        </w:rPr>
      </w:pPr>
      <w:hyperlink w:anchor="_Toc46992818" w:history="1">
        <w:r w:rsidRPr="008C0D22">
          <w:rPr>
            <w:rStyle w:val="Hyperlink"/>
            <w:rFonts w:ascii="Segoe UI Semibold" w:hAnsi="Segoe UI Semibold" w:cs="Segoe UI Semibold"/>
            <w:noProof/>
          </w:rPr>
          <w:t>Updated D365 Technical Content</w:t>
        </w:r>
        <w:r>
          <w:rPr>
            <w:noProof/>
            <w:webHidden/>
          </w:rPr>
          <w:tab/>
        </w:r>
        <w:r>
          <w:rPr>
            <w:noProof/>
            <w:webHidden/>
          </w:rPr>
          <w:fldChar w:fldCharType="begin"/>
        </w:r>
        <w:r>
          <w:rPr>
            <w:noProof/>
            <w:webHidden/>
          </w:rPr>
          <w:instrText xml:space="preserve"> PAGEREF _Toc46992818 \h </w:instrText>
        </w:r>
        <w:r>
          <w:rPr>
            <w:noProof/>
            <w:webHidden/>
          </w:rPr>
        </w:r>
        <w:r>
          <w:rPr>
            <w:noProof/>
            <w:webHidden/>
          </w:rPr>
          <w:fldChar w:fldCharType="separate"/>
        </w:r>
        <w:r>
          <w:rPr>
            <w:noProof/>
            <w:webHidden/>
          </w:rPr>
          <w:t>7</w:t>
        </w:r>
        <w:r>
          <w:rPr>
            <w:noProof/>
            <w:webHidden/>
          </w:rPr>
          <w:fldChar w:fldCharType="end"/>
        </w:r>
      </w:hyperlink>
    </w:p>
    <w:p w14:paraId="5C7E0897" w14:textId="455B730D" w:rsidR="00662A21" w:rsidRDefault="00662A21">
      <w:pPr>
        <w:pStyle w:val="TOC1"/>
        <w:tabs>
          <w:tab w:val="right" w:leader="dot" w:pos="8630"/>
        </w:tabs>
        <w:rPr>
          <w:noProof/>
        </w:rPr>
      </w:pPr>
      <w:hyperlink w:anchor="_Toc46992819" w:history="1">
        <w:r w:rsidRPr="008C0D22">
          <w:rPr>
            <w:rStyle w:val="Hyperlink"/>
            <w:rFonts w:ascii="Segoe UI Semibold" w:hAnsi="Segoe UI Semibold" w:cs="Segoe UI Semibold"/>
            <w:noProof/>
          </w:rPr>
          <w:t>What’s New for 2020 release wave 1 webinar series</w:t>
        </w:r>
        <w:r>
          <w:rPr>
            <w:noProof/>
            <w:webHidden/>
          </w:rPr>
          <w:tab/>
        </w:r>
        <w:r>
          <w:rPr>
            <w:noProof/>
            <w:webHidden/>
          </w:rPr>
          <w:fldChar w:fldCharType="begin"/>
        </w:r>
        <w:r>
          <w:rPr>
            <w:noProof/>
            <w:webHidden/>
          </w:rPr>
          <w:instrText xml:space="preserve"> PAGEREF _Toc46992819 \h </w:instrText>
        </w:r>
        <w:r>
          <w:rPr>
            <w:noProof/>
            <w:webHidden/>
          </w:rPr>
        </w:r>
        <w:r>
          <w:rPr>
            <w:noProof/>
            <w:webHidden/>
          </w:rPr>
          <w:fldChar w:fldCharType="separate"/>
        </w:r>
        <w:r>
          <w:rPr>
            <w:noProof/>
            <w:webHidden/>
          </w:rPr>
          <w:t>8</w:t>
        </w:r>
        <w:r>
          <w:rPr>
            <w:noProof/>
            <w:webHidden/>
          </w:rPr>
          <w:fldChar w:fldCharType="end"/>
        </w:r>
      </w:hyperlink>
    </w:p>
    <w:p w14:paraId="26C154EE" w14:textId="6A1C81A3" w:rsidR="00280299" w:rsidRDefault="00E3028F">
      <w:r>
        <w:fldChar w:fldCharType="end"/>
      </w:r>
    </w:p>
    <w:p w14:paraId="3955781C" w14:textId="25D69B22" w:rsidR="006D2898" w:rsidRDefault="00E3028F" w:rsidP="006D2898">
      <w:pPr>
        <w:pStyle w:val="Heading1"/>
        <w:spacing w:after="120"/>
        <w:rPr>
          <w:rFonts w:cstheme="minorHAnsi"/>
        </w:rPr>
      </w:pPr>
      <w:bookmarkStart w:id="0" w:name="_Toc46992808"/>
      <w:r w:rsidRPr="0041666B">
        <w:rPr>
          <w:rFonts w:ascii="Segoe UI Semibold" w:eastAsia="Segoe UI" w:hAnsi="Segoe UI Semibold" w:cs="Segoe UI Semibold"/>
          <w:sz w:val="24"/>
          <w:szCs w:val="24"/>
        </w:rPr>
        <w:t>Dynamics 365 Fraud Protection licensing scenarios training</w:t>
      </w:r>
      <w:bookmarkEnd w:id="0"/>
    </w:p>
    <w:p w14:paraId="26AFBE40" w14:textId="17948F98" w:rsidR="006D2898" w:rsidRPr="00552842" w:rsidRDefault="00E3028F" w:rsidP="006D2898">
      <w:pPr>
        <w:spacing w:after="120"/>
        <w:rPr>
          <w:rFonts w:cstheme="minorHAnsi"/>
        </w:rPr>
      </w:pPr>
      <w:r w:rsidRPr="00552842">
        <w:rPr>
          <w:rFonts w:cstheme="minorHAnsi"/>
        </w:rPr>
        <w:t xml:space="preserve">As part of Dynamics 365 licensing scenarios training series, </w:t>
      </w:r>
      <w:r>
        <w:rPr>
          <w:rFonts w:cstheme="minorHAnsi"/>
        </w:rPr>
        <w:t>now offering</w:t>
      </w:r>
      <w:r w:rsidRPr="00552842">
        <w:rPr>
          <w:rFonts w:cstheme="minorHAnsi"/>
        </w:rPr>
        <w:t xml:space="preserve"> new episode called Dynamics 365 Fraud Protection. This short video explains the most common scenarios related to the new Dynamics 365 Fraud Protection offers that will be generally available on July 1. </w:t>
      </w:r>
    </w:p>
    <w:p w14:paraId="3F225F69" w14:textId="77777777" w:rsidR="006D2898" w:rsidRPr="00F62641" w:rsidRDefault="00E3028F" w:rsidP="006D2898">
      <w:pPr>
        <w:spacing w:after="120"/>
        <w:rPr>
          <w:rFonts w:cstheme="minorHAnsi"/>
          <w:color w:val="000000"/>
          <w:sz w:val="20"/>
          <w:szCs w:val="20"/>
          <w:shd w:val="clear" w:color="auto" w:fill="FFFFFF"/>
        </w:rPr>
      </w:pPr>
      <w:r w:rsidRPr="00552842">
        <w:rPr>
          <w:rFonts w:cstheme="minorHAnsi"/>
        </w:rPr>
        <w:t xml:space="preserve">You can find the recording and </w:t>
      </w:r>
      <w:r w:rsidRPr="00F62641">
        <w:rPr>
          <w:rFonts w:cstheme="minorHAnsi"/>
        </w:rPr>
        <w:t>deck available here:</w:t>
      </w:r>
      <w:r w:rsidRPr="00F62641">
        <w:rPr>
          <w:rStyle w:val="normaltextrun"/>
          <w:rFonts w:cstheme="minorHAnsi"/>
          <w:color w:val="000000"/>
          <w:sz w:val="20"/>
          <w:szCs w:val="20"/>
          <w:shd w:val="clear" w:color="auto" w:fill="FFFFFF"/>
        </w:rPr>
        <w:t xml:space="preserve"> </w:t>
      </w:r>
      <w:hyperlink r:id="rId6" w:history="1">
        <w:r w:rsidRPr="00F62641">
          <w:rPr>
            <w:rStyle w:val="Hyperlink"/>
            <w:rFonts w:cstheme="minorHAnsi"/>
            <w:color w:val="0070C0"/>
          </w:rPr>
          <w:t>video</w:t>
        </w:r>
      </w:hyperlink>
      <w:r w:rsidRPr="00F62641">
        <w:rPr>
          <w:rStyle w:val="normaltextrun"/>
          <w:rFonts w:cstheme="minorHAnsi"/>
          <w:color w:val="000000"/>
          <w:sz w:val="20"/>
          <w:szCs w:val="20"/>
          <w:shd w:val="clear" w:color="auto" w:fill="FFFFFF"/>
        </w:rPr>
        <w:t xml:space="preserve"> </w:t>
      </w:r>
      <w:r w:rsidRPr="00F62641">
        <w:rPr>
          <w:rFonts w:cstheme="minorHAnsi"/>
        </w:rPr>
        <w:t>and</w:t>
      </w:r>
      <w:r w:rsidRPr="00F62641">
        <w:rPr>
          <w:rStyle w:val="normaltextrun"/>
          <w:rFonts w:cstheme="minorHAnsi"/>
          <w:color w:val="000000"/>
          <w:sz w:val="20"/>
          <w:szCs w:val="20"/>
          <w:shd w:val="clear" w:color="auto" w:fill="FFFFFF"/>
        </w:rPr>
        <w:t xml:space="preserve"> </w:t>
      </w:r>
      <w:hyperlink r:id="rId7" w:history="1">
        <w:r w:rsidRPr="00F62641">
          <w:rPr>
            <w:rStyle w:val="Hyperlink"/>
            <w:rFonts w:cstheme="minorHAnsi"/>
            <w:color w:val="0070C0"/>
          </w:rPr>
          <w:t>deck</w:t>
        </w:r>
      </w:hyperlink>
      <w:r w:rsidRPr="00F62641">
        <w:rPr>
          <w:rStyle w:val="normaltextrun"/>
          <w:rFonts w:cstheme="minorHAnsi"/>
          <w:color w:val="000000"/>
          <w:sz w:val="20"/>
          <w:szCs w:val="20"/>
          <w:shd w:val="clear" w:color="auto" w:fill="FFFFFF"/>
        </w:rPr>
        <w:t>.</w:t>
      </w:r>
    </w:p>
    <w:p w14:paraId="24B327E5" w14:textId="77777777" w:rsidR="006D2898" w:rsidRPr="00F62641" w:rsidRDefault="00E3028F" w:rsidP="006D2898">
      <w:pPr>
        <w:spacing w:before="240" w:after="120"/>
        <w:ind w:right="576"/>
        <w:rPr>
          <w:rFonts w:cstheme="minorHAnsi"/>
        </w:rPr>
      </w:pPr>
      <w:r w:rsidRPr="00F62641">
        <w:rPr>
          <w:rFonts w:cstheme="minorHAnsi"/>
        </w:rPr>
        <w:t xml:space="preserve">This training is targeted to field sellers and licensing community for advanced learning. In order to get familiar with some basic licensing concepts, fundamental level trainings are recommended before the advanced scenarios. You can find easy access to core Dynamics 365 licensing trainings on </w:t>
      </w:r>
      <w:hyperlink r:id="rId8" w:tgtFrame="_blank" w:history="1">
        <w:r w:rsidRPr="00F62641">
          <w:rPr>
            <w:rFonts w:cstheme="minorHAnsi"/>
          </w:rPr>
          <w:t xml:space="preserve"> </w:t>
        </w:r>
        <w:r w:rsidRPr="00F62641">
          <w:rPr>
            <w:rStyle w:val="Hyperlink"/>
            <w:rFonts w:cstheme="minorHAnsi"/>
            <w:color w:val="0070C0"/>
          </w:rPr>
          <w:t>Dynamics 365 Licensing portal</w:t>
        </w:r>
        <w:r w:rsidRPr="00F62641">
          <w:rPr>
            <w:rFonts w:cstheme="minorHAnsi"/>
          </w:rPr>
          <w:t>.</w:t>
        </w:r>
      </w:hyperlink>
    </w:p>
    <w:p w14:paraId="080E537D" w14:textId="77777777" w:rsidR="006D2898" w:rsidRPr="00F62641" w:rsidRDefault="00E3028F" w:rsidP="006D2898">
      <w:pPr>
        <w:spacing w:before="240" w:after="120"/>
        <w:ind w:right="576"/>
        <w:rPr>
          <w:rFonts w:cstheme="minorHAnsi"/>
        </w:rPr>
      </w:pPr>
      <w:r w:rsidRPr="00F62641">
        <w:rPr>
          <w:rFonts w:cstheme="minorHAnsi"/>
        </w:rPr>
        <w:t>Resources:</w:t>
      </w:r>
    </w:p>
    <w:p w14:paraId="7DCFC7EA" w14:textId="77777777" w:rsidR="006D2898" w:rsidRPr="00F62641" w:rsidRDefault="00E3028F" w:rsidP="006D2898">
      <w:pPr>
        <w:pStyle w:val="paragraph"/>
        <w:numPr>
          <w:ilvl w:val="0"/>
          <w:numId w:val="9"/>
        </w:numPr>
        <w:spacing w:before="0" w:beforeAutospacing="0" w:after="0" w:afterAutospacing="0"/>
        <w:textAlignment w:val="baseline"/>
        <w:rPr>
          <w:rFonts w:asciiTheme="minorHAnsi" w:hAnsiTheme="minorHAnsi" w:cstheme="minorHAnsi"/>
          <w:sz w:val="20"/>
          <w:szCs w:val="20"/>
        </w:rPr>
      </w:pPr>
      <w:r w:rsidRPr="00F62641">
        <w:rPr>
          <w:rStyle w:val="normaltextrun"/>
          <w:rFonts w:asciiTheme="minorHAnsi" w:hAnsiTheme="minorHAnsi" w:cstheme="minorHAnsi"/>
          <w:sz w:val="20"/>
          <w:szCs w:val="20"/>
        </w:rPr>
        <w:t>Dynamics 365 Pricing and Licensing page: </w:t>
      </w:r>
      <w:hyperlink r:id="rId9" w:anchor="Dynamics365:Pricing-licensing-Overview" w:history="1">
        <w:r w:rsidRPr="00F62641">
          <w:rPr>
            <w:rStyle w:val="Hyperlink"/>
            <w:rFonts w:asciiTheme="minorHAnsi" w:eastAsiaTheme="minorHAnsi" w:hAnsiTheme="minorHAnsi" w:cstheme="minorHAnsi"/>
            <w:color w:val="0070C0"/>
            <w:sz w:val="22"/>
            <w:szCs w:val="22"/>
          </w:rPr>
          <w:t>Field</w:t>
        </w:r>
      </w:hyperlink>
      <w:r w:rsidRPr="00F62641">
        <w:rPr>
          <w:rFonts w:asciiTheme="minorHAnsi" w:eastAsia="Segoe UI Semibold" w:hAnsiTheme="minorHAnsi" w:cstheme="minorHAnsi"/>
          <w:color w:val="4A442A" w:themeColor="background2" w:themeShade="40"/>
          <w:sz w:val="20"/>
          <w:szCs w:val="20"/>
        </w:rPr>
        <w:t xml:space="preserve"> </w:t>
      </w:r>
      <w:r w:rsidRPr="00F62641">
        <w:rPr>
          <w:rFonts w:asciiTheme="minorHAnsi" w:eastAsia="Segoe UI Semibold" w:hAnsiTheme="minorHAnsi" w:cstheme="minorHAnsi"/>
          <w:sz w:val="20"/>
          <w:szCs w:val="20"/>
        </w:rPr>
        <w:t>&amp;</w:t>
      </w:r>
      <w:r w:rsidRPr="00F62641">
        <w:rPr>
          <w:rFonts w:asciiTheme="minorHAnsi" w:eastAsia="Segoe UI Semibold" w:hAnsiTheme="minorHAnsi" w:cstheme="minorHAnsi"/>
          <w:color w:val="4A442A" w:themeColor="background2" w:themeShade="40"/>
          <w:sz w:val="20"/>
          <w:szCs w:val="20"/>
        </w:rPr>
        <w:t xml:space="preserve"> </w:t>
      </w:r>
      <w:hyperlink r:id="rId10" w:anchor="contentdetail/Dyn365PricingandLicensing" w:history="1">
        <w:r w:rsidRPr="00F62641">
          <w:rPr>
            <w:rStyle w:val="Hyperlink"/>
            <w:rFonts w:asciiTheme="minorHAnsi" w:eastAsiaTheme="minorHAnsi" w:hAnsiTheme="minorHAnsi" w:cstheme="minorHAnsi"/>
            <w:color w:val="0070C0"/>
            <w:sz w:val="22"/>
            <w:szCs w:val="22"/>
          </w:rPr>
          <w:t>Partner</w:t>
        </w:r>
      </w:hyperlink>
    </w:p>
    <w:p w14:paraId="273560DC" w14:textId="77777777" w:rsidR="006D2898" w:rsidRPr="00F62641" w:rsidRDefault="00E3028F" w:rsidP="006D2898">
      <w:pPr>
        <w:pStyle w:val="paragraph"/>
        <w:numPr>
          <w:ilvl w:val="0"/>
          <w:numId w:val="9"/>
        </w:numPr>
        <w:spacing w:before="0" w:beforeAutospacing="0" w:after="0" w:afterAutospacing="0"/>
        <w:textAlignment w:val="baseline"/>
        <w:rPr>
          <w:rStyle w:val="Hyperlink"/>
          <w:rFonts w:asciiTheme="minorHAnsi" w:hAnsiTheme="minorHAnsi" w:cstheme="minorHAnsi"/>
          <w:sz w:val="20"/>
          <w:szCs w:val="20"/>
        </w:rPr>
      </w:pPr>
      <w:r w:rsidRPr="00F62641">
        <w:rPr>
          <w:rStyle w:val="normaltextrun"/>
          <w:rFonts w:asciiTheme="minorHAnsi" w:hAnsiTheme="minorHAnsi" w:cstheme="minorHAnsi"/>
          <w:sz w:val="20"/>
          <w:szCs w:val="20"/>
        </w:rPr>
        <w:t xml:space="preserve">Dynamics 365 </w:t>
      </w:r>
      <w:hyperlink r:id="rId11" w:history="1">
        <w:r w:rsidRPr="00F62641">
          <w:rPr>
            <w:rStyle w:val="Hyperlink"/>
            <w:rFonts w:asciiTheme="minorHAnsi" w:eastAsiaTheme="minorHAnsi" w:hAnsiTheme="minorHAnsi" w:cstheme="minorHAnsi"/>
            <w:color w:val="0070C0"/>
            <w:sz w:val="22"/>
            <w:szCs w:val="22"/>
          </w:rPr>
          <w:t>Licensing Training</w:t>
        </w:r>
      </w:hyperlink>
      <w:r w:rsidRPr="00F62641">
        <w:rPr>
          <w:rStyle w:val="Hyperlink"/>
          <w:rFonts w:asciiTheme="minorHAnsi" w:eastAsiaTheme="minorHAnsi" w:hAnsiTheme="minorHAnsi" w:cstheme="minorHAnsi"/>
          <w:color w:val="0070C0"/>
          <w:sz w:val="22"/>
          <w:szCs w:val="22"/>
        </w:rPr>
        <w:t xml:space="preserve"> page</w:t>
      </w:r>
    </w:p>
    <w:p w14:paraId="45D18D59" w14:textId="77777777" w:rsidR="006D2898" w:rsidRPr="00F62641" w:rsidRDefault="00E3028F" w:rsidP="006D2898">
      <w:pPr>
        <w:pStyle w:val="paragraph"/>
        <w:numPr>
          <w:ilvl w:val="0"/>
          <w:numId w:val="9"/>
        </w:numPr>
        <w:spacing w:before="0" w:beforeAutospacing="0" w:after="0" w:afterAutospacing="0"/>
        <w:textAlignment w:val="baseline"/>
        <w:rPr>
          <w:rStyle w:val="Hyperlink"/>
          <w:rFonts w:asciiTheme="minorHAnsi" w:hAnsiTheme="minorHAnsi" w:cstheme="minorHAnsi"/>
          <w:sz w:val="20"/>
          <w:szCs w:val="20"/>
        </w:rPr>
      </w:pPr>
      <w:r w:rsidRPr="00F62641">
        <w:rPr>
          <w:rFonts w:asciiTheme="minorHAnsi" w:hAnsiTheme="minorHAnsi" w:cstheme="minorHAnsi"/>
          <w:sz w:val="20"/>
          <w:szCs w:val="20"/>
        </w:rPr>
        <w:t xml:space="preserve">Dynamics 365 </w:t>
      </w:r>
      <w:hyperlink r:id="rId12" w:history="1">
        <w:r w:rsidRPr="00F62641">
          <w:rPr>
            <w:rStyle w:val="Hyperlink"/>
            <w:rFonts w:asciiTheme="minorHAnsi" w:eastAsiaTheme="minorHAnsi" w:hAnsiTheme="minorHAnsi" w:cstheme="minorHAnsi"/>
            <w:color w:val="0070C0"/>
            <w:sz w:val="22"/>
            <w:szCs w:val="22"/>
          </w:rPr>
          <w:t>Licensing Guide</w:t>
        </w:r>
      </w:hyperlink>
      <w:r w:rsidRPr="00F62641">
        <w:rPr>
          <w:rStyle w:val="Hyperlink"/>
          <w:rFonts w:asciiTheme="minorHAnsi" w:eastAsiaTheme="majorEastAsia" w:hAnsiTheme="minorHAnsi" w:cstheme="minorHAnsi"/>
          <w:sz w:val="20"/>
          <w:szCs w:val="20"/>
        </w:rPr>
        <w:t xml:space="preserve"> (PDF)</w:t>
      </w:r>
    </w:p>
    <w:p w14:paraId="1328565E" w14:textId="77777777" w:rsidR="006D2898" w:rsidRPr="00F62641" w:rsidRDefault="00E3028F" w:rsidP="006D2898">
      <w:pPr>
        <w:pStyle w:val="paragraph"/>
        <w:spacing w:before="120" w:beforeAutospacing="0" w:after="0" w:afterAutospacing="0"/>
        <w:textAlignment w:val="baseline"/>
        <w:rPr>
          <w:rFonts w:asciiTheme="minorHAnsi" w:hAnsiTheme="minorHAnsi" w:cstheme="minorHAnsi"/>
          <w:sz w:val="20"/>
          <w:szCs w:val="20"/>
        </w:rPr>
      </w:pPr>
      <w:r w:rsidRPr="00F62641">
        <w:rPr>
          <w:rFonts w:asciiTheme="minorHAnsi" w:hAnsiTheme="minorHAnsi" w:cstheme="minorHAnsi"/>
          <w:sz w:val="20"/>
          <w:szCs w:val="20"/>
        </w:rPr>
        <w:t>Licensing support:</w:t>
      </w:r>
    </w:p>
    <w:p w14:paraId="0D860F1F" w14:textId="77777777" w:rsidR="006D2898" w:rsidRPr="00F62641" w:rsidRDefault="00E3028F" w:rsidP="006D2898">
      <w:pPr>
        <w:pStyle w:val="ListParagraph"/>
        <w:numPr>
          <w:ilvl w:val="0"/>
          <w:numId w:val="9"/>
        </w:numPr>
        <w:spacing w:before="120" w:after="120" w:line="259" w:lineRule="auto"/>
        <w:ind w:right="576"/>
        <w:rPr>
          <w:rStyle w:val="Hyperlink"/>
          <w:rFonts w:cstheme="minorHAnsi"/>
          <w:sz w:val="20"/>
          <w:szCs w:val="20"/>
        </w:rPr>
      </w:pPr>
      <w:r w:rsidRPr="00F62641">
        <w:rPr>
          <w:rFonts w:eastAsia="Times New Roman" w:cstheme="minorHAnsi"/>
          <w:sz w:val="20"/>
          <w:szCs w:val="20"/>
        </w:rPr>
        <w:t xml:space="preserve">Field: </w:t>
      </w:r>
      <w:hyperlink r:id="rId13" w:history="1">
        <w:r w:rsidRPr="00F62641">
          <w:rPr>
            <w:rStyle w:val="Hyperlink"/>
            <w:rFonts w:cstheme="minorHAnsi"/>
            <w:color w:val="0070C0"/>
          </w:rPr>
          <w:t>LicenseQ</w:t>
        </w:r>
      </w:hyperlink>
    </w:p>
    <w:p w14:paraId="6AFEC9DD" w14:textId="77777777" w:rsidR="006D2898" w:rsidRPr="00F62641" w:rsidRDefault="00E3028F" w:rsidP="006D2898">
      <w:pPr>
        <w:pStyle w:val="ListParagraph"/>
        <w:numPr>
          <w:ilvl w:val="0"/>
          <w:numId w:val="9"/>
        </w:numPr>
        <w:spacing w:before="120" w:after="120" w:line="259" w:lineRule="auto"/>
        <w:ind w:right="576"/>
        <w:rPr>
          <w:rFonts w:cstheme="minorHAnsi"/>
          <w:sz w:val="20"/>
          <w:szCs w:val="20"/>
          <w:u w:val="single"/>
        </w:rPr>
      </w:pPr>
      <w:r w:rsidRPr="00F62641">
        <w:rPr>
          <w:rFonts w:eastAsia="Times New Roman" w:cstheme="minorHAnsi"/>
          <w:sz w:val="20"/>
          <w:szCs w:val="20"/>
        </w:rPr>
        <w:lastRenderedPageBreak/>
        <w:t xml:space="preserve">Partner: </w:t>
      </w:r>
      <w:hyperlink r:id="rId14" w:history="1">
        <w:r w:rsidRPr="00F62641">
          <w:rPr>
            <w:rStyle w:val="Hyperlink"/>
            <w:rFonts w:cstheme="minorHAnsi"/>
            <w:color w:val="0070C0"/>
          </w:rPr>
          <w:t>Microsoft Partner Community</w:t>
        </w:r>
      </w:hyperlink>
    </w:p>
    <w:p w14:paraId="4B930691" w14:textId="77777777" w:rsidR="006D2898" w:rsidRPr="00F62641" w:rsidRDefault="00E3028F" w:rsidP="006D2898">
      <w:pPr>
        <w:rPr>
          <w:rStyle w:val="Hyperlink"/>
          <w:rFonts w:eastAsia="Times New Roman" w:cstheme="minorHAnsi"/>
          <w:sz w:val="20"/>
          <w:szCs w:val="20"/>
        </w:rPr>
      </w:pPr>
      <w:r w:rsidRPr="00F62641">
        <w:rPr>
          <w:rFonts w:eastAsia="Times New Roman" w:cstheme="minorHAnsi"/>
          <w:sz w:val="20"/>
          <w:szCs w:val="20"/>
        </w:rPr>
        <w:t xml:space="preserve">For announcements and communications: </w:t>
      </w:r>
      <w:hyperlink r:id="rId15" w:anchor="/threads/inGroup?type=in_group&amp;feedId=1777689" w:history="1">
        <w:r w:rsidRPr="00F62641">
          <w:rPr>
            <w:rStyle w:val="Hyperlink"/>
            <w:rFonts w:cstheme="minorHAnsi"/>
            <w:color w:val="0070C0"/>
          </w:rPr>
          <w:t>Yammer</w:t>
        </w:r>
      </w:hyperlink>
      <w:r w:rsidRPr="00F62641">
        <w:rPr>
          <w:rStyle w:val="Hyperlink"/>
          <w:color w:val="0070C0"/>
        </w:rPr>
        <w:t xml:space="preserve"> </w:t>
      </w:r>
      <w:r w:rsidRPr="00F62641">
        <w:rPr>
          <w:rFonts w:cstheme="minorHAnsi"/>
          <w:sz w:val="20"/>
          <w:szCs w:val="20"/>
        </w:rPr>
        <w:t>(F</w:t>
      </w:r>
      <w:r w:rsidRPr="00F62641">
        <w:rPr>
          <w:rFonts w:eastAsia="Times New Roman" w:cstheme="minorHAnsi"/>
          <w:sz w:val="20"/>
          <w:szCs w:val="20"/>
        </w:rPr>
        <w:t xml:space="preserve">ield only) and </w:t>
      </w:r>
      <w:hyperlink r:id="rId16" w:history="1">
        <w:r w:rsidRPr="00F62641">
          <w:rPr>
            <w:rStyle w:val="Hyperlink"/>
            <w:rFonts w:cstheme="minorHAnsi"/>
            <w:color w:val="0070C0"/>
          </w:rPr>
          <w:t>Microsoft Partner Community</w:t>
        </w:r>
      </w:hyperlink>
    </w:p>
    <w:p w14:paraId="13C15661" w14:textId="77777777" w:rsidR="00180416" w:rsidRDefault="00662A21"/>
    <w:p w14:paraId="791611A1" w14:textId="0AE66EA3" w:rsidR="00180416" w:rsidRDefault="00E3028F">
      <w:pPr>
        <w:pStyle w:val="Heading1"/>
        <w:rPr>
          <w:rFonts w:ascii="Segoe UI Semibold" w:hAnsi="Segoe UI Semibold" w:cs="Segoe UI Semibold"/>
          <w:sz w:val="24"/>
          <w:szCs w:val="24"/>
        </w:rPr>
      </w:pPr>
      <w:bookmarkStart w:id="1" w:name="_Toc46992809"/>
      <w:r w:rsidRPr="003D5DE7">
        <w:rPr>
          <w:rFonts w:ascii="Segoe UI Semibold" w:hAnsi="Segoe UI Semibold" w:cs="Segoe UI Semibold"/>
          <w:sz w:val="24"/>
          <w:szCs w:val="24"/>
        </w:rPr>
        <w:t>Infrastructure update</w:t>
      </w:r>
      <w:r>
        <w:rPr>
          <w:rFonts w:ascii="Segoe UI Semibold" w:hAnsi="Segoe UI Semibold" w:cs="Segoe UI Semibold"/>
          <w:sz w:val="24"/>
          <w:szCs w:val="24"/>
        </w:rPr>
        <w:t>: Geographic availability improvements for Dynamics 365 and Power Platform</w:t>
      </w:r>
      <w:bookmarkEnd w:id="1"/>
    </w:p>
    <w:p w14:paraId="3BE22653" w14:textId="77777777" w:rsidR="00142898" w:rsidRPr="00E95250" w:rsidRDefault="00E3028F" w:rsidP="00142898">
      <w:pPr>
        <w:spacing w:before="120" w:after="120"/>
        <w:textAlignment w:val="baseline"/>
        <w:rPr>
          <w:rFonts w:ascii="Segoe UI" w:hAnsi="Segoe UI" w:cs="Segoe UI"/>
        </w:rPr>
      </w:pPr>
      <w:r w:rsidRPr="00E95250">
        <w:rPr>
          <w:rFonts w:ascii="Segoe UI" w:hAnsi="Segoe UI" w:cs="Segoe UI"/>
        </w:rPr>
        <w:t>Power BI is now generally available in the Switzerland data center. This is the first of the Business Applications online services to go live in Switzerland local cloud to support customers requiring data residency.  </w:t>
      </w:r>
    </w:p>
    <w:p w14:paraId="6DE5179D" w14:textId="77777777" w:rsidR="00142898" w:rsidRPr="00E95250" w:rsidRDefault="00E3028F" w:rsidP="00142898">
      <w:pPr>
        <w:spacing w:after="120"/>
        <w:textAlignment w:val="baseline"/>
        <w:rPr>
          <w:rFonts w:ascii="Segoe UI" w:hAnsi="Segoe UI" w:cs="Segoe UI"/>
        </w:rPr>
      </w:pPr>
      <w:r w:rsidRPr="00E95250">
        <w:rPr>
          <w:rFonts w:ascii="Segoe UI" w:hAnsi="Segoe UI" w:cs="Segoe UI"/>
        </w:rPr>
        <w:t>As Business Applications continue to expand into new Local and Sovereign infrastructure serving customers in regulated industries, the key highlights include: </w:t>
      </w:r>
    </w:p>
    <w:p w14:paraId="452F1FC2" w14:textId="77777777" w:rsidR="00142898" w:rsidRDefault="00662A21"/>
    <w:p w14:paraId="6F606B79" w14:textId="6107E37C" w:rsidR="00A8180C" w:rsidRDefault="00E3028F" w:rsidP="00A8180C">
      <w:pPr>
        <w:pStyle w:val="Heading1"/>
        <w:autoSpaceDE w:val="0"/>
        <w:autoSpaceDN w:val="0"/>
        <w:spacing w:before="120" w:after="120"/>
        <w:rPr>
          <w:rFonts w:ascii="Segoe UI" w:eastAsia="Segoe UI" w:hAnsi="Segoe UI" w:cs="Segoe UI"/>
        </w:rPr>
      </w:pPr>
      <w:bookmarkStart w:id="2" w:name="_Toc46992810"/>
      <w:r w:rsidRPr="00CD7681">
        <w:rPr>
          <w:rFonts w:ascii="Segoe UI Semibold" w:eastAsia="Segoe UI" w:hAnsi="Segoe UI Semibold" w:cs="Segoe UI Semibold"/>
          <w:sz w:val="24"/>
          <w:szCs w:val="24"/>
        </w:rPr>
        <w:t xml:space="preserve">Learn about FY21 </w:t>
      </w:r>
      <w:r>
        <w:rPr>
          <w:rFonts w:ascii="Segoe UI Semibold" w:eastAsia="Segoe UI" w:hAnsi="Segoe UI Semibold" w:cs="Segoe UI Semibold"/>
          <w:sz w:val="24"/>
          <w:szCs w:val="24"/>
        </w:rPr>
        <w:t xml:space="preserve">key themes, </w:t>
      </w:r>
      <w:r w:rsidRPr="00CD7681">
        <w:rPr>
          <w:rFonts w:ascii="Segoe UI Semibold" w:eastAsia="Segoe UI" w:hAnsi="Segoe UI Semibold" w:cs="Segoe UI Semibold"/>
          <w:sz w:val="24"/>
          <w:szCs w:val="24"/>
        </w:rPr>
        <w:t>sales strategy, and execution during the Business Applications Digital Days</w:t>
      </w:r>
      <w:bookmarkEnd w:id="2"/>
    </w:p>
    <w:p w14:paraId="14636729" w14:textId="45F1FC14" w:rsidR="00A8180C" w:rsidRPr="000174A4" w:rsidRDefault="00E3028F" w:rsidP="00A8180C">
      <w:pPr>
        <w:autoSpaceDE w:val="0"/>
        <w:autoSpaceDN w:val="0"/>
        <w:spacing w:before="120" w:after="120"/>
        <w:rPr>
          <w:rFonts w:ascii="Segoe UI" w:eastAsia="Segoe UI" w:hAnsi="Segoe UI" w:cs="Segoe UI"/>
        </w:rPr>
      </w:pPr>
      <w:r>
        <w:rPr>
          <w:rFonts w:ascii="Segoe UI" w:eastAsia="Segoe UI" w:hAnsi="Segoe UI" w:cs="Segoe UI"/>
        </w:rPr>
        <w:t>N</w:t>
      </w:r>
      <w:r>
        <w:rPr>
          <w:rFonts w:eastAsia="Segoe UI"/>
        </w:rPr>
        <w:t>ow announcing</w:t>
      </w:r>
      <w:r w:rsidRPr="000174A4">
        <w:rPr>
          <w:rFonts w:ascii="Segoe UI" w:eastAsia="Segoe UI" w:hAnsi="Segoe UI" w:cs="Segoe UI"/>
        </w:rPr>
        <w:t xml:space="preserve"> the Business Applications Digital Days will be hosted July </w:t>
      </w:r>
      <w:r>
        <w:rPr>
          <w:rFonts w:ascii="Segoe UI" w:eastAsia="Segoe UI" w:hAnsi="Segoe UI" w:cs="Segoe UI"/>
        </w:rPr>
        <w:t>14</w:t>
      </w:r>
      <w:r w:rsidRPr="000174A4">
        <w:rPr>
          <w:rFonts w:ascii="Segoe UI" w:eastAsia="Segoe UI" w:hAnsi="Segoe UI" w:cs="Segoe UI"/>
        </w:rPr>
        <w:t>-</w:t>
      </w:r>
      <w:r>
        <w:rPr>
          <w:rFonts w:ascii="Segoe UI" w:eastAsia="Segoe UI" w:hAnsi="Segoe UI" w:cs="Segoe UI"/>
        </w:rPr>
        <w:t>16</w:t>
      </w:r>
      <w:r w:rsidRPr="000174A4">
        <w:rPr>
          <w:rFonts w:ascii="Segoe UI" w:eastAsia="Segoe UI" w:hAnsi="Segoe UI" w:cs="Segoe UI"/>
        </w:rPr>
        <w:t xml:space="preserve">, 2020 by </w:t>
      </w:r>
      <w:r>
        <w:rPr>
          <w:rFonts w:ascii="Segoe UI" w:eastAsia="Segoe UI" w:hAnsi="Segoe UI" w:cs="Segoe UI"/>
        </w:rPr>
        <w:t>t</w:t>
      </w:r>
      <w:r>
        <w:rPr>
          <w:rFonts w:eastAsia="Segoe UI"/>
        </w:rPr>
        <w:t>he</w:t>
      </w:r>
      <w:r w:rsidRPr="000174A4">
        <w:rPr>
          <w:rFonts w:ascii="Segoe UI" w:eastAsia="Segoe UI" w:hAnsi="Segoe UI" w:cs="Segoe UI"/>
        </w:rPr>
        <w:t xml:space="preserve"> worldwide Business Applications Sales Enablement team. This is a corporate-led virtual readiness event to kick-off the new fiscal year by providing the Business Applications enterprise FY21 </w:t>
      </w:r>
      <w:r>
        <w:rPr>
          <w:rFonts w:ascii="Segoe UI" w:eastAsia="Segoe UI" w:hAnsi="Segoe UI" w:cs="Segoe UI"/>
        </w:rPr>
        <w:t xml:space="preserve">key themes, </w:t>
      </w:r>
      <w:r w:rsidRPr="000174A4">
        <w:rPr>
          <w:rFonts w:ascii="Segoe UI" w:eastAsia="Segoe UI" w:hAnsi="Segoe UI" w:cs="Segoe UI"/>
        </w:rPr>
        <w:t xml:space="preserve">sales priorities and execution programs. The corporate teams will cover continuity in execution, enhancements to sales model updates, </w:t>
      </w:r>
      <w:r>
        <w:rPr>
          <w:rFonts w:ascii="Segoe UI" w:eastAsia="Segoe UI" w:hAnsi="Segoe UI" w:cs="Segoe UI"/>
        </w:rPr>
        <w:t xml:space="preserve">industry, value selling, </w:t>
      </w:r>
      <w:r w:rsidRPr="000174A4">
        <w:rPr>
          <w:rFonts w:ascii="Segoe UI" w:eastAsia="Segoe UI" w:hAnsi="Segoe UI" w:cs="Segoe UI"/>
        </w:rPr>
        <w:t xml:space="preserve">compensation, </w:t>
      </w:r>
      <w:r>
        <w:rPr>
          <w:rFonts w:ascii="Segoe UI" w:eastAsia="Segoe UI" w:hAnsi="Segoe UI" w:cs="Segoe UI"/>
        </w:rPr>
        <w:t>partner</w:t>
      </w:r>
      <w:r w:rsidRPr="000174A4">
        <w:rPr>
          <w:rFonts w:ascii="Segoe UI" w:eastAsia="Segoe UI" w:hAnsi="Segoe UI" w:cs="Segoe UI"/>
        </w:rPr>
        <w:t>, and other sales execution to help accelerate pipeline. </w:t>
      </w:r>
      <w:r>
        <w:rPr>
          <w:rFonts w:ascii="Segoe UI" w:eastAsia="Segoe UI" w:hAnsi="Segoe UI" w:cs="Segoe UI"/>
        </w:rPr>
        <w:t xml:space="preserve">Recordings will be available post event. </w:t>
      </w:r>
      <w:r w:rsidRPr="000174A4">
        <w:rPr>
          <w:rFonts w:ascii="Segoe UI" w:eastAsia="Segoe UI" w:hAnsi="Segoe UI" w:cs="Segoe UI"/>
        </w:rPr>
        <w:t>The target audience is the Business Applications STU Enterprise and invitations are extended to other Business Applications field communities and roles including: SMC STU, Sub BG Lead, Sub PMM, OCP PMAs and PTAs, CSU, MCS, and ATU Biz Apps champs.</w:t>
      </w:r>
    </w:p>
    <w:p w14:paraId="447949D0" w14:textId="77777777" w:rsidR="00A8180C" w:rsidRPr="00354466" w:rsidRDefault="00E3028F" w:rsidP="00A8180C">
      <w:pPr>
        <w:spacing w:after="120"/>
        <w:rPr>
          <w:rFonts w:eastAsia="Segoe UI"/>
        </w:rPr>
      </w:pPr>
      <w:r w:rsidRPr="000174A4">
        <w:rPr>
          <w:rFonts w:ascii="Segoe UI" w:eastAsia="Segoe UI" w:hAnsi="Segoe UI" w:cs="Segoe UI"/>
        </w:rPr>
        <w:t>Please register</w:t>
      </w:r>
      <w:r>
        <w:rPr>
          <w:rFonts w:ascii="Segoe UI" w:eastAsia="Segoe UI" w:hAnsi="Segoe UI" w:cs="Segoe UI"/>
        </w:rPr>
        <w:t xml:space="preserve"> </w:t>
      </w:r>
      <w:r>
        <w:rPr>
          <w:rFonts w:eastAsia="Segoe UI"/>
        </w:rPr>
        <w:t>(details below)</w:t>
      </w:r>
      <w:r w:rsidRPr="000174A4">
        <w:rPr>
          <w:rFonts w:ascii="Segoe UI" w:eastAsia="Segoe UI" w:hAnsi="Segoe UI" w:cs="Segoe UI"/>
        </w:rPr>
        <w:t xml:space="preserve"> for the July </w:t>
      </w:r>
      <w:r>
        <w:rPr>
          <w:rFonts w:ascii="Segoe UI" w:eastAsia="Segoe UI" w:hAnsi="Segoe UI" w:cs="Segoe UI"/>
        </w:rPr>
        <w:t>14</w:t>
      </w:r>
      <w:r w:rsidRPr="000174A4">
        <w:rPr>
          <w:rFonts w:ascii="Segoe UI" w:eastAsia="Segoe UI" w:hAnsi="Segoe UI" w:cs="Segoe UI"/>
        </w:rPr>
        <w:t>-</w:t>
      </w:r>
      <w:r>
        <w:rPr>
          <w:rFonts w:ascii="Segoe UI" w:eastAsia="Segoe UI" w:hAnsi="Segoe UI" w:cs="Segoe UI"/>
        </w:rPr>
        <w:t>16</w:t>
      </w:r>
      <w:r w:rsidRPr="000174A4">
        <w:rPr>
          <w:rFonts w:ascii="Segoe UI" w:eastAsia="Segoe UI" w:hAnsi="Segoe UI" w:cs="Segoe UI"/>
        </w:rPr>
        <w:t xml:space="preserve"> sessions open to all Business Applications focused field roles. Note: your registration through the website registers you for all three days in the single registration. Once you register for the call option that is optimized for your geographic location, an MS Teams Live Event calendar invite will be sent to you within 5 business days from the ‘Biz Apps Enablement’ (accelba) mailbox.</w:t>
      </w:r>
      <w:r>
        <w:rPr>
          <w:rFonts w:ascii="Segoe UI" w:hAnsi="Segoe UI" w:cs="Segoe UI"/>
          <w:color w:val="505050"/>
          <w:sz w:val="21"/>
          <w:szCs w:val="21"/>
        </w:rPr>
        <w:t xml:space="preserve"> </w:t>
      </w:r>
      <w:r>
        <w:rPr>
          <w:rFonts w:ascii="Segoe UI" w:eastAsia="Segoe UI" w:hAnsi="Segoe UI" w:cs="Segoe UI"/>
        </w:rPr>
        <w:t>Review the</w:t>
      </w:r>
      <w:r>
        <w:rPr>
          <w:rFonts w:ascii="Segoe UI" w:hAnsi="Segoe UI" w:cs="Segoe UI"/>
          <w:color w:val="505050"/>
        </w:rPr>
        <w:t xml:space="preserve"> </w:t>
      </w:r>
      <w:hyperlink r:id="rId17" w:history="1">
        <w:r w:rsidRPr="00CE0E1D">
          <w:rPr>
            <w:rStyle w:val="Hyperlink"/>
            <w:rFonts w:ascii="Segoe UI" w:hAnsi="Segoe UI" w:cs="Segoe UI"/>
            <w:color w:val="0070C0"/>
          </w:rPr>
          <w:t>agenda</w:t>
        </w:r>
      </w:hyperlink>
      <w:r w:rsidRPr="00CE0E1D">
        <w:rPr>
          <w:rFonts w:ascii="Segoe UI" w:hAnsi="Segoe UI" w:cs="Segoe UI"/>
          <w:color w:val="0070C0"/>
        </w:rPr>
        <w:t xml:space="preserve"> </w:t>
      </w:r>
      <w:r>
        <w:rPr>
          <w:rFonts w:ascii="Segoe UI" w:eastAsia="Times New Roman" w:hAnsi="Segoe UI" w:cs="Segoe UI"/>
        </w:rPr>
        <w:t xml:space="preserve">and email </w:t>
      </w:r>
      <w:hyperlink r:id="rId18" w:history="1">
        <w:r w:rsidRPr="00CE0E1D">
          <w:rPr>
            <w:rStyle w:val="Hyperlink"/>
            <w:rFonts w:ascii="Segoe UI" w:eastAsia="Times New Roman" w:hAnsi="Segoe UI" w:cs="Segoe UI"/>
            <w:color w:val="0070C0"/>
          </w:rPr>
          <w:t>accelba@microsoft.com</w:t>
        </w:r>
      </w:hyperlink>
      <w:r>
        <w:rPr>
          <w:rFonts w:ascii="Segoe UI" w:eastAsia="Times New Roman" w:hAnsi="Segoe UI" w:cs="Segoe UI"/>
        </w:rPr>
        <w:t xml:space="preserve"> for questions</w:t>
      </w:r>
      <w:r>
        <w:rPr>
          <w:rFonts w:ascii="Segoe UI" w:eastAsia="Segoe UI" w:hAnsi="Segoe UI" w:cs="Segoe UI"/>
        </w:rPr>
        <w:t>.</w:t>
      </w:r>
    </w:p>
    <w:p w14:paraId="7C119A0F" w14:textId="77777777" w:rsidR="00A8180C" w:rsidRDefault="00E3028F" w:rsidP="00A8180C">
      <w:pPr>
        <w:spacing w:after="60"/>
        <w:ind w:left="720"/>
        <w:jc w:val="center"/>
        <w:rPr>
          <w:rFonts w:ascii="Segoe UI Semibold" w:hAnsi="Segoe UI Semibold" w:cs="Segoe UI Semibold"/>
          <w:i/>
          <w:iCs/>
          <w:color w:val="505050"/>
        </w:rPr>
      </w:pPr>
      <w:r>
        <w:rPr>
          <w:rFonts w:ascii="Segoe UI Semibold" w:hAnsi="Segoe UI Semibold" w:cs="Segoe UI Semibold"/>
          <w:i/>
          <w:iCs/>
          <w:color w:val="505050"/>
          <w:sz w:val="21"/>
          <w:szCs w:val="21"/>
        </w:rPr>
        <w:t>Call option 1</w:t>
      </w:r>
    </w:p>
    <w:tbl>
      <w:tblPr>
        <w:tblW w:w="0" w:type="auto"/>
        <w:jc w:val="center"/>
        <w:tblCellMar>
          <w:left w:w="0" w:type="dxa"/>
          <w:right w:w="0" w:type="dxa"/>
        </w:tblCellMar>
        <w:tblLook w:val="04A0" w:firstRow="1" w:lastRow="0" w:firstColumn="1" w:lastColumn="0" w:noHBand="0" w:noVBand="1"/>
      </w:tblPr>
      <w:tblGrid>
        <w:gridCol w:w="2762"/>
        <w:gridCol w:w="2755"/>
        <w:gridCol w:w="3339"/>
      </w:tblGrid>
      <w:tr w:rsidR="00A8180C" w14:paraId="5B0AA2F4" w14:textId="77777777" w:rsidTr="0081404B">
        <w:trPr>
          <w:jc w:val="center"/>
        </w:trPr>
        <w:tc>
          <w:tcPr>
            <w:tcW w:w="2879" w:type="dxa"/>
            <w:tcBorders>
              <w:top w:val="single" w:sz="12" w:space="0" w:color="FFFFFF"/>
              <w:left w:val="single" w:sz="12" w:space="0" w:color="FFFFFF"/>
              <w:bottom w:val="single" w:sz="12" w:space="0" w:color="FFFFFF"/>
              <w:right w:val="single" w:sz="12" w:space="0" w:color="FFFFFF"/>
            </w:tcBorders>
            <w:shd w:val="clear" w:color="auto" w:fill="DEEAF6"/>
            <w:tcMar>
              <w:top w:w="0" w:type="dxa"/>
              <w:left w:w="108" w:type="dxa"/>
              <w:bottom w:w="0" w:type="dxa"/>
              <w:right w:w="108" w:type="dxa"/>
            </w:tcMar>
            <w:hideMark/>
          </w:tcPr>
          <w:p w14:paraId="204B6292" w14:textId="77777777" w:rsidR="00A8180C" w:rsidRDefault="00E3028F"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Tues, July 14 | 7AM PT</w:t>
            </w:r>
          </w:p>
          <w:p w14:paraId="07114D17"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lastRenderedPageBreak/>
              <w:t xml:space="preserve">Sales strategy &amp; industry </w:t>
            </w:r>
          </w:p>
          <w:p w14:paraId="3DC71ADC"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t>(~120 mins)</w:t>
            </w:r>
          </w:p>
        </w:tc>
        <w:tc>
          <w:tcPr>
            <w:tcW w:w="28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1A5E49E8" w14:textId="77777777" w:rsidR="00A8180C" w:rsidRDefault="00E3028F"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lastRenderedPageBreak/>
              <w:t>Weds, July 15 | 7AM PT</w:t>
            </w:r>
          </w:p>
          <w:p w14:paraId="2E4616E9"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lastRenderedPageBreak/>
              <w:t>Value selling</w:t>
            </w:r>
          </w:p>
          <w:p w14:paraId="51E9A303"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t>(~120 mins)</w:t>
            </w:r>
          </w:p>
        </w:tc>
        <w:tc>
          <w:tcPr>
            <w:tcW w:w="34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0B1F970A" w14:textId="77777777" w:rsidR="00A8180C" w:rsidRDefault="00E3028F"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lastRenderedPageBreak/>
              <w:t>Thurs, July 16 | 7:30AM PT</w:t>
            </w:r>
          </w:p>
          <w:p w14:paraId="55F21227"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lastRenderedPageBreak/>
              <w:t>Sales programs, offers, partner</w:t>
            </w:r>
          </w:p>
          <w:p w14:paraId="42AF52DC"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t>(~90 mins)</w:t>
            </w:r>
          </w:p>
        </w:tc>
      </w:tr>
      <w:tr w:rsidR="00A8180C" w14:paraId="060C857D" w14:textId="77777777" w:rsidTr="0081404B">
        <w:trPr>
          <w:jc w:val="center"/>
        </w:trPr>
        <w:tc>
          <w:tcPr>
            <w:tcW w:w="9241" w:type="dxa"/>
            <w:gridSpan w:val="3"/>
            <w:tcBorders>
              <w:top w:val="nil"/>
              <w:left w:val="single" w:sz="12" w:space="0" w:color="FFFFFF"/>
              <w:bottom w:val="single" w:sz="12" w:space="0" w:color="FFFFFF"/>
              <w:right w:val="single" w:sz="12" w:space="0" w:color="FFFFFF"/>
            </w:tcBorders>
            <w:shd w:val="clear" w:color="auto" w:fill="0070C0"/>
            <w:tcMar>
              <w:top w:w="0" w:type="dxa"/>
              <w:left w:w="108" w:type="dxa"/>
              <w:bottom w:w="0" w:type="dxa"/>
              <w:right w:w="108" w:type="dxa"/>
            </w:tcMar>
            <w:vAlign w:val="center"/>
            <w:hideMark/>
          </w:tcPr>
          <w:p w14:paraId="421A4D19" w14:textId="77777777" w:rsidR="00A8180C" w:rsidRDefault="00662A21" w:rsidP="0081404B">
            <w:pPr>
              <w:spacing w:before="60" w:after="60" w:line="285" w:lineRule="atLeast"/>
              <w:jc w:val="center"/>
              <w:rPr>
                <w:rFonts w:ascii="Segoe UI" w:hAnsi="Segoe UI" w:cs="Segoe UI"/>
                <w:color w:val="FFFFFF"/>
                <w:sz w:val="21"/>
                <w:szCs w:val="21"/>
                <w:u w:val="single"/>
              </w:rPr>
            </w:pPr>
            <w:hyperlink r:id="rId19" w:history="1">
              <w:r w:rsidR="00E3028F" w:rsidRPr="0014088C">
                <w:rPr>
                  <w:rStyle w:val="Hyperlink"/>
                  <w:rFonts w:ascii="Segoe UI" w:hAnsi="Segoe UI" w:cs="Segoe UI"/>
                  <w:color w:val="FFFFFF" w:themeColor="background1"/>
                  <w:sz w:val="21"/>
                  <w:szCs w:val="21"/>
                </w:rPr>
                <w:t>REGISTER HERE</w:t>
              </w:r>
            </w:hyperlink>
          </w:p>
        </w:tc>
      </w:tr>
    </w:tbl>
    <w:p w14:paraId="2969B1E0" w14:textId="77777777" w:rsidR="00A8180C" w:rsidRDefault="00662A21" w:rsidP="00A8180C">
      <w:pPr>
        <w:spacing w:after="60"/>
        <w:ind w:left="202"/>
        <w:rPr>
          <w:rFonts w:ascii="Segoe UI Semibold" w:hAnsi="Segoe UI Semibold" w:cs="Segoe UI Semibold"/>
          <w:i/>
          <w:iCs/>
          <w:color w:val="505050"/>
          <w:sz w:val="6"/>
          <w:szCs w:val="6"/>
        </w:rPr>
      </w:pPr>
    </w:p>
    <w:p w14:paraId="56D9B152" w14:textId="77777777" w:rsidR="00A8180C" w:rsidRDefault="00E3028F" w:rsidP="00A8180C">
      <w:pPr>
        <w:spacing w:after="60"/>
        <w:ind w:left="720"/>
        <w:jc w:val="center"/>
        <w:rPr>
          <w:rFonts w:ascii="Segoe UI Semibold" w:hAnsi="Segoe UI Semibold" w:cs="Segoe UI Semibold"/>
          <w:i/>
          <w:iCs/>
          <w:color w:val="505050"/>
          <w:sz w:val="21"/>
          <w:szCs w:val="21"/>
        </w:rPr>
      </w:pPr>
      <w:r>
        <w:rPr>
          <w:rFonts w:ascii="Segoe UI Semibold" w:hAnsi="Segoe UI Semibold" w:cs="Segoe UI Semibold"/>
          <w:i/>
          <w:iCs/>
          <w:color w:val="505050"/>
          <w:sz w:val="21"/>
          <w:szCs w:val="21"/>
        </w:rPr>
        <w:t>Call option 2</w:t>
      </w:r>
    </w:p>
    <w:tbl>
      <w:tblPr>
        <w:tblW w:w="0" w:type="auto"/>
        <w:jc w:val="center"/>
        <w:tblCellMar>
          <w:left w:w="0" w:type="dxa"/>
          <w:right w:w="0" w:type="dxa"/>
        </w:tblCellMar>
        <w:tblLook w:val="04A0" w:firstRow="1" w:lastRow="0" w:firstColumn="1" w:lastColumn="0" w:noHBand="0" w:noVBand="1"/>
      </w:tblPr>
      <w:tblGrid>
        <w:gridCol w:w="2762"/>
        <w:gridCol w:w="2755"/>
        <w:gridCol w:w="3339"/>
      </w:tblGrid>
      <w:tr w:rsidR="00A8180C" w14:paraId="0C0FBED5" w14:textId="77777777" w:rsidTr="0081404B">
        <w:trPr>
          <w:jc w:val="center"/>
        </w:trPr>
        <w:tc>
          <w:tcPr>
            <w:tcW w:w="2879" w:type="dxa"/>
            <w:tcBorders>
              <w:top w:val="single" w:sz="12" w:space="0" w:color="FFFFFF"/>
              <w:left w:val="single" w:sz="12" w:space="0" w:color="FFFFFF"/>
              <w:bottom w:val="single" w:sz="12" w:space="0" w:color="FFFFFF"/>
              <w:right w:val="single" w:sz="12" w:space="0" w:color="FFFFFF"/>
            </w:tcBorders>
            <w:shd w:val="clear" w:color="auto" w:fill="DEEAF6"/>
            <w:tcMar>
              <w:top w:w="0" w:type="dxa"/>
              <w:left w:w="108" w:type="dxa"/>
              <w:bottom w:w="0" w:type="dxa"/>
              <w:right w:w="108" w:type="dxa"/>
            </w:tcMar>
            <w:hideMark/>
          </w:tcPr>
          <w:p w14:paraId="7874738C" w14:textId="77777777" w:rsidR="00A8180C" w:rsidRDefault="00E3028F"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Tues, July 14 | 4PM PT</w:t>
            </w:r>
          </w:p>
          <w:p w14:paraId="2681BD1E"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t xml:space="preserve">Sales strategy &amp; industry </w:t>
            </w:r>
          </w:p>
          <w:p w14:paraId="5A40FA18"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t>(~120 mins)</w:t>
            </w:r>
          </w:p>
        </w:tc>
        <w:tc>
          <w:tcPr>
            <w:tcW w:w="28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09C74E87" w14:textId="77777777" w:rsidR="00A8180C" w:rsidRDefault="00E3028F"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Weds, July 15 | 4PM PT</w:t>
            </w:r>
          </w:p>
          <w:p w14:paraId="3E1C426C"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t>Value selling</w:t>
            </w:r>
          </w:p>
          <w:p w14:paraId="5D2CF79C"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t>(~120 mins)</w:t>
            </w:r>
          </w:p>
        </w:tc>
        <w:tc>
          <w:tcPr>
            <w:tcW w:w="3481" w:type="dxa"/>
            <w:tcBorders>
              <w:top w:val="single" w:sz="12" w:space="0" w:color="FFFFFF"/>
              <w:left w:val="nil"/>
              <w:bottom w:val="single" w:sz="12" w:space="0" w:color="FFFFFF"/>
              <w:right w:val="single" w:sz="12" w:space="0" w:color="FFFFFF"/>
            </w:tcBorders>
            <w:shd w:val="clear" w:color="auto" w:fill="DEEAF6"/>
            <w:tcMar>
              <w:top w:w="0" w:type="dxa"/>
              <w:left w:w="108" w:type="dxa"/>
              <w:bottom w:w="0" w:type="dxa"/>
              <w:right w:w="108" w:type="dxa"/>
            </w:tcMar>
            <w:hideMark/>
          </w:tcPr>
          <w:p w14:paraId="2123F55D" w14:textId="77777777" w:rsidR="00A8180C" w:rsidRDefault="00E3028F" w:rsidP="0081404B">
            <w:pPr>
              <w:spacing w:before="60" w:line="285" w:lineRule="atLeast"/>
              <w:rPr>
                <w:rFonts w:ascii="Segoe UI Semibold" w:hAnsi="Segoe UI Semibold" w:cs="Segoe UI Semibold"/>
                <w:color w:val="505050"/>
                <w:sz w:val="21"/>
                <w:szCs w:val="21"/>
              </w:rPr>
            </w:pPr>
            <w:r>
              <w:rPr>
                <w:rFonts w:ascii="Segoe UI Semibold" w:hAnsi="Segoe UI Semibold" w:cs="Segoe UI Semibold"/>
                <w:color w:val="505050"/>
                <w:sz w:val="21"/>
                <w:szCs w:val="21"/>
              </w:rPr>
              <w:t>Thurs, July 16 | 4:30PM PT</w:t>
            </w:r>
          </w:p>
          <w:p w14:paraId="7B88B484"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t>Sales programs, offers, partner</w:t>
            </w:r>
          </w:p>
          <w:p w14:paraId="468233F3" w14:textId="77777777" w:rsidR="00A8180C" w:rsidRDefault="00E3028F" w:rsidP="0081404B">
            <w:pPr>
              <w:rPr>
                <w:rFonts w:ascii="Segoe UI" w:hAnsi="Segoe UI" w:cs="Segoe UI"/>
                <w:color w:val="505050"/>
                <w:sz w:val="21"/>
                <w:szCs w:val="21"/>
              </w:rPr>
            </w:pPr>
            <w:r>
              <w:rPr>
                <w:rFonts w:ascii="Segoe UI" w:hAnsi="Segoe UI" w:cs="Segoe UI"/>
                <w:color w:val="505050"/>
                <w:sz w:val="21"/>
                <w:szCs w:val="21"/>
              </w:rPr>
              <w:t>(~90 mins)</w:t>
            </w:r>
          </w:p>
        </w:tc>
      </w:tr>
      <w:tr w:rsidR="00A8180C" w14:paraId="7376575B" w14:textId="77777777" w:rsidTr="0081404B">
        <w:trPr>
          <w:jc w:val="center"/>
        </w:trPr>
        <w:tc>
          <w:tcPr>
            <w:tcW w:w="9241" w:type="dxa"/>
            <w:gridSpan w:val="3"/>
            <w:tcBorders>
              <w:top w:val="nil"/>
              <w:left w:val="single" w:sz="12" w:space="0" w:color="FFFFFF"/>
              <w:bottom w:val="single" w:sz="12" w:space="0" w:color="FFFFFF"/>
              <w:right w:val="single" w:sz="12" w:space="0" w:color="FFFFFF"/>
            </w:tcBorders>
            <w:shd w:val="clear" w:color="auto" w:fill="0070C0"/>
            <w:tcMar>
              <w:top w:w="0" w:type="dxa"/>
              <w:left w:w="108" w:type="dxa"/>
              <w:bottom w:w="0" w:type="dxa"/>
              <w:right w:w="108" w:type="dxa"/>
            </w:tcMar>
            <w:vAlign w:val="center"/>
            <w:hideMark/>
          </w:tcPr>
          <w:p w14:paraId="5318A4C7" w14:textId="77777777" w:rsidR="00A8180C" w:rsidRDefault="00662A21" w:rsidP="0081404B">
            <w:pPr>
              <w:spacing w:before="60" w:after="60" w:line="285" w:lineRule="atLeast"/>
              <w:jc w:val="center"/>
              <w:rPr>
                <w:rFonts w:ascii="Segoe UI" w:hAnsi="Segoe UI" w:cs="Segoe UI"/>
                <w:color w:val="FFFFFF"/>
                <w:sz w:val="21"/>
                <w:szCs w:val="21"/>
                <w:u w:val="single"/>
              </w:rPr>
            </w:pPr>
            <w:hyperlink r:id="rId20" w:history="1">
              <w:r w:rsidR="00E3028F" w:rsidRPr="0014088C">
                <w:rPr>
                  <w:rStyle w:val="Hyperlink"/>
                  <w:rFonts w:ascii="Segoe UI" w:hAnsi="Segoe UI" w:cs="Segoe UI"/>
                  <w:color w:val="FFFFFF" w:themeColor="background1"/>
                  <w:sz w:val="21"/>
                  <w:szCs w:val="21"/>
                </w:rPr>
                <w:t>REGISTER HERE</w:t>
              </w:r>
            </w:hyperlink>
          </w:p>
        </w:tc>
      </w:tr>
    </w:tbl>
    <w:p w14:paraId="684AC8DF" w14:textId="77777777" w:rsidR="00180416" w:rsidRDefault="00662A21"/>
    <w:p w14:paraId="6473EA40" w14:textId="4DEE7C61" w:rsidR="00DD3D37" w:rsidRDefault="00E3028F" w:rsidP="00DD3D37">
      <w:pPr>
        <w:pStyle w:val="Heading1"/>
        <w:spacing w:before="120" w:after="120"/>
      </w:pPr>
      <w:bookmarkStart w:id="3" w:name="_Toc46992811"/>
      <w:r>
        <w:rPr>
          <w:rFonts w:ascii="Segoe UI Semibold" w:hAnsi="Segoe UI Semibold" w:cs="Segoe UI Semibold"/>
          <w:color w:val="000000"/>
          <w:sz w:val="24"/>
          <w:szCs w:val="24"/>
        </w:rPr>
        <w:t>MSX Integration for intelligent guided selling experience – live July 20</w:t>
      </w:r>
      <w:bookmarkEnd w:id="3"/>
    </w:p>
    <w:p w14:paraId="0CFC0207" w14:textId="3142A2FF" w:rsidR="00DD3D37" w:rsidRDefault="00E3028F" w:rsidP="00DD3D37">
      <w:pPr>
        <w:spacing w:before="120" w:after="120"/>
      </w:pPr>
      <w:r>
        <w:t>Catalyst is a selling process on Digital Transformation which enables sellers to lead with Business value selling (vs. technology products &amp; features). Catalyst is a customer-facing brand that enables us to set expectations with the business executives on what kind of journey they can expect to go through with Microsoft to conceive, plan and execute business-altering digital transformation plans. The Catalyst IDEA framework is a journey that customers take with sellers to discover, envision, uncover business value, demonstrate the solution and ensure realization of the business value that was envisioned at the start of the journey.</w:t>
      </w:r>
    </w:p>
    <w:p w14:paraId="3AE68063" w14:textId="77777777" w:rsidR="00DD3D37" w:rsidRDefault="00E3028F" w:rsidP="00DD3D37">
      <w:r>
        <w:t xml:space="preserve">To support the field as they build the Catalyst IDEA selling muscle, Catalyst will be incorporated into Microsoft Sales Experience (MSX) CRM for an intelligent guided selling experience beginning July 20. Sellers will be able to manage a Business Applications Catalyst customer opportunity within MSX, which will prompt sellers on the next best action to take a customer through the Catalyst journey.  </w:t>
      </w:r>
    </w:p>
    <w:p w14:paraId="37D8387F" w14:textId="77777777" w:rsidR="00DD3D37" w:rsidRDefault="00E3028F" w:rsidP="00DD3D37">
      <w:pPr>
        <w:spacing w:before="120" w:after="120"/>
      </w:pPr>
      <w:r>
        <w:t>On July 20 MSX CRM will launch the following:</w:t>
      </w:r>
    </w:p>
    <w:p w14:paraId="7CFC3481" w14:textId="77777777" w:rsidR="00DD3D37" w:rsidRDefault="00E3028F" w:rsidP="00DD3D37">
      <w:pPr>
        <w:pStyle w:val="ListParagraph"/>
        <w:numPr>
          <w:ilvl w:val="0"/>
          <w:numId w:val="10"/>
        </w:numPr>
        <w:spacing w:after="0"/>
      </w:pPr>
      <w:r w:rsidRPr="004F3E87">
        <w:t>Enterprise Recommender capabilities to enable sellers to build and manage a pipeline of opportunities</w:t>
      </w:r>
    </w:p>
    <w:p w14:paraId="727726EE" w14:textId="77777777" w:rsidR="00DD3D37" w:rsidRDefault="00E3028F" w:rsidP="00DD3D37">
      <w:pPr>
        <w:pStyle w:val="ListParagraph"/>
        <w:numPr>
          <w:ilvl w:val="0"/>
          <w:numId w:val="10"/>
        </w:numPr>
        <w:spacing w:after="0"/>
      </w:pPr>
      <w:r w:rsidRPr="00290B53">
        <w:t>A Business Process Flow (in place of MSP) aligned to the Catalyst IDEA stages</w:t>
      </w:r>
      <w:r>
        <w:t>.</w:t>
      </w:r>
    </w:p>
    <w:p w14:paraId="601D7238" w14:textId="77777777" w:rsidR="00DD3D37" w:rsidRDefault="00E3028F" w:rsidP="00DD3D37">
      <w:pPr>
        <w:pStyle w:val="ListParagraph"/>
        <w:numPr>
          <w:ilvl w:val="0"/>
          <w:numId w:val="10"/>
        </w:numPr>
        <w:spacing w:after="0"/>
      </w:pPr>
      <w:r w:rsidRPr="00290B53">
        <w:t>Next Best Action Recommendations and Contextual Notifications in the Business Process Flow, which will point sellers to the relevant accelerators at the right opportunity stage, along with links to request sales support resources</w:t>
      </w:r>
      <w:r>
        <w:t>.</w:t>
      </w:r>
    </w:p>
    <w:p w14:paraId="64B3AEA0" w14:textId="77777777" w:rsidR="00DD3D37" w:rsidRDefault="00E3028F" w:rsidP="00DD3D37">
      <w:pPr>
        <w:pStyle w:val="ListParagraph"/>
        <w:numPr>
          <w:ilvl w:val="0"/>
          <w:numId w:val="10"/>
        </w:numPr>
        <w:spacing w:after="0"/>
      </w:pPr>
      <w:r>
        <w:t>H</w:t>
      </w:r>
      <w:r w:rsidRPr="00290B53">
        <w:t>elp sellers identify the ‘</w:t>
      </w:r>
      <w:r>
        <w:t>r</w:t>
      </w:r>
      <w:r w:rsidRPr="00290B53">
        <w:t xml:space="preserve">ight’ Partner (or MCS) support and enable the seller to share the customer opportunity, </w:t>
      </w:r>
      <w:r>
        <w:t>directly in</w:t>
      </w:r>
      <w:r w:rsidRPr="00290B53">
        <w:t xml:space="preserve"> the workflow.</w:t>
      </w:r>
    </w:p>
    <w:p w14:paraId="5C3F199F" w14:textId="77777777" w:rsidR="00DD3D37" w:rsidRPr="00290B53" w:rsidRDefault="00E3028F" w:rsidP="00DD3D37">
      <w:pPr>
        <w:pStyle w:val="ListParagraph"/>
        <w:numPr>
          <w:ilvl w:val="0"/>
          <w:numId w:val="10"/>
        </w:numPr>
        <w:spacing w:after="120"/>
      </w:pPr>
      <w:r>
        <w:t>C</w:t>
      </w:r>
      <w:r w:rsidRPr="00290B53">
        <w:t>ontent integration via Seismic – both content for the seller as well as relevant content to share with customers. </w:t>
      </w:r>
    </w:p>
    <w:p w14:paraId="7BC6DF5F" w14:textId="77777777" w:rsidR="00DD3D37" w:rsidRDefault="00E3028F" w:rsidP="00DD3D37">
      <w:pPr>
        <w:spacing w:after="120"/>
      </w:pPr>
      <w:r>
        <w:lastRenderedPageBreak/>
        <w:t>You will also be able to track execution of the FY21 Catalyst Win Formula as part of the new MSX CRM capabilities.  The reporting will enable sales manager coaching discussions to help sellers be more successful in driving customer opportunities through the Catalyst journey.</w:t>
      </w:r>
    </w:p>
    <w:p w14:paraId="17742DF5" w14:textId="77777777" w:rsidR="00DD3D37" w:rsidRDefault="00E3028F" w:rsidP="00DD3D37">
      <w:pPr>
        <w:spacing w:before="120"/>
      </w:pPr>
      <w:r>
        <w:t xml:space="preserve">Additional information: </w:t>
      </w:r>
    </w:p>
    <w:p w14:paraId="5F13DFF3" w14:textId="77777777" w:rsidR="00DD3D37" w:rsidRPr="00290B53" w:rsidRDefault="00662A21" w:rsidP="00DD3D37">
      <w:pPr>
        <w:pStyle w:val="ListParagraph"/>
        <w:numPr>
          <w:ilvl w:val="0"/>
          <w:numId w:val="11"/>
        </w:numPr>
        <w:spacing w:after="0"/>
        <w:rPr>
          <w:rStyle w:val="Hyperlink"/>
          <w:rFonts w:ascii="Segoe UI" w:hAnsi="Segoe UI" w:cs="Segoe UI"/>
          <w:color w:val="0070C0"/>
        </w:rPr>
      </w:pPr>
      <w:hyperlink r:id="rId21" w:history="1">
        <w:r w:rsidR="00E3028F" w:rsidRPr="00290B53">
          <w:rPr>
            <w:rStyle w:val="Hyperlink"/>
            <w:rFonts w:ascii="Segoe UI" w:hAnsi="Segoe UI" w:cs="Segoe UI"/>
            <w:color w:val="0070C0"/>
          </w:rPr>
          <w:t>A14 scaling catalyst walking deck</w:t>
        </w:r>
      </w:hyperlink>
    </w:p>
    <w:p w14:paraId="067EE317" w14:textId="77777777" w:rsidR="00DD3D37" w:rsidRDefault="00662A21" w:rsidP="00DD3D37">
      <w:pPr>
        <w:pStyle w:val="ListParagraph"/>
        <w:numPr>
          <w:ilvl w:val="0"/>
          <w:numId w:val="11"/>
        </w:numPr>
        <w:spacing w:after="0"/>
        <w:rPr>
          <w:rFonts w:eastAsia="Times New Roman"/>
        </w:rPr>
      </w:pPr>
      <w:hyperlink r:id="rId22" w:history="1">
        <w:r w:rsidR="00E3028F" w:rsidRPr="00290B53">
          <w:rPr>
            <w:rStyle w:val="Hyperlink"/>
            <w:rFonts w:ascii="Segoe UI" w:hAnsi="Segoe UI" w:cs="Segoe UI"/>
            <w:color w:val="0070C0"/>
          </w:rPr>
          <w:t>Catalyst overview</w:t>
        </w:r>
      </w:hyperlink>
      <w:r w:rsidR="00E3028F" w:rsidRPr="00FE5804">
        <w:rPr>
          <w:rFonts w:eastAsia="Times New Roman"/>
        </w:rPr>
        <w:t xml:space="preserve"> (internal)</w:t>
      </w:r>
    </w:p>
    <w:p w14:paraId="4CDA9CFB" w14:textId="77777777" w:rsidR="00DD3D37" w:rsidRDefault="00662A21" w:rsidP="00DD3D37">
      <w:pPr>
        <w:pStyle w:val="ListParagraph"/>
        <w:numPr>
          <w:ilvl w:val="0"/>
          <w:numId w:val="11"/>
        </w:numPr>
        <w:spacing w:after="0"/>
        <w:rPr>
          <w:rFonts w:eastAsia="Times New Roman"/>
        </w:rPr>
      </w:pPr>
      <w:hyperlink r:id="rId23" w:history="1">
        <w:r w:rsidR="00E3028F" w:rsidRPr="00290B53">
          <w:rPr>
            <w:rStyle w:val="Hyperlink"/>
            <w:rFonts w:ascii="Segoe UI" w:hAnsi="Segoe UI" w:cs="Segoe UI"/>
            <w:color w:val="0070C0"/>
          </w:rPr>
          <w:t>Video: Catalyst Sales Journey</w:t>
        </w:r>
      </w:hyperlink>
      <w:r w:rsidR="00E3028F" w:rsidRPr="00FE5804">
        <w:rPr>
          <w:rFonts w:eastAsia="Times New Roman"/>
        </w:rPr>
        <w:t xml:space="preserve"> (to customer)</w:t>
      </w:r>
    </w:p>
    <w:p w14:paraId="79C528CA" w14:textId="77777777" w:rsidR="00DD3D37" w:rsidRDefault="00662A21" w:rsidP="00DD3D37">
      <w:pPr>
        <w:pStyle w:val="ListParagraph"/>
        <w:numPr>
          <w:ilvl w:val="0"/>
          <w:numId w:val="11"/>
        </w:numPr>
        <w:spacing w:after="0"/>
        <w:rPr>
          <w:rFonts w:eastAsia="Times New Roman"/>
        </w:rPr>
      </w:pPr>
      <w:hyperlink r:id="rId24" w:history="1">
        <w:r w:rsidR="00E3028F" w:rsidRPr="00290B53">
          <w:rPr>
            <w:rStyle w:val="Hyperlink"/>
            <w:rFonts w:ascii="Segoe UI" w:hAnsi="Segoe UI" w:cs="Segoe UI"/>
            <w:color w:val="0070C0"/>
          </w:rPr>
          <w:t>Video: Catalyst IDEA Selling</w:t>
        </w:r>
      </w:hyperlink>
      <w:r w:rsidR="00E3028F" w:rsidRPr="00FE5804">
        <w:rPr>
          <w:rFonts w:eastAsia="Times New Roman"/>
        </w:rPr>
        <w:t xml:space="preserve"> (to field/seller)</w:t>
      </w:r>
    </w:p>
    <w:p w14:paraId="1BBAC4E5" w14:textId="77777777" w:rsidR="00DD3D37" w:rsidRPr="00290B53" w:rsidRDefault="00662A21" w:rsidP="00DD3D37">
      <w:pPr>
        <w:pStyle w:val="ListParagraph"/>
        <w:numPr>
          <w:ilvl w:val="0"/>
          <w:numId w:val="11"/>
        </w:numPr>
        <w:spacing w:after="0"/>
        <w:rPr>
          <w:rStyle w:val="Hyperlink"/>
          <w:rFonts w:ascii="Segoe UI" w:hAnsi="Segoe UI" w:cs="Segoe UI"/>
          <w:color w:val="0070C0"/>
        </w:rPr>
      </w:pPr>
      <w:hyperlink r:id="rId25" w:history="1">
        <w:r w:rsidR="00E3028F" w:rsidRPr="00290B53">
          <w:rPr>
            <w:rStyle w:val="Hyperlink"/>
            <w:rFonts w:ascii="Segoe UI" w:hAnsi="Segoe UI" w:cs="Segoe UI"/>
            <w:color w:val="0070C0"/>
          </w:rPr>
          <w:t>Microsoft Catalyst Sales Desk</w:t>
        </w:r>
      </w:hyperlink>
    </w:p>
    <w:p w14:paraId="337AD88A" w14:textId="6720543D" w:rsidR="00180416" w:rsidRDefault="00662A21" w:rsidP="00DD3D37">
      <w:hyperlink r:id="rId26" w:history="1">
        <w:r w:rsidR="00E3028F" w:rsidRPr="00290B53">
          <w:rPr>
            <w:rStyle w:val="Hyperlink"/>
            <w:rFonts w:ascii="Segoe UI" w:hAnsi="Segoe UI" w:cs="Segoe UI"/>
            <w:color w:val="0070C0"/>
          </w:rPr>
          <w:t>Catalyst &amp; Rapid Response Journeys</w:t>
        </w:r>
      </w:hyperlink>
    </w:p>
    <w:p w14:paraId="72894CF7" w14:textId="1D6C0FD7" w:rsidR="00180416" w:rsidRDefault="00E3028F">
      <w:pPr>
        <w:pStyle w:val="Heading1"/>
        <w:rPr>
          <w:rFonts w:ascii="Segoe UI Semibold" w:eastAsia="Segoe UI" w:hAnsi="Segoe UI Semibold" w:cs="Segoe UI Semibold"/>
          <w:sz w:val="24"/>
          <w:szCs w:val="24"/>
        </w:rPr>
      </w:pPr>
      <w:bookmarkStart w:id="4" w:name="_Toc46992812"/>
      <w:r w:rsidRPr="003E1176">
        <w:rPr>
          <w:rFonts w:ascii="Segoe UI Semibold" w:eastAsia="Segoe UI" w:hAnsi="Segoe UI Semibold" w:cs="Segoe UI Semibold"/>
          <w:sz w:val="24"/>
          <w:szCs w:val="24"/>
        </w:rPr>
        <w:t xml:space="preserve">New Business Value Insights </w:t>
      </w:r>
      <w:r>
        <w:rPr>
          <w:rFonts w:ascii="Segoe UI Semibold" w:eastAsia="Segoe UI" w:hAnsi="Segoe UI Semibold" w:cs="Segoe UI Semibold"/>
          <w:sz w:val="24"/>
          <w:szCs w:val="24"/>
        </w:rPr>
        <w:t>t</w:t>
      </w:r>
      <w:r w:rsidRPr="003E1176">
        <w:rPr>
          <w:rFonts w:ascii="Segoe UI Semibold" w:eastAsia="Segoe UI" w:hAnsi="Segoe UI Semibold" w:cs="Segoe UI Semibold"/>
          <w:sz w:val="24"/>
          <w:szCs w:val="24"/>
        </w:rPr>
        <w:t xml:space="preserve">emplates </w:t>
      </w:r>
      <w:r>
        <w:rPr>
          <w:rFonts w:ascii="Segoe UI Semibold" w:eastAsia="Segoe UI" w:hAnsi="Segoe UI Semibold" w:cs="Segoe UI Semibold"/>
          <w:sz w:val="24"/>
          <w:szCs w:val="24"/>
        </w:rPr>
        <w:t>for</w:t>
      </w:r>
      <w:r w:rsidRPr="003E1176">
        <w:rPr>
          <w:rFonts w:ascii="Segoe UI Semibold" w:eastAsia="Segoe UI" w:hAnsi="Segoe UI Semibold" w:cs="Segoe UI Semibold"/>
          <w:sz w:val="24"/>
          <w:szCs w:val="24"/>
        </w:rPr>
        <w:t xml:space="preserve"> </w:t>
      </w:r>
      <w:r>
        <w:rPr>
          <w:rFonts w:ascii="Segoe UI Semibold" w:eastAsia="Segoe UI" w:hAnsi="Segoe UI Semibold" w:cs="Segoe UI Semibold"/>
          <w:sz w:val="24"/>
          <w:szCs w:val="24"/>
        </w:rPr>
        <w:t>r</w:t>
      </w:r>
      <w:r w:rsidRPr="003E1176">
        <w:rPr>
          <w:rFonts w:ascii="Segoe UI Semibold" w:eastAsia="Segoe UI" w:hAnsi="Segoe UI Semibold" w:cs="Segoe UI Semibold"/>
          <w:sz w:val="24"/>
          <w:szCs w:val="24"/>
        </w:rPr>
        <w:t xml:space="preserve">apid </w:t>
      </w:r>
      <w:r>
        <w:rPr>
          <w:rFonts w:ascii="Segoe UI Semibold" w:eastAsia="Segoe UI" w:hAnsi="Segoe UI Semibold" w:cs="Segoe UI Semibold"/>
          <w:sz w:val="24"/>
          <w:szCs w:val="24"/>
        </w:rPr>
        <w:t>r</w:t>
      </w:r>
      <w:r w:rsidRPr="003E1176">
        <w:rPr>
          <w:rFonts w:ascii="Segoe UI Semibold" w:eastAsia="Segoe UI" w:hAnsi="Segoe UI Semibold" w:cs="Segoe UI Semibold"/>
          <w:sz w:val="24"/>
          <w:szCs w:val="24"/>
        </w:rPr>
        <w:t>esponse</w:t>
      </w:r>
      <w:bookmarkEnd w:id="4"/>
    </w:p>
    <w:p w14:paraId="3694D390" w14:textId="77777777" w:rsidR="000D762B" w:rsidRDefault="00E3028F" w:rsidP="000D762B">
      <w:pPr>
        <w:spacing w:before="120" w:after="120"/>
      </w:pPr>
      <w:r>
        <w:t>The</w:t>
      </w:r>
      <w:r>
        <w:rPr>
          <w:b/>
          <w:bCs/>
        </w:rPr>
        <w:t xml:space="preserve"> </w:t>
      </w:r>
      <w:r>
        <w:t xml:space="preserve">Business Value Insights (also known as Enlightens) is used to help sellers to “open the door” and continue the engagement. The Business Value Insights (BVI) is one of first assets of the Catalyst journey in Prospecting phase. The BVI is a Microsoft-hosted “outside-in” discussion with the customer and has been created using publicly available company, industry, and peer information to help uncover areas of potential improvement and value to our customers. </w:t>
      </w:r>
    </w:p>
    <w:p w14:paraId="55A85A16" w14:textId="0684FF6D" w:rsidR="000D762B" w:rsidRDefault="00E3028F" w:rsidP="000D762B">
      <w:r>
        <w:t xml:space="preserve">On June 16, the first 8 templates were released for the Top 4 Industries (Retail, Manufacturing, Healthcare and Government) for Rapid Response phase following Priority Industry Scenarios. These templates focus on addressing COVID-19 related situations customers are going through for the Respond, Restart and Reshape stages. Review these </w:t>
      </w:r>
      <w:hyperlink r:id="rId27" w:history="1">
        <w:r w:rsidRPr="0030706D">
          <w:rPr>
            <w:rStyle w:val="Hyperlink"/>
            <w:rFonts w:cstheme="minorHAnsi"/>
            <w:color w:val="0070C0"/>
          </w:rPr>
          <w:t>templates</w:t>
        </w:r>
      </w:hyperlink>
      <w:r>
        <w:t xml:space="preserve"> and customize for customer needs.</w:t>
      </w:r>
    </w:p>
    <w:p w14:paraId="3A16239C" w14:textId="2D2636EB" w:rsidR="00180416" w:rsidRDefault="00E3028F">
      <w:pPr>
        <w:pStyle w:val="Heading1"/>
        <w:rPr>
          <w:rFonts w:ascii="Segoe UI Semibold" w:hAnsi="Segoe UI Semibold" w:cs="Segoe UI Semibold"/>
          <w:sz w:val="24"/>
          <w:szCs w:val="24"/>
        </w:rPr>
      </w:pPr>
      <w:bookmarkStart w:id="5" w:name="_Toc46992813"/>
      <w:r w:rsidRPr="00EA59C8">
        <w:rPr>
          <w:rFonts w:ascii="Segoe UI Semibold" w:hAnsi="Segoe UI Semibold" w:cs="Segoe UI Semibold"/>
          <w:sz w:val="24"/>
          <w:szCs w:val="24"/>
        </w:rPr>
        <w:t>Quick-Start Guide to Building Resiliency with Customers</w:t>
      </w:r>
      <w:bookmarkEnd w:id="5"/>
    </w:p>
    <w:p w14:paraId="0EBEF583" w14:textId="77777777" w:rsidR="005E5B59" w:rsidRDefault="00E3028F" w:rsidP="005E5B59">
      <w:pPr>
        <w:spacing w:before="120" w:after="120"/>
        <w:rPr>
          <w:rFonts w:ascii="Segoe UI" w:hAnsi="Segoe UI" w:cs="Segoe UI"/>
        </w:rPr>
      </w:pPr>
      <w:r w:rsidRPr="00EA59C8">
        <w:rPr>
          <w:rFonts w:ascii="Segoe UI" w:hAnsi="Segoe UI" w:cs="Segoe UI"/>
        </w:rPr>
        <w:t>From protecting frontline workers to establishing distributed sales teams, organizations face unprecedented change</w:t>
      </w:r>
      <w:r>
        <w:rPr>
          <w:rFonts w:ascii="Segoe UI" w:hAnsi="Segoe UI" w:cs="Segoe UI"/>
        </w:rPr>
        <w:t>s</w:t>
      </w:r>
      <w:r w:rsidRPr="00EA59C8">
        <w:rPr>
          <w:rFonts w:ascii="Segoe UI" w:hAnsi="Segoe UI" w:cs="Segoe UI"/>
        </w:rPr>
        <w:t xml:space="preserve">. </w:t>
      </w:r>
      <w:r>
        <w:rPr>
          <w:rFonts w:ascii="Segoe UI" w:hAnsi="Segoe UI" w:cs="Segoe UI"/>
        </w:rPr>
        <w:t>C</w:t>
      </w:r>
      <w:r w:rsidRPr="00EA59C8">
        <w:rPr>
          <w:rFonts w:ascii="Segoe UI" w:hAnsi="Segoe UI" w:cs="Segoe UI"/>
        </w:rPr>
        <w:t>ustomers and employees need consistent, empathetic, and impactful experiences more than ever. Organizations need to learn fast and evolve with agility, delivering meaningful engagement across existing and new channels and touchpoints. Th</w:t>
      </w:r>
      <w:r>
        <w:rPr>
          <w:rFonts w:ascii="Segoe UI" w:hAnsi="Segoe UI" w:cs="Segoe UI"/>
        </w:rPr>
        <w:t xml:space="preserve">e </w:t>
      </w:r>
      <w:hyperlink r:id="rId28" w:history="1">
        <w:r w:rsidRPr="008551A4">
          <w:rPr>
            <w:rStyle w:val="Hyperlink"/>
            <w:rFonts w:ascii="Segoe UI" w:hAnsi="Segoe UI" w:cs="Segoe UI"/>
            <w:color w:val="0070C0"/>
          </w:rPr>
          <w:t>Quick-Start Guide to Building Resiliency with Customers</w:t>
        </w:r>
      </w:hyperlink>
      <w:r w:rsidRPr="00EA59C8">
        <w:rPr>
          <w:rFonts w:ascii="Segoe UI" w:hAnsi="Segoe UI" w:cs="Segoe UI"/>
        </w:rPr>
        <w:t xml:space="preserve"> explains key workforce transformation scenarios to help respond to rapid change—and even crises—just as fast, using data to drive confident decisions. For each scenario, </w:t>
      </w:r>
      <w:r>
        <w:rPr>
          <w:rFonts w:ascii="Segoe UI" w:hAnsi="Segoe UI" w:cs="Segoe UI"/>
        </w:rPr>
        <w:t>there will be a</w:t>
      </w:r>
      <w:r w:rsidRPr="00EA59C8">
        <w:rPr>
          <w:rFonts w:ascii="Segoe UI" w:hAnsi="Segoe UI" w:cs="Segoe UI"/>
        </w:rPr>
        <w:t xml:space="preserve"> short list of questions to understand your current situation, activities to plan for what’s next, and resources to get started</w:t>
      </w:r>
      <w:r>
        <w:rPr>
          <w:rFonts w:ascii="Segoe UI" w:hAnsi="Segoe UI" w:cs="Segoe UI"/>
        </w:rPr>
        <w:t xml:space="preserve">. </w:t>
      </w:r>
    </w:p>
    <w:p w14:paraId="4EDD5398" w14:textId="77777777" w:rsidR="005E5B59" w:rsidRDefault="00E3028F" w:rsidP="005E5B59">
      <w:pPr>
        <w:pStyle w:val="ListParagraph"/>
        <w:numPr>
          <w:ilvl w:val="0"/>
          <w:numId w:val="12"/>
        </w:numPr>
        <w:spacing w:before="120" w:after="120"/>
        <w:rPr>
          <w:rFonts w:ascii="Segoe UI" w:hAnsi="Segoe UI" w:cs="Segoe UI"/>
        </w:rPr>
      </w:pPr>
      <w:r>
        <w:rPr>
          <w:rFonts w:ascii="Segoe UI" w:hAnsi="Segoe UI" w:cs="Segoe UI"/>
        </w:rPr>
        <w:t>Establish your distributed and remote service team.</w:t>
      </w:r>
    </w:p>
    <w:p w14:paraId="1BDCC01E" w14:textId="77777777" w:rsidR="005E5B59" w:rsidRDefault="00E3028F" w:rsidP="005E5B59">
      <w:pPr>
        <w:pStyle w:val="ListParagraph"/>
        <w:numPr>
          <w:ilvl w:val="0"/>
          <w:numId w:val="12"/>
        </w:numPr>
        <w:spacing w:before="120" w:after="120"/>
        <w:rPr>
          <w:rFonts w:ascii="Segoe UI" w:hAnsi="Segoe UI" w:cs="Segoe UI"/>
        </w:rPr>
      </w:pPr>
      <w:r>
        <w:rPr>
          <w:rFonts w:ascii="Segoe UI" w:hAnsi="Segoe UI" w:cs="Segoe UI"/>
        </w:rPr>
        <w:t>Optimize your resource scheduling.</w:t>
      </w:r>
    </w:p>
    <w:p w14:paraId="2E15A09A" w14:textId="7EC306D3" w:rsidR="005E5B59" w:rsidRDefault="00E3028F" w:rsidP="005E5B59">
      <w:r>
        <w:rPr>
          <w:rFonts w:ascii="Segoe UI" w:hAnsi="Segoe UI" w:cs="Segoe UI"/>
        </w:rPr>
        <w:lastRenderedPageBreak/>
        <w:t>Create a remote sales organization.</w:t>
      </w:r>
    </w:p>
    <w:p w14:paraId="38206FF6" w14:textId="6E08C254" w:rsidR="00180416" w:rsidRDefault="00E3028F">
      <w:pPr>
        <w:pStyle w:val="Heading1"/>
        <w:rPr>
          <w:rFonts w:ascii="Segoe UI Semibold" w:hAnsi="Segoe UI Semibold" w:cs="Segoe UI Semibold"/>
          <w:sz w:val="24"/>
          <w:szCs w:val="24"/>
        </w:rPr>
      </w:pPr>
      <w:bookmarkStart w:id="6" w:name="_Toc46992814"/>
      <w:r w:rsidRPr="007F1D55">
        <w:rPr>
          <w:rFonts w:ascii="Segoe UI Semibold" w:hAnsi="Segoe UI Semibold" w:cs="Segoe UI Semibold"/>
          <w:sz w:val="24"/>
          <w:szCs w:val="24"/>
        </w:rPr>
        <w:t>Quick-Start Guide to Delivering Always-On, Always Exceptional Service</w:t>
      </w:r>
      <w:bookmarkEnd w:id="6"/>
    </w:p>
    <w:p w14:paraId="6113FD89" w14:textId="56F255B2" w:rsidR="00625D4C" w:rsidRDefault="00E3028F">
      <w:r w:rsidRPr="007F1D55">
        <w:rPr>
          <w:rFonts w:ascii="Segoe UI" w:hAnsi="Segoe UI" w:cs="Segoe UI"/>
        </w:rPr>
        <w:t xml:space="preserve">Over the last 5 to 10 years, customer and field service organizations have stepped up to become their companies’ top competitive differentiators. </w:t>
      </w:r>
      <w:r>
        <w:rPr>
          <w:rFonts w:ascii="Segoe UI" w:hAnsi="Segoe UI" w:cs="Segoe UI"/>
        </w:rPr>
        <w:t>During this time</w:t>
      </w:r>
      <w:r w:rsidRPr="007F1D55">
        <w:rPr>
          <w:rFonts w:ascii="Segoe UI" w:hAnsi="Segoe UI" w:cs="Segoe UI"/>
        </w:rPr>
        <w:t xml:space="preserve"> of rapid change,</w:t>
      </w:r>
      <w:r>
        <w:rPr>
          <w:rFonts w:ascii="Segoe UI" w:hAnsi="Segoe UI" w:cs="Segoe UI"/>
        </w:rPr>
        <w:t xml:space="preserve"> </w:t>
      </w:r>
      <w:r w:rsidRPr="007F1D55">
        <w:rPr>
          <w:rFonts w:ascii="Segoe UI" w:hAnsi="Segoe UI" w:cs="Segoe UI"/>
        </w:rPr>
        <w:t xml:space="preserve">organizations face </w:t>
      </w:r>
      <w:r>
        <w:rPr>
          <w:rFonts w:ascii="Segoe UI" w:hAnsi="Segoe UI" w:cs="Segoe UI"/>
        </w:rPr>
        <w:t xml:space="preserve">difficulties </w:t>
      </w:r>
      <w:r w:rsidRPr="007F1D55">
        <w:rPr>
          <w:rFonts w:ascii="Segoe UI" w:hAnsi="Segoe UI" w:cs="Segoe UI"/>
        </w:rPr>
        <w:t xml:space="preserve">when it comes to delivering consistent, always-on service. </w:t>
      </w:r>
      <w:r>
        <w:rPr>
          <w:rFonts w:ascii="Segoe UI" w:hAnsi="Segoe UI" w:cs="Segoe UI"/>
        </w:rPr>
        <w:t>Read the</w:t>
      </w:r>
      <w:r w:rsidRPr="007F1D55">
        <w:rPr>
          <w:rFonts w:ascii="Segoe UI" w:hAnsi="Segoe UI" w:cs="Segoe UI"/>
        </w:rPr>
        <w:t xml:space="preserve"> </w:t>
      </w:r>
      <w:hyperlink r:id="rId29" w:history="1">
        <w:r w:rsidRPr="00EA59C8">
          <w:rPr>
            <w:rStyle w:val="Hyperlink"/>
            <w:rFonts w:ascii="Segoe UI" w:hAnsi="Segoe UI" w:cs="Segoe UI"/>
            <w:color w:val="0070C0"/>
          </w:rPr>
          <w:t>Quick-Start Guide to Delivering Always-on, Always Exceptional Service</w:t>
        </w:r>
      </w:hyperlink>
      <w:r w:rsidRPr="00EA59C8">
        <w:rPr>
          <w:rFonts w:ascii="Segoe UI" w:hAnsi="Segoe UI" w:cs="Segoe UI"/>
        </w:rPr>
        <w:t>, which</w:t>
      </w:r>
      <w:r>
        <w:rPr>
          <w:rFonts w:ascii="Segoe UI" w:hAnsi="Segoe UI" w:cs="Segoe UI"/>
        </w:rPr>
        <w:t xml:space="preserve"> </w:t>
      </w:r>
      <w:r w:rsidRPr="007F1D55">
        <w:rPr>
          <w:rFonts w:ascii="Segoe UI" w:hAnsi="Segoe UI" w:cs="Segoe UI"/>
        </w:rPr>
        <w:t>targets common challenges organizations are likely experiencing, with tips and tactics addressing them. You won’t find a lengthy list of to-dos—</w:t>
      </w:r>
      <w:r>
        <w:rPr>
          <w:rFonts w:ascii="Segoe UI" w:hAnsi="Segoe UI" w:cs="Segoe UI"/>
        </w:rPr>
        <w:t xml:space="preserve"> the</w:t>
      </w:r>
      <w:r w:rsidRPr="007F1D55">
        <w:rPr>
          <w:rFonts w:ascii="Segoe UI" w:hAnsi="Segoe UI" w:cs="Segoe UI"/>
        </w:rPr>
        <w:t xml:space="preserve"> goal is to provide you with a short list of concrete actions that will have the most impact</w:t>
      </w:r>
      <w:r>
        <w:rPr>
          <w:rFonts w:ascii="Segoe UI" w:hAnsi="Segoe UI" w:cs="Segoe UI"/>
        </w:rPr>
        <w:t xml:space="preserve"> to</w:t>
      </w:r>
      <w:r w:rsidRPr="007F1D55">
        <w:rPr>
          <w:rFonts w:ascii="Segoe UI" w:hAnsi="Segoe UI" w:cs="Segoe UI"/>
        </w:rPr>
        <w:t xml:space="preserve"> deliver always-on, always exceptional service regardless of what the world throws at you.  </w:t>
      </w:r>
    </w:p>
    <w:p w14:paraId="7FE5BA32" w14:textId="3FEBD134" w:rsidR="00180416" w:rsidRDefault="00E3028F">
      <w:pPr>
        <w:pStyle w:val="Heading1"/>
        <w:rPr>
          <w:rFonts w:ascii="Segoe UI Semibold" w:hAnsi="Segoe UI Semibold" w:cs="Segoe UI Semibold"/>
          <w:sz w:val="24"/>
          <w:szCs w:val="24"/>
        </w:rPr>
      </w:pPr>
      <w:bookmarkStart w:id="7" w:name="_Toc46992815"/>
      <w:r>
        <w:rPr>
          <w:rFonts w:ascii="Segoe UI Semibold" w:hAnsi="Segoe UI Semibold" w:cs="Segoe UI Semibold"/>
          <w:sz w:val="24"/>
          <w:szCs w:val="24"/>
        </w:rPr>
        <w:t xml:space="preserve">Review the </w:t>
      </w:r>
      <w:r w:rsidRPr="007F1D55">
        <w:rPr>
          <w:rFonts w:ascii="Segoe UI Semibold" w:hAnsi="Segoe UI Semibold" w:cs="Segoe UI Semibold"/>
          <w:sz w:val="24"/>
          <w:szCs w:val="24"/>
        </w:rPr>
        <w:t>Quick-Start Guide to Accelerate Digital Selling</w:t>
      </w:r>
      <w:bookmarkEnd w:id="7"/>
    </w:p>
    <w:p w14:paraId="54C58B82" w14:textId="41F36B19" w:rsidR="00EB2690" w:rsidRDefault="00E3028F">
      <w:r w:rsidRPr="007F1D55">
        <w:rPr>
          <w:rFonts w:ascii="Segoe UI" w:hAnsi="Segoe UI" w:cs="Segoe UI"/>
        </w:rPr>
        <w:t>Over the last five years, brands have been making it easier for customers to shop and buy their products from anywhere at any time</w:t>
      </w:r>
      <w:r>
        <w:rPr>
          <w:rFonts w:ascii="Segoe UI" w:hAnsi="Segoe UI" w:cs="Segoe UI"/>
        </w:rPr>
        <w:t>.</w:t>
      </w:r>
      <w:r w:rsidRPr="007F1D55">
        <w:rPr>
          <w:rFonts w:ascii="Segoe UI" w:hAnsi="Segoe UI" w:cs="Segoe UI"/>
        </w:rPr>
        <w:t xml:space="preserve"> </w:t>
      </w:r>
      <w:r>
        <w:rPr>
          <w:rFonts w:ascii="Segoe UI" w:hAnsi="Segoe UI" w:cs="Segoe UI"/>
        </w:rPr>
        <w:t>D</w:t>
      </w:r>
      <w:r w:rsidRPr="007F1D55">
        <w:rPr>
          <w:rFonts w:ascii="Segoe UI" w:hAnsi="Segoe UI" w:cs="Segoe UI"/>
        </w:rPr>
        <w:t xml:space="preserve">uring times of rapid change, organizations continue to face </w:t>
      </w:r>
      <w:r>
        <w:rPr>
          <w:rFonts w:ascii="Segoe UI" w:hAnsi="Segoe UI" w:cs="Segoe UI"/>
        </w:rPr>
        <w:t xml:space="preserve">difficulties </w:t>
      </w:r>
      <w:r w:rsidRPr="007F1D55">
        <w:rPr>
          <w:rFonts w:ascii="Segoe UI" w:hAnsi="Segoe UI" w:cs="Segoe UI"/>
        </w:rPr>
        <w:t xml:space="preserve">when it comes to digital selling. </w:t>
      </w:r>
      <w:r>
        <w:rPr>
          <w:rFonts w:ascii="Segoe UI" w:hAnsi="Segoe UI" w:cs="Segoe UI"/>
        </w:rPr>
        <w:t xml:space="preserve">Read the </w:t>
      </w:r>
      <w:hyperlink r:id="rId30" w:history="1">
        <w:r w:rsidRPr="007F1D55">
          <w:rPr>
            <w:rStyle w:val="Hyperlink"/>
            <w:rFonts w:ascii="Segoe UI" w:hAnsi="Segoe UI" w:cs="Segoe UI"/>
            <w:color w:val="0070C0"/>
          </w:rPr>
          <w:t>Quick-Start guide to Accelerate Digital Selling</w:t>
        </w:r>
      </w:hyperlink>
      <w:r w:rsidRPr="00EA59C8">
        <w:rPr>
          <w:rFonts w:ascii="Segoe UI" w:hAnsi="Segoe UI" w:cs="Segoe UI"/>
        </w:rPr>
        <w:t>, which</w:t>
      </w:r>
      <w:r>
        <w:rPr>
          <w:rFonts w:ascii="Segoe UI" w:hAnsi="Segoe UI" w:cs="Segoe UI"/>
        </w:rPr>
        <w:t xml:space="preserve"> targets </w:t>
      </w:r>
      <w:r w:rsidRPr="007F1D55">
        <w:rPr>
          <w:rFonts w:ascii="Segoe UI" w:hAnsi="Segoe UI" w:cs="Segoe UI"/>
        </w:rPr>
        <w:t>common challenges that sales organizations face, with tips and</w:t>
      </w:r>
      <w:r>
        <w:rPr>
          <w:rFonts w:ascii="Segoe UI" w:hAnsi="Segoe UI" w:cs="Segoe UI"/>
        </w:rPr>
        <w:t xml:space="preserve"> </w:t>
      </w:r>
      <w:r w:rsidRPr="007F1D55">
        <w:rPr>
          <w:rFonts w:ascii="Segoe UI" w:hAnsi="Segoe UI" w:cs="Segoe UI"/>
        </w:rPr>
        <w:t>tactics that can help. You won’t find a lengthy list of to-dos—</w:t>
      </w:r>
      <w:r>
        <w:rPr>
          <w:rFonts w:ascii="Segoe UI" w:hAnsi="Segoe UI" w:cs="Segoe UI"/>
        </w:rPr>
        <w:t xml:space="preserve"> the</w:t>
      </w:r>
      <w:r w:rsidRPr="007F1D55">
        <w:rPr>
          <w:rFonts w:ascii="Segoe UI" w:hAnsi="Segoe UI" w:cs="Segoe UI"/>
        </w:rPr>
        <w:t xml:space="preserve"> goal is to provide you with a short set of concrete actions that will deliver the most impact, so your teams can sell seamlessly, wherever they are.</w:t>
      </w:r>
    </w:p>
    <w:p w14:paraId="30C5E432" w14:textId="141B64C6" w:rsidR="00180416" w:rsidRDefault="00E3028F">
      <w:pPr>
        <w:pStyle w:val="Heading1"/>
        <w:rPr>
          <w:rFonts w:ascii="Segoe UI Semibold" w:hAnsi="Segoe UI Semibold" w:cs="Segoe UI Semibold"/>
          <w:sz w:val="24"/>
          <w:szCs w:val="24"/>
        </w:rPr>
      </w:pPr>
      <w:bookmarkStart w:id="8" w:name="_Toc46992816"/>
      <w:r>
        <w:rPr>
          <w:rFonts w:ascii="Segoe UI Semibold" w:hAnsi="Segoe UI Semibold" w:cs="Segoe UI Semibold"/>
          <w:sz w:val="24"/>
          <w:szCs w:val="24"/>
        </w:rPr>
        <w:t>Technical readiness webinar series</w:t>
      </w:r>
      <w:bookmarkEnd w:id="8"/>
    </w:p>
    <w:p w14:paraId="79F5B13B" w14:textId="08DFD6A7" w:rsidR="00EC650B" w:rsidRDefault="00E3028F">
      <w:pPr>
        <w:rPr>
          <w:rFonts w:ascii="Segoe UI" w:hAnsi="Segoe UI" w:cs="Segoe UI"/>
        </w:rPr>
      </w:pPr>
      <w:r>
        <w:rPr>
          <w:rFonts w:ascii="Segoe UI" w:hAnsi="Segoe UI" w:cs="Segoe UI"/>
        </w:rPr>
        <w:t xml:space="preserve">The </w:t>
      </w:r>
      <w:r w:rsidRPr="00D6602B">
        <w:rPr>
          <w:rFonts w:ascii="Segoe UI" w:hAnsi="Segoe UI" w:cs="Segoe UI"/>
        </w:rPr>
        <w:t xml:space="preserve">Level 300 Technical </w:t>
      </w:r>
      <w:r w:rsidRPr="00D94A07">
        <w:rPr>
          <w:rFonts w:ascii="Segoe UI" w:hAnsi="Segoe UI" w:cs="Segoe UI"/>
        </w:rPr>
        <w:t xml:space="preserve">Readiness Webinars </w:t>
      </w:r>
      <w:r>
        <w:rPr>
          <w:rFonts w:ascii="Segoe UI" w:hAnsi="Segoe UI" w:cs="Segoe UI"/>
        </w:rPr>
        <w:t>Series is</w:t>
      </w:r>
      <w:r w:rsidRPr="00D94A07">
        <w:rPr>
          <w:rFonts w:ascii="Segoe UI" w:hAnsi="Segoe UI" w:cs="Segoe UI"/>
        </w:rPr>
        <w:t xml:space="preserve"> available</w:t>
      </w:r>
      <w:r>
        <w:rPr>
          <w:rFonts w:ascii="Segoe UI" w:hAnsi="Segoe UI" w:cs="Segoe UI"/>
        </w:rPr>
        <w:t xml:space="preserve"> for live (</w:t>
      </w:r>
      <w:hyperlink r:id="rId31" w:history="1">
        <w:r w:rsidRPr="00F47D8E">
          <w:rPr>
            <w:rStyle w:val="Hyperlink"/>
            <w:rFonts w:ascii="Segoe UI" w:hAnsi="Segoe UI" w:cs="Segoe UI"/>
            <w:color w:val="0070C0"/>
            <w:lang w:val="en-GB"/>
          </w:rPr>
          <w:t>one session remaining in June</w:t>
        </w:r>
      </w:hyperlink>
      <w:r>
        <w:rPr>
          <w:rFonts w:ascii="Segoe UI" w:hAnsi="Segoe UI" w:cs="Segoe UI"/>
        </w:rPr>
        <w:t xml:space="preserve">) and </w:t>
      </w:r>
      <w:hyperlink r:id="rId32" w:history="1">
        <w:r w:rsidRPr="00F47D8E">
          <w:rPr>
            <w:rStyle w:val="Hyperlink"/>
            <w:rFonts w:ascii="Segoe UI" w:hAnsi="Segoe UI" w:cs="Segoe UI"/>
            <w:color w:val="0070C0"/>
            <w:lang w:val="en-GB"/>
          </w:rPr>
          <w:t>on-demand viewing</w:t>
        </w:r>
      </w:hyperlink>
      <w:r>
        <w:rPr>
          <w:rFonts w:ascii="Segoe UI" w:hAnsi="Segoe UI" w:cs="Segoe UI"/>
        </w:rPr>
        <w:t xml:space="preserve"> for field and partners looking to receive an overview of 2020 release wave 1 new capabilities for Dynamics 365 products led by the Engineering Product Team. Please reach out to </w:t>
      </w:r>
      <w:hyperlink r:id="rId33" w:history="1">
        <w:r w:rsidRPr="00F47D8E">
          <w:rPr>
            <w:rStyle w:val="Hyperlink"/>
            <w:rFonts w:ascii="Segoe UI" w:hAnsi="Segoe UI" w:cs="Segoe UI"/>
            <w:color w:val="0070C0"/>
            <w:lang w:val="en-GB"/>
          </w:rPr>
          <w:t>Keith Overa</w:t>
        </w:r>
      </w:hyperlink>
      <w:r>
        <w:rPr>
          <w:rFonts w:ascii="Segoe UI" w:hAnsi="Segoe UI" w:cs="Segoe UI"/>
        </w:rPr>
        <w:t xml:space="preserve"> with any questions.</w:t>
      </w:r>
    </w:p>
    <w:p w14:paraId="71EF6E54" w14:textId="77777777" w:rsidR="00EC650B" w:rsidRPr="00E95250" w:rsidRDefault="00E3028F" w:rsidP="00EC650B">
      <w:pPr>
        <w:spacing w:after="120"/>
        <w:textAlignment w:val="baseline"/>
        <w:rPr>
          <w:rFonts w:ascii="Segoe UI" w:hAnsi="Segoe UI" w:cs="Segoe UI"/>
        </w:rPr>
      </w:pPr>
      <w:r w:rsidRPr="00E95250">
        <w:rPr>
          <w:rFonts w:ascii="Segoe UI" w:hAnsi="Segoe UI" w:cs="Segoe UI"/>
        </w:rPr>
        <w:t>Geographic availability – web transition: Minor improvements have been incorporated to the geographic availability information for Dynamics 365 and Power Platform services. The report may be accessed from </w:t>
      </w:r>
      <w:hyperlink r:id="rId34" w:tgtFrame="_blank" w:history="1">
        <w:r w:rsidRPr="004D684D">
          <w:rPr>
            <w:rStyle w:val="Hyperlink"/>
            <w:rFonts w:ascii="Segoe UI" w:hAnsi="Segoe UI" w:cs="Segoe UI"/>
            <w:color w:val="0070C0"/>
          </w:rPr>
          <w:t> Dynamics 365</w:t>
        </w:r>
      </w:hyperlink>
      <w:r w:rsidRPr="00E95250">
        <w:rPr>
          <w:rFonts w:ascii="Segoe UI" w:hAnsi="Segoe UI" w:cs="Segoe UI"/>
        </w:rPr>
        <w:t>, </w:t>
      </w:r>
      <w:hyperlink r:id="rId35" w:tgtFrame="_blank" w:history="1">
        <w:r w:rsidRPr="004D684D">
          <w:rPr>
            <w:rStyle w:val="Hyperlink"/>
            <w:rFonts w:ascii="Segoe UI" w:hAnsi="Segoe UI" w:cs="Segoe UI"/>
            <w:color w:val="0070C0"/>
          </w:rPr>
          <w:t>Power BI</w:t>
        </w:r>
      </w:hyperlink>
      <w:r w:rsidRPr="00E95250">
        <w:rPr>
          <w:rFonts w:ascii="Segoe UI" w:hAnsi="Segoe UI" w:cs="Segoe UI"/>
        </w:rPr>
        <w:t>, </w:t>
      </w:r>
      <w:hyperlink r:id="rId36" w:tgtFrame="_blank" w:history="1">
        <w:r w:rsidRPr="004D684D">
          <w:rPr>
            <w:rStyle w:val="Hyperlink"/>
            <w:rFonts w:ascii="Segoe UI" w:hAnsi="Segoe UI" w:cs="Segoe UI"/>
            <w:color w:val="0070C0"/>
          </w:rPr>
          <w:t>Power Apps</w:t>
        </w:r>
      </w:hyperlink>
      <w:r w:rsidRPr="00E95250">
        <w:rPr>
          <w:rFonts w:ascii="Segoe UI" w:hAnsi="Segoe UI" w:cs="Segoe UI"/>
        </w:rPr>
        <w:t>, </w:t>
      </w:r>
      <w:hyperlink r:id="rId37" w:tgtFrame="_blank" w:history="1">
        <w:r w:rsidRPr="004D684D">
          <w:rPr>
            <w:rStyle w:val="Hyperlink"/>
            <w:rFonts w:ascii="Segoe UI" w:hAnsi="Segoe UI" w:cs="Segoe UI"/>
            <w:color w:val="0070C0"/>
          </w:rPr>
          <w:t>Power Automate</w:t>
        </w:r>
      </w:hyperlink>
      <w:r w:rsidRPr="00E95250">
        <w:rPr>
          <w:rFonts w:ascii="Segoe UI" w:hAnsi="Segoe UI" w:cs="Segoe UI"/>
        </w:rPr>
        <w:t> and </w:t>
      </w:r>
      <w:hyperlink r:id="rId38" w:tgtFrame="_blank" w:history="1">
        <w:r w:rsidRPr="004D684D">
          <w:rPr>
            <w:rStyle w:val="Hyperlink"/>
            <w:rFonts w:ascii="Segoe UI" w:hAnsi="Segoe UI" w:cs="Segoe UI"/>
            <w:color w:val="0070C0"/>
          </w:rPr>
          <w:t>Power Virtual Agent</w:t>
        </w:r>
      </w:hyperlink>
      <w:r w:rsidRPr="004D684D">
        <w:rPr>
          <w:rFonts w:ascii="Segoe UI" w:hAnsi="Segoe UI" w:cs="Segoe UI"/>
          <w:color w:val="0070C0"/>
        </w:rPr>
        <w:t> </w:t>
      </w:r>
      <w:r w:rsidRPr="00E95250">
        <w:rPr>
          <w:rFonts w:ascii="Segoe UI" w:hAnsi="Segoe UI" w:cs="Segoe UI"/>
        </w:rPr>
        <w:t>web pages.   </w:t>
      </w:r>
    </w:p>
    <w:p w14:paraId="09688A40" w14:textId="77777777" w:rsidR="00EC650B" w:rsidRPr="00E95250" w:rsidRDefault="00E3028F" w:rsidP="00EC650B">
      <w:pPr>
        <w:textAlignment w:val="baseline"/>
        <w:rPr>
          <w:rFonts w:ascii="Segoe UI" w:hAnsi="Segoe UI" w:cs="Segoe UI"/>
        </w:rPr>
      </w:pPr>
      <w:r w:rsidRPr="00E95250">
        <w:rPr>
          <w:rFonts w:ascii="Segoe UI" w:hAnsi="Segoe UI" w:cs="Segoe UI"/>
        </w:rPr>
        <w:t>Dynamics 365 for Finance, Supply Chain, Commerce: database backup retention changes are live</w:t>
      </w:r>
      <w:r>
        <w:rPr>
          <w:rFonts w:ascii="Segoe UI" w:hAnsi="Segoe UI" w:cs="Segoe UI"/>
        </w:rPr>
        <w:t>.</w:t>
      </w:r>
      <w:r w:rsidRPr="00E95250">
        <w:rPr>
          <w:rFonts w:ascii="Segoe UI" w:hAnsi="Segoe UI" w:cs="Segoe UI"/>
        </w:rPr>
        <w:t> </w:t>
      </w:r>
    </w:p>
    <w:p w14:paraId="0A8C64F0" w14:textId="77777777" w:rsidR="00EC650B" w:rsidRPr="00E95250" w:rsidRDefault="00E3028F" w:rsidP="00EC650B">
      <w:pPr>
        <w:pStyle w:val="ListParagraph"/>
        <w:numPr>
          <w:ilvl w:val="0"/>
          <w:numId w:val="13"/>
        </w:numPr>
        <w:spacing w:after="0"/>
        <w:textAlignment w:val="baseline"/>
        <w:rPr>
          <w:rFonts w:ascii="Segoe UI" w:hAnsi="Segoe UI" w:cs="Segoe UI"/>
        </w:rPr>
      </w:pPr>
      <w:r w:rsidRPr="00E95250">
        <w:rPr>
          <w:rFonts w:ascii="Segoe UI" w:hAnsi="Segoe UI" w:cs="Segoe UI"/>
        </w:rPr>
        <w:t>Production environments: Backups of the business database and financial reporting database are retained for up to 28 days.  </w:t>
      </w:r>
    </w:p>
    <w:p w14:paraId="4708FAB1" w14:textId="77777777" w:rsidR="00EC650B" w:rsidRPr="00E95250" w:rsidRDefault="00E3028F" w:rsidP="00EC650B">
      <w:pPr>
        <w:pStyle w:val="ListParagraph"/>
        <w:numPr>
          <w:ilvl w:val="0"/>
          <w:numId w:val="13"/>
        </w:numPr>
        <w:spacing w:after="0"/>
        <w:textAlignment w:val="baseline"/>
        <w:rPr>
          <w:rFonts w:ascii="Segoe UI" w:hAnsi="Segoe UI" w:cs="Segoe UI"/>
        </w:rPr>
      </w:pPr>
      <w:r w:rsidRPr="00E95250">
        <w:rPr>
          <w:rFonts w:ascii="Segoe UI" w:hAnsi="Segoe UI" w:cs="Segoe UI"/>
        </w:rPr>
        <w:lastRenderedPageBreak/>
        <w:t>Sandbox environments: Backups of the business database and financial reporting database are retained for up to 7 days. </w:t>
      </w:r>
    </w:p>
    <w:p w14:paraId="0E3A6989" w14:textId="3E863849" w:rsidR="00EC650B" w:rsidRDefault="00E3028F" w:rsidP="00EC650B">
      <w:r>
        <w:t xml:space="preserve">Review the full </w:t>
      </w:r>
      <w:hyperlink r:id="rId39" w:history="1">
        <w:r w:rsidRPr="002B00B5">
          <w:rPr>
            <w:rStyle w:val="Hyperlink"/>
            <w:color w:val="0070C0"/>
          </w:rPr>
          <w:t>Business Applications Infrastructure update - May 2020</w:t>
        </w:r>
      </w:hyperlink>
      <w:r>
        <w:t>.</w:t>
      </w:r>
    </w:p>
    <w:p w14:paraId="1B682188" w14:textId="6D88FBDD" w:rsidR="00180416" w:rsidRDefault="00E3028F">
      <w:pPr>
        <w:pStyle w:val="Heading1"/>
        <w:rPr>
          <w:rFonts w:ascii="Segoe UI Semibold" w:hAnsi="Segoe UI Semibold" w:cs="Segoe UI Semibold"/>
          <w:sz w:val="24"/>
          <w:szCs w:val="24"/>
        </w:rPr>
      </w:pPr>
      <w:bookmarkStart w:id="9" w:name="_Toc46992817"/>
      <w:r>
        <w:rPr>
          <w:rFonts w:ascii="Segoe UI Semibold" w:hAnsi="Segoe UI Semibold" w:cs="Segoe UI Semibold"/>
          <w:sz w:val="24"/>
          <w:szCs w:val="24"/>
        </w:rPr>
        <w:t>Three new Microsoft Dynamics 365 webinar series available on Microsoft.com</w:t>
      </w:r>
      <w:bookmarkEnd w:id="9"/>
      <w:r>
        <w:rPr>
          <w:rFonts w:ascii="Segoe UI Semibold" w:hAnsi="Segoe UI Semibold" w:cs="Segoe UI Semibold"/>
          <w:sz w:val="24"/>
          <w:szCs w:val="24"/>
        </w:rPr>
        <w:t xml:space="preserve"> </w:t>
      </w:r>
    </w:p>
    <w:p w14:paraId="3664F1DF" w14:textId="77777777" w:rsidR="00CF06C6" w:rsidRPr="002748C6" w:rsidRDefault="00E3028F" w:rsidP="00CF06C6">
      <w:pPr>
        <w:spacing w:before="120" w:after="120"/>
        <w:rPr>
          <w:rFonts w:ascii="Segoe UI" w:eastAsia="Times New Roman" w:hAnsi="Segoe UI" w:cs="Segoe UI"/>
          <w:sz w:val="20"/>
          <w:szCs w:val="20"/>
        </w:rPr>
      </w:pPr>
      <w:r w:rsidRPr="002748C6">
        <w:rPr>
          <w:rFonts w:ascii="Segoe UI Semibold" w:hAnsi="Segoe UI Semibold" w:cs="Segoe UI Semibold"/>
        </w:rPr>
        <w:t>New Webinar: Keep Consumers Connected with Your Business</w:t>
      </w:r>
    </w:p>
    <w:p w14:paraId="599FBDD8" w14:textId="77777777" w:rsidR="00CF06C6" w:rsidRDefault="00E3028F" w:rsidP="00CF06C6">
      <w:pPr>
        <w:spacing w:before="120" w:after="120"/>
        <w:rPr>
          <w:rFonts w:ascii="Segoe UI" w:eastAsia="Times New Roman" w:hAnsi="Segoe UI" w:cs="Segoe UI"/>
        </w:rPr>
      </w:pPr>
      <w:r w:rsidRPr="006771DD">
        <w:rPr>
          <w:rFonts w:ascii="Segoe UI" w:eastAsia="Times New Roman" w:hAnsi="Segoe UI" w:cs="Segoe UI"/>
        </w:rPr>
        <w:t xml:space="preserve">Every organization needs to adapt and adjust its operations to the current business landscape. Watch this </w:t>
      </w:r>
      <w:hyperlink r:id="rId40" w:history="1">
        <w:r w:rsidRPr="007F1D55">
          <w:rPr>
            <w:rStyle w:val="Hyperlink"/>
            <w:rFonts w:ascii="Segoe UI" w:eastAsia="Times New Roman" w:hAnsi="Segoe UI" w:cs="Segoe UI"/>
            <w:color w:val="0070C0"/>
          </w:rPr>
          <w:t>webinar series</w:t>
        </w:r>
      </w:hyperlink>
      <w:r w:rsidRPr="007F1D55">
        <w:rPr>
          <w:rFonts w:ascii="Segoe UI" w:eastAsia="Times New Roman" w:hAnsi="Segoe UI" w:cs="Segoe UI"/>
          <w:color w:val="0070C0"/>
        </w:rPr>
        <w:t xml:space="preserve"> </w:t>
      </w:r>
      <w:r w:rsidRPr="006771DD">
        <w:rPr>
          <w:rFonts w:ascii="Segoe UI" w:eastAsia="Times New Roman" w:hAnsi="Segoe UI" w:cs="Segoe UI"/>
        </w:rPr>
        <w:t xml:space="preserve">to learn how to maintain business continuity and build ongoing, high-quality customer engagement for long-term success. All three episodes are available on demand now.  </w:t>
      </w:r>
    </w:p>
    <w:p w14:paraId="6042EC65" w14:textId="77777777" w:rsidR="00CF06C6" w:rsidRPr="007F1D55" w:rsidRDefault="00E3028F" w:rsidP="00CF06C6">
      <w:pPr>
        <w:pStyle w:val="ListParagraph"/>
        <w:numPr>
          <w:ilvl w:val="0"/>
          <w:numId w:val="14"/>
        </w:numPr>
        <w:spacing w:after="0"/>
        <w:rPr>
          <w:rFonts w:ascii="Segoe UI" w:hAnsi="Segoe UI" w:cs="Segoe UI"/>
        </w:rPr>
      </w:pPr>
      <w:r w:rsidRPr="007F1D55">
        <w:rPr>
          <w:rFonts w:ascii="Segoe UI" w:hAnsi="Segoe UI" w:cs="Segoe UI"/>
        </w:rPr>
        <w:t>Episode 1: Earn Customer Trust Through Personalized, Timely Outreach</w:t>
      </w:r>
    </w:p>
    <w:p w14:paraId="0273D23C" w14:textId="77777777" w:rsidR="00CF06C6" w:rsidRPr="007F1D55" w:rsidRDefault="00E3028F" w:rsidP="00CF06C6">
      <w:pPr>
        <w:pStyle w:val="ListParagraph"/>
        <w:numPr>
          <w:ilvl w:val="0"/>
          <w:numId w:val="14"/>
        </w:numPr>
        <w:spacing w:after="0"/>
        <w:rPr>
          <w:rFonts w:ascii="Segoe UI" w:hAnsi="Segoe UI" w:cs="Segoe UI"/>
        </w:rPr>
      </w:pPr>
      <w:r w:rsidRPr="007F1D55">
        <w:rPr>
          <w:rFonts w:ascii="Segoe UI" w:hAnsi="Segoe UI" w:cs="Segoe UI"/>
        </w:rPr>
        <w:t>Episode 2: Deliver Seamless Customer Experiences</w:t>
      </w:r>
    </w:p>
    <w:p w14:paraId="3054FEB8" w14:textId="77777777" w:rsidR="00CF06C6" w:rsidRPr="002748C6" w:rsidRDefault="00E3028F" w:rsidP="00CF06C6">
      <w:pPr>
        <w:pStyle w:val="ListParagraph"/>
        <w:numPr>
          <w:ilvl w:val="0"/>
          <w:numId w:val="14"/>
        </w:numPr>
        <w:spacing w:after="120"/>
        <w:rPr>
          <w:rStyle w:val="Strong"/>
          <w:rFonts w:ascii="Segoe UI" w:eastAsia="Times New Roman" w:hAnsi="Segoe UI" w:cs="Segoe UI"/>
          <w:b w:val="0"/>
          <w:bCs w:val="0"/>
        </w:rPr>
      </w:pPr>
      <w:r w:rsidRPr="007F1D55">
        <w:rPr>
          <w:rFonts w:ascii="Segoe UI" w:hAnsi="Segoe UI" w:cs="Segoe UI"/>
        </w:rPr>
        <w:t>Episode 3: Identify and Prioritize Customer Needs at Scale</w:t>
      </w:r>
      <w:r>
        <w:rPr>
          <w:rStyle w:val="Strong"/>
          <w:rFonts w:ascii="Segoe UI" w:hAnsi="Segoe UI" w:cs="Segoe UI"/>
          <w:color w:val="666666"/>
          <w:sz w:val="27"/>
          <w:szCs w:val="27"/>
          <w:shd w:val="clear" w:color="auto" w:fill="FFFFFF"/>
        </w:rPr>
        <w:t>    </w:t>
      </w:r>
    </w:p>
    <w:p w14:paraId="47BCB828" w14:textId="77777777" w:rsidR="00CF06C6" w:rsidRPr="002748C6" w:rsidRDefault="00E3028F" w:rsidP="00CF06C6">
      <w:pPr>
        <w:spacing w:after="120"/>
        <w:rPr>
          <w:rFonts w:ascii="Segoe UI" w:eastAsia="Times New Roman" w:hAnsi="Segoe UI" w:cs="Segoe UI"/>
          <w:sz w:val="20"/>
          <w:szCs w:val="20"/>
        </w:rPr>
      </w:pPr>
      <w:r w:rsidRPr="002748C6">
        <w:rPr>
          <w:rFonts w:ascii="Segoe UI Semibold" w:hAnsi="Segoe UI Semibold" w:cs="Segoe UI Semibold"/>
        </w:rPr>
        <w:t>New Webinar:  How to Foster Customer Relationships at a Critical Time </w:t>
      </w:r>
    </w:p>
    <w:p w14:paraId="2DF1A2CF" w14:textId="77777777" w:rsidR="00CF06C6" w:rsidRDefault="00E3028F" w:rsidP="00CF06C6">
      <w:pPr>
        <w:spacing w:before="120" w:after="120"/>
        <w:rPr>
          <w:rFonts w:ascii="Segoe UI" w:hAnsi="Segoe UI" w:cs="Segoe UI"/>
        </w:rPr>
      </w:pPr>
      <w:r w:rsidRPr="006771DD">
        <w:rPr>
          <w:rFonts w:ascii="Segoe UI" w:hAnsi="Segoe UI" w:cs="Segoe UI"/>
        </w:rPr>
        <w:t xml:space="preserve">It’s now more important than ever to prevent potential disruption for your customers, maintain the quality of products </w:t>
      </w:r>
      <w:r>
        <w:rPr>
          <w:rFonts w:ascii="Segoe UI" w:hAnsi="Segoe UI" w:cs="Segoe UI"/>
        </w:rPr>
        <w:t>and</w:t>
      </w:r>
      <w:r w:rsidRPr="006771DD">
        <w:rPr>
          <w:rFonts w:ascii="Segoe UI" w:hAnsi="Segoe UI" w:cs="Segoe UI"/>
        </w:rPr>
        <w:t xml:space="preserve"> services, and continue building strong customer relationships.  Watch this </w:t>
      </w:r>
      <w:hyperlink r:id="rId41" w:history="1">
        <w:r w:rsidRPr="006771DD">
          <w:rPr>
            <w:rStyle w:val="Hyperlink"/>
            <w:rFonts w:ascii="Segoe UI" w:hAnsi="Segoe UI" w:cs="Segoe UI"/>
            <w:color w:val="0070C0"/>
          </w:rPr>
          <w:t>webinar series</w:t>
        </w:r>
      </w:hyperlink>
      <w:r w:rsidRPr="006771DD">
        <w:rPr>
          <w:rFonts w:ascii="Segoe UI" w:hAnsi="Segoe UI" w:cs="Segoe UI"/>
        </w:rPr>
        <w:t xml:space="preserve"> to help your organization respond to changes in real time and achieve long-term success. All three episodes are available on demand now. </w:t>
      </w:r>
    </w:p>
    <w:p w14:paraId="29FFB598" w14:textId="77777777" w:rsidR="00CF06C6" w:rsidRDefault="00E3028F" w:rsidP="00CF06C6">
      <w:pPr>
        <w:pStyle w:val="ListParagraph"/>
        <w:numPr>
          <w:ilvl w:val="0"/>
          <w:numId w:val="15"/>
        </w:numPr>
        <w:spacing w:after="0"/>
        <w:rPr>
          <w:rFonts w:ascii="Segoe UI" w:hAnsi="Segoe UI" w:cs="Segoe UI"/>
        </w:rPr>
      </w:pPr>
      <w:r>
        <w:rPr>
          <w:rFonts w:ascii="Segoe UI" w:hAnsi="Segoe UI" w:cs="Segoe UI"/>
        </w:rPr>
        <w:t>Episode 1: Understand and Engage Customers in Uncertain Times</w:t>
      </w:r>
    </w:p>
    <w:p w14:paraId="51E64C41" w14:textId="77777777" w:rsidR="00CF06C6" w:rsidRDefault="00E3028F" w:rsidP="00CF06C6">
      <w:pPr>
        <w:pStyle w:val="ListParagraph"/>
        <w:numPr>
          <w:ilvl w:val="0"/>
          <w:numId w:val="15"/>
        </w:numPr>
        <w:spacing w:after="0"/>
        <w:rPr>
          <w:rFonts w:ascii="Segoe UI" w:hAnsi="Segoe UI" w:cs="Segoe UI"/>
        </w:rPr>
      </w:pPr>
      <w:r>
        <w:rPr>
          <w:rFonts w:ascii="Segoe UI" w:hAnsi="Segoe UI" w:cs="Segoe UI"/>
        </w:rPr>
        <w:t>Episode 2: Lead your Sales Team through a Crisis Today and in the Future</w:t>
      </w:r>
    </w:p>
    <w:p w14:paraId="2E667651" w14:textId="77777777" w:rsidR="00CF06C6" w:rsidRDefault="00E3028F" w:rsidP="00CF06C6">
      <w:pPr>
        <w:spacing w:after="120"/>
        <w:rPr>
          <w:rFonts w:ascii="Segoe UI" w:hAnsi="Segoe UI" w:cs="Segoe UI"/>
        </w:rPr>
      </w:pPr>
      <w:r>
        <w:rPr>
          <w:rFonts w:ascii="Segoe UI" w:hAnsi="Segoe UI" w:cs="Segoe UI"/>
        </w:rPr>
        <w:t>Episode 3: Adapt to Customer Needs to earn Loyalty and Trust</w:t>
      </w:r>
    </w:p>
    <w:p w14:paraId="2BD5D712" w14:textId="77777777" w:rsidR="00CF06C6" w:rsidRPr="002748C6" w:rsidRDefault="00E3028F" w:rsidP="00CF06C6">
      <w:pPr>
        <w:spacing w:after="120"/>
        <w:rPr>
          <w:rFonts w:ascii="Segoe UI" w:eastAsia="Times New Roman" w:hAnsi="Segoe UI" w:cs="Segoe UI"/>
          <w:sz w:val="20"/>
          <w:szCs w:val="20"/>
        </w:rPr>
      </w:pPr>
      <w:r w:rsidRPr="002748C6">
        <w:rPr>
          <w:rFonts w:ascii="Segoe UI Semibold" w:hAnsi="Segoe UI Semibold" w:cs="Segoe UI Semibold"/>
        </w:rPr>
        <w:t>New Webinar: Adapt to a Rapidly Changing Environment</w:t>
      </w:r>
    </w:p>
    <w:p w14:paraId="45A8989E" w14:textId="77777777" w:rsidR="00CF06C6" w:rsidRDefault="00E3028F" w:rsidP="00CF06C6">
      <w:pPr>
        <w:spacing w:before="120" w:after="120"/>
        <w:rPr>
          <w:rFonts w:ascii="Segoe UI" w:hAnsi="Segoe UI" w:cs="Segoe UI"/>
        </w:rPr>
      </w:pPr>
      <w:r w:rsidRPr="006771DD">
        <w:rPr>
          <w:rFonts w:ascii="Segoe UI" w:hAnsi="Segoe UI" w:cs="Segoe UI"/>
        </w:rPr>
        <w:t>In today’s uncertain environment, the ability to adapt quickly to change and strengthen engagement with employees and customers is critical to your business success. Watch this</w:t>
      </w:r>
      <w:r w:rsidRPr="006771DD">
        <w:rPr>
          <w:rFonts w:ascii="Segoe UI" w:hAnsi="Segoe UI" w:cs="Segoe UI"/>
          <w:color w:val="0070C0"/>
        </w:rPr>
        <w:t xml:space="preserve"> </w:t>
      </w:r>
      <w:hyperlink r:id="rId42" w:history="1">
        <w:r w:rsidRPr="006771DD">
          <w:rPr>
            <w:rStyle w:val="Hyperlink"/>
            <w:rFonts w:ascii="Segoe UI" w:hAnsi="Segoe UI" w:cs="Segoe UI"/>
            <w:color w:val="0070C0"/>
          </w:rPr>
          <w:t>three-episode webinar series</w:t>
        </w:r>
      </w:hyperlink>
      <w:r w:rsidRPr="006771DD">
        <w:rPr>
          <w:rFonts w:ascii="Segoe UI" w:hAnsi="Segoe UI" w:cs="Segoe UI"/>
        </w:rPr>
        <w:t xml:space="preserve"> to learn from Microsoft’s sales and service industry leaders with first-hand experience driving change management with positive results. </w:t>
      </w:r>
    </w:p>
    <w:p w14:paraId="6FF3BF62" w14:textId="77777777" w:rsidR="00CF06C6" w:rsidRDefault="00E3028F" w:rsidP="00CF06C6">
      <w:pPr>
        <w:pStyle w:val="ListParagraph"/>
        <w:numPr>
          <w:ilvl w:val="0"/>
          <w:numId w:val="16"/>
        </w:numPr>
        <w:spacing w:after="0"/>
        <w:rPr>
          <w:rFonts w:ascii="Segoe UI" w:hAnsi="Segoe UI" w:cs="Segoe UI"/>
        </w:rPr>
      </w:pPr>
      <w:r>
        <w:rPr>
          <w:rFonts w:ascii="Segoe UI" w:hAnsi="Segoe UI" w:cs="Segoe UI"/>
        </w:rPr>
        <w:t>Episode 1: Remote Selling Accelerated</w:t>
      </w:r>
    </w:p>
    <w:p w14:paraId="75021892" w14:textId="77777777" w:rsidR="00CF06C6" w:rsidRDefault="00E3028F" w:rsidP="00CF06C6">
      <w:pPr>
        <w:pStyle w:val="ListParagraph"/>
        <w:numPr>
          <w:ilvl w:val="0"/>
          <w:numId w:val="16"/>
        </w:numPr>
        <w:spacing w:after="0"/>
        <w:rPr>
          <w:rFonts w:ascii="Segoe UI" w:hAnsi="Segoe UI" w:cs="Segoe UI"/>
        </w:rPr>
      </w:pPr>
      <w:r>
        <w:rPr>
          <w:rFonts w:ascii="Segoe UI" w:hAnsi="Segoe UI" w:cs="Segoe UI"/>
        </w:rPr>
        <w:t>Episode 2: AI in the New Normal</w:t>
      </w:r>
    </w:p>
    <w:p w14:paraId="3B33342A" w14:textId="6C75908C" w:rsidR="00CF06C6" w:rsidRDefault="00E3028F" w:rsidP="00CF06C6">
      <w:r>
        <w:rPr>
          <w:rFonts w:ascii="Segoe UI" w:hAnsi="Segoe UI" w:cs="Segoe UI"/>
        </w:rPr>
        <w:t>Episode 3: Why Agility and Care are Critical to Great Customer Experiences</w:t>
      </w:r>
    </w:p>
    <w:p w14:paraId="49103BFC" w14:textId="2503295B" w:rsidR="00180416" w:rsidRDefault="00E3028F">
      <w:pPr>
        <w:pStyle w:val="Heading1"/>
        <w:rPr>
          <w:rFonts w:ascii="Segoe UI Semibold" w:hAnsi="Segoe UI Semibold" w:cs="Segoe UI Semibold"/>
          <w:sz w:val="24"/>
          <w:szCs w:val="24"/>
        </w:rPr>
      </w:pPr>
      <w:bookmarkStart w:id="10" w:name="_Toc46992818"/>
      <w:r>
        <w:rPr>
          <w:rFonts w:ascii="Segoe UI Semibold" w:hAnsi="Segoe UI Semibold" w:cs="Segoe UI Semibold"/>
          <w:sz w:val="24"/>
          <w:szCs w:val="24"/>
        </w:rPr>
        <w:lastRenderedPageBreak/>
        <w:t xml:space="preserve">Updated </w:t>
      </w:r>
      <w:r w:rsidRPr="00DA3AE9">
        <w:rPr>
          <w:rFonts w:ascii="Segoe UI Semibold" w:hAnsi="Segoe UI Semibold" w:cs="Segoe UI Semibold"/>
          <w:sz w:val="24"/>
          <w:szCs w:val="24"/>
        </w:rPr>
        <w:t>D365 Technical Content</w:t>
      </w:r>
      <w:bookmarkEnd w:id="10"/>
    </w:p>
    <w:p w14:paraId="5A6FEED5" w14:textId="77777777" w:rsidR="00E807E6" w:rsidRDefault="00E3028F" w:rsidP="00E807E6">
      <w:pPr>
        <w:spacing w:before="120" w:after="240"/>
        <w:rPr>
          <w:rFonts w:ascii="Segoe UI" w:eastAsia="Calibri" w:hAnsi="Segoe UI" w:cs="Segoe UI"/>
          <w:lang w:eastAsia="zh-TW"/>
        </w:rPr>
      </w:pPr>
      <w:r w:rsidRPr="41E204CE">
        <w:rPr>
          <w:rFonts w:ascii="Segoe UI" w:hAnsi="Segoe UI" w:cs="Segoe UI"/>
          <w:lang w:val="en-GB"/>
        </w:rPr>
        <w:t xml:space="preserve">COVID-19 updates to the Dynamics 365 FY20 Sales Play click-through DemoMates are available on CDX today. </w:t>
      </w:r>
    </w:p>
    <w:p w14:paraId="132A56CB" w14:textId="77777777" w:rsidR="00E807E6" w:rsidRDefault="00E3028F" w:rsidP="00E807E6">
      <w:pPr>
        <w:spacing w:before="120" w:after="240"/>
        <w:rPr>
          <w:rFonts w:ascii="Segoe UI" w:eastAsia="Calibri" w:hAnsi="Segoe UI" w:cs="Segoe UI"/>
          <w:lang w:eastAsia="zh-TW"/>
        </w:rPr>
      </w:pPr>
      <w:r w:rsidRPr="686C05F6">
        <w:rPr>
          <w:rFonts w:ascii="Segoe UI" w:eastAsia="Calibri" w:hAnsi="Segoe UI" w:cs="Segoe UI"/>
          <w:lang w:val="en-GB" w:eastAsia="zh-TW"/>
        </w:rPr>
        <w:t xml:space="preserve">The below </w:t>
      </w:r>
      <w:r w:rsidRPr="41E204CE">
        <w:rPr>
          <w:rFonts w:ascii="Segoe UI" w:eastAsia="Calibri" w:hAnsi="Segoe UI" w:cs="Segoe UI"/>
          <w:lang w:val="en-GB" w:eastAsia="zh-TW"/>
        </w:rPr>
        <w:t xml:space="preserve">table </w:t>
      </w:r>
      <w:r w:rsidRPr="143F9733">
        <w:rPr>
          <w:rFonts w:ascii="Segoe UI" w:eastAsia="Calibri" w:hAnsi="Segoe UI" w:cs="Segoe UI"/>
          <w:lang w:val="en-GB" w:eastAsia="zh-TW"/>
        </w:rPr>
        <w:t>displays</w:t>
      </w:r>
      <w:r w:rsidRPr="41E204CE">
        <w:rPr>
          <w:rFonts w:ascii="Segoe UI" w:eastAsia="Calibri" w:hAnsi="Segoe UI" w:cs="Segoe UI"/>
          <w:lang w:val="en-GB" w:eastAsia="zh-TW"/>
        </w:rPr>
        <w:t xml:space="preserve"> available assets for each sales play and their underlying workloads - all icons will direct you to the corresponding asset available on the </w:t>
      </w:r>
      <w:hyperlink r:id="rId43">
        <w:r w:rsidRPr="41E204CE">
          <w:rPr>
            <w:rStyle w:val="Hyperlink"/>
            <w:rFonts w:ascii="Segoe UI" w:eastAsia="Calibri" w:hAnsi="Segoe UI" w:cs="Segoe UI"/>
            <w:color w:val="0070C0"/>
            <w:lang w:val="en-GB" w:eastAsia="zh-TW"/>
          </w:rPr>
          <w:t xml:space="preserve">CDX </w:t>
        </w:r>
        <w:r w:rsidRPr="55297D5C">
          <w:rPr>
            <w:rStyle w:val="Hyperlink"/>
            <w:rFonts w:ascii="Segoe UI" w:eastAsia="Calibri" w:hAnsi="Segoe UI" w:cs="Segoe UI"/>
            <w:color w:val="0070C0"/>
            <w:lang w:val="en-GB" w:eastAsia="zh-TW"/>
          </w:rPr>
          <w:t xml:space="preserve">demo </w:t>
        </w:r>
        <w:r w:rsidRPr="41E204CE">
          <w:rPr>
            <w:rStyle w:val="Hyperlink"/>
            <w:rFonts w:ascii="Segoe UI" w:eastAsia="Calibri" w:hAnsi="Segoe UI" w:cs="Segoe UI"/>
            <w:color w:val="0070C0"/>
            <w:lang w:val="en-GB" w:eastAsia="zh-TW"/>
          </w:rPr>
          <w:t>platform</w:t>
        </w:r>
      </w:hyperlink>
      <w:r w:rsidRPr="41E204CE">
        <w:rPr>
          <w:rFonts w:ascii="Segoe UI" w:eastAsia="Calibri" w:hAnsi="Segoe UI" w:cs="Segoe UI"/>
          <w:lang w:val="en-GB" w:eastAsia="zh-TW"/>
        </w:rPr>
        <w:t xml:space="preserve"> and Infopedia. Valid</w:t>
      </w:r>
      <w:r w:rsidRPr="41E204CE">
        <w:rPr>
          <w:rFonts w:ascii="Segoe UI" w:eastAsia="Calibri" w:hAnsi="Segoe UI" w:cs="Segoe UI"/>
          <w:lang w:eastAsia="zh-TW"/>
        </w:rPr>
        <w:t xml:space="preserve"> credentials are required.</w:t>
      </w:r>
    </w:p>
    <w:p w14:paraId="5A50756C" w14:textId="77777777" w:rsidR="00E807E6" w:rsidRPr="003573AD" w:rsidRDefault="00E3028F" w:rsidP="00E807E6">
      <w:pPr>
        <w:spacing w:before="120" w:after="120"/>
        <w:rPr>
          <w:rFonts w:ascii="Segoe UI" w:eastAsia="Calibri" w:hAnsi="Segoe UI" w:cs="Segoe UI"/>
          <w:lang w:eastAsia="zh-TW"/>
        </w:rPr>
      </w:pPr>
      <w:r w:rsidRPr="003573AD">
        <w:rPr>
          <w:rFonts w:ascii="Segoe UI" w:eastAsia="Calibri" w:hAnsi="Segoe UI" w:cs="Segoe UI"/>
          <w:lang w:eastAsia="zh-TW"/>
        </w:rPr>
        <w:t xml:space="preserve">For questions, please reach out to </w:t>
      </w:r>
      <w:hyperlink r:id="rId44" w:history="1">
        <w:r w:rsidRPr="003573AD">
          <w:rPr>
            <w:rStyle w:val="Hyperlink"/>
            <w:rFonts w:ascii="Segoe UI" w:eastAsia="Calibri" w:hAnsi="Segoe UI" w:cs="Segoe UI"/>
            <w:color w:val="0070C0"/>
            <w:lang w:eastAsia="zh-TW"/>
          </w:rPr>
          <w:t>D365TPM@microsoft.com</w:t>
        </w:r>
      </w:hyperlink>
      <w:r w:rsidRPr="003573AD">
        <w:rPr>
          <w:rFonts w:ascii="Segoe UI" w:eastAsia="Calibri" w:hAnsi="Segoe UI" w:cs="Segoe UI"/>
          <w:lang w:eastAsia="zh-TW"/>
        </w:rPr>
        <w:t>.</w:t>
      </w:r>
    </w:p>
    <w:tbl>
      <w:tblPr>
        <w:tblpPr w:leftFromText="180" w:rightFromText="180" w:bottomFromText="25" w:vertAnchor="text"/>
        <w:tblW w:w="10494" w:type="dxa"/>
        <w:tblCellMar>
          <w:left w:w="0" w:type="dxa"/>
          <w:right w:w="0" w:type="dxa"/>
        </w:tblCellMar>
        <w:tblLook w:val="04A0" w:firstRow="1" w:lastRow="0" w:firstColumn="1" w:lastColumn="0" w:noHBand="0" w:noVBand="1"/>
      </w:tblPr>
      <w:tblGrid>
        <w:gridCol w:w="2277"/>
        <w:gridCol w:w="1337"/>
        <w:gridCol w:w="942"/>
        <w:gridCol w:w="3400"/>
        <w:gridCol w:w="972"/>
        <w:gridCol w:w="1566"/>
      </w:tblGrid>
      <w:tr w:rsidR="00E807E6" w:rsidRPr="002D5513" w14:paraId="157F7D2C" w14:textId="77777777" w:rsidTr="0081404B">
        <w:trPr>
          <w:trHeight w:val="35"/>
        </w:trPr>
        <w:tc>
          <w:tcPr>
            <w:tcW w:w="10494" w:type="dxa"/>
            <w:gridSpan w:val="6"/>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0070C0"/>
            <w:tcMar>
              <w:top w:w="55" w:type="dxa"/>
              <w:left w:w="111" w:type="dxa"/>
              <w:bottom w:w="55" w:type="dxa"/>
              <w:right w:w="111" w:type="dxa"/>
            </w:tcMar>
            <w:hideMark/>
          </w:tcPr>
          <w:p w14:paraId="54C7F143" w14:textId="77777777" w:rsidR="00E807E6" w:rsidRPr="002D5513" w:rsidRDefault="00E3028F" w:rsidP="0081404B">
            <w:pPr>
              <w:spacing w:after="0"/>
              <w:rPr>
                <w:rFonts w:ascii="Calibri" w:eastAsia="Calibri" w:hAnsi="Calibri" w:cs="Calibri"/>
              </w:rPr>
            </w:pPr>
            <w:r w:rsidRPr="002D5513">
              <w:rPr>
                <w:rFonts w:ascii="Segoe UI Semibold" w:eastAsia="Calibri" w:hAnsi="Segoe UI Semibold" w:cs="Segoe UI Semibold"/>
                <w:color w:val="FFFFFF"/>
                <w:sz w:val="24"/>
                <w:szCs w:val="24"/>
              </w:rPr>
              <w:t>Dynamics 365 Technical Content</w:t>
            </w:r>
          </w:p>
        </w:tc>
      </w:tr>
      <w:tr w:rsidR="00E807E6" w:rsidRPr="002D5513" w14:paraId="252FD24B" w14:textId="77777777" w:rsidTr="0081404B">
        <w:trPr>
          <w:trHeight w:val="209"/>
        </w:trPr>
        <w:tc>
          <w:tcPr>
            <w:tcW w:w="2277" w:type="dxa"/>
            <w:vMerge w:val="restart"/>
            <w:tcBorders>
              <w:top w:val="nil"/>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0070C0"/>
            <w:tcMar>
              <w:top w:w="55" w:type="dxa"/>
              <w:left w:w="111" w:type="dxa"/>
              <w:bottom w:w="55" w:type="dxa"/>
              <w:right w:w="111" w:type="dxa"/>
            </w:tcMar>
            <w:hideMark/>
          </w:tcPr>
          <w:p w14:paraId="56F1AEB1" w14:textId="77777777" w:rsidR="00E807E6" w:rsidRPr="002D5513" w:rsidRDefault="00E3028F" w:rsidP="0081404B">
            <w:pPr>
              <w:spacing w:after="0" w:line="240" w:lineRule="auto"/>
              <w:rPr>
                <w:rFonts w:ascii="Calibri" w:eastAsia="Calibri" w:hAnsi="Calibri" w:cs="Calibri"/>
              </w:rPr>
            </w:pPr>
            <w:r w:rsidRPr="002D5513">
              <w:rPr>
                <w:rFonts w:ascii="Segoe UI Semibold" w:eastAsia="Calibri" w:hAnsi="Segoe UI Semibold" w:cs="Segoe UI Semibold"/>
                <w:color w:val="FFFFFF"/>
              </w:rPr>
              <w:t>FY20 Sales Play</w:t>
            </w:r>
          </w:p>
        </w:tc>
        <w:tc>
          <w:tcPr>
            <w:tcW w:w="1337" w:type="dxa"/>
            <w:vMerge w:val="restart"/>
            <w:tcBorders>
              <w:top w:val="nil"/>
              <w:left w:val="nil"/>
              <w:bottom w:val="single" w:sz="8" w:space="0" w:color="D9D9D9" w:themeColor="background1" w:themeShade="D9"/>
              <w:right w:val="single" w:sz="8" w:space="0" w:color="D9D9D9" w:themeColor="background1" w:themeShade="D9"/>
            </w:tcBorders>
            <w:shd w:val="clear" w:color="auto" w:fill="0070C0"/>
            <w:tcMar>
              <w:top w:w="55" w:type="dxa"/>
              <w:left w:w="111" w:type="dxa"/>
              <w:bottom w:w="55" w:type="dxa"/>
              <w:right w:w="111" w:type="dxa"/>
            </w:tcMar>
            <w:hideMark/>
          </w:tcPr>
          <w:p w14:paraId="10C78E80" w14:textId="77777777" w:rsidR="00E807E6" w:rsidRPr="002D5513" w:rsidRDefault="00E3028F" w:rsidP="0081404B">
            <w:pPr>
              <w:spacing w:after="0"/>
              <w:rPr>
                <w:rFonts w:ascii="Calibri" w:eastAsia="Calibri" w:hAnsi="Calibri" w:cs="Calibri"/>
              </w:rPr>
            </w:pPr>
            <w:r w:rsidRPr="002D5513">
              <w:rPr>
                <w:rFonts w:ascii="Segoe UI Semibold" w:eastAsia="Calibri" w:hAnsi="Segoe UI Semibold" w:cs="Segoe UI Semibold"/>
                <w:color w:val="FFFFFF"/>
              </w:rPr>
              <w:t>Technical Pitch Deck</w:t>
            </w:r>
          </w:p>
        </w:tc>
        <w:tc>
          <w:tcPr>
            <w:tcW w:w="6880" w:type="dxa"/>
            <w:gridSpan w:val="4"/>
            <w:tcBorders>
              <w:top w:val="nil"/>
              <w:left w:val="nil"/>
              <w:bottom w:val="single" w:sz="8" w:space="0" w:color="FFFFFF" w:themeColor="background1"/>
              <w:right w:val="single" w:sz="8" w:space="0" w:color="D9D9D9" w:themeColor="background1" w:themeShade="D9"/>
            </w:tcBorders>
            <w:shd w:val="clear" w:color="auto" w:fill="0070C0"/>
            <w:tcMar>
              <w:top w:w="55" w:type="dxa"/>
              <w:left w:w="111" w:type="dxa"/>
              <w:bottom w:w="55" w:type="dxa"/>
              <w:right w:w="111" w:type="dxa"/>
            </w:tcMar>
            <w:hideMark/>
          </w:tcPr>
          <w:p w14:paraId="52B281F1" w14:textId="77777777" w:rsidR="00E807E6" w:rsidRPr="002D5513" w:rsidRDefault="00662A21" w:rsidP="0081404B">
            <w:pPr>
              <w:spacing w:after="0"/>
              <w:rPr>
                <w:rFonts w:ascii="Calibri" w:eastAsia="Calibri" w:hAnsi="Calibri" w:cs="Calibri"/>
              </w:rPr>
            </w:pPr>
            <w:hyperlink r:id="rId45" w:history="1">
              <w:r w:rsidR="00E3028F" w:rsidRPr="002D5513">
                <w:rPr>
                  <w:rFonts w:ascii="Segoe UI Semibold" w:eastAsia="Calibri" w:hAnsi="Segoe UI Semibold" w:cs="Segoe UI Semibold"/>
                  <w:color w:val="FFFFFF"/>
                  <w:u w:val="single"/>
                </w:rPr>
                <w:t>CDX – Access to Dynamics 365 Demonstrations</w:t>
              </w:r>
            </w:hyperlink>
          </w:p>
        </w:tc>
      </w:tr>
      <w:tr w:rsidR="00E807E6" w:rsidRPr="002D5513" w14:paraId="3BBF01B0" w14:textId="77777777" w:rsidTr="0081404B">
        <w:trPr>
          <w:trHeight w:val="518"/>
        </w:trPr>
        <w:tc>
          <w:tcPr>
            <w:tcW w:w="0" w:type="auto"/>
            <w:vMerge/>
            <w:vAlign w:val="center"/>
            <w:hideMark/>
          </w:tcPr>
          <w:p w14:paraId="36A3559F" w14:textId="77777777" w:rsidR="00E807E6" w:rsidRPr="002D5513" w:rsidRDefault="00662A21" w:rsidP="0081404B">
            <w:pPr>
              <w:spacing w:after="0" w:line="240" w:lineRule="auto"/>
              <w:rPr>
                <w:rFonts w:ascii="Calibri" w:eastAsia="Calibri" w:hAnsi="Calibri" w:cs="Calibri"/>
              </w:rPr>
            </w:pPr>
          </w:p>
        </w:tc>
        <w:tc>
          <w:tcPr>
            <w:tcW w:w="0" w:type="auto"/>
            <w:vMerge/>
            <w:vAlign w:val="center"/>
            <w:hideMark/>
          </w:tcPr>
          <w:p w14:paraId="33188E74" w14:textId="77777777" w:rsidR="00E807E6" w:rsidRPr="002D5513" w:rsidRDefault="00662A21" w:rsidP="0081404B">
            <w:pPr>
              <w:spacing w:after="0" w:line="240" w:lineRule="auto"/>
              <w:rPr>
                <w:rFonts w:ascii="Calibri" w:eastAsia="Calibri" w:hAnsi="Calibri" w:cs="Calibri"/>
              </w:rPr>
            </w:pPr>
          </w:p>
        </w:tc>
        <w:tc>
          <w:tcPr>
            <w:tcW w:w="4342" w:type="dxa"/>
            <w:gridSpan w:val="2"/>
            <w:tcBorders>
              <w:top w:val="nil"/>
              <w:left w:val="nil"/>
              <w:bottom w:val="single" w:sz="8" w:space="0" w:color="D9D9D9" w:themeColor="background1" w:themeShade="D9"/>
              <w:right w:val="single" w:sz="8" w:space="0" w:color="FFFFFF" w:themeColor="background1"/>
            </w:tcBorders>
            <w:shd w:val="clear" w:color="auto" w:fill="E7E6E6"/>
            <w:tcMar>
              <w:top w:w="55" w:type="dxa"/>
              <w:left w:w="111" w:type="dxa"/>
              <w:bottom w:w="55" w:type="dxa"/>
              <w:right w:w="111" w:type="dxa"/>
            </w:tcMar>
            <w:hideMark/>
          </w:tcPr>
          <w:p w14:paraId="501DBBE0" w14:textId="77777777" w:rsidR="00E807E6" w:rsidRPr="002D5513" w:rsidRDefault="00E3028F" w:rsidP="0081404B">
            <w:pPr>
              <w:spacing w:after="0"/>
              <w:jc w:val="center"/>
              <w:rPr>
                <w:rFonts w:ascii="Calibri" w:eastAsia="Calibri" w:hAnsi="Calibri" w:cs="Calibri"/>
              </w:rPr>
            </w:pPr>
            <w:r w:rsidRPr="002D5513">
              <w:rPr>
                <w:rFonts w:ascii="Segoe UI" w:eastAsia="Calibri" w:hAnsi="Segoe UI" w:cs="Segoe UI"/>
                <w:color w:val="000000"/>
              </w:rPr>
              <w:t>Shared Tenant</w:t>
            </w:r>
          </w:p>
        </w:tc>
        <w:tc>
          <w:tcPr>
            <w:tcW w:w="972" w:type="dxa"/>
            <w:tcBorders>
              <w:top w:val="nil"/>
              <w:left w:val="nil"/>
              <w:bottom w:val="single" w:sz="8" w:space="0" w:color="D9D9D9" w:themeColor="background1" w:themeShade="D9"/>
              <w:right w:val="single" w:sz="8" w:space="0" w:color="FFFFFF" w:themeColor="background1"/>
            </w:tcBorders>
            <w:shd w:val="clear" w:color="auto" w:fill="E7E6E6"/>
            <w:tcMar>
              <w:top w:w="0" w:type="dxa"/>
              <w:left w:w="72" w:type="dxa"/>
              <w:bottom w:w="0" w:type="dxa"/>
              <w:right w:w="0" w:type="dxa"/>
            </w:tcMar>
            <w:hideMark/>
          </w:tcPr>
          <w:p w14:paraId="1FBD6202" w14:textId="77777777" w:rsidR="00E807E6" w:rsidRPr="002D5513" w:rsidRDefault="00E3028F" w:rsidP="0081404B">
            <w:pPr>
              <w:spacing w:after="0" w:line="240" w:lineRule="auto"/>
              <w:jc w:val="center"/>
              <w:rPr>
                <w:rFonts w:ascii="Calibri" w:eastAsia="Calibri" w:hAnsi="Calibri" w:cs="Calibri"/>
              </w:rPr>
            </w:pPr>
            <w:r w:rsidRPr="002D5513">
              <w:rPr>
                <w:rFonts w:ascii="Segoe UI" w:eastAsia="Calibri" w:hAnsi="Segoe UI" w:cs="Segoe UI"/>
                <w:color w:val="000000"/>
              </w:rPr>
              <w:t>90 Day Tenant</w:t>
            </w:r>
          </w:p>
        </w:tc>
        <w:tc>
          <w:tcPr>
            <w:tcW w:w="1566" w:type="dxa"/>
            <w:tcBorders>
              <w:top w:val="nil"/>
              <w:left w:val="nil"/>
              <w:bottom w:val="single" w:sz="8" w:space="0" w:color="D9D9D9" w:themeColor="background1" w:themeShade="D9"/>
              <w:right w:val="single" w:sz="8" w:space="0" w:color="D9D9D9" w:themeColor="background1" w:themeShade="D9"/>
            </w:tcBorders>
            <w:shd w:val="clear" w:color="auto" w:fill="E7E6E6"/>
            <w:tcMar>
              <w:top w:w="0" w:type="dxa"/>
              <w:left w:w="72" w:type="dxa"/>
              <w:bottom w:w="0" w:type="dxa"/>
              <w:right w:w="0" w:type="dxa"/>
            </w:tcMar>
            <w:hideMark/>
          </w:tcPr>
          <w:p w14:paraId="3F65B434" w14:textId="77777777" w:rsidR="00E807E6" w:rsidRPr="002D5513" w:rsidRDefault="00E3028F" w:rsidP="0081404B">
            <w:pPr>
              <w:spacing w:after="0"/>
              <w:jc w:val="center"/>
              <w:rPr>
                <w:rFonts w:ascii="Calibri" w:eastAsia="Calibri" w:hAnsi="Calibri" w:cs="Calibri"/>
              </w:rPr>
            </w:pPr>
            <w:r w:rsidRPr="002D5513">
              <w:rPr>
                <w:rFonts w:ascii="Segoe UI" w:eastAsia="Calibri" w:hAnsi="Segoe UI" w:cs="Segoe UI"/>
                <w:color w:val="000000"/>
              </w:rPr>
              <w:t>DemoMates</w:t>
            </w:r>
          </w:p>
        </w:tc>
      </w:tr>
      <w:tr w:rsidR="00E807E6" w:rsidRPr="002D5513" w14:paraId="69EB2545" w14:textId="77777777" w:rsidTr="0081404B">
        <w:trPr>
          <w:trHeight w:val="126"/>
        </w:trPr>
        <w:tc>
          <w:tcPr>
            <w:tcW w:w="2277" w:type="dxa"/>
            <w:vMerge w:val="restart"/>
            <w:tcBorders>
              <w:top w:val="single" w:sz="8"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29B08BC4" w14:textId="77777777" w:rsidR="00E807E6" w:rsidRPr="00196E0B" w:rsidRDefault="00E3028F" w:rsidP="0081404B">
            <w:pPr>
              <w:spacing w:after="0" w:line="240" w:lineRule="auto"/>
              <w:jc w:val="center"/>
              <w:rPr>
                <w:rFonts w:ascii="Segoe UI" w:eastAsia="Calibri" w:hAnsi="Segoe UI" w:cs="Segoe UI"/>
              </w:rPr>
            </w:pPr>
            <w:r w:rsidRPr="00196E0B">
              <w:rPr>
                <w:rFonts w:ascii="Segoe UI" w:eastAsia="Calibri" w:hAnsi="Segoe UI" w:cs="Segoe UI"/>
              </w:rPr>
              <w:t>Connected Commerce</w:t>
            </w:r>
          </w:p>
        </w:tc>
        <w:tc>
          <w:tcPr>
            <w:tcW w:w="1337" w:type="dxa"/>
            <w:vMerge w:val="restart"/>
            <w:tcBorders>
              <w:top w:val="single" w:sz="8"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74EE94F9"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575BA2EF" wp14:editId="718694B2">
                  <wp:extent cx="402336" cy="265176"/>
                  <wp:effectExtent l="0" t="0" r="0" b="1905"/>
                  <wp:docPr id="1" name="Picture 6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6"/>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8"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7FD60C30"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530363C1" wp14:editId="4416BCF4">
                  <wp:extent cx="211564" cy="189865"/>
                  <wp:effectExtent l="0" t="0" r="0" b="635"/>
                  <wp:docPr id="2" name="Picture 6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5"/>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8"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519E97D4"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rPr>
              <w:t>Fraud Protection</w:t>
            </w:r>
          </w:p>
        </w:tc>
        <w:tc>
          <w:tcPr>
            <w:tcW w:w="972" w:type="dxa"/>
            <w:vMerge w:val="restart"/>
            <w:tcBorders>
              <w:top w:val="single" w:sz="8"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4C338CBC" w14:textId="77777777" w:rsidR="00E807E6" w:rsidRPr="002D5513" w:rsidRDefault="00E3028F" w:rsidP="0081404B">
            <w:pPr>
              <w:spacing w:after="0" w:line="240" w:lineRule="auto"/>
              <w:jc w:val="center"/>
              <w:rPr>
                <w:rFonts w:ascii="Calibri" w:eastAsia="Calibri" w:hAnsi="Calibri" w:cs="Calibri"/>
              </w:rPr>
            </w:pPr>
            <w:r w:rsidRPr="002D5513">
              <w:rPr>
                <w:rFonts w:ascii="Segoe UI" w:eastAsia="Calibri" w:hAnsi="Segoe UI" w:cs="Segoe UI"/>
              </w:rPr>
              <w:t>-</w:t>
            </w:r>
          </w:p>
        </w:tc>
        <w:tc>
          <w:tcPr>
            <w:tcW w:w="1566" w:type="dxa"/>
            <w:vMerge w:val="restart"/>
            <w:tcBorders>
              <w:top w:val="single" w:sz="8"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tcMar>
              <w:top w:w="0" w:type="dxa"/>
              <w:left w:w="72" w:type="dxa"/>
              <w:bottom w:w="0" w:type="dxa"/>
              <w:right w:w="0" w:type="dxa"/>
            </w:tcMar>
            <w:vAlign w:val="center"/>
            <w:hideMark/>
          </w:tcPr>
          <w:p w14:paraId="70AAF7A3"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375BAE50" wp14:editId="533B0C73">
                  <wp:extent cx="189182" cy="221615"/>
                  <wp:effectExtent l="0" t="0" r="1905" b="6985"/>
                  <wp:docPr id="3" name="Picture 6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4"/>
                          <pic:cNvPicPr/>
                        </pic:nvPicPr>
                        <pic:blipFill>
                          <a:blip r:embed="rId51">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1EB8C471" w14:textId="77777777" w:rsidTr="0081404B">
        <w:trPr>
          <w:trHeight w:val="126"/>
        </w:trPr>
        <w:tc>
          <w:tcPr>
            <w:tcW w:w="0" w:type="auto"/>
            <w:vMerge/>
            <w:vAlign w:val="center"/>
            <w:hideMark/>
          </w:tcPr>
          <w:p w14:paraId="7D01A80C" w14:textId="77777777" w:rsidR="00E807E6" w:rsidRPr="00196E0B" w:rsidRDefault="00662A21" w:rsidP="0081404B">
            <w:pPr>
              <w:spacing w:after="0" w:line="240" w:lineRule="auto"/>
              <w:rPr>
                <w:rFonts w:ascii="Segoe UI" w:eastAsia="Calibri" w:hAnsi="Segoe UI" w:cs="Segoe UI"/>
              </w:rPr>
            </w:pPr>
          </w:p>
        </w:tc>
        <w:tc>
          <w:tcPr>
            <w:tcW w:w="0" w:type="auto"/>
            <w:vMerge/>
            <w:vAlign w:val="center"/>
            <w:hideMark/>
          </w:tcPr>
          <w:p w14:paraId="4398C859" w14:textId="77777777" w:rsidR="00E807E6" w:rsidRPr="00196E0B" w:rsidRDefault="00662A21"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574ADF10"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1B598C5E" wp14:editId="556ABDE6">
                  <wp:extent cx="211564" cy="189865"/>
                  <wp:effectExtent l="0" t="0" r="0" b="635"/>
                  <wp:docPr id="4" name="Picture 63">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3"/>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6E5C55C1"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rPr>
              <w:t>Commerce POS</w:t>
            </w:r>
          </w:p>
        </w:tc>
        <w:tc>
          <w:tcPr>
            <w:tcW w:w="0" w:type="auto"/>
            <w:vMerge/>
            <w:vAlign w:val="center"/>
            <w:hideMark/>
          </w:tcPr>
          <w:p w14:paraId="6752D15C" w14:textId="77777777" w:rsidR="00E807E6" w:rsidRPr="002D5513" w:rsidRDefault="00662A21" w:rsidP="0081404B">
            <w:pPr>
              <w:spacing w:after="0" w:line="240" w:lineRule="auto"/>
              <w:rPr>
                <w:rFonts w:ascii="Calibri" w:eastAsia="Calibri" w:hAnsi="Calibri" w:cs="Calibri"/>
              </w:rPr>
            </w:pPr>
          </w:p>
        </w:tc>
        <w:tc>
          <w:tcPr>
            <w:tcW w:w="0" w:type="auto"/>
            <w:vMerge/>
            <w:vAlign w:val="center"/>
            <w:hideMark/>
          </w:tcPr>
          <w:p w14:paraId="6F36A730" w14:textId="77777777" w:rsidR="00E807E6" w:rsidRPr="002D5513" w:rsidRDefault="00662A21" w:rsidP="0081404B">
            <w:pPr>
              <w:spacing w:after="0" w:line="240" w:lineRule="auto"/>
              <w:rPr>
                <w:rFonts w:ascii="Calibri" w:eastAsia="Calibri" w:hAnsi="Calibri" w:cs="Calibri"/>
              </w:rPr>
            </w:pPr>
          </w:p>
        </w:tc>
      </w:tr>
      <w:tr w:rsidR="00E807E6" w:rsidRPr="002D5513" w14:paraId="4C6C9491" w14:textId="77777777" w:rsidTr="0081404B">
        <w:trPr>
          <w:trHeight w:val="126"/>
        </w:trPr>
        <w:tc>
          <w:tcPr>
            <w:tcW w:w="0" w:type="auto"/>
            <w:vMerge/>
            <w:vAlign w:val="center"/>
            <w:hideMark/>
          </w:tcPr>
          <w:p w14:paraId="3154DB06" w14:textId="77777777" w:rsidR="00E807E6" w:rsidRPr="00196E0B" w:rsidRDefault="00662A21" w:rsidP="0081404B">
            <w:pPr>
              <w:spacing w:after="0" w:line="240" w:lineRule="auto"/>
              <w:rPr>
                <w:rFonts w:ascii="Segoe UI" w:eastAsia="Calibri" w:hAnsi="Segoe UI" w:cs="Segoe UI"/>
              </w:rPr>
            </w:pPr>
          </w:p>
        </w:tc>
        <w:tc>
          <w:tcPr>
            <w:tcW w:w="0" w:type="auto"/>
            <w:vMerge/>
            <w:vAlign w:val="center"/>
            <w:hideMark/>
          </w:tcPr>
          <w:p w14:paraId="1F6342F5" w14:textId="77777777" w:rsidR="00E807E6" w:rsidRPr="00196E0B" w:rsidRDefault="00662A21"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3E0C794F"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7B0412E4" wp14:editId="6655BC12">
                  <wp:extent cx="211564" cy="189865"/>
                  <wp:effectExtent l="0" t="0" r="0" b="635"/>
                  <wp:docPr id="5" name="Picture 6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2"/>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7F96B066"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rPr>
              <w:t>Commerce Headquarters</w:t>
            </w:r>
          </w:p>
        </w:tc>
        <w:tc>
          <w:tcPr>
            <w:tcW w:w="0" w:type="auto"/>
            <w:vMerge/>
            <w:vAlign w:val="center"/>
            <w:hideMark/>
          </w:tcPr>
          <w:p w14:paraId="52FA3E0D" w14:textId="77777777" w:rsidR="00E807E6" w:rsidRPr="002D5513" w:rsidRDefault="00662A21" w:rsidP="0081404B">
            <w:pPr>
              <w:spacing w:after="0" w:line="240" w:lineRule="auto"/>
              <w:rPr>
                <w:rFonts w:ascii="Calibri" w:eastAsia="Calibri" w:hAnsi="Calibri" w:cs="Calibri"/>
              </w:rPr>
            </w:pPr>
          </w:p>
        </w:tc>
        <w:tc>
          <w:tcPr>
            <w:tcW w:w="0" w:type="auto"/>
            <w:vMerge/>
            <w:vAlign w:val="center"/>
            <w:hideMark/>
          </w:tcPr>
          <w:p w14:paraId="652B6272" w14:textId="77777777" w:rsidR="00E807E6" w:rsidRPr="002D5513" w:rsidRDefault="00662A21" w:rsidP="0081404B">
            <w:pPr>
              <w:spacing w:after="0" w:line="240" w:lineRule="auto"/>
              <w:rPr>
                <w:rFonts w:ascii="Calibri" w:eastAsia="Calibri" w:hAnsi="Calibri" w:cs="Calibri"/>
              </w:rPr>
            </w:pPr>
          </w:p>
        </w:tc>
      </w:tr>
      <w:tr w:rsidR="00E807E6" w:rsidRPr="002D5513" w14:paraId="6CF45DFF" w14:textId="77777777" w:rsidTr="0081404B">
        <w:trPr>
          <w:trHeight w:val="126"/>
        </w:trPr>
        <w:tc>
          <w:tcPr>
            <w:tcW w:w="0" w:type="auto"/>
            <w:vMerge/>
            <w:vAlign w:val="center"/>
            <w:hideMark/>
          </w:tcPr>
          <w:p w14:paraId="7C8C60C1" w14:textId="77777777" w:rsidR="00E807E6" w:rsidRPr="00196E0B" w:rsidRDefault="00662A21" w:rsidP="0081404B">
            <w:pPr>
              <w:spacing w:after="0" w:line="240" w:lineRule="auto"/>
              <w:rPr>
                <w:rFonts w:ascii="Segoe UI" w:eastAsia="Calibri" w:hAnsi="Segoe UI" w:cs="Segoe UI"/>
              </w:rPr>
            </w:pPr>
          </w:p>
        </w:tc>
        <w:tc>
          <w:tcPr>
            <w:tcW w:w="0" w:type="auto"/>
            <w:vMerge/>
            <w:vAlign w:val="center"/>
            <w:hideMark/>
          </w:tcPr>
          <w:p w14:paraId="3068C367" w14:textId="77777777" w:rsidR="00E807E6" w:rsidRPr="00196E0B" w:rsidRDefault="00662A21"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3E1D007D"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021CF980" wp14:editId="2C9C59C0">
                  <wp:extent cx="211564" cy="189865"/>
                  <wp:effectExtent l="0" t="0" r="0" b="635"/>
                  <wp:docPr id="6" name="Picture 6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1"/>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79A88C7B"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rPr>
              <w:t>Commerce eCommerce</w:t>
            </w:r>
          </w:p>
        </w:tc>
        <w:tc>
          <w:tcPr>
            <w:tcW w:w="0" w:type="auto"/>
            <w:vMerge/>
            <w:vAlign w:val="center"/>
            <w:hideMark/>
          </w:tcPr>
          <w:p w14:paraId="5222390D" w14:textId="77777777" w:rsidR="00E807E6" w:rsidRPr="002D5513" w:rsidRDefault="00662A21" w:rsidP="0081404B">
            <w:pPr>
              <w:spacing w:after="0" w:line="240" w:lineRule="auto"/>
              <w:rPr>
                <w:rFonts w:ascii="Calibri" w:eastAsia="Calibri" w:hAnsi="Calibri" w:cs="Calibri"/>
              </w:rPr>
            </w:pPr>
          </w:p>
        </w:tc>
        <w:tc>
          <w:tcPr>
            <w:tcW w:w="0" w:type="auto"/>
            <w:vMerge/>
            <w:vAlign w:val="center"/>
            <w:hideMark/>
          </w:tcPr>
          <w:p w14:paraId="05F396FF" w14:textId="77777777" w:rsidR="00E807E6" w:rsidRPr="002D5513" w:rsidRDefault="00662A21" w:rsidP="0081404B">
            <w:pPr>
              <w:spacing w:after="0" w:line="240" w:lineRule="auto"/>
              <w:rPr>
                <w:rFonts w:ascii="Calibri" w:eastAsia="Calibri" w:hAnsi="Calibri" w:cs="Calibri"/>
              </w:rPr>
            </w:pPr>
          </w:p>
        </w:tc>
      </w:tr>
      <w:tr w:rsidR="00E807E6" w:rsidRPr="002D5513" w14:paraId="23609471" w14:textId="77777777" w:rsidTr="0081404B">
        <w:trPr>
          <w:trHeight w:val="20"/>
        </w:trPr>
        <w:tc>
          <w:tcPr>
            <w:tcW w:w="2277" w:type="dxa"/>
            <w:tcBorders>
              <w:top w:val="single" w:sz="6"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75C6E3AA" w14:textId="77777777" w:rsidR="00E807E6" w:rsidRPr="00196E0B" w:rsidRDefault="00E3028F" w:rsidP="0081404B">
            <w:pPr>
              <w:spacing w:after="0" w:line="240" w:lineRule="auto"/>
              <w:jc w:val="center"/>
              <w:rPr>
                <w:rFonts w:ascii="Segoe UI" w:eastAsia="Calibri" w:hAnsi="Segoe UI" w:cs="Segoe UI"/>
              </w:rPr>
            </w:pPr>
            <w:r w:rsidRPr="00196E0B">
              <w:rPr>
                <w:rFonts w:ascii="Segoe UI" w:eastAsia="Calibri" w:hAnsi="Segoe UI" w:cs="Segoe UI"/>
              </w:rPr>
              <w:t>Connected Field Service</w:t>
            </w:r>
          </w:p>
        </w:tc>
        <w:tc>
          <w:tcPr>
            <w:tcW w:w="133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6A18DD7A"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052BE1B7" wp14:editId="7F7ECE1E">
                  <wp:extent cx="402336" cy="265176"/>
                  <wp:effectExtent l="0" t="0" r="0" b="1905"/>
                  <wp:docPr id="7" name="Picture 6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56F580BD"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3EB64E48" wp14:editId="72E603E2">
                  <wp:extent cx="211564" cy="189865"/>
                  <wp:effectExtent l="0" t="0" r="0" b="635"/>
                  <wp:docPr id="8" name="Picture 59">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9"/>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2358B053"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rPr>
              <w:t>Dynamics 365 Field Service</w:t>
            </w:r>
          </w:p>
        </w:tc>
        <w:tc>
          <w:tcPr>
            <w:tcW w:w="97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1C711594"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7D2FEC3C" wp14:editId="3286B2CF">
                  <wp:extent cx="289127" cy="235585"/>
                  <wp:effectExtent l="0" t="0" r="0" b="0"/>
                  <wp:docPr id="9" name="Picture 58">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8"/>
                          <pic:cNvPicPr/>
                        </pic:nvPicPr>
                        <pic:blipFill>
                          <a:blip r:embed="rId58">
                            <a:extLst>
                              <a:ext uri="{28A0092B-C50C-407E-A947-70E740481C1C}">
                                <a14:useLocalDpi xmlns:a14="http://schemas.microsoft.com/office/drawing/2010/main" val="0"/>
                              </a:ext>
                            </a:extLst>
                          </a:blip>
                          <a:stretch>
                            <a:fillRect/>
                          </a:stretch>
                        </pic:blipFill>
                        <pic:spPr>
                          <a:xfrm>
                            <a:off x="0" y="0"/>
                            <a:ext cx="289127" cy="235585"/>
                          </a:xfrm>
                          <a:prstGeom prst="rect">
                            <a:avLst/>
                          </a:prstGeom>
                        </pic:spPr>
                      </pic:pic>
                    </a:graphicData>
                  </a:graphic>
                </wp:inline>
              </w:drawing>
            </w:r>
          </w:p>
        </w:tc>
        <w:tc>
          <w:tcPr>
            <w:tcW w:w="156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tcMar>
              <w:top w:w="0" w:type="dxa"/>
              <w:left w:w="72" w:type="dxa"/>
              <w:bottom w:w="0" w:type="dxa"/>
              <w:right w:w="0" w:type="dxa"/>
            </w:tcMar>
            <w:vAlign w:val="center"/>
            <w:hideMark/>
          </w:tcPr>
          <w:p w14:paraId="395595CC"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74867029" wp14:editId="6489C13D">
                  <wp:extent cx="189182" cy="221615"/>
                  <wp:effectExtent l="0" t="0" r="1905" b="6985"/>
                  <wp:docPr id="10" name="Picture 5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7"/>
                          <pic:cNvPicPr/>
                        </pic:nvPicPr>
                        <pic:blipFill>
                          <a:blip r:embed="rId51">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42FA46A6" w14:textId="77777777" w:rsidTr="0081404B">
        <w:trPr>
          <w:trHeight w:val="432"/>
        </w:trPr>
        <w:tc>
          <w:tcPr>
            <w:tcW w:w="2277" w:type="dxa"/>
            <w:tcBorders>
              <w:top w:val="single" w:sz="6"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4B2B8B04" w14:textId="77777777" w:rsidR="00E807E6" w:rsidRPr="00196E0B" w:rsidRDefault="00E3028F" w:rsidP="0081404B">
            <w:pPr>
              <w:spacing w:after="0" w:line="240" w:lineRule="auto"/>
              <w:jc w:val="center"/>
              <w:rPr>
                <w:rFonts w:ascii="Segoe UI" w:eastAsia="Calibri" w:hAnsi="Segoe UI" w:cs="Segoe UI"/>
              </w:rPr>
            </w:pPr>
            <w:r w:rsidRPr="00196E0B">
              <w:rPr>
                <w:rFonts w:ascii="Segoe UI" w:eastAsia="Calibri" w:hAnsi="Segoe UI" w:cs="Segoe UI"/>
              </w:rPr>
              <w:t>Business Central</w:t>
            </w:r>
          </w:p>
        </w:tc>
        <w:tc>
          <w:tcPr>
            <w:tcW w:w="133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6080FBBB"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13C7342E" wp14:editId="5C297538">
                  <wp:extent cx="402336" cy="265176"/>
                  <wp:effectExtent l="0" t="0" r="0" b="1905"/>
                  <wp:docPr id="11" name="Picture 55">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55" w:type="dxa"/>
              <w:left w:w="111" w:type="dxa"/>
              <w:bottom w:w="55" w:type="dxa"/>
              <w:right w:w="111" w:type="dxa"/>
            </w:tcMar>
            <w:vAlign w:val="center"/>
            <w:hideMark/>
          </w:tcPr>
          <w:p w14:paraId="4F46289F"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3D82BB23" wp14:editId="5B5206BA">
                  <wp:extent cx="211564" cy="189865"/>
                  <wp:effectExtent l="0" t="0" r="0" b="635"/>
                  <wp:docPr id="12" name="Picture 54">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4"/>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519146FC"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rPr>
              <w:t>Dynamics 365 Business Central</w:t>
            </w:r>
          </w:p>
        </w:tc>
        <w:tc>
          <w:tcPr>
            <w:tcW w:w="97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Mar>
              <w:top w:w="0" w:type="dxa"/>
              <w:left w:w="72" w:type="dxa"/>
              <w:bottom w:w="0" w:type="dxa"/>
              <w:right w:w="0" w:type="dxa"/>
            </w:tcMar>
            <w:vAlign w:val="center"/>
            <w:hideMark/>
          </w:tcPr>
          <w:p w14:paraId="4D5D089D"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74D905AD" wp14:editId="44BBC492">
                  <wp:extent cx="289127" cy="235585"/>
                  <wp:effectExtent l="0" t="0" r="0" b="0"/>
                  <wp:docPr id="13" name="Picture 53">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3"/>
                          <pic:cNvPicPr/>
                        </pic:nvPicPr>
                        <pic:blipFill>
                          <a:blip r:embed="rId58">
                            <a:extLst>
                              <a:ext uri="{28A0092B-C50C-407E-A947-70E740481C1C}">
                                <a14:useLocalDpi xmlns:a14="http://schemas.microsoft.com/office/drawing/2010/main" val="0"/>
                              </a:ext>
                            </a:extLst>
                          </a:blip>
                          <a:stretch>
                            <a:fillRect/>
                          </a:stretch>
                        </pic:blipFill>
                        <pic:spPr>
                          <a:xfrm>
                            <a:off x="0" y="0"/>
                            <a:ext cx="289127" cy="235585"/>
                          </a:xfrm>
                          <a:prstGeom prst="rect">
                            <a:avLst/>
                          </a:prstGeom>
                        </pic:spPr>
                      </pic:pic>
                    </a:graphicData>
                  </a:graphic>
                </wp:inline>
              </w:drawing>
            </w:r>
          </w:p>
        </w:tc>
        <w:tc>
          <w:tcPr>
            <w:tcW w:w="156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tcMar>
              <w:top w:w="0" w:type="dxa"/>
              <w:left w:w="72" w:type="dxa"/>
              <w:bottom w:w="0" w:type="dxa"/>
              <w:right w:w="0" w:type="dxa"/>
            </w:tcMar>
            <w:vAlign w:val="center"/>
            <w:hideMark/>
          </w:tcPr>
          <w:p w14:paraId="05204B6D"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7270DF4A" wp14:editId="6F331A4F">
                  <wp:extent cx="189182" cy="221615"/>
                  <wp:effectExtent l="0" t="0" r="1905" b="6985"/>
                  <wp:docPr id="14" name="Picture 5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2"/>
                          <pic:cNvPicPr/>
                        </pic:nvPicPr>
                        <pic:blipFill>
                          <a:blip r:embed="rId51">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170C1E6E" w14:textId="77777777" w:rsidTr="0081404B">
        <w:trPr>
          <w:trHeight w:val="432"/>
        </w:trPr>
        <w:tc>
          <w:tcPr>
            <w:tcW w:w="2277" w:type="dxa"/>
            <w:vMerge w:val="restart"/>
            <w:tcBorders>
              <w:top w:val="single" w:sz="6"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16753509" w14:textId="77777777" w:rsidR="00E807E6" w:rsidRPr="00196E0B" w:rsidRDefault="00E3028F" w:rsidP="0081404B">
            <w:pPr>
              <w:spacing w:after="0" w:line="240" w:lineRule="auto"/>
              <w:jc w:val="center"/>
              <w:rPr>
                <w:rFonts w:ascii="Segoe UI" w:eastAsia="Calibri" w:hAnsi="Segoe UI" w:cs="Segoe UI"/>
              </w:rPr>
            </w:pPr>
            <w:r w:rsidRPr="00196E0B">
              <w:rPr>
                <w:rFonts w:ascii="Segoe UI" w:eastAsia="Calibri" w:hAnsi="Segoe UI" w:cs="Segoe UI"/>
                <w:color w:val="000000"/>
              </w:rPr>
              <w:t>Intelligent Sales and Marketing</w:t>
            </w:r>
          </w:p>
        </w:tc>
        <w:tc>
          <w:tcPr>
            <w:tcW w:w="1337" w:type="dxa"/>
            <w:vMerge w:val="restar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29804EDF"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16852F6E" wp14:editId="0E7943A4">
                  <wp:extent cx="402336" cy="265176"/>
                  <wp:effectExtent l="0" t="0" r="0" b="1905"/>
                  <wp:docPr id="15" name="Picture 51">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3A5E881F"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5D24924A" wp14:editId="5F0D050F">
                  <wp:extent cx="211564" cy="189865"/>
                  <wp:effectExtent l="0" t="0" r="0" b="635"/>
                  <wp:docPr id="16" name="Picture 5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0"/>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5798CF33"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color w:val="000000"/>
              </w:rPr>
              <w:t>Dynamics 365 Marketing</w:t>
            </w:r>
          </w:p>
        </w:tc>
        <w:tc>
          <w:tcPr>
            <w:tcW w:w="972" w:type="dxa"/>
            <w:vMerge w:val="restart"/>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1C51AB60"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11880B09" wp14:editId="2B1C120A">
                  <wp:extent cx="289127" cy="235585"/>
                  <wp:effectExtent l="0" t="0" r="0" b="0"/>
                  <wp:docPr id="17" name="Picture 49">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pic:cNvPicPr/>
                        </pic:nvPicPr>
                        <pic:blipFill>
                          <a:blip r:embed="rId58">
                            <a:extLst>
                              <a:ext uri="{28A0092B-C50C-407E-A947-70E740481C1C}">
                                <a14:useLocalDpi xmlns:a14="http://schemas.microsoft.com/office/drawing/2010/main" val="0"/>
                              </a:ext>
                            </a:extLst>
                          </a:blip>
                          <a:stretch>
                            <a:fillRect/>
                          </a:stretch>
                        </pic:blipFill>
                        <pic:spPr>
                          <a:xfrm>
                            <a:off x="0" y="0"/>
                            <a:ext cx="289127" cy="235585"/>
                          </a:xfrm>
                          <a:prstGeom prst="rect">
                            <a:avLst/>
                          </a:prstGeom>
                        </pic:spPr>
                      </pic:pic>
                    </a:graphicData>
                  </a:graphic>
                </wp:inline>
              </w:drawing>
            </w:r>
          </w:p>
        </w:tc>
        <w:tc>
          <w:tcPr>
            <w:tcW w:w="1566" w:type="dxa"/>
            <w:vMerge w:val="restart"/>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04283F2C"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6EECE531" wp14:editId="112187A8">
                  <wp:extent cx="189182" cy="221615"/>
                  <wp:effectExtent l="0" t="0" r="1905" b="6985"/>
                  <wp:docPr id="18" name="Picture 48">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8"/>
                          <pic:cNvPicPr/>
                        </pic:nvPicPr>
                        <pic:blipFill>
                          <a:blip r:embed="rId51">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622BD98A" w14:textId="77777777" w:rsidTr="0081404B">
        <w:trPr>
          <w:trHeight w:val="432"/>
        </w:trPr>
        <w:tc>
          <w:tcPr>
            <w:tcW w:w="0" w:type="auto"/>
            <w:vMerge/>
            <w:vAlign w:val="center"/>
            <w:hideMark/>
          </w:tcPr>
          <w:p w14:paraId="46F81237" w14:textId="77777777" w:rsidR="00E807E6" w:rsidRPr="00196E0B" w:rsidRDefault="00662A21" w:rsidP="0081404B">
            <w:pPr>
              <w:spacing w:after="0" w:line="240" w:lineRule="auto"/>
              <w:rPr>
                <w:rFonts w:ascii="Segoe UI" w:eastAsia="Calibri" w:hAnsi="Segoe UI" w:cs="Segoe UI"/>
              </w:rPr>
            </w:pPr>
          </w:p>
        </w:tc>
        <w:tc>
          <w:tcPr>
            <w:tcW w:w="0" w:type="auto"/>
            <w:vMerge/>
            <w:vAlign w:val="center"/>
            <w:hideMark/>
          </w:tcPr>
          <w:p w14:paraId="35DFA0EC" w14:textId="77777777" w:rsidR="00E807E6" w:rsidRPr="00196E0B" w:rsidRDefault="00662A21"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5F2D4883"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4E5DFF70" wp14:editId="071D4980">
                  <wp:extent cx="211564" cy="189865"/>
                  <wp:effectExtent l="0" t="0" r="0" b="635"/>
                  <wp:docPr id="19" name="Picture 47">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7"/>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6743AE11"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color w:val="000000"/>
              </w:rPr>
              <w:t>Dynamics 365 Sales</w:t>
            </w:r>
          </w:p>
        </w:tc>
        <w:tc>
          <w:tcPr>
            <w:tcW w:w="0" w:type="auto"/>
            <w:vMerge/>
            <w:vAlign w:val="center"/>
            <w:hideMark/>
          </w:tcPr>
          <w:p w14:paraId="2A79B245" w14:textId="77777777" w:rsidR="00E807E6" w:rsidRPr="002D5513" w:rsidRDefault="00662A21" w:rsidP="0081404B">
            <w:pPr>
              <w:spacing w:after="0" w:line="240" w:lineRule="auto"/>
              <w:rPr>
                <w:rFonts w:ascii="Calibri" w:eastAsia="Calibri" w:hAnsi="Calibri" w:cs="Calibri"/>
              </w:rPr>
            </w:pPr>
          </w:p>
        </w:tc>
        <w:tc>
          <w:tcPr>
            <w:tcW w:w="0" w:type="auto"/>
            <w:vMerge/>
            <w:vAlign w:val="center"/>
            <w:hideMark/>
          </w:tcPr>
          <w:p w14:paraId="19B8D0B8" w14:textId="77777777" w:rsidR="00E807E6" w:rsidRPr="002D5513" w:rsidRDefault="00662A21" w:rsidP="0081404B">
            <w:pPr>
              <w:spacing w:after="0" w:line="240" w:lineRule="auto"/>
              <w:rPr>
                <w:rFonts w:ascii="Calibri" w:eastAsia="Calibri" w:hAnsi="Calibri" w:cs="Calibri"/>
              </w:rPr>
            </w:pPr>
          </w:p>
        </w:tc>
      </w:tr>
      <w:tr w:rsidR="00E807E6" w:rsidRPr="002D5513" w14:paraId="554E1BD3" w14:textId="77777777" w:rsidTr="0081404B">
        <w:trPr>
          <w:trHeight w:val="432"/>
        </w:trPr>
        <w:tc>
          <w:tcPr>
            <w:tcW w:w="0" w:type="auto"/>
            <w:vMerge/>
            <w:vAlign w:val="center"/>
            <w:hideMark/>
          </w:tcPr>
          <w:p w14:paraId="474573E6" w14:textId="77777777" w:rsidR="00E807E6" w:rsidRPr="00196E0B" w:rsidRDefault="00662A21" w:rsidP="0081404B">
            <w:pPr>
              <w:spacing w:after="0" w:line="240" w:lineRule="auto"/>
              <w:rPr>
                <w:rFonts w:ascii="Segoe UI" w:eastAsia="Calibri" w:hAnsi="Segoe UI" w:cs="Segoe UI"/>
              </w:rPr>
            </w:pPr>
          </w:p>
        </w:tc>
        <w:tc>
          <w:tcPr>
            <w:tcW w:w="0" w:type="auto"/>
            <w:vMerge/>
            <w:vAlign w:val="center"/>
            <w:hideMark/>
          </w:tcPr>
          <w:p w14:paraId="4E7C268E" w14:textId="77777777" w:rsidR="00E807E6" w:rsidRPr="00196E0B" w:rsidRDefault="00662A21"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0BDFF3ED"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099976DD" wp14:editId="5F71BB13">
                  <wp:extent cx="211564" cy="189865"/>
                  <wp:effectExtent l="0" t="0" r="0" b="635"/>
                  <wp:docPr id="20" name="Picture 46">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6"/>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299D7283"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color w:val="000000"/>
              </w:rPr>
              <w:t>Dynamics 365 Sales Insights</w:t>
            </w:r>
          </w:p>
        </w:tc>
        <w:tc>
          <w:tcPr>
            <w:tcW w:w="0" w:type="auto"/>
            <w:vMerge/>
            <w:vAlign w:val="center"/>
            <w:hideMark/>
          </w:tcPr>
          <w:p w14:paraId="183ED3E6" w14:textId="77777777" w:rsidR="00E807E6" w:rsidRPr="002D5513" w:rsidRDefault="00662A21" w:rsidP="0081404B">
            <w:pPr>
              <w:spacing w:after="0" w:line="240" w:lineRule="auto"/>
              <w:rPr>
                <w:rFonts w:ascii="Calibri" w:eastAsia="Calibri" w:hAnsi="Calibri" w:cs="Calibri"/>
              </w:rPr>
            </w:pPr>
          </w:p>
        </w:tc>
        <w:tc>
          <w:tcPr>
            <w:tcW w:w="0" w:type="auto"/>
            <w:vMerge/>
            <w:vAlign w:val="center"/>
            <w:hideMark/>
          </w:tcPr>
          <w:p w14:paraId="3D53DCE5" w14:textId="77777777" w:rsidR="00E807E6" w:rsidRPr="002D5513" w:rsidRDefault="00662A21" w:rsidP="0081404B">
            <w:pPr>
              <w:spacing w:after="0" w:line="240" w:lineRule="auto"/>
              <w:rPr>
                <w:rFonts w:ascii="Calibri" w:eastAsia="Calibri" w:hAnsi="Calibri" w:cs="Calibri"/>
              </w:rPr>
            </w:pPr>
          </w:p>
        </w:tc>
      </w:tr>
      <w:tr w:rsidR="00E807E6" w:rsidRPr="002D5513" w14:paraId="026483F6" w14:textId="77777777" w:rsidTr="0081404B">
        <w:trPr>
          <w:trHeight w:val="432"/>
        </w:trPr>
        <w:tc>
          <w:tcPr>
            <w:tcW w:w="0" w:type="auto"/>
            <w:vMerge/>
            <w:vAlign w:val="center"/>
            <w:hideMark/>
          </w:tcPr>
          <w:p w14:paraId="308E574D" w14:textId="77777777" w:rsidR="00E807E6" w:rsidRPr="00196E0B" w:rsidRDefault="00662A21" w:rsidP="0081404B">
            <w:pPr>
              <w:spacing w:after="0" w:line="240" w:lineRule="auto"/>
              <w:rPr>
                <w:rFonts w:ascii="Segoe UI" w:eastAsia="Calibri" w:hAnsi="Segoe UI" w:cs="Segoe UI"/>
              </w:rPr>
            </w:pPr>
          </w:p>
        </w:tc>
        <w:tc>
          <w:tcPr>
            <w:tcW w:w="0" w:type="auto"/>
            <w:vMerge/>
            <w:vAlign w:val="center"/>
            <w:hideMark/>
          </w:tcPr>
          <w:p w14:paraId="5FB80328" w14:textId="77777777" w:rsidR="00E807E6" w:rsidRPr="00196E0B" w:rsidRDefault="00662A21"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315DFBBC"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2922A9FC" wp14:editId="31DFF978">
                  <wp:extent cx="211564" cy="189865"/>
                  <wp:effectExtent l="0" t="0" r="0" b="635"/>
                  <wp:docPr id="21" name="Picture 2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7D8F2BD7"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color w:val="000000"/>
              </w:rPr>
              <w:t>Dynamics 365 Customer Insights</w:t>
            </w:r>
          </w:p>
        </w:tc>
        <w:tc>
          <w:tcPr>
            <w:tcW w:w="0" w:type="auto"/>
            <w:vMerge/>
            <w:vAlign w:val="center"/>
            <w:hideMark/>
          </w:tcPr>
          <w:p w14:paraId="7891E16C" w14:textId="77777777" w:rsidR="00E807E6" w:rsidRPr="002D5513" w:rsidRDefault="00662A21" w:rsidP="0081404B">
            <w:pPr>
              <w:spacing w:after="0" w:line="240" w:lineRule="auto"/>
              <w:rPr>
                <w:rFonts w:ascii="Calibri" w:eastAsia="Calibri" w:hAnsi="Calibri" w:cs="Calibri"/>
              </w:rPr>
            </w:pPr>
          </w:p>
        </w:tc>
        <w:tc>
          <w:tcPr>
            <w:tcW w:w="0" w:type="auto"/>
            <w:vMerge/>
            <w:vAlign w:val="center"/>
            <w:hideMark/>
          </w:tcPr>
          <w:p w14:paraId="0F81D211" w14:textId="77777777" w:rsidR="00E807E6" w:rsidRPr="002D5513" w:rsidRDefault="00662A21" w:rsidP="0081404B">
            <w:pPr>
              <w:spacing w:after="0" w:line="240" w:lineRule="auto"/>
              <w:rPr>
                <w:rFonts w:ascii="Calibri" w:eastAsia="Calibri" w:hAnsi="Calibri" w:cs="Calibri"/>
              </w:rPr>
            </w:pPr>
          </w:p>
        </w:tc>
      </w:tr>
      <w:tr w:rsidR="00E807E6" w:rsidRPr="002D5513" w14:paraId="4F64F13B" w14:textId="77777777" w:rsidTr="0081404B">
        <w:trPr>
          <w:trHeight w:val="432"/>
        </w:trPr>
        <w:tc>
          <w:tcPr>
            <w:tcW w:w="0" w:type="auto"/>
            <w:vMerge/>
            <w:vAlign w:val="center"/>
            <w:hideMark/>
          </w:tcPr>
          <w:p w14:paraId="6527272B" w14:textId="77777777" w:rsidR="00E807E6" w:rsidRPr="00196E0B" w:rsidRDefault="00662A21" w:rsidP="0081404B">
            <w:pPr>
              <w:spacing w:after="0" w:line="240" w:lineRule="auto"/>
              <w:rPr>
                <w:rFonts w:ascii="Segoe UI" w:eastAsia="Calibri" w:hAnsi="Segoe UI" w:cs="Segoe UI"/>
              </w:rPr>
            </w:pPr>
          </w:p>
        </w:tc>
        <w:tc>
          <w:tcPr>
            <w:tcW w:w="0" w:type="auto"/>
            <w:vMerge/>
            <w:vAlign w:val="center"/>
            <w:hideMark/>
          </w:tcPr>
          <w:p w14:paraId="2A167C4F" w14:textId="77777777" w:rsidR="00E807E6" w:rsidRPr="00196E0B" w:rsidRDefault="00662A21" w:rsidP="0081404B">
            <w:pPr>
              <w:spacing w:after="0" w:line="240" w:lineRule="auto"/>
              <w:rPr>
                <w:rFonts w:ascii="Segoe UI" w:eastAsia="Calibri" w:hAnsi="Segoe UI" w:cs="Segoe UI"/>
              </w:rPr>
            </w:pP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3BABAB75"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78725106" wp14:editId="549B4A9D">
                  <wp:extent cx="211564" cy="189865"/>
                  <wp:effectExtent l="0" t="0" r="0" b="635"/>
                  <wp:docPr id="22" name="Picture 45">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5"/>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43DD694B"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color w:val="000000"/>
              </w:rPr>
              <w:t>Customer Insights Pocket Demo</w:t>
            </w:r>
          </w:p>
        </w:tc>
        <w:tc>
          <w:tcPr>
            <w:tcW w:w="0" w:type="auto"/>
            <w:vMerge/>
            <w:vAlign w:val="center"/>
            <w:hideMark/>
          </w:tcPr>
          <w:p w14:paraId="201D2828" w14:textId="77777777" w:rsidR="00E807E6" w:rsidRPr="002D5513" w:rsidRDefault="00662A21" w:rsidP="0081404B">
            <w:pPr>
              <w:spacing w:after="0" w:line="240" w:lineRule="auto"/>
              <w:rPr>
                <w:rFonts w:ascii="Calibri" w:eastAsia="Calibri" w:hAnsi="Calibri" w:cs="Calibri"/>
              </w:rPr>
            </w:pPr>
          </w:p>
        </w:tc>
        <w:tc>
          <w:tcPr>
            <w:tcW w:w="0" w:type="auto"/>
            <w:vMerge/>
            <w:vAlign w:val="center"/>
            <w:hideMark/>
          </w:tcPr>
          <w:p w14:paraId="199A4C11" w14:textId="77777777" w:rsidR="00E807E6" w:rsidRPr="002D5513" w:rsidRDefault="00662A21" w:rsidP="0081404B">
            <w:pPr>
              <w:spacing w:after="0" w:line="240" w:lineRule="auto"/>
              <w:rPr>
                <w:rFonts w:ascii="Calibri" w:eastAsia="Calibri" w:hAnsi="Calibri" w:cs="Calibri"/>
              </w:rPr>
            </w:pPr>
          </w:p>
        </w:tc>
      </w:tr>
      <w:tr w:rsidR="00E807E6" w:rsidRPr="002D5513" w14:paraId="07C4FC34" w14:textId="77777777" w:rsidTr="0081404B">
        <w:trPr>
          <w:trHeight w:val="303"/>
        </w:trPr>
        <w:tc>
          <w:tcPr>
            <w:tcW w:w="2277" w:type="dxa"/>
            <w:tcBorders>
              <w:top w:val="single" w:sz="6" w:space="0" w:color="D9D9D9" w:themeColor="background1" w:themeShade="D9"/>
              <w:left w:val="single" w:sz="8"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6E874217" w14:textId="77777777" w:rsidR="00E807E6" w:rsidRPr="00196E0B" w:rsidRDefault="00E3028F" w:rsidP="0081404B">
            <w:pPr>
              <w:spacing w:after="0" w:line="240" w:lineRule="auto"/>
              <w:jc w:val="center"/>
              <w:rPr>
                <w:rFonts w:ascii="Segoe UI" w:eastAsia="Calibri" w:hAnsi="Segoe UI" w:cs="Segoe UI"/>
              </w:rPr>
            </w:pPr>
            <w:r w:rsidRPr="00196E0B">
              <w:rPr>
                <w:rFonts w:ascii="Segoe UI" w:eastAsia="Calibri" w:hAnsi="Segoe UI" w:cs="Segoe UI"/>
                <w:color w:val="000000"/>
              </w:rPr>
              <w:t>Supply Chain Management</w:t>
            </w:r>
          </w:p>
        </w:tc>
        <w:tc>
          <w:tcPr>
            <w:tcW w:w="133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55FF6E81"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648A578D" wp14:editId="2A4DB95B">
                  <wp:extent cx="402336" cy="265176"/>
                  <wp:effectExtent l="0" t="0" r="0" b="1905"/>
                  <wp:docPr id="23" name="Picture 4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4"/>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433F3855"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02CC9893" wp14:editId="7E0601EF">
                  <wp:extent cx="211564" cy="189865"/>
                  <wp:effectExtent l="0" t="0" r="0" b="635"/>
                  <wp:docPr id="24" name="Picture 43">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3"/>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6B60FD2D"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color w:val="000000"/>
              </w:rPr>
              <w:t>Dynamics 365 Supply Chain Management</w:t>
            </w:r>
          </w:p>
        </w:tc>
        <w:tc>
          <w:tcPr>
            <w:tcW w:w="97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02DDA18F" w14:textId="77777777" w:rsidR="00E807E6" w:rsidRPr="00196E0B" w:rsidRDefault="00E3028F" w:rsidP="0081404B">
            <w:pPr>
              <w:spacing w:after="0" w:line="240" w:lineRule="auto"/>
              <w:jc w:val="center"/>
              <w:rPr>
                <w:rFonts w:ascii="Segoe UI" w:eastAsia="Calibri" w:hAnsi="Segoe UI" w:cs="Segoe UI"/>
              </w:rPr>
            </w:pPr>
            <w:r w:rsidRPr="00196E0B">
              <w:rPr>
                <w:rFonts w:ascii="Segoe UI" w:eastAsia="Calibri" w:hAnsi="Segoe UI" w:cs="Segoe UI"/>
                <w:color w:val="000000"/>
              </w:rPr>
              <w:t>-</w:t>
            </w:r>
          </w:p>
        </w:tc>
        <w:tc>
          <w:tcPr>
            <w:tcW w:w="156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0B8BA852"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4785396B" wp14:editId="5CF8978F">
                  <wp:extent cx="189182" cy="221615"/>
                  <wp:effectExtent l="0" t="0" r="1905" b="6985"/>
                  <wp:docPr id="25" name="Picture 42">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2"/>
                          <pic:cNvPicPr/>
                        </pic:nvPicPr>
                        <pic:blipFill>
                          <a:blip r:embed="rId51">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00A4CEC3" w14:textId="77777777" w:rsidTr="0081404B">
        <w:trPr>
          <w:trHeight w:val="288"/>
        </w:trPr>
        <w:tc>
          <w:tcPr>
            <w:tcW w:w="2277" w:type="dxa"/>
            <w:tcBorders>
              <w:top w:val="single" w:sz="6" w:space="0" w:color="D9D9D9" w:themeColor="background1" w:themeShade="D9"/>
              <w:left w:val="single" w:sz="8" w:space="0" w:color="D9D9D9" w:themeColor="background1" w:themeShade="D9"/>
              <w:bottom w:val="single" w:sz="8"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2B0C1A05" w14:textId="77777777" w:rsidR="00E807E6" w:rsidRPr="00196E0B" w:rsidRDefault="00E3028F" w:rsidP="0081404B">
            <w:pPr>
              <w:spacing w:after="0" w:line="240" w:lineRule="auto"/>
              <w:jc w:val="center"/>
              <w:rPr>
                <w:rFonts w:ascii="Segoe UI" w:eastAsia="Calibri" w:hAnsi="Segoe UI" w:cs="Segoe UI"/>
              </w:rPr>
            </w:pPr>
            <w:r w:rsidRPr="00196E0B">
              <w:rPr>
                <w:rFonts w:ascii="Segoe UI" w:eastAsia="Calibri" w:hAnsi="Segoe UI" w:cs="Segoe UI"/>
                <w:color w:val="000000"/>
              </w:rPr>
              <w:t>Modern Finance</w:t>
            </w:r>
          </w:p>
        </w:tc>
        <w:tc>
          <w:tcPr>
            <w:tcW w:w="133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0A4EF2D0"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47DB330C" wp14:editId="3F4234FE">
                  <wp:extent cx="402336" cy="265176"/>
                  <wp:effectExtent l="0" t="0" r="0" b="1905"/>
                  <wp:docPr id="26" name="Picture 4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11C5BC9A"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69F7C1BF" wp14:editId="60D0B58B">
                  <wp:extent cx="211564" cy="189865"/>
                  <wp:effectExtent l="0" t="0" r="0" b="635"/>
                  <wp:docPr id="27" name="Picture 40">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0"/>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69E12BC5"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color w:val="000000"/>
              </w:rPr>
              <w:t>Dynamics 365 Finance</w:t>
            </w:r>
          </w:p>
        </w:tc>
        <w:tc>
          <w:tcPr>
            <w:tcW w:w="97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7E591DDF" w14:textId="77777777" w:rsidR="00E807E6" w:rsidRPr="002D5513" w:rsidRDefault="00E3028F" w:rsidP="0081404B">
            <w:pPr>
              <w:spacing w:after="0" w:line="240" w:lineRule="auto"/>
              <w:jc w:val="center"/>
              <w:rPr>
                <w:rFonts w:ascii="Calibri" w:eastAsia="Calibri" w:hAnsi="Calibri" w:cs="Calibri"/>
              </w:rPr>
            </w:pPr>
            <w:r w:rsidRPr="002D5513">
              <w:rPr>
                <w:rFonts w:ascii="Segoe UI" w:eastAsia="Calibri" w:hAnsi="Segoe UI" w:cs="Segoe UI"/>
                <w:color w:val="000000"/>
              </w:rPr>
              <w:t>-</w:t>
            </w:r>
          </w:p>
        </w:tc>
        <w:tc>
          <w:tcPr>
            <w:tcW w:w="156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3BDBF723"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41D18AAF" wp14:editId="1EC238B6">
                  <wp:extent cx="189182" cy="221615"/>
                  <wp:effectExtent l="0" t="0" r="1905" b="6985"/>
                  <wp:docPr id="28" name="Picture 39">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9"/>
                          <pic:cNvPicPr/>
                        </pic:nvPicPr>
                        <pic:blipFill>
                          <a:blip r:embed="rId51">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7BF3D66E" w14:textId="77777777" w:rsidTr="0081404B">
        <w:trPr>
          <w:trHeight w:val="150"/>
        </w:trPr>
        <w:tc>
          <w:tcPr>
            <w:tcW w:w="2277" w:type="dxa"/>
            <w:vMerge w:val="restart"/>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55" w:type="dxa"/>
              <w:left w:w="111" w:type="dxa"/>
              <w:bottom w:w="55" w:type="dxa"/>
              <w:right w:w="111" w:type="dxa"/>
            </w:tcMar>
            <w:vAlign w:val="center"/>
            <w:hideMark/>
          </w:tcPr>
          <w:p w14:paraId="4D9CC889" w14:textId="77777777" w:rsidR="00E807E6" w:rsidRPr="00196E0B" w:rsidRDefault="00E3028F" w:rsidP="0081404B">
            <w:pPr>
              <w:spacing w:after="0" w:line="240" w:lineRule="auto"/>
              <w:jc w:val="center"/>
              <w:rPr>
                <w:rFonts w:ascii="Segoe UI" w:eastAsia="Calibri" w:hAnsi="Segoe UI" w:cs="Segoe UI"/>
              </w:rPr>
            </w:pPr>
            <w:r w:rsidRPr="00196E0B">
              <w:rPr>
                <w:rFonts w:ascii="Segoe UI" w:eastAsia="Calibri" w:hAnsi="Segoe UI" w:cs="Segoe UI"/>
                <w:color w:val="000000"/>
              </w:rPr>
              <w:t>Proactive Customer Service</w:t>
            </w:r>
          </w:p>
        </w:tc>
        <w:tc>
          <w:tcPr>
            <w:tcW w:w="1337" w:type="dxa"/>
            <w:vMerge w:val="restart"/>
            <w:tcBorders>
              <w:top w:val="single" w:sz="6"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55" w:type="dxa"/>
              <w:left w:w="111" w:type="dxa"/>
              <w:bottom w:w="55" w:type="dxa"/>
              <w:right w:w="111" w:type="dxa"/>
            </w:tcMar>
            <w:vAlign w:val="center"/>
            <w:hideMark/>
          </w:tcPr>
          <w:p w14:paraId="12C6045E"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1C066F7E" wp14:editId="3DEFF24A">
                  <wp:extent cx="402336" cy="265176"/>
                  <wp:effectExtent l="0" t="0" r="0" b="1905"/>
                  <wp:docPr id="29" name="Picture 38">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8"/>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02336" cy="265176"/>
                          </a:xfrm>
                          <a:prstGeom prst="rect">
                            <a:avLst/>
                          </a:prstGeom>
                        </pic:spPr>
                      </pic:pic>
                    </a:graphicData>
                  </a:graphic>
                </wp:inline>
              </w:drawing>
            </w:r>
          </w:p>
        </w:tc>
        <w:tc>
          <w:tcPr>
            <w:tcW w:w="942" w:type="dxa"/>
            <w:tcBorders>
              <w:top w:val="single" w:sz="6" w:space="0" w:color="D9D9D9" w:themeColor="background1" w:themeShade="D9"/>
              <w:left w:val="single" w:sz="8" w:space="0" w:color="D9D9D9" w:themeColor="background1" w:themeShade="D9"/>
              <w:bottom w:val="single" w:sz="8" w:space="0" w:color="D9D9D9" w:themeColor="background1" w:themeShade="D9"/>
              <w:right w:val="single" w:sz="6" w:space="0" w:color="D9D9D9" w:themeColor="background1" w:themeShade="D9"/>
            </w:tcBorders>
            <w:shd w:val="clear" w:color="auto" w:fill="FFFFFF" w:themeFill="background1"/>
            <w:tcMar>
              <w:top w:w="55" w:type="dxa"/>
              <w:left w:w="111" w:type="dxa"/>
              <w:bottom w:w="55" w:type="dxa"/>
              <w:right w:w="111" w:type="dxa"/>
            </w:tcMar>
            <w:vAlign w:val="center"/>
            <w:hideMark/>
          </w:tcPr>
          <w:p w14:paraId="51A24BDC"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392EDF98" wp14:editId="56449479">
                  <wp:extent cx="211564" cy="189865"/>
                  <wp:effectExtent l="0" t="0" r="0" b="635"/>
                  <wp:docPr id="30" name="Picture 37">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7"/>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single" w:sz="6" w:space="0" w:color="D9D9D9" w:themeColor="background1" w:themeShade="D9"/>
              <w:left w:val="single" w:sz="6" w:space="0" w:color="D9D9D9" w:themeColor="background1" w:themeShade="D9"/>
              <w:bottom w:val="single" w:sz="8" w:space="0" w:color="D9D9D9" w:themeColor="background1" w:themeShade="D9"/>
              <w:right w:val="single" w:sz="6" w:space="0" w:color="D9D9D9" w:themeColor="background1" w:themeShade="D9"/>
            </w:tcBorders>
            <w:shd w:val="clear" w:color="auto" w:fill="FFFFFF" w:themeFill="background1"/>
            <w:tcMar>
              <w:top w:w="0" w:type="dxa"/>
              <w:left w:w="72" w:type="dxa"/>
              <w:bottom w:w="0" w:type="dxa"/>
              <w:right w:w="0" w:type="dxa"/>
            </w:tcMar>
            <w:vAlign w:val="center"/>
            <w:hideMark/>
          </w:tcPr>
          <w:p w14:paraId="5A451C39"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color w:val="000000"/>
              </w:rPr>
              <w:t>Dynamics 365 Customer Service</w:t>
            </w:r>
          </w:p>
        </w:tc>
        <w:tc>
          <w:tcPr>
            <w:tcW w:w="972" w:type="dxa"/>
            <w:vMerge w:val="restart"/>
            <w:tcBorders>
              <w:top w:val="single" w:sz="6" w:space="0" w:color="D9D9D9" w:themeColor="background1" w:themeShade="D9"/>
              <w:left w:val="single" w:sz="6"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2858A6BA"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2000C006" wp14:editId="57D36664">
                  <wp:extent cx="289127" cy="235585"/>
                  <wp:effectExtent l="0" t="0" r="0" b="0"/>
                  <wp:docPr id="31" name="Picture 36">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6"/>
                          <pic:cNvPicPr/>
                        </pic:nvPicPr>
                        <pic:blipFill>
                          <a:blip r:embed="rId58">
                            <a:extLst>
                              <a:ext uri="{28A0092B-C50C-407E-A947-70E740481C1C}">
                                <a14:useLocalDpi xmlns:a14="http://schemas.microsoft.com/office/drawing/2010/main" val="0"/>
                              </a:ext>
                            </a:extLst>
                          </a:blip>
                          <a:stretch>
                            <a:fillRect/>
                          </a:stretch>
                        </pic:blipFill>
                        <pic:spPr>
                          <a:xfrm>
                            <a:off x="0" y="0"/>
                            <a:ext cx="289127" cy="235585"/>
                          </a:xfrm>
                          <a:prstGeom prst="rect">
                            <a:avLst/>
                          </a:prstGeom>
                        </pic:spPr>
                      </pic:pic>
                    </a:graphicData>
                  </a:graphic>
                </wp:inline>
              </w:drawing>
            </w:r>
          </w:p>
        </w:tc>
        <w:tc>
          <w:tcPr>
            <w:tcW w:w="1566" w:type="dxa"/>
            <w:vMerge w:val="restart"/>
            <w:tcBorders>
              <w:top w:val="single" w:sz="6"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6C00F640" w14:textId="77777777" w:rsidR="00E807E6" w:rsidRPr="002D5513" w:rsidRDefault="00E3028F" w:rsidP="0081404B">
            <w:pPr>
              <w:spacing w:after="0" w:line="240" w:lineRule="auto"/>
              <w:jc w:val="center"/>
              <w:rPr>
                <w:rFonts w:ascii="Calibri" w:eastAsia="Calibri" w:hAnsi="Calibri" w:cs="Calibri"/>
              </w:rPr>
            </w:pPr>
            <w:r>
              <w:rPr>
                <w:noProof/>
              </w:rPr>
              <w:drawing>
                <wp:inline distT="0" distB="0" distL="0" distR="0" wp14:anchorId="640BFDB7" wp14:editId="3B114B32">
                  <wp:extent cx="189182" cy="221615"/>
                  <wp:effectExtent l="0" t="0" r="1905" b="6985"/>
                  <wp:docPr id="32" name="Picture 35">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5"/>
                          <pic:cNvPicPr/>
                        </pic:nvPicPr>
                        <pic:blipFill>
                          <a:blip r:embed="rId51">
                            <a:extLst>
                              <a:ext uri="{28A0092B-C50C-407E-A947-70E740481C1C}">
                                <a14:useLocalDpi xmlns:a14="http://schemas.microsoft.com/office/drawing/2010/main" val="0"/>
                              </a:ext>
                            </a:extLst>
                          </a:blip>
                          <a:stretch>
                            <a:fillRect/>
                          </a:stretch>
                        </pic:blipFill>
                        <pic:spPr>
                          <a:xfrm>
                            <a:off x="0" y="0"/>
                            <a:ext cx="189182" cy="221615"/>
                          </a:xfrm>
                          <a:prstGeom prst="rect">
                            <a:avLst/>
                          </a:prstGeom>
                        </pic:spPr>
                      </pic:pic>
                    </a:graphicData>
                  </a:graphic>
                </wp:inline>
              </w:drawing>
            </w:r>
          </w:p>
        </w:tc>
      </w:tr>
      <w:tr w:rsidR="00E807E6" w:rsidRPr="002D5513" w14:paraId="7BD9388E" w14:textId="77777777" w:rsidTr="0081404B">
        <w:trPr>
          <w:trHeight w:val="150"/>
        </w:trPr>
        <w:tc>
          <w:tcPr>
            <w:tcW w:w="0" w:type="auto"/>
            <w:vMerge/>
            <w:vAlign w:val="center"/>
            <w:hideMark/>
          </w:tcPr>
          <w:p w14:paraId="54762A6D" w14:textId="77777777" w:rsidR="00E807E6" w:rsidRPr="00196E0B" w:rsidRDefault="00662A21" w:rsidP="0081404B">
            <w:pPr>
              <w:spacing w:after="0" w:line="240" w:lineRule="auto"/>
              <w:rPr>
                <w:rFonts w:ascii="Segoe UI" w:eastAsia="Calibri" w:hAnsi="Segoe UI" w:cs="Segoe UI"/>
              </w:rPr>
            </w:pPr>
          </w:p>
        </w:tc>
        <w:tc>
          <w:tcPr>
            <w:tcW w:w="0" w:type="auto"/>
            <w:vMerge/>
            <w:vAlign w:val="center"/>
            <w:hideMark/>
          </w:tcPr>
          <w:p w14:paraId="54468A29" w14:textId="77777777" w:rsidR="00E807E6" w:rsidRPr="00196E0B" w:rsidRDefault="00662A21" w:rsidP="0081404B">
            <w:pPr>
              <w:spacing w:after="0" w:line="240" w:lineRule="auto"/>
              <w:rPr>
                <w:rFonts w:ascii="Segoe UI" w:eastAsia="Calibri" w:hAnsi="Segoe UI" w:cs="Segoe UI"/>
              </w:rPr>
            </w:pPr>
          </w:p>
        </w:tc>
        <w:tc>
          <w:tcPr>
            <w:tcW w:w="942" w:type="dxa"/>
            <w:tcBorders>
              <w:top w:val="nil"/>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FFFFF" w:themeFill="background1"/>
            <w:tcMar>
              <w:top w:w="55" w:type="dxa"/>
              <w:left w:w="111" w:type="dxa"/>
              <w:bottom w:w="55" w:type="dxa"/>
              <w:right w:w="111" w:type="dxa"/>
            </w:tcMar>
            <w:vAlign w:val="center"/>
            <w:hideMark/>
          </w:tcPr>
          <w:p w14:paraId="312F3CAF" w14:textId="77777777" w:rsidR="00E807E6" w:rsidRPr="00196E0B" w:rsidRDefault="00E3028F" w:rsidP="0081404B">
            <w:pPr>
              <w:spacing w:after="0" w:line="240" w:lineRule="auto"/>
              <w:jc w:val="center"/>
              <w:rPr>
                <w:rFonts w:ascii="Segoe UI" w:eastAsia="Calibri" w:hAnsi="Segoe UI" w:cs="Segoe UI"/>
              </w:rPr>
            </w:pPr>
            <w:r>
              <w:rPr>
                <w:noProof/>
              </w:rPr>
              <w:drawing>
                <wp:inline distT="0" distB="0" distL="0" distR="0" wp14:anchorId="217E7E5B" wp14:editId="0CC21D96">
                  <wp:extent cx="211564" cy="189865"/>
                  <wp:effectExtent l="0" t="0" r="0" b="635"/>
                  <wp:docPr id="33" name="Picture 34">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pic:cNvPicPr/>
                        </pic:nvPicPr>
                        <pic:blipFill>
                          <a:blip r:embed="rId49">
                            <a:extLst>
                              <a:ext uri="{28A0092B-C50C-407E-A947-70E740481C1C}">
                                <a14:useLocalDpi xmlns:a14="http://schemas.microsoft.com/office/drawing/2010/main" val="0"/>
                              </a:ext>
                            </a:extLst>
                          </a:blip>
                          <a:stretch>
                            <a:fillRect/>
                          </a:stretch>
                        </pic:blipFill>
                        <pic:spPr>
                          <a:xfrm>
                            <a:off x="0" y="0"/>
                            <a:ext cx="211564" cy="189865"/>
                          </a:xfrm>
                          <a:prstGeom prst="rect">
                            <a:avLst/>
                          </a:prstGeom>
                        </pic:spPr>
                      </pic:pic>
                    </a:graphicData>
                  </a:graphic>
                </wp:inline>
              </w:drawing>
            </w:r>
          </w:p>
        </w:tc>
        <w:tc>
          <w:tcPr>
            <w:tcW w:w="3400" w:type="dxa"/>
            <w:tcBorders>
              <w:top w:val="nil"/>
              <w:left w:val="nil"/>
              <w:bottom w:val="single" w:sz="8" w:space="0" w:color="D9D9D9" w:themeColor="background1" w:themeShade="D9"/>
              <w:right w:val="single" w:sz="8" w:space="0" w:color="D9D9D9" w:themeColor="background1" w:themeShade="D9"/>
            </w:tcBorders>
            <w:shd w:val="clear" w:color="auto" w:fill="FFFFFF" w:themeFill="background1"/>
            <w:tcMar>
              <w:top w:w="0" w:type="dxa"/>
              <w:left w:w="72" w:type="dxa"/>
              <w:bottom w:w="0" w:type="dxa"/>
              <w:right w:w="0" w:type="dxa"/>
            </w:tcMar>
            <w:vAlign w:val="center"/>
            <w:hideMark/>
          </w:tcPr>
          <w:p w14:paraId="7C37CDBA" w14:textId="77777777" w:rsidR="00E807E6" w:rsidRPr="00196E0B" w:rsidRDefault="00E3028F" w:rsidP="0081404B">
            <w:pPr>
              <w:spacing w:after="0" w:line="240" w:lineRule="auto"/>
              <w:rPr>
                <w:rFonts w:ascii="Segoe UI" w:eastAsia="Calibri" w:hAnsi="Segoe UI" w:cs="Segoe UI"/>
              </w:rPr>
            </w:pPr>
            <w:r w:rsidRPr="00196E0B">
              <w:rPr>
                <w:rFonts w:ascii="Segoe UI" w:eastAsia="Calibri" w:hAnsi="Segoe UI" w:cs="Segoe UI"/>
                <w:color w:val="000000"/>
              </w:rPr>
              <w:t>Customer Service Insights</w:t>
            </w:r>
          </w:p>
        </w:tc>
        <w:tc>
          <w:tcPr>
            <w:tcW w:w="0" w:type="auto"/>
            <w:vMerge/>
            <w:vAlign w:val="center"/>
            <w:hideMark/>
          </w:tcPr>
          <w:p w14:paraId="03DC55B4" w14:textId="77777777" w:rsidR="00E807E6" w:rsidRPr="002D5513" w:rsidRDefault="00662A21" w:rsidP="0081404B">
            <w:pPr>
              <w:spacing w:after="0" w:line="240" w:lineRule="auto"/>
              <w:rPr>
                <w:rFonts w:ascii="Calibri" w:eastAsia="Calibri" w:hAnsi="Calibri" w:cs="Calibri"/>
              </w:rPr>
            </w:pPr>
          </w:p>
        </w:tc>
        <w:tc>
          <w:tcPr>
            <w:tcW w:w="0" w:type="auto"/>
            <w:vMerge/>
            <w:vAlign w:val="center"/>
            <w:hideMark/>
          </w:tcPr>
          <w:p w14:paraId="36D09B0E" w14:textId="77777777" w:rsidR="00E807E6" w:rsidRPr="002D5513" w:rsidRDefault="00662A21" w:rsidP="0081404B">
            <w:pPr>
              <w:spacing w:after="0" w:line="240" w:lineRule="auto"/>
              <w:rPr>
                <w:rFonts w:ascii="Calibri" w:eastAsia="Calibri" w:hAnsi="Calibri" w:cs="Calibri"/>
              </w:rPr>
            </w:pPr>
          </w:p>
        </w:tc>
      </w:tr>
    </w:tbl>
    <w:p w14:paraId="05564A60" w14:textId="77777777" w:rsidR="00E807E6" w:rsidRDefault="00662A21"/>
    <w:p w14:paraId="13F0525C" w14:textId="2488558C" w:rsidR="00180416" w:rsidRDefault="00E3028F">
      <w:pPr>
        <w:pStyle w:val="Heading1"/>
        <w:rPr>
          <w:rFonts w:ascii="Segoe UI Semibold" w:hAnsi="Segoe UI Semibold" w:cs="Segoe UI Semibold"/>
          <w:sz w:val="24"/>
          <w:szCs w:val="24"/>
        </w:rPr>
      </w:pPr>
      <w:bookmarkStart w:id="11" w:name="_Toc46992819"/>
      <w:r w:rsidRPr="3CE96C5F">
        <w:rPr>
          <w:rFonts w:ascii="Segoe UI Semibold" w:hAnsi="Segoe UI Semibold" w:cs="Segoe UI Semibold"/>
          <w:sz w:val="24"/>
          <w:szCs w:val="24"/>
        </w:rPr>
        <w:t>What’s New for 2020 release wave 1 webinar series</w:t>
      </w:r>
      <w:bookmarkEnd w:id="11"/>
    </w:p>
    <w:p w14:paraId="1D469F13" w14:textId="39514CC2" w:rsidR="002A303F" w:rsidRDefault="00662A21">
      <w:hyperlink r:id="rId83" w:history="1">
        <w:r w:rsidR="00E3028F">
          <w:rPr>
            <w:rStyle w:val="Hyperlink"/>
            <w:rFonts w:ascii="Segoe UI" w:hAnsi="Segoe UI" w:cs="Segoe UI"/>
            <w:color w:val="0070C0"/>
          </w:rPr>
          <w:t>What’s New for 2</w:t>
        </w:r>
        <w:r w:rsidR="00E3028F" w:rsidRPr="00513A80">
          <w:rPr>
            <w:rStyle w:val="Hyperlink"/>
            <w:rFonts w:ascii="Segoe UI" w:hAnsi="Segoe UI" w:cs="Segoe UI"/>
            <w:color w:val="0070C0"/>
          </w:rPr>
          <w:t xml:space="preserve">020 </w:t>
        </w:r>
        <w:r w:rsidR="00E3028F">
          <w:rPr>
            <w:rStyle w:val="Hyperlink"/>
            <w:rFonts w:ascii="Segoe UI" w:hAnsi="Segoe UI" w:cs="Segoe UI"/>
            <w:color w:val="0070C0"/>
          </w:rPr>
          <w:t xml:space="preserve">Wave 1 </w:t>
        </w:r>
        <w:r w:rsidR="00E3028F" w:rsidRPr="00513A80">
          <w:rPr>
            <w:rStyle w:val="Hyperlink"/>
            <w:rFonts w:ascii="Segoe UI" w:hAnsi="Segoe UI" w:cs="Segoe UI"/>
            <w:color w:val="0070C0"/>
          </w:rPr>
          <w:t xml:space="preserve">Release </w:t>
        </w:r>
        <w:r w:rsidR="00E3028F">
          <w:rPr>
            <w:rStyle w:val="Hyperlink"/>
            <w:rFonts w:ascii="Segoe UI" w:hAnsi="Segoe UI" w:cs="Segoe UI"/>
            <w:color w:val="0070C0"/>
          </w:rPr>
          <w:t>Readiness Webinars</w:t>
        </w:r>
      </w:hyperlink>
      <w:r w:rsidR="00E3028F" w:rsidRPr="00513A80">
        <w:rPr>
          <w:rStyle w:val="Hyperlink"/>
          <w:rFonts w:ascii="Segoe UI" w:hAnsi="Segoe UI" w:cs="Segoe UI"/>
          <w:color w:val="0070C0"/>
        </w:rPr>
        <w:t xml:space="preserve"> </w:t>
      </w:r>
      <w:r w:rsidR="00E3028F" w:rsidRPr="006F4BFC">
        <w:rPr>
          <w:rFonts w:ascii="Segoe UI" w:hAnsi="Segoe UI" w:cs="Segoe UI"/>
          <w:lang w:val="en-GB"/>
        </w:rPr>
        <w:t>continue with</w:t>
      </w:r>
      <w:r w:rsidR="00E3028F">
        <w:rPr>
          <w:rFonts w:ascii="Segoe UI" w:hAnsi="Segoe UI" w:cs="Segoe UI"/>
          <w:lang w:val="en-GB"/>
        </w:rPr>
        <w:t xml:space="preserve"> one remaining session in June</w:t>
      </w:r>
      <w:r w:rsidR="00E3028F" w:rsidRPr="00301389">
        <w:rPr>
          <w:rFonts w:ascii="Segoe UI" w:hAnsi="Segoe UI" w:cs="Segoe UI"/>
          <w:lang w:val="en-GB"/>
        </w:rPr>
        <w:t>. On-demand recordings and decks are</w:t>
      </w:r>
      <w:r w:rsidR="00E3028F">
        <w:rPr>
          <w:rFonts w:ascii="Segoe UI" w:hAnsi="Segoe UI" w:cs="Segoe UI"/>
          <w:color w:val="0070C0"/>
          <w:lang w:val="en-GB"/>
        </w:rPr>
        <w:t xml:space="preserve"> </w:t>
      </w:r>
      <w:r w:rsidR="00E3028F">
        <w:rPr>
          <w:rFonts w:ascii="Segoe UI" w:hAnsi="Segoe UI" w:cs="Segoe UI"/>
          <w:lang w:val="en-GB"/>
        </w:rPr>
        <w:t xml:space="preserve">available for field and partners to receive an overview of the 2020 release wave 1 highlights, led by Product Marketing, and grouped by Sales Play. Please reach out to </w:t>
      </w:r>
      <w:hyperlink r:id="rId84" w:history="1">
        <w:r w:rsidR="00E3028F" w:rsidRPr="00F47D8E">
          <w:rPr>
            <w:rStyle w:val="Hyperlink"/>
            <w:rFonts w:ascii="Segoe UI" w:hAnsi="Segoe UI" w:cs="Segoe UI"/>
            <w:color w:val="0070C0"/>
            <w:lang w:val="en-GB"/>
          </w:rPr>
          <w:t>Keith Overa</w:t>
        </w:r>
      </w:hyperlink>
      <w:r w:rsidR="00E3028F">
        <w:rPr>
          <w:rFonts w:ascii="Segoe UI" w:hAnsi="Segoe UI" w:cs="Segoe UI"/>
          <w:lang w:val="en-GB"/>
        </w:rPr>
        <w:t xml:space="preserve"> with any questions.</w:t>
      </w:r>
    </w:p>
    <w:sectPr w:rsidR="002A30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4B290"/>
    <w:multiLevelType w:val="hybridMultilevel"/>
    <w:tmpl w:val="99109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756FE5"/>
    <w:multiLevelType w:val="hybridMultilevel"/>
    <w:tmpl w:val="B2085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C5A7B2"/>
    <w:multiLevelType w:val="hybridMultilevel"/>
    <w:tmpl w:val="7E201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FBB318"/>
    <w:multiLevelType w:val="hybridMultilevel"/>
    <w:tmpl w:val="4C92DACC"/>
    <w:lvl w:ilvl="0" w:tplc="872C28D6">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0EE78D"/>
    <w:multiLevelType w:val="hybridMultilevel"/>
    <w:tmpl w:val="A91C29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A7F71E"/>
    <w:multiLevelType w:val="hybridMultilevel"/>
    <w:tmpl w:val="545E2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BCA18C"/>
    <w:multiLevelType w:val="hybridMultilevel"/>
    <w:tmpl w:val="C59C71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958321"/>
    <w:multiLevelType w:val="hybridMultilevel"/>
    <w:tmpl w:val="662C13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16"/>
  </w:num>
  <w:num w:numId="10">
    <w:abstractNumId w:val="13"/>
  </w:num>
  <w:num w:numId="11">
    <w:abstractNumId w:val="12"/>
  </w:num>
  <w:num w:numId="12">
    <w:abstractNumId w:val="15"/>
  </w:num>
  <w:num w:numId="13">
    <w:abstractNumId w:val="11"/>
  </w:num>
  <w:num w:numId="14">
    <w:abstractNumId w:val="14"/>
  </w:num>
  <w:num w:numId="15">
    <w:abstractNumId w:val="9"/>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F9A"/>
    <w:rsid w:val="00103BD0"/>
    <w:rsid w:val="0015074B"/>
    <w:rsid w:val="00182315"/>
    <w:rsid w:val="00190456"/>
    <w:rsid w:val="00194D2F"/>
    <w:rsid w:val="001968CD"/>
    <w:rsid w:val="0020684F"/>
    <w:rsid w:val="00280299"/>
    <w:rsid w:val="0029639D"/>
    <w:rsid w:val="002E1114"/>
    <w:rsid w:val="002F4DFA"/>
    <w:rsid w:val="00326F90"/>
    <w:rsid w:val="00351124"/>
    <w:rsid w:val="00410B8B"/>
    <w:rsid w:val="00454195"/>
    <w:rsid w:val="004918A8"/>
    <w:rsid w:val="004E1FC9"/>
    <w:rsid w:val="004E3793"/>
    <w:rsid w:val="00540734"/>
    <w:rsid w:val="005956A9"/>
    <w:rsid w:val="005D2FC3"/>
    <w:rsid w:val="00656115"/>
    <w:rsid w:val="00662A21"/>
    <w:rsid w:val="006676CE"/>
    <w:rsid w:val="00681826"/>
    <w:rsid w:val="006B76A9"/>
    <w:rsid w:val="00720F11"/>
    <w:rsid w:val="00734BD4"/>
    <w:rsid w:val="007762A6"/>
    <w:rsid w:val="007A2776"/>
    <w:rsid w:val="007E2108"/>
    <w:rsid w:val="00876232"/>
    <w:rsid w:val="008A3413"/>
    <w:rsid w:val="008A66B6"/>
    <w:rsid w:val="008B0C0C"/>
    <w:rsid w:val="008B2C8A"/>
    <w:rsid w:val="008B6076"/>
    <w:rsid w:val="008C193C"/>
    <w:rsid w:val="009E31E2"/>
    <w:rsid w:val="009F44E6"/>
    <w:rsid w:val="00A22EB3"/>
    <w:rsid w:val="00AA05D2"/>
    <w:rsid w:val="00AA1D8D"/>
    <w:rsid w:val="00B27568"/>
    <w:rsid w:val="00B47730"/>
    <w:rsid w:val="00BE46BE"/>
    <w:rsid w:val="00BE540D"/>
    <w:rsid w:val="00C30584"/>
    <w:rsid w:val="00C33FB8"/>
    <w:rsid w:val="00CB0664"/>
    <w:rsid w:val="00CF4AEF"/>
    <w:rsid w:val="00D70B58"/>
    <w:rsid w:val="00D90CB5"/>
    <w:rsid w:val="00DC58DA"/>
    <w:rsid w:val="00E3028F"/>
    <w:rsid w:val="00E50248"/>
    <w:rsid w:val="00E5061C"/>
    <w:rsid w:val="00EC2A64"/>
    <w:rsid w:val="00F153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D39718B-7F47-406A-862E-53087EC4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rmaltextrun">
    <w:name w:val="normaltextrun"/>
    <w:basedOn w:val="DefaultParagraphFont"/>
    <w:rsid w:val="006D2898"/>
  </w:style>
  <w:style w:type="character" w:styleId="Hyperlink">
    <w:name w:val="Hyperlink"/>
    <w:basedOn w:val="DefaultParagraphFont"/>
    <w:uiPriority w:val="99"/>
    <w:unhideWhenUsed/>
    <w:rsid w:val="006D2898"/>
    <w:rPr>
      <w:color w:val="15AB99"/>
      <w:u w:val="single"/>
    </w:rPr>
  </w:style>
  <w:style w:type="paragraph" w:customStyle="1" w:styleId="paragraph">
    <w:name w:val="paragraph"/>
    <w:basedOn w:val="Normal"/>
    <w:rsid w:val="006D2898"/>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302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am06.safelinks.protection.outlook.com/?url=https%3A%2F%2Fmicrosoft.sharepoint.com%2Fsites%2Finfopedia%2Fpages%2Flayouts%2Fkcdoc.aspx%3Fk%3Dg01kc-2-11315&amp;data=02%7C01%7Cv-coollm%40microsoft.com%7C5f912e895487453b62c008d80f30d2c9%7C72f988bf86f141af91ab2d7cd011db47%7C1%7C0%7C637276049654770893&amp;sdata=xtryjvttAWCsvd6nLHrTeof3Nm9UPEXkRJjAW08pUGo%3D&amp;reserved=0" TargetMode="External"/><Relationship Id="rId21" Type="http://schemas.openxmlformats.org/officeDocument/2006/relationships/hyperlink" Target="https://nam06.safelinks.protection.outlook.com/ap/p-59584e83/?url=https%3A%2F%2Fmicrosoft.sharepoint.com%2F%3Ap%3A%2Ft%2FCatalystIntegrationintoMSX%2FEfT0q_pDFjhEk6Ngg2jtOBsBpe6guR3_cGpE9iEo0hZr2Q%3Fe%3Dp3F6dt&amp;data=02%7C01%7Cv-coollm%40microsoft.com%7C5f912e895487453b62c008d80f30d2c9%7C72f988bf86f141af91ab2d7cd011db47%7C1%7C0%7C637276049654750981&amp;sdata=bhbqLOd5%2FN0LDoB%2FIOf10aeHxwKtx22Eg42IuuXCnjE%3D&amp;reserved=0" TargetMode="External"/><Relationship Id="rId42" Type="http://schemas.openxmlformats.org/officeDocument/2006/relationships/hyperlink" Target="https://info.microsoft.com/ww-landing-Culture-Series-Webinar-Email-Adapt-Rapidly.html" TargetMode="External"/><Relationship Id="rId47" Type="http://schemas.openxmlformats.org/officeDocument/2006/relationships/image" Target="media/image1.png"/><Relationship Id="rId63" Type="http://schemas.openxmlformats.org/officeDocument/2006/relationships/hyperlink" Target="https://cdx.transform.microsoft.com/experience-detail/a9440c11-17f4-4a27-bb5c-ef40eea1da3a" TargetMode="External"/><Relationship Id="rId68" Type="http://schemas.openxmlformats.org/officeDocument/2006/relationships/hyperlink" Target="https://cdx.transform.microsoft.com/experience-detail/516c087f-c565-46df-a8ca-358f43dd0b3c" TargetMode="External"/><Relationship Id="rId84" Type="http://schemas.openxmlformats.org/officeDocument/2006/relationships/hyperlink" Target="mailto:Keith%20Overa%20%3ckovera@microsoft.com%3e" TargetMode="External"/><Relationship Id="rId16" Type="http://schemas.openxmlformats.org/officeDocument/2006/relationships/hyperlink" Target="https://www.microsoftpartnercommunity.com/t5/Business-Applications/ct-p/BizApps" TargetMode="External"/><Relationship Id="rId11" Type="http://schemas.openxmlformats.org/officeDocument/2006/relationships/hyperlink" Target="https://microsoft.sharepoint.com/teams/BusinessApplicationsPricingandLicensing2/SitePages/Training.aspx" TargetMode="External"/><Relationship Id="rId32" Type="http://schemas.openxmlformats.org/officeDocument/2006/relationships/hyperlink" Target="https://learning.eventbuilder.com/FY20TechnicalReadinessWebinarSeries" TargetMode="External"/><Relationship Id="rId37" Type="http://schemas.openxmlformats.org/officeDocument/2006/relationships/hyperlink" Target="https://nam06.safelinks.protection.outlook.com/?url=https%3A%2F%2Fflow.microsoft.com%2Fen-us%2Froadmap%2F&amp;data=02%7C01%7Cradhij%40microsoft.com%7C4662f817700744d6e5d408d806923d8c%7C72f988bf86f141af91ab2d7cd011db47%7C1%7C0%7C637266572472076133&amp;sdata=vMWGFdEFzDZSdBWealU1So%2B%2FufxXhWteXMxcyOvlRlE%3D&amp;reserved=0" TargetMode="External"/><Relationship Id="rId53" Type="http://schemas.openxmlformats.org/officeDocument/2006/relationships/hyperlink" Target="https://cdx.transform.microsoft.com/experience-detail/c43df969-d86f-4a0e-be65-6d43dafd147b" TargetMode="External"/><Relationship Id="rId58" Type="http://schemas.openxmlformats.org/officeDocument/2006/relationships/image" Target="media/image4.png"/><Relationship Id="rId74" Type="http://schemas.openxmlformats.org/officeDocument/2006/relationships/hyperlink" Target="https://cdx.transform.microsoft.com/experience-detail/31d5ba85-1090-4d84-a6ab-7f5b4107489d" TargetMode="External"/><Relationship Id="rId79" Type="http://schemas.openxmlformats.org/officeDocument/2006/relationships/hyperlink" Target="https://cdx.transform.microsoft.com/experience-detail/c9ffc52c-5476-4779-a0ae-ef82bac4a66f" TargetMode="External"/><Relationship Id="rId5" Type="http://schemas.openxmlformats.org/officeDocument/2006/relationships/webSettings" Target="webSettings.xml"/><Relationship Id="rId19" Type="http://schemas.openxmlformats.org/officeDocument/2006/relationships/hyperlink" Target="https://bizappsenableevents.microsoftcrmportals.com/event/sessions?id=Digital_Days_CI_AM_Calls1707594763" TargetMode="External"/><Relationship Id="rId14" Type="http://schemas.openxmlformats.org/officeDocument/2006/relationships/hyperlink" Target="https://www.microsoftpartnercommunity.com/t5/Business-Applications/ct-p/BizApps" TargetMode="External"/><Relationship Id="rId22" Type="http://schemas.openxmlformats.org/officeDocument/2006/relationships/hyperlink" Target="https://nam06.safelinks.protection.outlook.com/?url=https%3A%2F%2Fmicrosoft.sharepoint.com%2Fsites%2Finfopedia%2FPages%2FDocset-Viewer.aspx%3Fdid%3DG01KC-2-3944&amp;data=02%7C01%7Cv-coollm%40microsoft.com%7C5f912e895487453b62c008d80f30d2c9%7C72f988bf86f141af91ab2d7cd011db47%7C1%7C0%7C637276049654760935&amp;sdata=UN%2FrriIVCUhEqiYg2JVQfYMjte%2FqpW0u0Qh8o4XhAEs%3D&amp;reserved=0" TargetMode="External"/><Relationship Id="rId27" Type="http://schemas.openxmlformats.org/officeDocument/2006/relationships/hyperlink" Target="https://microsoft.sharepoint.com/sites/Infopedia/pages/docset-viewer.aspx?did=G01KC-2-11888" TargetMode="External"/><Relationship Id="rId30" Type="http://schemas.openxmlformats.org/officeDocument/2006/relationships/hyperlink" Target="https://clouddamcdnprodep.azureedge.net/gdc/gdcpvRCNU/original" TargetMode="External"/><Relationship Id="rId35" Type="http://schemas.openxmlformats.org/officeDocument/2006/relationships/hyperlink" Target="https://nam06.safelinks.protection.outlook.com/?url=https%3A%2F%2Fpowerbi.microsoft.com%2Fen-us%2Froadmap%2F&amp;data=02%7C01%7Cradhij%40microsoft.com%7C4662f817700744d6e5d408d806923d8c%7C72f988bf86f141af91ab2d7cd011db47%7C1%7C0%7C637266572472066142&amp;sdata=f3UYPCt0MIzzMAOnf9CGAkCW2us6V%2FsOJWDiqqDuxXk%3D&amp;reserved=0" TargetMode="External"/><Relationship Id="rId43" Type="http://schemas.openxmlformats.org/officeDocument/2006/relationships/hyperlink" Target="https://nam06.safelinks.protection.outlook.com/?url=https%3A%2F%2Fcdx.transform.microsoft.com%2F&amp;data=02%7C01%7Cvanbuc%40microsoft.com%7C84248445b73940643c2808d8026c6ec5%7C72f988bf86f141af91ab2d7cd011db47%7C1%7C0%7C637262012608413852&amp;sdata=jg3%2BlQnT1JAsW%2BpPUDD5qJtpXXI7QizbQE7Ym1EoL98%3D&amp;reserved=0" TargetMode="External"/><Relationship Id="rId48" Type="http://schemas.openxmlformats.org/officeDocument/2006/relationships/hyperlink" Target="https://cdx.transform.microsoft.com/experience-detail/417b558a-0542-45f0-8513-5efd2284c028" TargetMode="External"/><Relationship Id="rId56" Type="http://schemas.openxmlformats.org/officeDocument/2006/relationships/hyperlink" Target="https://cdx.transform.microsoft.com/experience-detail/b797a0ab-a599-4869-a1c7-b45869b49378" TargetMode="External"/><Relationship Id="rId64" Type="http://schemas.openxmlformats.org/officeDocument/2006/relationships/hyperlink" Target="https://microsoft.sharepoint.com/sites/infopedia/pages/layouts/kcdoc.aspx?k=g01kc-1-42641" TargetMode="External"/><Relationship Id="rId69" Type="http://schemas.openxmlformats.org/officeDocument/2006/relationships/hyperlink" Target="https://cdx.transform.microsoft.com/experience-detail/7a587fbf-cd87-4c7c-9281-5ec61910ba33" TargetMode="External"/><Relationship Id="rId77" Type="http://schemas.openxmlformats.org/officeDocument/2006/relationships/hyperlink" Target="https://cdx.transform.microsoft.com/experience-detail/aa8f84cb-9a14-433f-82d4-5ef13773c367" TargetMode="External"/><Relationship Id="rId8" Type="http://schemas.openxmlformats.org/officeDocument/2006/relationships/hyperlink" Target="https://nam06.safelinks.protection.outlook.com/?url=https%3A%2F%2Fmicrosoft.sharepoint.com%2Fteams%2FBusinessApplicationsPricingandLicensing2%2FSitePages%2FTraining.aspx&amp;data=02%7C01%7CHenrique.Yagi%40microsoft.com%7C6a1e9866c7cd4e58984508d7d66a1dd9%7C72f988bf86f141af91ab2d7cd011db47%7C1%7C0%7C637213623558590209&amp;sdata=mpmsNFZag1yfCbbehvDSe2uTfiVyDKYp0E2hCODbWMo%3D&amp;reserved=0" TargetMode="External"/><Relationship Id="rId51" Type="http://schemas.openxmlformats.org/officeDocument/2006/relationships/image" Target="media/image3.png"/><Relationship Id="rId72" Type="http://schemas.openxmlformats.org/officeDocument/2006/relationships/hyperlink" Target="https://microsoft.sharepoint.com/sites/infopedia/pages/layouts/kcdoc.aspx?k=g01kc-1-42657" TargetMode="External"/><Relationship Id="rId80" Type="http://schemas.openxmlformats.org/officeDocument/2006/relationships/hyperlink" Target="https://cdx.transform.microsoft.com/experience-detail/c1c41be4-a04d-482f-a281-9d3533fa9be3"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o.microsoft.com/fwlink/?LinkId=866544&amp;clcid=0x409" TargetMode="External"/><Relationship Id="rId17" Type="http://schemas.openxmlformats.org/officeDocument/2006/relationships/hyperlink" Target="https://aka.ms/BizAppsDigitalDays" TargetMode="External"/><Relationship Id="rId25" Type="http://schemas.openxmlformats.org/officeDocument/2006/relationships/hyperlink" Target="https://aka.ms/CatalystSD" TargetMode="External"/><Relationship Id="rId33" Type="http://schemas.openxmlformats.org/officeDocument/2006/relationships/hyperlink" Target="mailto:Keith%20Overa%20%3ckovera@microsoft.com%3e" TargetMode="External"/><Relationship Id="rId38" Type="http://schemas.openxmlformats.org/officeDocument/2006/relationships/hyperlink" Target="https://nam06.safelinks.protection.outlook.com/?url=https%3A%2F%2Fpowervirtualagents.microsoft.com%2Fen-us%2F&amp;data=02%7C01%7Cradhij%40microsoft.com%7C4662f817700744d6e5d408d806923d8c%7C72f988bf86f141af91ab2d7cd011db47%7C1%7C0%7C637266572472076133&amp;sdata=UzQJW8BnRA1qG%2BBP01Fk4rsO%2BDwcFVJRiEp9YDjyR74%3D&amp;reserved=0" TargetMode="External"/><Relationship Id="rId46" Type="http://schemas.openxmlformats.org/officeDocument/2006/relationships/hyperlink" Target="https://microsoft.sharepoint.com/sites/infopedia/pages/layouts/kcdoc.aspx?k=g01kc-1-42643" TargetMode="External"/><Relationship Id="rId59" Type="http://schemas.openxmlformats.org/officeDocument/2006/relationships/hyperlink" Target="https://cdx.transform.microsoft.com/experience-detail/63eee24b-0232-4850-8af7-6d9af9d73d74" TargetMode="External"/><Relationship Id="rId67" Type="http://schemas.openxmlformats.org/officeDocument/2006/relationships/hyperlink" Target="https://cdx.transform.microsoft.com/experience-detail/e6340e9d-fb70-4088-a640-37fd25a76c17" TargetMode="External"/><Relationship Id="rId20" Type="http://schemas.openxmlformats.org/officeDocument/2006/relationships/hyperlink" Target="https://bizappsenableevents.microsoftcrmportals.com/event/sessions?id=Digital_Days_IC_PM_Calls4217903762" TargetMode="External"/><Relationship Id="rId41" Type="http://schemas.openxmlformats.org/officeDocument/2006/relationships/hyperlink" Target="https://info.microsoft.com/ww-landing-how-to-foster-customer-relationships-at-a-critical-time.html" TargetMode="External"/><Relationship Id="rId54" Type="http://schemas.openxmlformats.org/officeDocument/2006/relationships/hyperlink" Target="https://cdx.transform.microsoft.com/experience-detail/1a459936-0808-4fb4-acea-f84a8d58f14b" TargetMode="External"/><Relationship Id="rId62" Type="http://schemas.openxmlformats.org/officeDocument/2006/relationships/hyperlink" Target="https://cdx.transform.microsoft.com/my-tenants/create-tenant" TargetMode="External"/><Relationship Id="rId70" Type="http://schemas.openxmlformats.org/officeDocument/2006/relationships/hyperlink" Target="https://cdx.transform.microsoft.com/experience-detail/742e689b-942d-4e36-8798-cf46442166aa" TargetMode="External"/><Relationship Id="rId75" Type="http://schemas.openxmlformats.org/officeDocument/2006/relationships/hyperlink" Target="https://microsoft.sharepoint.com/sites/infopedia/pages/layouts/kcdoc.aspx?k=g01kc-1-42642" TargetMode="External"/><Relationship Id="rId83" Type="http://schemas.openxmlformats.org/officeDocument/2006/relationships/hyperlink" Target="https://learning.eventbuilder.com/FY20WhatsNewWebinarSeries" TargetMode="External"/><Relationship Id="rId1" Type="http://schemas.openxmlformats.org/officeDocument/2006/relationships/customXml" Target="../customXml/item1.xml"/><Relationship Id="rId6" Type="http://schemas.openxmlformats.org/officeDocument/2006/relationships/hyperlink" Target="https://msit.microsoftstream.com/video/0ef7a3ff-0400-a936-f426-f1eaa9e188c1" TargetMode="External"/><Relationship Id="rId15" Type="http://schemas.openxmlformats.org/officeDocument/2006/relationships/hyperlink" Target="https://www.yammer.com/microsoft.com/" TargetMode="External"/><Relationship Id="rId23" Type="http://schemas.openxmlformats.org/officeDocument/2006/relationships/hyperlink" Target="https://nam06.safelinks.protection.outlook.com/?url=https%3A%2F%2Fyoutu.be%2FWvt1CJIDSM4&amp;data=02%7C01%7Cv-coollm%40microsoft.com%7C5f912e895487453b62c008d80f30d2c9%7C72f988bf86f141af91ab2d7cd011db47%7C1%7C0%7C637276049654760935&amp;sdata=WRB3WX0OWGZBedM5qdRk%2FxqdoObyNnZBYN%2BjNIqHJEo%3D&amp;reserved=0" TargetMode="External"/><Relationship Id="rId28" Type="http://schemas.openxmlformats.org/officeDocument/2006/relationships/hyperlink" Target="https://clouddamcdnprodep.azureedge.net/gdc/gdcE0Oqf2/original" TargetMode="External"/><Relationship Id="rId36" Type="http://schemas.openxmlformats.org/officeDocument/2006/relationships/hyperlink" Target="https://nam06.safelinks.protection.outlook.com/?url=https%3A%2F%2Fpowerapps.microsoft.com%2Fen-us%2Froadmap%2F&amp;data=02%7C01%7Cradhij%40microsoft.com%7C4662f817700744d6e5d408d806923d8c%7C72f988bf86f141af91ab2d7cd011db47%7C1%7C0%7C637266572472066142&amp;sdata=bIIH1zJy1N5qXh28kscJaEg9oWpPupmYcP3he4Wv71E%3D&amp;reserved=0" TargetMode="External"/><Relationship Id="rId49" Type="http://schemas.openxmlformats.org/officeDocument/2006/relationships/image" Target="media/image2.png"/><Relationship Id="rId57" Type="http://schemas.openxmlformats.org/officeDocument/2006/relationships/hyperlink" Target="https://cdx.transform.microsoft.com/experience-detail/7fc57340-468f-4398-96a6-06b9b71b5d6b" TargetMode="External"/><Relationship Id="rId10" Type="http://schemas.openxmlformats.org/officeDocument/2006/relationships/hyperlink" Target="https://businesscenter.mbs.microsoft.com/" TargetMode="External"/><Relationship Id="rId31" Type="http://schemas.openxmlformats.org/officeDocument/2006/relationships/hyperlink" Target="https://learning.eventbuilder.com/FY20TechnicalReadinessWebinarSeries" TargetMode="External"/><Relationship Id="rId44" Type="http://schemas.openxmlformats.org/officeDocument/2006/relationships/hyperlink" Target="mailto:D365TPM@microsoft.com" TargetMode="External"/><Relationship Id="rId52" Type="http://schemas.openxmlformats.org/officeDocument/2006/relationships/hyperlink" Target="https://cdx.transform.microsoft.com/experience-detail/77c8db67-e746-46fa-b032-964f2b3972f7" TargetMode="External"/><Relationship Id="rId60" Type="http://schemas.openxmlformats.org/officeDocument/2006/relationships/hyperlink" Target="https://microsoft.sharepoint.com/sites/infopedia/pages/layouts/kcdoc.aspx?k=g01kc-1-35798" TargetMode="External"/><Relationship Id="rId65" Type="http://schemas.openxmlformats.org/officeDocument/2006/relationships/hyperlink" Target="https://cdx.transform.microsoft.com/experience-detail/650873ba-b5eb-43c4-850a-4638590053b4" TargetMode="External"/><Relationship Id="rId73" Type="http://schemas.openxmlformats.org/officeDocument/2006/relationships/hyperlink" Target="https://cdx.transform.microsoft.com/experience-detail/61f081ea-16d9-4ba1-8eca-2145d5a18e2c" TargetMode="External"/><Relationship Id="rId78" Type="http://schemas.openxmlformats.org/officeDocument/2006/relationships/hyperlink" Target="https://microsoft.sharepoint.com/sites/infopedia/pages/layouts/kcdoc.aspx?k=g01kc-1-42639" TargetMode="External"/><Relationship Id="rId81" Type="http://schemas.openxmlformats.org/officeDocument/2006/relationships/hyperlink" Target="https://cdx.transform.microsoft.com/experience-detail/50a49786-5bf9-442c-a5d2-0f20a69290ee"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icrosoft.sharepoint.com/sites/Infopedia_G01/Pages/DynamicsHub.aspx" TargetMode="External"/><Relationship Id="rId13" Type="http://schemas.openxmlformats.org/officeDocument/2006/relationships/hyperlink" Target="https://microsoft.sharepoint.com/teams/CSSLicenseQ" TargetMode="External"/><Relationship Id="rId18" Type="http://schemas.openxmlformats.org/officeDocument/2006/relationships/hyperlink" Target="mailto:accelba@microsoft.com" TargetMode="External"/><Relationship Id="rId39" Type="http://schemas.openxmlformats.org/officeDocument/2006/relationships/hyperlink" Target="https://microsoft.sharepoint.com/sites/Infopedia_G01KC/KCDOCs2/Customer%20Experience%20Updates/Business%20Applications%20Infrastructure%20update%20%E2%80%93%20May%202020.pdf" TargetMode="External"/><Relationship Id="rId34" Type="http://schemas.openxmlformats.org/officeDocument/2006/relationships/hyperlink" Target="https://nam06.safelinks.protection.outlook.com/?url=https%3A%2F%2Fdynamics.microsoft.com%2Fen-us%2Fresources%2F&amp;data=02%7C01%7Cradhij%40microsoft.com%7C4662f817700744d6e5d408d806923d8c%7C72f988bf86f141af91ab2d7cd011db47%7C1%7C0%7C637266572472056150&amp;sdata=o362JPTtyjhoBsJTC46k8d72Yr0va5beSRkDQdbVXyA%3D&amp;reserved=0" TargetMode="External"/><Relationship Id="rId50" Type="http://schemas.openxmlformats.org/officeDocument/2006/relationships/hyperlink" Target="https://cdx.transform.microsoft.com/experience-detail/6ef29a45-d12c-4ac7-adbc-04cc8f0c9f3d" TargetMode="External"/><Relationship Id="rId55" Type="http://schemas.openxmlformats.org/officeDocument/2006/relationships/hyperlink" Target="https://microsoft.sharepoint.com/sites/infopedia/pages/layouts/kcdoc.aspx?k=g01kc-1-42640" TargetMode="External"/><Relationship Id="rId76" Type="http://schemas.openxmlformats.org/officeDocument/2006/relationships/hyperlink" Target="https://cdx.transform.microsoft.com/experience-detail/72d18479-2c81-4793-99e5-11eef5058c2c" TargetMode="External"/><Relationship Id="rId7" Type="http://schemas.openxmlformats.org/officeDocument/2006/relationships/hyperlink" Target="https://microsoft.sharepoint.com/:p:/r/sites/Infopedia_G01KC/_layouts/15/WopiFrame.aspx?sourcedoc=%7b03a61382-f24e-429a-83dc-e5de525da17f%7d&amp;action=default&amp;DefaultItemOpen=1" TargetMode="External"/><Relationship Id="rId71" Type="http://schemas.openxmlformats.org/officeDocument/2006/relationships/hyperlink" Target="https://cdx.transform.microsoft.com/experience-detail/22452830-c4df-4690-8228-f6bea8e4356d" TargetMode="External"/><Relationship Id="rId2" Type="http://schemas.openxmlformats.org/officeDocument/2006/relationships/numbering" Target="numbering.xml"/><Relationship Id="rId29" Type="http://schemas.openxmlformats.org/officeDocument/2006/relationships/hyperlink" Target="https://clouddamcdnprodep.azureedge.net/gdc/gdc3Bu9DM/original" TargetMode="External"/><Relationship Id="rId24" Type="http://schemas.openxmlformats.org/officeDocument/2006/relationships/hyperlink" Target="https://nam06.safelinks.protection.outlook.com/?url=https%3A%2F%2Fmsit.microsoftstream.com%2Fvideo%2F5cf008ec-8f23-4fad-a57f-06c526c0ca3b&amp;data=02%7C01%7Cv-coollm%40microsoft.com%7C5f912e895487453b62c008d80f30d2c9%7C72f988bf86f141af91ab2d7cd011db47%7C1%7C0%7C637276049654770893&amp;sdata=JgWuBZhQddsytznBFWebGaVQOShou4gUY4cg%2F5nqQbg%3D&amp;reserved=0" TargetMode="External"/><Relationship Id="rId40" Type="http://schemas.openxmlformats.org/officeDocument/2006/relationships/hyperlink" Target="https://info.microsoft.com/ww-Landing-B2C-Webinar-Series-Keep-Consumers-Connected-Video.html" TargetMode="External"/><Relationship Id="rId45" Type="http://schemas.openxmlformats.org/officeDocument/2006/relationships/hyperlink" Target="https://cdx.transform.microsoft.com/" TargetMode="External"/><Relationship Id="rId66" Type="http://schemas.openxmlformats.org/officeDocument/2006/relationships/hyperlink" Target="https://cdx.transform.microsoft.com/experience-detail/1a8a1148-5dc7-469d-b238-1cd4161836b3" TargetMode="External"/><Relationship Id="rId61" Type="http://schemas.openxmlformats.org/officeDocument/2006/relationships/hyperlink" Target="https://cdx.transform.microsoft.com/experience-detail/bcdb941e-c62c-456b-a983-843bd59954a9" TargetMode="External"/><Relationship Id="rId82" Type="http://schemas.openxmlformats.org/officeDocument/2006/relationships/hyperlink" Target="https://cdx.transform.microsoft.com/experience-detail/5a5c792d-1ac2-4895-a74d-6c22467056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3293</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Pagano</cp:lastModifiedBy>
  <cp:revision>54</cp:revision>
  <dcterms:created xsi:type="dcterms:W3CDTF">2013-12-23T23:15:00Z</dcterms:created>
  <dcterms:modified xsi:type="dcterms:W3CDTF">2020-07-30T16:13:00Z</dcterms:modified>
  <cp:category/>
</cp:coreProperties>
</file>