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&lt;headline&gt;The early years of a natural, fouled-up guy&lt;/headline&gt;</w:t>
      </w:r>
    </w:p>
    <w:p>
      <w:r>
        <w:t xml:space="preserve">&lt;subheading&gt;Philip Larkin’s Early Poems and Juvenilia&lt;/subheading&gt;</w:t>
      </w:r>
    </w:p>
    <w:p>
      <w:r>
        <w:t xml:space="preserve">&lt;details&gt;Philip Larkin: Early Poems and Juvenilia</w:t>
      </w:r>
      <w:r>
        <w:br/>
      </w:r>
      <w:r>
        <w:t xml:space="preserve">ed by AT Tolley</w:t>
      </w:r>
      <w:r>
        <w:br/>
      </w:r>
      <w:r>
        <w:t xml:space="preserve">382pp, Faber &amp; Faber, £25&lt;/details&gt;</w:t>
      </w:r>
    </w:p>
    <w:p>
      <w:r>
        <w:t xml:space="preserve">&lt;category&gt;poetry&lt;/category&gt;</w:t>
      </w:r>
    </w:p>
    <w:p>
      <w:r>
        <w:t xml:space="preserve">Far more of Larkin’s writing has been published in the 20 years since his death than he chose to publish in his lifetime, and it is hard to know what he would have made of this. Fatally ambivalent on the matter, he left his executors unsure of his intentions. The result has been a constant flow of volumes gathering up early work, late work, letters, reviews, unfinished novels and pastiche schoolgirl stories, with significant overlap between the volumes. This is the latest addition to the Larkin monument.</w:t>
      </w:r>
    </w:p>
    <w:p>
      <w:r>
        <w:t xml:space="preserve">Larkin’s near-contemporaneous comments on these poems, written between 1938 and 1946, are admirably fair: “As for their literary interest, I think that almost any single line by Auden would be worth more than the whole lot put together.” The justification for publishing them now is anticipated by the young Larkin, precociously rehearsing for posterity: “I regard the changes that are shown throughout in style as being of interest to the psychologist, if not the literary critic.”</w:t>
      </w:r>
    </w:p>
    <w:p>
      <w:r>
        <w:t xml:space="preserve">In the mature poem “Posterity”, Larkin imagines a future biographer, Jake Balokowsky, dismissively summing up his subject: “that crummy textbook stuff from Freshman Psych… one of those old-type natural fouled-up guys”. It’s true that one can now see unbearably clearly the personal misery that Larkin, at his best, rendered as if universal in his published work. One also has an ever clearer view of his youthful homosexual interests. AT Tolley is even able to identify (as Andrew Motion’s 1993 biography was not) the name of Larkin’s main crush at school, Earnest Stanley Saunders.</w:t>
      </w:r>
    </w:p>
    <w:p>
      <w:r>
        <w:t xml:space="preserve">Larkin’s first volume, </w:t>
      </w:r>
      <w:r>
        <w:rPr>
          <w:i/>
        </w:rPr>
        <w:t xml:space="preserve">The North Ship</w:t>
      </w:r>
      <w:r>
        <w:t xml:space="preserve">, was republished in his lifetime only as a curiosity, a chance to see the poetic routes he had struggled clear of. So this collection of the schoolboy and undergraduate pieces that had preceded it adds only slightly to one’s sense of Larkin’s development. The warring influences and models are all there – Eliot (“the Jew blinks in the doorway”), Yeats, DH Lawrence, WH Auden, Dylan Thomas.</w:t>
      </w:r>
    </w:p>
    <w:p>
      <w:r>
        <w:t xml:space="preserve">The hackneyed furniture of a vague Romanticism is prominent: moon, wind, clouds, sea and rain, later to be sourly mocked in “Sad Steps” or riotously transformed into farting and pissing in “The Card Players”. College lawns, churches and cricket fields offer a differently hackneyed, specifically English territory, along with lecherous uncles and pretty schoolboys. But one is mostly offered the melancholic ruminations of a solitary figure walking slowly through an indifferent or contemptuous world, “an indigestible sterility” as he later characterised himself in “Spring”, and the “composer of life’s dirge”, as he puts it here.</w:t>
      </w:r>
    </w:p>
    <w:p>
      <w:r>
        <w:t xml:space="preserve">But there is also evidence of the no-nonsense obscenity that punctuates his letters to male friends, especially Kingsley Amis, and signs that the Eeeyorish, anti-romantic Larkin of the published work was already in development. The grumpy and filthy jokes are among the fleeting pleasures of this odd book, as are the occasional commentaries by Larkin on his own work. These marginalia and diary entries are generally included when they help to date a poem accurately (“a year earlier than the other shit”). One can’t help wishing more could have been included in their own right, as with the line “this MS has been badly gnawed by Flemish rabbits”.</w:t>
      </w:r>
    </w:p>
    <w:p>
      <w:r>
        <w:t xml:space="preserve">One long poem, in jaunty verses, enquires what plans life might have for the poet, who was about to leave university. A later postscript sees Larkin grumpily headed for Wellington, “Where everyone’s rude, and ashamed of a nude,/And nobody’s heard of Duke Ellington”, and ends with a raucous suggestion that only self-abuse offers any pleasure to the fledgling provincial librarian: “in such a bad job only pulling my nob/Will bring me the slightest enjoyment”. A final postscript nearly a year later simply and winningly reads “How true, how true, how true.”</w:t>
      </w:r>
    </w:p>
    <w:p>
      <w:r>
        <w:t xml:space="preserve">This book, like many recent collections of previously unpublished Larkin, seems neither fully annotated nor wholly aimed at the general reader. (Some typos are pedantically identified as the poet’s, with a “sic”, or a note from the editors: so the typos not thus identified might, I suppose, be the fault of the editor, or of Faber.) Tolley suggests that “everything [Larkin] wrote should be available to those who study his work; while everything he wrote is of interest to his admirers”. Larkin’s own comment on these early poems was that “they will always be of interest to myself, who wrote them, for whom they were written, and for whom this selection is primarily intended”. We should be grateful that his secretary, Betty Mackereth, honoured his wishes by incinerating his diaries.</w:t>
      </w:r>
    </w:p>
    <w:sectPr/>
  </w:body>
</w:document>
</file>