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&lt;headline&gt;What we have&lt;/headline&gt;</w:t>
      </w:r>
    </w:p>
    <w:p>
      <w:r>
        <w:t xml:space="preserve">&lt;subheading&gt;John Lanchester’s Capital&lt;/subheading&gt;</w:t>
      </w:r>
    </w:p>
    <w:p>
      <w:r>
        <w:t xml:space="preserve">&lt;details&gt;John Lanchester</w:t>
      </w:r>
      <w:r>
        <w:br/>
      </w:r>
      <w:r>
        <w:t xml:space="preserve">CAPITAL</w:t>
      </w:r>
      <w:r>
        <w:br/>
      </w:r>
      <w:r>
        <w:t xml:space="preserve">592pp. Faber. £17.99.&lt;/details&gt;</w:t>
      </w:r>
    </w:p>
    <w:p>
      <w:r>
        <w:t xml:space="preserve">&lt;category&gt;fiction&lt;/category&gt;</w:t>
      </w:r>
    </w:p>
    <w:p>
      <w:r>
        <w:t xml:space="preserve">There have been very few literary novels that have dealt interestingly with the world of finance, perhaps because very few literary novelists have a profound understanding of that world. So John Lanchester’s </w:t>
      </w:r>
      <w:r>
        <w:rPr>
          <w:i/>
        </w:rPr>
        <w:t xml:space="preserve">Capital</w:t>
      </w:r>
      <w:r>
        <w:t xml:space="preserve"> promises much. It is written by a novelist and journalist whose </w:t>
      </w:r>
      <w:r>
        <w:rPr>
          <w:i/>
        </w:rPr>
        <w:t xml:space="preserve">Whoops!: Why everyone owes everyone and no one can pay</w:t>
      </w:r>
      <w:r>
        <w:t xml:space="preserve"> (2010) explained aspects of the current financial crisis lucidly and grippingly for the general reader. Set in a South London street, with a diverse cast, between December 2007 and November 2008, </w:t>
      </w:r>
      <w:r>
        <w:rPr>
          <w:i/>
        </w:rPr>
        <w:t xml:space="preserve">Capital</w:t>
      </w:r>
      <w:r>
        <w:t xml:space="preserve"> resembles those novels carefully set just before the outbreak of a war, or the attack on the Twin Towers, so that everything takes place in an ironic light. There is also the prospect that people from different walks of life will find their normally separate existences colliding, or overlapping, in illuminating ways. It would be unfair to say that none of </w:t>
      </w:r>
      <w:r>
        <w:rPr>
          <w:i/>
        </w:rPr>
        <w:t xml:space="preserve">Capital</w:t>
      </w:r>
      <w:r>
        <w:t xml:space="preserve">’s promises is honoured, but investors may well be disappointed by the returns (and there are a number of strikingly similar products on the market).</w:t>
      </w:r>
    </w:p>
    <w:p>
      <w:r>
        <w:t xml:space="preserve">Living in Pepys Road, an “ordinary-looking” London street, we have a complacent banker, Roger, his spoilt, selfish wife, Arabella, and their two young sons; an African Premier League footballer and his father; Petunia, a dying widow; and the Kamals, an irritable but affectionate Pakistani family who run a corner shop. Additional characters are Smitty (an idly sketched Banksy figure, and Petunia’s grandson); Parker, Smitty’s jealous and bitter assistant; Mark, Roger’s jealous and bitter deputy; Zbigniew, a sweet Polish builder; Matya, a sweet Hungarian nanny; Quentina, a stoic political refugee from Zimbabwe, illegally working as a traffic warden; and a sweet policeman, DI Mill (who has a jealous and bitter colleague: but nothing comes of it). People in this street (where house prices have made everyone effortlessly rich, on paper) start receiving images of their own homes, on postcards and in DVDs, bearing only the pregnant slogan “We Want What You Have”.</w:t>
      </w:r>
    </w:p>
    <w:p>
      <w:r>
        <w:t xml:space="preserve">“We Want What You Have”: this plot device (which never delivers the dark thriller it hints at) is at its most interesting, or least uninteresting, in terms of the characters’ reactions to the phrase. </w:t>
      </w:r>
      <w:r>
        <w:rPr>
          <w:i/>
        </w:rPr>
        <w:t xml:space="preserve">Capital</w:t>
      </w:r>
      <w:r>
        <w:t xml:space="preserve">, set just at the moment when financial value comes radically unmoored from fundamental values, essentially contrasts the mad numbers of money with the unmeasurable worth of kinship and love. Mary, for example, loses a mother but inherits a house: “the equation was too plain and too depressing. In the debit column, she had lost her mother; in the credit column, she now had a gigantic pile of cash”. This is an agreeable and unprovocative theme, rendered almost mechanically through the different perspectives of Lanchester’s cast.</w:t>
      </w:r>
    </w:p>
    <w:p>
      <w:r>
        <w:t xml:space="preserve">That cast consists more of types than credible characters: they seem familiar because we have encountered them before, not in life but in newspapers and films and television dramas. Indeed, when one comic turn, a Pakistani mother-in-law, has delivered her cameo, Lanchester has the nerve to write that she has “an amused, knowing look, like a character actor taking applause at a curtain call”. The knowing amusement is his own; perhaps it suggests a hopeful eye on a future screenplay. Yet moments of real or potential drama are constantly short-circuited, tidied up almost before any tension can build, sometimes with implausible haste. This happens so consistently that it must be deliberate: one chapter ends with a character </w:t>
      </w:r>
      <w:r>
        <w:rPr>
          <w:i/>
        </w:rPr>
        <w:t xml:space="preserve">failing</w:t>
      </w:r>
      <w:r>
        <w:t xml:space="preserve"> to leave a suitcase full of money on a train, and has him observe “That would have been a very good way for the story to end”.</w:t>
      </w:r>
    </w:p>
    <w:p>
      <w:r>
        <w:t xml:space="preserve">In </w:t>
      </w:r>
      <w:r>
        <w:rPr>
          <w:i/>
        </w:rPr>
        <w:t xml:space="preserve">Capital</w:t>
      </w:r>
      <w:r>
        <w:t xml:space="preserve">, people are, and remain, strangers to each other (we are constantly told how surprised or upset someone would have been if they had known what, if anything, someone else thinks of them). They also seem strangers to themselves, often struggling to recognize or name their own feelings, or unaware that they have any. There is very little dialogue; and Lanchester’s mingling of free indirect speech and authorial analysis makes for a slightly disorienting experience as we move shallowly in and out of predictable minds, oscillating between their slang and his journalese.</w:t>
      </w:r>
    </w:p>
    <w:p>
      <w:r>
        <w:t xml:space="preserve">While this calculated avoidance of plot and character development and drama could have been a bold and realistic move, it seems, more disappointingly, to be the result of a disabling sentimentality: Lanchester looks on most of his cut-out creations kindly (Arabella is one striking exception), if sometimes condescendingly, and does not let any of his favourites get badly hurt. Nearly everyone – policemen, football agents, shopkeepers, builders, and even bankers – is well-meaning, essentially decent, generally nice.</w:t>
      </w:r>
    </w:p>
    <w:p>
      <w:r>
        <w:t xml:space="preserve">The writing is mostly underpowered, and sometimes sloppy (even if “legs akimbo” meant anything, a teddy bear would be unable to perform it; “hung herself” rather than “hanged herself”, etc). But there are some strong comic sections, and the treatment of family brings out the best in Lanchester: the sensuous warm weight of a child’s body, or a couple’s “competitive tiredness”. When Rohinka Kamal observes that “life with children is life in colour, and life without them is black and white”, she effectively describes both the strengths and weaknesses of Lanchester’s novel.</w:t>
      </w:r>
    </w:p>
    <w:p>
      <w:r>
        <w:t xml:space="preserve">What marks out the few literary novels that have successfully tackled finance (rather than using it as a backdrop, as capricious and remote as the weather) is a vast linguistic energy and a sophisticated understanding that money and language are more intricately related than we might admit. William Gaddis’s </w:t>
      </w:r>
      <w:r>
        <w:rPr>
          <w:i/>
        </w:rPr>
        <w:t xml:space="preserve">JR</w:t>
      </w:r>
      <w:r>
        <w:t xml:space="preserve">, written almost entirely in dialogue, is an outstanding example; it won the National Book Award for Fiction in 1976, but would probably struggle to find a publisher these days. Lanchester does not enter that more demanding territory, satisfied instead by simple metaphor: “Gresham’s Law was at work: the cheap money of overstatement was gradually driving out the good money of true feeling”. That’s true, of course: just as it is when phrases like “state-of-the-nation”, “told with truth” and “epic in scope” are applied by publicists to amiable and untroubling little comedies.</w:t>
      </w:r>
    </w:p>
    <w:sectPr/>
  </w:body>
</w:document>
</file>