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&lt;headline&gt;A child of acrimony&lt;/headline&gt;</w:t>
      </w:r>
    </w:p>
    <w:p>
      <w:r>
        <w:t xml:space="preserve">&lt;subheading&gt;Michael Hofmann’s Approximately Nowhere&lt;/subheading&gt;</w:t>
      </w:r>
    </w:p>
    <w:p>
      <w:r>
        <w:t xml:space="preserve">&lt;details&gt;Approximately Nowhere</w:t>
      </w:r>
      <w:r>
        <w:br/>
      </w:r>
      <w:r>
        <w:t xml:space="preserve">by Michael Hofmann</w:t>
      </w:r>
      <w:r>
        <w:br/>
      </w:r>
      <w:r>
        <w:t xml:space="preserve">77pp, Faber &amp; Faber, £7.99&lt;/details&gt;</w:t>
      </w:r>
    </w:p>
    <w:p>
      <w:r>
        <w:t xml:space="preserve">&lt;category&gt;poetry&lt;/category&gt;</w:t>
      </w:r>
    </w:p>
    <w:p>
      <w:r>
        <w:t xml:space="preserve">The first poem in Michael Hofmann’s latest collection is dated 1979; in fact it was the first poem he published in this country, in London Magazine, but until now it had not appeared in a full-length book.</w:t>
      </w:r>
    </w:p>
    <w:p>
      <w:r>
        <w:t xml:space="preserve">Titled ‘Making Tea for my Father’, it achieves, through flat little details, a character note of sorts; a subtly bitter reflection on parental self-absorption.</w:t>
      </w:r>
    </w:p>
    <w:p>
      <w:r>
        <w:t xml:space="preserve">It would have fitted into any of his other books (especially Acrimony, which was brutal in its portrayal of Hofmann pere, or Corona Corona, with its thumbnail biographies of famous parricides); it appears now, presumably, because Gert Hofmann, a famous and celebrated German novelist, is dead, and his poet son is now turning from those vengeful poems of disaffection to something more like elegy.</w:t>
      </w:r>
    </w:p>
    <w:p>
      <w:r>
        <w:t xml:space="preserve">It’s there, like all of Michael Hofmann’s pieces, for the record; a record that prides itself on hard-edged honesty, whatever the cost.</w:t>
      </w:r>
    </w:p>
    <w:p>
      <w:r>
        <w:t xml:space="preserve">The elegies are tender and affecting, despite a careful poise of ambivalence. The bitter little half-jokes, as if Hofmann feels uneasy about sentiment when it comes to a man who he clearly continues to blame for lingering childhood agonies (perhaps most of all the abandonment to overseas boarding school all those years ago), add power to the affections that survive such honesties.</w:t>
      </w:r>
    </w:p>
    <w:p>
      <w:r>
        <w:t xml:space="preserve">‘Last Walk’ recalls his parents’ evening strolls, and him ‘buzzing round you / like an electron, first one side and then another’, and concludes ‘and somewhere in it all, your tenderness/ for a firefly’.</w:t>
      </w:r>
    </w:p>
    <w:p>
      <w:r>
        <w:t xml:space="preserve">The congruence of those images – the mercurial and insignificant, electron or firefly – is strangely suggestive; and the idea of tenderness ‘somewhere in it all’, does seem, finally, to be reciprocated by Hofmann in the suite of elegies.</w:t>
      </w:r>
    </w:p>
    <w:p>
      <w:r>
        <w:t xml:space="preserve">Thereafter, the volume reverts to type. Since his early and perhaps slavish passion for the work of Robert Lowell, Hofmann has perfected, if that is the word, a flat, almost affectless, poetry of lists and objects, in which he maintains an insistent yet vague presence, disaffected, motiveless, nihilistic.</w:t>
      </w:r>
    </w:p>
    <w:p>
      <w:r>
        <w:t xml:space="preserve">Time and again we find him in small rooms, a catatonic flaneur, short of cash and poorly washed: ‘I spectate at my own defeat’.</w:t>
      </w:r>
    </w:p>
    <w:p>
      <w:r>
        <w:t xml:space="preserve">His talent – and his work is highly regarded, especially by other poets – lies in the odd music (not rhythmic, but clotted with assonance and alliteration) of his observations. Single images can take on enormous and evocative weight, and the brevity of many of the pieces forces one to read them in this spirit.</w:t>
      </w:r>
    </w:p>
    <w:p>
      <w:r>
        <w:t xml:space="preserve">But as always, Hofmann can seem fatally off-hand, as if the aggregation of the details were enough; when he writes in ‘Megrim’ (which can mean both migraine and whimsy), ‘Stray nooses of wisteria / toss purposefully, aimlessly, who can say’, the vignette is as irritatingly self-limiting and self-sufficient as the poet portrays himself as being.</w:t>
      </w:r>
    </w:p>
    <w:p>
      <w:r>
        <w:t xml:space="preserve">The final suite of poems deals with adultery – the break up of two marriages, the beginning of something new for the two lovers. (Faber, cosily, publish the work of both, which is disconcerting, but then they gave us Ted and Sylvia too.)</w:t>
      </w:r>
    </w:p>
    <w:p>
      <w:r>
        <w:t xml:space="preserve">There is little or no consideration of how the triste affects anyone beyond the couple, as there was with the adulteries of others in Hofmann’s youthful poems, though we hear a great deal about how miserable Hofmann’s living conditions become at times.</w:t>
      </w:r>
    </w:p>
    <w:p>
      <w:r>
        <w:t xml:space="preserve">In ‘et prope et procul’, he describes the distanced lovers, bedded in fetishized pieces of each others’ clothing; she ‘in a nest of my dirty shirts’, he with his ‘balls / coddled in your second best panties / for the duration’.</w:t>
      </w:r>
    </w:p>
    <w:p>
      <w:r>
        <w:t xml:space="preserve">It’s a slight, 5-line piece, despite the avian metaphor (‘nest’, ‘coddled’) and that hint of Shakespearian legacy in ‘second best’, and it inevitably raises the question of how much dirty linen the reader can be expected to admire.</w:t>
      </w:r>
    </w:p>
    <w:p>
      <w:r>
        <w:t xml:space="preserve">Hofmann is a fine phrase maker, but too many of these later poems are narcissistic and even affected (the foreign tags; the artificiality of his punning and apostrophizing).</w:t>
      </w:r>
    </w:p>
    <w:p>
      <w:r>
        <w:t xml:space="preserve">The self-regard or self-pity or selfishnesses he chronicles do not cease to be repellant merely because they are so well and willingly confessed.</w:t>
      </w:r>
    </w:p>
    <w:p>
      <w:r>
        <w:t xml:space="preserve">Ostensible frankness is no substitute for focus and form; stylish sincerity is insufficient without fresh content. It may be that Michael Hofmann is not now going to offer the development that his early talent had suggested was possible.</w:t>
      </w:r>
    </w:p>
    <w:sectPr/>
  </w:body>
</w:document>
</file>