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Inter" w:hAnsi="Inter"/>
          <w:b w:val="0"/>
          <w:i w:val="0"/>
          <w:color w:val="18181B"/>
          <w:sz w:val="52"/>
          <w:spacing w:val="30"/>
        </w:rPr>
        <w:t>QUOTATION</w:t>
      </w:r>
    </w:p>
    <w:p>
      <w:pPr>
        <w:spacing w:after="280"/>
      </w:pPr>
      <w:r>
        <w:rPr>
          <w:rFonts w:ascii="Inter" w:hAnsi="Inter"/>
          <w:b w:val="0"/>
          <w:i/>
          <w:color w:val="71717A"/>
          <w:sz w:val="22"/>
        </w:rPr>
        <w:t>[Project / engagement title]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6009"/>
      </w:tblGrid>
      <w:tr>
        <w:tc>
          <w:tcPr>
            <w:tcW w:type="dxa" w:w="3402"/>
          </w:tcPr>
          <w:p/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REFERENCE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STI-Q[YYMM]-[DDDD]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DATE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[8 Jan 2026]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UEN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202110461R</w:t>
            </w:r>
          </w:p>
        </w:tc>
        <w:tc>
          <w:tcPr>
            <w:tcW w:type="dxa" w:w="6009"/>
          </w:tcPr>
          <w:p/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PREPARED FOR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18181B"/>
                <w:sz w:val="20"/>
              </w:rPr>
              <w:t>[CLIENT COMPANY PTE LTD]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[Street address, #floor-unit, Singapore 000000]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ATTENTION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[Dr. Recipient Name] — [Title]</w:t>
            </w:r>
          </w:p>
        </w:tc>
      </w:tr>
    </w:tbl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PROJECT SNAPSHOT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143"/>
      </w:tblGrid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PROJECT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[Short project name]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TIMELINE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[e.g. End of February 2026 (6 weeks)]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DELIVERABLE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[e.g. Functional demo — Web &amp; Mobile]</w:t>
            </w:r>
          </w:p>
        </w:tc>
      </w:tr>
    </w:tbl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PROJECT OVERVIEW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[Two-to-four-sentence narrative of the engagement. State the problem, the proposed approach, and the user/beneficiary. Keep it plain-spoken — no buzzwords.]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SCOPE OF WORK</w:t>
      </w:r>
    </w:p>
    <w:p>
      <w:pPr>
        <w:spacing w:before="160" w:after="60"/>
      </w:pPr>
      <w:r>
        <w:rPr>
          <w:rFonts w:ascii="Inter" w:hAnsi="Inter"/>
          <w:b/>
          <w:i w:val="0"/>
          <w:color w:val="18181B"/>
          <w:sz w:val="22"/>
        </w:rPr>
        <w:t>Part 1 — [Work package name]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spacing w:before="160" w:after="60"/>
      </w:pPr>
      <w:r>
        <w:rPr>
          <w:rFonts w:ascii="Inter" w:hAnsi="Inter"/>
          <w:b/>
          <w:i w:val="0"/>
          <w:color w:val="18181B"/>
          <w:sz w:val="22"/>
        </w:rPr>
        <w:t>Part 2 — [Work package name]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spacing w:before="160" w:after="60"/>
      </w:pPr>
      <w:r>
        <w:rPr>
          <w:rFonts w:ascii="Inter" w:hAnsi="Inter"/>
          <w:b/>
          <w:i w:val="0"/>
          <w:color w:val="18181B"/>
          <w:sz w:val="22"/>
        </w:rPr>
        <w:t>Part 3 — [Work package name]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[Deliverable or capability]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TECHNICAL SPECIFICATIONS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Stack: [e.g. React, Hono.js, Cloudflare Workers, D1]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Integrations: [e.g. Coursera LMS, OpenAI GPT-4]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PROJECT TIMELINE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2608"/>
        <w:gridCol w:w="5102"/>
      </w:tblGrid>
      <w:tr>
        <w:tc>
          <w:tcPr>
            <w:tcW w:type="dxa" w:w="1701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PHASE</w:t>
            </w:r>
          </w:p>
        </w:tc>
        <w:tc>
          <w:tcPr>
            <w:tcW w:type="dxa" w:w="2608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DURATION</w:t>
            </w:r>
          </w:p>
        </w:tc>
        <w:tc>
          <w:tcPr>
            <w:tcW w:type="dxa" w:w="5102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MILESTONES</w:t>
            </w:r>
          </w:p>
        </w:tc>
      </w:tr>
      <w:tr>
        <w:tc>
          <w:tcPr>
            <w:tcW w:type="dxa" w:w="1701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Week 1–2</w:t>
            </w:r>
          </w:p>
        </w:tc>
        <w:tc>
          <w:tcPr>
            <w:tcW w:type="dxa" w:w="2608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Requirements &amp; design</w:t>
            </w:r>
          </w:p>
        </w:tc>
        <w:tc>
          <w:tcPr>
            <w:tcW w:type="dxa" w:w="5102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[Approval of specs]</w:t>
            </w:r>
          </w:p>
        </w:tc>
      </w:tr>
      <w:tr>
        <w:tc>
          <w:tcPr>
            <w:tcW w:type="dxa" w:w="1701"/>
            <w:vAlign w:val="center"/>
            <w:shd w:val="clear" w:color="auto" w:fill="F5F5F8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Week 3–4</w:t>
            </w:r>
          </w:p>
        </w:tc>
        <w:tc>
          <w:tcPr>
            <w:tcW w:type="dxa" w:w="2608"/>
            <w:vAlign w:val="center"/>
            <w:shd w:val="clear" w:color="auto" w:fill="F5F5F8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Core development</w:t>
            </w:r>
          </w:p>
        </w:tc>
        <w:tc>
          <w:tcPr>
            <w:tcW w:type="dxa" w:w="5102"/>
            <w:vAlign w:val="center"/>
            <w:shd w:val="clear" w:color="auto" w:fill="F5F5F8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[Backend, API, flows]</w:t>
            </w:r>
          </w:p>
        </w:tc>
      </w:tr>
      <w:tr>
        <w:tc>
          <w:tcPr>
            <w:tcW w:type="dxa" w:w="1701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Week 5–6</w:t>
            </w:r>
          </w:p>
        </w:tc>
        <w:tc>
          <w:tcPr>
            <w:tcW w:type="dxa" w:w="2608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Frontend &amp; integration</w:t>
            </w:r>
          </w:p>
        </w:tc>
        <w:tc>
          <w:tcPr>
            <w:tcW w:type="dxa" w:w="5102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[UI, tests, handover]</w:t>
            </w:r>
          </w:p>
        </w:tc>
      </w:tr>
    </w:tbl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INVESTMENT STRUCTURE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43"/>
        <w:gridCol w:w="2268"/>
      </w:tblGrid>
      <w:tr>
        <w:tc>
          <w:tcPr>
            <w:tcW w:type="dxa" w:w="7143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COMPONENT</w:t>
            </w:r>
          </w:p>
        </w:tc>
        <w:tc>
          <w:tcPr>
            <w:tcW w:type="dxa" w:w="2268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COST</w:t>
            </w:r>
          </w:p>
        </w:tc>
      </w:tr>
      <w:tr>
        <w:tc>
          <w:tcPr>
            <w:tcW w:type="dxa" w:w="7143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Part 1 — [Work package]</w:t>
            </w:r>
          </w:p>
        </w:tc>
        <w:tc>
          <w:tcPr>
            <w:tcW w:type="dxa" w:w="2268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SGD 0,000</w:t>
            </w:r>
          </w:p>
        </w:tc>
      </w:tr>
      <w:tr>
        <w:tc>
          <w:tcPr>
            <w:tcW w:type="dxa" w:w="7143"/>
            <w:vAlign w:val="center"/>
            <w:shd w:val="clear" w:color="auto" w:fill="F5F5F8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Part 2 — [Work package]</w:t>
            </w:r>
          </w:p>
        </w:tc>
        <w:tc>
          <w:tcPr>
            <w:tcW w:type="dxa" w:w="2268"/>
            <w:vAlign w:val="center"/>
            <w:shd w:val="clear" w:color="auto" w:fill="F5F5F8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SGD 0,000</w:t>
            </w:r>
          </w:p>
        </w:tc>
      </w:tr>
      <w:tr>
        <w:tc>
          <w:tcPr>
            <w:tcW w:type="dxa" w:w="7143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Part 3 — [Work package]</w:t>
            </w:r>
          </w:p>
        </w:tc>
        <w:tc>
          <w:tcPr>
            <w:tcW w:type="dxa" w:w="2268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SGD 0,000</w:t>
            </w:r>
          </w:p>
        </w:tc>
      </w:tr>
      <w:tr>
        <w:tc>
          <w:tcPr>
            <w:tcW w:type="dxa" w:w="7143"/>
            <w:vAlign w:val="center"/>
            <w:shd w:val="clear" w:color="auto" w:fill="F5F5F8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TOTAL PROJECT INVESTMENT</w:t>
            </w:r>
          </w:p>
        </w:tc>
        <w:tc>
          <w:tcPr>
            <w:tcW w:type="dxa" w:w="2268"/>
            <w:vAlign w:val="center"/>
            <w:shd w:val="clear" w:color="auto" w:fill="F5F5F8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SGD 0,000</w:t>
            </w:r>
          </w:p>
        </w:tc>
      </w:tr>
    </w:tbl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PAYMENT SCHEDULE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Initial Payment: SGD [0,000] upon contract signing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Mid-Project Payment: SGD [0,000] upon [milestone]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8181B"/>
          <w:sz w:val="20"/>
        </w:rPr>
        <w:t>Final Payment: SGD [0,000] upon handover &amp; documentation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</w:r>
    </w:p>
    <w:p>
      <w:pPr>
        <w:spacing w:after="80"/>
      </w:pPr>
      <w:r>
        <w:rPr>
          <w:rFonts w:ascii="Inter" w:hAnsi="Inter"/>
          <w:b w:val="0"/>
          <w:i/>
          <w:color w:val="71717A"/>
          <w:sz w:val="18"/>
        </w:rPr>
        <w:t>Payment terms: invoices payable within 30 days of issue. Late payment charges: 1.5% per month.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CONTACT &amp; NEXT STEPS</w:t>
      </w:r>
    </w:p>
    <w:p>
      <w:pPr>
        <w:spacing w:after="80"/>
      </w:pPr>
      <w:r>
        <w:rPr>
          <w:rFonts w:ascii="Inter" w:hAnsi="Inter"/>
          <w:b/>
          <w:i w:val="0"/>
          <w:color w:val="18181B"/>
          <w:sz w:val="20"/>
        </w:rPr>
        <w:t>Robert Rahardja  |  Managing Director, Startech Innovation Pte Ltd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Email: robert@startech-innovation.com  |  Direct: +65 9069 3236  |  UEN: 202110461R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Address: 1003 Bukit Merah Central #06-07, Singapore 159836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AGREEMENT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By signing below, both parties acknowledge understanding and acceptance of all terms, conditions, and specifications outlined in this quotation.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876"/>
      </w:tblGrid>
      <w:tr>
        <w:tc>
          <w:tcPr>
            <w:tcW w:type="dxa" w:w="4706"/>
          </w:tcPr>
          <w:p>
            <w:pPr>
              <w:spacing w:before="240"/>
            </w:pPr>
            <w:r>
              <w:rPr>
                <w:rFonts w:ascii="Georgia" w:hAnsi="Georgia"/>
                <w:b/>
                <w:i/>
                <w:color w:val="18181B"/>
                <w:sz w:val="20"/>
              </w:rPr>
              <w:t>[CLIENT COMPANY PTE LTD]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Signature: _______________________________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18181B"/>
                <w:sz w:val="20"/>
              </w:rPr>
              <w:t>[Recipient Name]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71717A"/>
                <w:sz w:val="18"/>
              </w:rPr>
              <w:t>[Title]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18"/>
              </w:rPr>
              <w:t>Date: ______________________</w:t>
            </w:r>
          </w:p>
        </w:tc>
        <w:tc>
          <w:tcPr>
            <w:tcW w:type="dxa" w:w="4706"/>
          </w:tcPr>
          <w:p>
            <w:pPr>
              <w:spacing w:before="240"/>
            </w:pPr>
            <w:r>
              <w:rPr>
                <w:rFonts w:ascii="Georgia" w:hAnsi="Georgia"/>
                <w:b/>
                <w:i/>
                <w:color w:val="18181B"/>
                <w:sz w:val="20"/>
              </w:rPr>
              <w:t>STARTECH INNOVATION PTE LTD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Signature: _______________________________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18181B"/>
                <w:sz w:val="20"/>
              </w:rPr>
              <w:t>Robert Rahardja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71717A"/>
                <w:sz w:val="18"/>
              </w:rPr>
              <w:t>Managing Director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18"/>
              </w:rPr>
              <w:t>Date: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bottom w:val="single" w:sz="6" w:space="1" w:color="E4E4E7"/>
      </w:pBdr>
    </w:pPr>
    <w:r/>
    <w:r>
      <w:rPr>
        <w:rFonts w:ascii="Inter" w:hAnsi="Inter"/>
        <w:b w:val="0"/>
        <w:i/>
        <w:color w:val="71717A"/>
        <w:sz w:val="16"/>
      </w:rPr>
      <w:t>This document contains commercially confidential information and is intended solely for the named recipient. Unauthorized distribution is strictly prohibited.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70"/>
      <w:gridCol w:w="2041"/>
    </w:tblGrid>
    <w:tr>
      <w:tc>
        <w:tcPr>
          <w:tcW w:type="dxa" w:w="4706"/>
          <w:vAlign w:val="center"/>
        </w:tcPr>
        <w:p>
          <w:pPr>
            <w:spacing w:after="40"/>
            <w:pBdr>
              <w:bottom w:val="single" w:sz="20" w:space="1" w:color="4F6BF7"/>
            </w:pBdr>
          </w:pPr>
          <w:r>
            <w:rPr>
              <w:rFonts w:ascii="Inter" w:hAnsi="Inter"/>
              <w:b/>
              <w:i w:val="0"/>
              <w:color w:val="2A3A8C"/>
              <w:sz w:val="22"/>
              <w:spacing w:val="32"/>
            </w:rPr>
            <w:t>STARTECH INNOVATION PTE LTD</w:t>
          </w:r>
        </w:p>
      </w:tc>
      <w:tc>
        <w:tcPr>
          <w:tcW w:type="dxa" w:w="4706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86667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tartech-mark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667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Inter" w:hAnsi="Inter" w:cs="Inter" w:eastAsia="Inter"/>
      <w:color w:val="1818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