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widowControl w:val="1"/>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widowControl w:val="1"/>
              <w:spacing w:after="40" w:before="0" w:line="252.00000000000003" w:lineRule="auto"/>
              <w:jc w:val="left"/>
              <w:rPr/>
            </w:pPr>
            <w:r w:rsidDel="00000000" w:rsidR="00000000" w:rsidRPr="00000000">
              <w:rPr>
                <w:rFonts w:ascii="Arial" w:cs="Arial" w:eastAsia="Arial" w:hAnsi="Arial"/>
                <w:b w:val="0"/>
                <w:bCs w:val="0"/>
                <w:i w:val="0"/>
                <w:iCs w:val="0"/>
                <w:color w:val="1f1f1f"/>
                <w:sz w:val="21"/>
                <w:szCs w:val="21"/>
                <w:rtl w:val="0"/>
              </w:rPr>
              <w:t xml:space="preserve">Roberto Leiva </w:t>
            </w:r>
            <w:r w:rsidDel="00000000" w:rsidR="00000000" w:rsidRPr="00000000">
              <w:rPr>
                <w:rFonts w:ascii="Arial" w:cs="Arial" w:eastAsia="Arial" w:hAnsi="Arial"/>
                <w:color w:val="1f1f1f"/>
                <w:sz w:val="21"/>
                <w:szCs w:val="21"/>
                <w:rtl w:val="0"/>
              </w:rPr>
              <w:t xml:space="preserve">- Juan Pablo Iribarren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widowControl w:val="1"/>
              <w:rPr>
                <w:b w:val="1"/>
                <w:bCs w:val="1"/>
              </w:rPr>
            </w:pPr>
            <w:r w:rsidDel="00000000" w:rsidR="00000000" w:rsidRPr="00000000">
              <w:rPr>
                <w:b w:val="1"/>
                <w:bCs w:val="1"/>
                <w:rtl w:val="0"/>
              </w:rPr>
              <w:t xml:space="preserve">21.6O1.262-3   21.334.477-3</w:t>
            </w:r>
          </w:p>
        </w:tc>
      </w:tr>
      <w:tr>
        <w:trPr>
          <w:cantSplit w:val="0"/>
          <w:trHeight w:val="425" w:hRule="atLeast"/>
          <w:tblHeader w:val="0"/>
        </w:trPr>
        <w:tc>
          <w:tcPr>
            <w:vAlign w:val="center"/>
          </w:tcPr>
          <w:p w:rsidR="00000000" w:rsidDel="00000000" w:rsidP="00000000" w:rsidRDefault="00000000" w:rsidRPr="00000000" w14:paraId="00000010">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widowControl w:val="1"/>
              <w:spacing w:after="40" w:before="0" w:line="252.00000000000003" w:lineRule="auto"/>
              <w:jc w:val="left"/>
              <w:rPr/>
            </w:pPr>
            <w:r w:rsidDel="00000000" w:rsidR="00000000" w:rsidRPr="00000000">
              <w:rPr>
                <w:rFonts w:ascii="Arial" w:cs="Arial" w:eastAsia="Arial" w:hAnsi="Arial"/>
                <w:b w:val="0"/>
                <w:bCs w:val="0"/>
                <w:i w:val="0"/>
                <w:iCs w:val="0"/>
                <w:color w:val="1f1f1f"/>
                <w:sz w:val="21"/>
                <w:szCs w:val="2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widowControl w:val="1"/>
              <w:rPr/>
            </w:pPr>
            <w:r w:rsidDel="00000000" w:rsidR="00000000" w:rsidRPr="00000000">
              <w:rPr>
                <w:rtl w:val="0"/>
              </w:rPr>
              <w:t xml:space="preserve">Instituto Duoc UC mall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widowControl w:val="1"/>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widowControl w:val="1"/>
              <w:spacing w:after="40" w:before="0" w:line="252.00000000000003" w:lineRule="auto"/>
              <w:jc w:val="left"/>
              <w:rPr/>
            </w:pPr>
            <w:r w:rsidDel="00000000" w:rsidR="00000000" w:rsidRPr="00000000">
              <w:rPr>
                <w:rFonts w:ascii="Arial" w:cs="Arial" w:eastAsia="Arial" w:hAnsi="Arial"/>
                <w:b w:val="1"/>
                <w:bCs w:val="1"/>
                <w:i w:val="0"/>
                <w:iCs w:val="0"/>
                <w:color w:val="1f407a"/>
                <w:sz w:val="21"/>
                <w:szCs w:val="21"/>
                <w:rtl w:val="0"/>
              </w:rPr>
              <w:t xml:space="preserve">Asistente móvil OBD2 para consulta y contextualización de datos vehiculares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Desarrollo de software y aplicaciones móviles.</w:t>
            </w:r>
            <w:r w:rsidDel="00000000" w:rsidR="00000000" w:rsidRPr="00000000">
              <w:rPr>
                <w:rtl w:val="0"/>
              </w:rPr>
            </w:r>
          </w:p>
          <w:p w:rsidR="00000000" w:rsidDel="00000000" w:rsidP="00000000" w:rsidRDefault="00000000" w:rsidRPr="00000000" w14:paraId="0000001C">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Integración de sistemas, servicios y dispositivos externos.</w:t>
            </w:r>
            <w:r w:rsidDel="00000000" w:rsidR="00000000" w:rsidRPr="00000000">
              <w:rPr>
                <w:rtl w:val="0"/>
              </w:rPr>
            </w:r>
          </w:p>
          <w:p w:rsidR="00000000" w:rsidDel="00000000" w:rsidP="00000000" w:rsidRDefault="00000000" w:rsidRPr="00000000" w14:paraId="0000001D">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Gestión, persistencia y visualización de información.</w:t>
            </w:r>
            <w:r w:rsidDel="00000000" w:rsidR="00000000" w:rsidRPr="00000000">
              <w:rPr>
                <w:rtl w:val="0"/>
              </w:rPr>
            </w:r>
          </w:p>
          <w:p w:rsidR="00000000" w:rsidDel="00000000" w:rsidP="00000000" w:rsidRDefault="00000000" w:rsidRPr="00000000" w14:paraId="0000001E">
            <w:pPr>
              <w:widowControl w:val="1"/>
              <w:numPr>
                <w:ilvl w:val="0"/>
                <w:numId w:val="2"/>
              </w:numPr>
              <w:spacing w:after="2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Evaluación y aseguramiento de la calidad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widowControl w:val="1"/>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Diseñar soluciones informáticas considerando el ciclo de vida del software, estándares, calidad, seguridad y sostenibilidad.</w:t>
            </w:r>
            <w:r w:rsidDel="00000000" w:rsidR="00000000" w:rsidRPr="00000000">
              <w:rPr>
                <w:rtl w:val="0"/>
              </w:rPr>
            </w:r>
          </w:p>
          <w:p w:rsidR="00000000" w:rsidDel="00000000" w:rsidP="00000000" w:rsidRDefault="00000000" w:rsidRPr="00000000" w14:paraId="00000022">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Desarrollar soluciones de software para plataformas y dispositivos móviles mediante buenas prácticas de la industria.</w:t>
            </w:r>
            <w:r w:rsidDel="00000000" w:rsidR="00000000" w:rsidRPr="00000000">
              <w:rPr>
                <w:rtl w:val="0"/>
              </w:rPr>
            </w:r>
          </w:p>
          <w:p w:rsidR="00000000" w:rsidDel="00000000" w:rsidP="00000000" w:rsidRDefault="00000000" w:rsidRPr="00000000" w14:paraId="00000023">
            <w:pPr>
              <w:widowControl w:val="1"/>
              <w:numPr>
                <w:ilvl w:val="0"/>
                <w:numId w:val="2"/>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Integrar aplicaciones, servicios API, persistencia de datos y comunicación con dispositivos externos.</w:t>
            </w:r>
            <w:r w:rsidDel="00000000" w:rsidR="00000000" w:rsidRPr="00000000">
              <w:rPr>
                <w:rtl w:val="0"/>
              </w:rPr>
            </w:r>
          </w:p>
          <w:p w:rsidR="00000000" w:rsidDel="00000000" w:rsidP="00000000" w:rsidRDefault="00000000" w:rsidRPr="00000000" w14:paraId="00000024">
            <w:pPr>
              <w:widowControl w:val="1"/>
              <w:numPr>
                <w:ilvl w:val="0"/>
                <w:numId w:val="2"/>
              </w:numPr>
              <w:spacing w:after="20" w:before="0" w:line="252.00000000000003" w:lineRule="auto"/>
              <w:ind w:left="403" w:hanging="259"/>
              <w:jc w:val="left"/>
              <w:rPr/>
            </w:pPr>
            <w:r w:rsidDel="00000000" w:rsidR="00000000" w:rsidRPr="00000000">
              <w:rPr>
                <w:rFonts w:ascii="Arial" w:cs="Arial" w:eastAsia="Arial" w:hAnsi="Arial"/>
                <w:b w:val="0"/>
                <w:bCs w:val="0"/>
                <w:i w:val="0"/>
                <w:iCs w:val="0"/>
                <w:color w:val="1f1f1f"/>
                <w:sz w:val="19"/>
                <w:szCs w:val="19"/>
                <w:rtl w:val="0"/>
              </w:rPr>
              <w:t xml:space="preserve">Evaluar, gestionar y validar un proyecto informático de manera colaborativa, utilizando metodologías, pruebas y documentación técnica.</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widowControl w:val="1"/>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Los escáneres OBD2 económicos permiten acceder a códigos de diagnóstico y parámetros del motor, pero normalmente presentan la información mediante códigos, siglas y valores técnicos que requieren conocimiento previo. Esto dificulta que un usuario comprenda lo observado y obliga al mecánico a revisar varios datos por separado, sin contar necesariamente con un registro ordenado de la sesión.</w:t>
            </w:r>
            <w:r w:rsidDel="00000000" w:rsidR="00000000" w:rsidRPr="00000000">
              <w:rPr>
                <w:rtl w:val="0"/>
              </w:rPr>
            </w:r>
          </w:p>
          <w:p w:rsidR="00000000" w:rsidDel="00000000" w:rsidP="00000000" w:rsidRDefault="00000000" w:rsidRPr="00000000" w14:paraId="0000002B">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El proyecto aborda esta situación en el contexto de talleres mecánicos y revisiones vehiculares realizadas con adaptadores OBD2 genéricos. Impacta principalmente a mecánicos que necesitan consultar datos con rapidez y, de manera secundaria, a propietarios que buscan comprender por qué el vehículo muestra una alerta o qué información puede obtenerse aun cuando no existan códigos de falla.</w:t>
            </w:r>
            <w:r w:rsidDel="00000000" w:rsidR="00000000" w:rsidRPr="00000000">
              <w:rPr>
                <w:rtl w:val="0"/>
              </w:rPr>
            </w:r>
          </w:p>
          <w:p w:rsidR="00000000" w:rsidDel="00000000" w:rsidP="00000000" w:rsidRDefault="00000000" w:rsidRPr="00000000" w14:paraId="0000002C">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Su aporte consiste en transformar lecturas técnicas en información estructurada y trazable. La aplicación permitirá solicitar consultas en lenguaje natural, capturar datos reales, mostrar parámetros en vivo y entregar una explicación orientativa mediante un chatbot. La solución no reemplazará el diagnóstico profesional ni afirmará que una pieza está defectuosa sin evidencia; apoyará la observación y organización de la información disponible.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Se espera desarrollar una aplicación móvil capaz de conectarse por Bluetooth a un adaptador compatible con ELM327, inicializar la comunicación con la ECU y leer códigos DTC y parámetros OBD2 genéricos disponibles en el vehículo.</w:t>
            </w:r>
            <w:r w:rsidDel="00000000" w:rsidR="00000000" w:rsidRPr="00000000">
              <w:rPr>
                <w:rtl w:val="0"/>
              </w:rPr>
            </w:r>
          </w:p>
          <w:p w:rsidR="00000000" w:rsidDel="00000000" w:rsidP="00000000" w:rsidRDefault="00000000" w:rsidRPr="00000000" w14:paraId="0000002F">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La aplicación implementará el procesamiento requerido para limpiar las respuestas del adaptador, validar servicios y PID, convertir bytes hexadecimales, aplicar fórmulas y normalizar los resultados en JSON. Con estos datos mostrará un tablero en vivo y ejecutará rutinas como estado general, temperatura, ralentí, sistema eléctrico y admisión/aceleración.</w:t>
            </w:r>
            <w:r w:rsidDel="00000000" w:rsidR="00000000" w:rsidRPr="00000000">
              <w:rPr>
                <w:rtl w:val="0"/>
              </w:rPr>
            </w:r>
          </w:p>
          <w:p w:rsidR="00000000" w:rsidDel="00000000" w:rsidP="00000000" w:rsidRDefault="00000000" w:rsidRPr="00000000" w14:paraId="00000030">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La consulta del usuario podrá escribirse o transcribirse mediante un botón de voz. La aplicación preparará un contexto estructurado para una API de chatbot, mostrará su explicación y permitirá escucharla mediante síntesis de voz. También conservará sesiones, resúmenes, códigos y comparaciones.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El proyecto se relaciona directamente con el perfil de egreso de Ingeniería en Informática, ya que exige diseñar, desarrollar, implementar y validar una solución informática que integra una aplicación móvil, comunicación con hardware, procesamiento de datos, persistencia y consumo de servicios externos.</w:t>
            </w:r>
            <w:r w:rsidDel="00000000" w:rsidR="00000000" w:rsidRPr="00000000">
              <w:rPr>
                <w:rtl w:val="0"/>
              </w:rPr>
            </w:r>
          </w:p>
          <w:p w:rsidR="00000000" w:rsidDel="00000000" w:rsidP="00000000" w:rsidRDefault="00000000" w:rsidRPr="00000000" w14:paraId="00000033">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Las competencias seleccionadas son necesarias para levantar requisitos y delimitar el alcance; diseñar una arquitectura mantenible; desarrollar la comunicación Bluetooth y el núcleo OBD2; integrar una API de inteligencia artificial y servicios de voz; asegurar la calidad mediante pruebas unitarias y ensayos con vehículos; y gestionar colaborativamente el proyecto durante su ciclo de vida. También requiere pensamiento crítico para separar datos observados, explicaciones orientativas y conclusiones que no pueden sostenerse con la información disponible.</w:t>
            </w:r>
            <w:r w:rsidDel="00000000" w:rsidR="00000000" w:rsidRPr="00000000">
              <w:rPr>
                <w:rtl w:val="0"/>
              </w:rPr>
            </w:r>
          </w:p>
        </w:tc>
      </w:tr>
      <w:tr>
        <w:trPr>
          <w:cantSplit w:val="1"/>
          <w:trHeight w:val="866" w:hRule="atLeast"/>
          <w:tblHeader w:val="0"/>
        </w:trPr>
        <w:tc>
          <w:tcPr>
            <w:vAlign w:val="center"/>
          </w:tcPr>
          <w:p w:rsidR="00000000" w:rsidDel="00000000" w:rsidP="00000000" w:rsidRDefault="00000000" w:rsidRPr="00000000" w14:paraId="00000034">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El proyecto se vincula con los intereses profesionales del equipo en desarrollo de software, aplicaciones móviles, integración de API, gestión de datos e incorporación práctica de inteligencia artificial en un producto real.</w:t>
            </w:r>
            <w:r w:rsidDel="00000000" w:rsidR="00000000" w:rsidRPr="00000000">
              <w:rPr>
                <w:rtl w:val="0"/>
              </w:rPr>
            </w:r>
          </w:p>
          <w:p w:rsidR="00000000" w:rsidDel="00000000" w:rsidP="00000000" w:rsidRDefault="00000000" w:rsidRPr="00000000" w14:paraId="00000036">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9"/>
                <w:szCs w:val="19"/>
                <w:rtl w:val="0"/>
              </w:rPr>
              <w:t xml:space="preserve">Su desarrollo permitirá aplicar conocimientos de front-end, lógica de negocio, comunicación con dispositivos, bases de datos, servicios externos, control de versiones y pruebas. Además, permitirá adquirir experiencia en un problema interdisciplinario donde la solución informática debe convivir con restricciones de hardware, compatibilidad vehicular y seguridad de uso.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El proyecto es factible si se mantiene el alcance en OBD2 genérico de motor y emisiones, se valida al menos un modelo de adaptador y se desarrollan rutinas acotadas. El equipo dispone del semestre académico, computadores de desarrollo y acceso recurrente a tres vehículos para pruebas, además de la posibilidad de realizar conexiones puntuales en otros automóviles para ampliar la matriz de compatibilidad.</w:t>
            </w:r>
            <w:r w:rsidDel="00000000" w:rsidR="00000000" w:rsidRPr="00000000">
              <w:rPr>
                <w:rtl w:val="0"/>
              </w:rPr>
            </w:r>
          </w:p>
          <w:p w:rsidR="00000000" w:rsidDel="00000000" w:rsidP="00000000" w:rsidRDefault="00000000" w:rsidRPr="00000000" w14:paraId="00000039">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Los recursos principales son un adaptador OBD2 Bluetooth, teléfonos de prueba, vehículos compatibles, una API de chatbot, herramientas de desarrollo y control de versiones. El costo del adaptador y el consumo de API son acotables mediante límites de uso y pruebas simuladas.</w:t>
            </w:r>
            <w:r w:rsidDel="00000000" w:rsidR="00000000" w:rsidRPr="00000000">
              <w:rPr>
                <w:rtl w:val="0"/>
              </w:rPr>
            </w:r>
          </w:p>
          <w:p w:rsidR="00000000" w:rsidDel="00000000" w:rsidP="00000000" w:rsidRDefault="00000000" w:rsidRPr="00000000" w14:paraId="0000003A">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Los principales riesgos son la inestabilidad de adaptadores económicos, diferencias entre los PID soportados por cada vehículo, ausencia de fallas reales durante la demostración y tiempos de integración móvil. Se mitigarán seleccionando un adaptador identificado, descubriendo los PID disponibles antes de cada rutina, conservando trazas crudas, incorporando pruebas unitarias y un modo de simulación o reproducción para demostrar el flujo con DTC.</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widowControl w:val="1"/>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20"/>
                <w:szCs w:val="20"/>
                <w:rtl w:val="0"/>
              </w:rPr>
              <w:t xml:space="preserve">Diseñar, desarrollar y validar una aplicación móvil de asistencia OBD2 que obtenga datos vehiculares mediante un adaptador Bluetooth, los transforme en información estructurada y permita consultarlos y contextualizarlos mediante una interfaz conversacional, manteniendo trazabilidad de las sesiones.</w:t>
            </w:r>
            <w:r w:rsidDel="00000000" w:rsidR="00000000" w:rsidRPr="00000000">
              <w:rPr>
                <w:rtl w:val="0"/>
              </w:rPr>
            </w:r>
          </w:p>
        </w:tc>
      </w:tr>
      <w:tr>
        <w:trPr>
          <w:cantSplit w:val="1"/>
          <w:trHeight w:val="834" w:hRule="atLeast"/>
          <w:tblHeader w:val="0"/>
        </w:trPr>
        <w:tc>
          <w:tcPr>
            <w:vAlign w:val="center"/>
          </w:tcPr>
          <w:p w:rsidR="00000000" w:rsidDel="00000000" w:rsidP="00000000" w:rsidRDefault="00000000" w:rsidRPr="00000000" w14:paraId="00000042">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widowControl w:val="1"/>
              <w:numPr>
                <w:ilvl w:val="0"/>
                <w:numId w:val="3"/>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Definir los requisitos, alcance y arquitectura funcional de la solución sin depender de una tecnología móvil específica.</w:t>
            </w:r>
            <w:r w:rsidDel="00000000" w:rsidR="00000000" w:rsidRPr="00000000">
              <w:rPr>
                <w:rtl w:val="0"/>
              </w:rPr>
            </w:r>
          </w:p>
          <w:p w:rsidR="00000000" w:rsidDel="00000000" w:rsidP="00000000" w:rsidRDefault="00000000" w:rsidRPr="00000000" w14:paraId="00000044">
            <w:pPr>
              <w:widowControl w:val="1"/>
              <w:numPr>
                <w:ilvl w:val="0"/>
                <w:numId w:val="3"/>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Implementar la conexión Bluetooth, la sesión ELM327 y la decodificación del subconjunto OBD2 requerido, normalizando los resultados en JSON.</w:t>
            </w:r>
            <w:r w:rsidDel="00000000" w:rsidR="00000000" w:rsidRPr="00000000">
              <w:rPr>
                <w:rtl w:val="0"/>
              </w:rPr>
            </w:r>
          </w:p>
          <w:p w:rsidR="00000000" w:rsidDel="00000000" w:rsidP="00000000" w:rsidRDefault="00000000" w:rsidRPr="00000000" w14:paraId="00000045">
            <w:pPr>
              <w:widowControl w:val="1"/>
              <w:numPr>
                <w:ilvl w:val="0"/>
                <w:numId w:val="3"/>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Desarrollar un tablero de datos en vivo y rutinas guiadas para consultar parámetros disponibles y resumir series temporales.</w:t>
            </w:r>
            <w:r w:rsidDel="00000000" w:rsidR="00000000" w:rsidRPr="00000000">
              <w:rPr>
                <w:rtl w:val="0"/>
              </w:rPr>
            </w:r>
          </w:p>
          <w:p w:rsidR="00000000" w:rsidDel="00000000" w:rsidP="00000000" w:rsidRDefault="00000000" w:rsidRPr="00000000" w14:paraId="00000046">
            <w:pPr>
              <w:widowControl w:val="1"/>
              <w:numPr>
                <w:ilvl w:val="0"/>
                <w:numId w:val="3"/>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Implementar la lectura y trazabilidad de códigos DTC, incluyendo el registro antes y después de una intervención y confirmación manual para acciones sensibles.</w:t>
            </w:r>
            <w:r w:rsidDel="00000000" w:rsidR="00000000" w:rsidRPr="00000000">
              <w:rPr>
                <w:rtl w:val="0"/>
              </w:rPr>
            </w:r>
          </w:p>
          <w:p w:rsidR="00000000" w:rsidDel="00000000" w:rsidP="00000000" w:rsidRDefault="00000000" w:rsidRPr="00000000" w14:paraId="00000047">
            <w:pPr>
              <w:widowControl w:val="1"/>
              <w:numPr>
                <w:ilvl w:val="0"/>
                <w:numId w:val="3"/>
              </w:numPr>
              <w:spacing w:after="6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Integrar una API de chatbot, entrada por voz bajo demanda y síntesis de voz para contextualizar la información capturada.</w:t>
            </w:r>
            <w:r w:rsidDel="00000000" w:rsidR="00000000" w:rsidRPr="00000000">
              <w:rPr>
                <w:rtl w:val="0"/>
              </w:rPr>
            </w:r>
          </w:p>
          <w:p w:rsidR="00000000" w:rsidDel="00000000" w:rsidP="00000000" w:rsidRDefault="00000000" w:rsidRPr="00000000" w14:paraId="00000048">
            <w:pPr>
              <w:widowControl w:val="1"/>
              <w:numPr>
                <w:ilvl w:val="0"/>
                <w:numId w:val="3"/>
              </w:numPr>
              <w:spacing w:after="20" w:before="0" w:line="252.00000000000003" w:lineRule="auto"/>
              <w:ind w:left="403" w:hanging="259"/>
              <w:jc w:val="left"/>
              <w:rPr/>
            </w:pPr>
            <w:r w:rsidDel="00000000" w:rsidR="00000000" w:rsidRPr="00000000">
              <w:rPr>
                <w:rFonts w:ascii="Arial" w:cs="Arial" w:eastAsia="Arial" w:hAnsi="Arial"/>
                <w:b w:val="0"/>
                <w:bCs w:val="0"/>
                <w:i w:val="0"/>
                <w:iCs w:val="0"/>
                <w:color w:val="1f1f1f"/>
                <w:sz w:val="18"/>
                <w:szCs w:val="18"/>
                <w:rtl w:val="0"/>
              </w:rPr>
              <w:t xml:space="preserve">Validar la solución con pruebas unitarias, trazas reproducidas y vehículos reales, documentando su compatibilidad.</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widowControl w:val="1"/>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Se utilizará una metodología ágil, iterativa e incremental. El trabajo se organizará en entregas pequeñas que permitan validar primero los riesgos técnicos de Bluetooth y OBD2 y, posteriormente, incorporar las funciones de interfaz, persistencia, chatbot y voz.</w:t>
            </w:r>
            <w:r w:rsidDel="00000000" w:rsidR="00000000" w:rsidRPr="00000000">
              <w:rPr>
                <w:rtl w:val="0"/>
              </w:rPr>
            </w:r>
          </w:p>
          <w:p w:rsidR="00000000" w:rsidDel="00000000" w:rsidP="00000000" w:rsidRDefault="00000000" w:rsidRPr="00000000" w14:paraId="00000050">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La primera etapa comprenderá la definición del problema, requisitos, alcance, casos de uso y arquitectura conceptual. Luego se construirá un prototipo técnico para conectar el adaptador, ejecutar comandos ELM327 y decodificar RPM y temperatura. Con esa base se definirá el formato JSON normalizado y se ampliará gradualmente el catálogo de comandos.</w:t>
            </w:r>
            <w:r w:rsidDel="00000000" w:rsidR="00000000" w:rsidRPr="00000000">
              <w:rPr>
                <w:rtl w:val="0"/>
              </w:rPr>
            </w:r>
          </w:p>
          <w:p w:rsidR="00000000" w:rsidDel="00000000" w:rsidP="00000000" w:rsidRDefault="00000000" w:rsidRPr="00000000" w14:paraId="00000051">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En las siguientes iteraciones se desarrollarán el tablero en vivo, las rutinas guiadas, la lectura de DTC, el historial y la comparación de sesiones. Después se integrarán la API del chatbot, la transcripción de voz y la síntesis de voz. Cada incremento incluirá revisión de requisitos, implementación, pruebas y registro de resultados.</w:t>
            </w:r>
            <w:r w:rsidDel="00000000" w:rsidR="00000000" w:rsidRPr="00000000">
              <w:rPr>
                <w:rtl w:val="0"/>
              </w:rPr>
            </w:r>
          </w:p>
          <w:p w:rsidR="00000000" w:rsidDel="00000000" w:rsidP="00000000" w:rsidRDefault="00000000" w:rsidRPr="00000000" w14:paraId="00000052">
            <w:pPr>
              <w:widowControl w:val="1"/>
              <w:spacing w:after="8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La validación combinará pruebas unitarias con respuestas hexadecimales conocidas, reproducción de trazas, contraste puntual con python-OBD durante el desarrollo y pruebas de integración con vehículos reales. Se documentarán los PID soportados, errores de comunicación, limitaciones y resultados obtenidos. Para demostrar el flujo con códigos sin depender de una falla real, se utilizará un modo de simulación o reproducción.</w:t>
            </w:r>
            <w:r w:rsidDel="00000000" w:rsidR="00000000" w:rsidRPr="00000000">
              <w:rPr>
                <w:rtl w:val="0"/>
              </w:rPr>
            </w:r>
          </w:p>
          <w:p w:rsidR="00000000" w:rsidDel="00000000" w:rsidP="00000000" w:rsidRDefault="00000000" w:rsidRPr="00000000" w14:paraId="00000053">
            <w:pPr>
              <w:widowControl w:val="1"/>
              <w:spacing w:after="20" w:before="0" w:line="252.00000000000003" w:lineRule="auto"/>
              <w:jc w:val="left"/>
              <w:rPr/>
            </w:pPr>
            <w:r w:rsidDel="00000000" w:rsidR="00000000" w:rsidRPr="00000000">
              <w:rPr>
                <w:rFonts w:ascii="Arial" w:cs="Arial" w:eastAsia="Arial" w:hAnsi="Arial"/>
                <w:b w:val="0"/>
                <w:bCs w:val="0"/>
                <w:i w:val="0"/>
                <w:iCs w:val="0"/>
                <w:color w:val="1f1f1f"/>
                <w:sz w:val="18"/>
                <w:szCs w:val="18"/>
                <w:rtl w:val="0"/>
              </w:rPr>
              <w:t xml:space="preserve">El proyecto será desarrollado por un equipo de dos estudiantes. El código y la documentación se mantendrán en un repositorio compartido y las actividades se controlarán mediante un tablero de tareas y revisiones periódicas. La asignación individual de responsables se completará cuando el equipo acuerde la distribución de trabajo.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widowControl w:val="1"/>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widowControl w:val="1"/>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sdt>
      <w:sdtPr>
        <w:lock w:val="contentLocked"/>
        <w:id w:val="-1758346788"/>
        <w:tag w:val="goog_rdk_0"/>
      </w:sdtPr>
      <w:sdtContent>
        <w:tbl>
          <w:tblPr>
            <w:tblStyle w:val="Table12"/>
            <w:tblW w:w="909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115"/>
            <w:gridCol w:w="2115"/>
            <w:gridCol w:w="2115"/>
            <w:tblGridChange w:id="0">
              <w:tblGrid>
                <w:gridCol w:w="274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Tipo de evidencia (avance o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Nombre de la evidencia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Visión, Requisitos e Historias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Documento con la problemática, alcance, requisitos y Historias de Usuario de SmartOBD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Delimita el alcance y define el comportamiento del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Gantt, Backlog y Matriz RACI</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 Backlog, Sprint Backlog, Carta Gantt y Matriz RACI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Organiza tiempos, tareas por sprint y asignación de responsabilidades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Arquitectura 4+1 y Modelo Relacional</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Diagramas de las 5 vistas arquitectónicas y diagrama ER para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Establece la base técnica para la conexión BLE, Supabase y el chatbot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Bitácora de Sprints y Dailies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Actas de Sprint Planning y registro periódico de reuniones Dailies.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Evidencia el avance ágil del equipo y la resolución de bloqueos. </w:t>
                </w:r>
              </w:p>
            </w:tc>
          </w:tr>
          <w:tr>
            <w:trPr>
              <w:cantSplit w:val="0"/>
              <w:trHeight w:val="80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Plan y Matriz de 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Estrategia de pruebas (Jest) y matriz de casos de prueba con vehículos reales.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Valida la correcta decodificación OBD-II y la estabilidad de la app </w:t>
                </w:r>
              </w:p>
            </w:tc>
          </w:tr>
          <w:tr>
            <w:trPr>
              <w:cantSplit w:val="0"/>
              <w:trHeight w:val="44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Aplicación Móvil y Repositorio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 fuente en GitHub y ejecutable APK de la aplicación 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Entrega el producto software funcional acordado. </w:t>
                </w:r>
              </w:p>
            </w:tc>
          </w:tr>
          <w:tr>
            <w:trPr>
              <w:cantSplit w:val="0"/>
              <w:trHeight w:val="47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Informe Final y Demostración</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Informe consolidado, manuales técnicos y presentación de defensa.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Acredita la solución final y el cumplimiento del perfil de egreso. </w:t>
                </w:r>
              </w:p>
            </w:tc>
          </w:tr>
        </w:tbl>
      </w:sdtContent>
    </w:sdt>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widowControl w:val="1"/>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F">
            <w:pPr>
              <w:widowControl w:val="1"/>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p w:rsidR="00000000" w:rsidDel="00000000" w:rsidP="00000000" w:rsidRDefault="00000000" w:rsidRPr="00000000" w14:paraId="00000086">
            <w:pPr>
              <w:widowControl w:val="1"/>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widowControl w:val="1"/>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widowControl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E">
            <w:pPr>
              <w:widowControl w:val="1"/>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F">
            <w:pPr>
              <w:widowControl w:val="1"/>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0">
            <w:pPr>
              <w:widowControl w:val="1"/>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1">
            <w:pPr>
              <w:widowControl w:val="1"/>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2">
            <w:pPr>
              <w:widowControl w:val="1"/>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3">
            <w:pPr>
              <w:widowControl w:val="1"/>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widowControl w:val="1"/>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5">
            <w:pPr>
              <w:widowControl w:val="1"/>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6">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Diseño y gestión de soluciones informáticas</w:t>
            </w:r>
            <w:r w:rsidDel="00000000" w:rsidR="00000000" w:rsidRPr="00000000">
              <w:rPr>
                <w:rtl w:val="0"/>
              </w:rPr>
            </w:r>
          </w:p>
        </w:tc>
        <w:tc>
          <w:tcPr/>
          <w:p w:rsidR="00000000" w:rsidDel="00000000" w:rsidP="00000000" w:rsidRDefault="00000000" w:rsidRPr="00000000" w14:paraId="00000097">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Definición de requisitos y arquitectura</w:t>
            </w:r>
            <w:r w:rsidDel="00000000" w:rsidR="00000000" w:rsidRPr="00000000">
              <w:rPr>
                <w:rtl w:val="0"/>
              </w:rPr>
            </w:r>
          </w:p>
        </w:tc>
        <w:tc>
          <w:tcPr/>
          <w:p w:rsidR="00000000" w:rsidDel="00000000" w:rsidP="00000000" w:rsidRDefault="00000000" w:rsidRPr="00000000" w14:paraId="00000098">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Delimitar usuarios, alcance OBD2, casos de uso, riesgos, arquitectura funcional y formato general de sesión.</w:t>
            </w:r>
            <w:r w:rsidDel="00000000" w:rsidR="00000000" w:rsidRPr="00000000">
              <w:rPr>
                <w:rtl w:val="0"/>
              </w:rPr>
            </w:r>
          </w:p>
        </w:tc>
        <w:tc>
          <w:tcPr/>
          <w:p w:rsidR="00000000" w:rsidDel="00000000" w:rsidP="00000000" w:rsidRDefault="00000000" w:rsidRPr="00000000" w14:paraId="00000099">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Documentación del proyecto, computador, herramientas de diagramación y repositorio.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9C">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El alcance puede crecer; se controlará mediante un MVP y registro de decisiones.</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Desarrollo e integración de software</w:t>
            </w:r>
            <w:r w:rsidDel="00000000" w:rsidR="00000000" w:rsidRPr="00000000">
              <w:rPr>
                <w:rtl w:val="0"/>
              </w:rPr>
            </w:r>
          </w:p>
        </w:tc>
        <w:tc>
          <w:tcPr/>
          <w:p w:rsidR="00000000" w:rsidDel="00000000" w:rsidP="00000000" w:rsidRDefault="00000000" w:rsidRPr="00000000" w14:paraId="0000009E">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Núcleo Bluetooth, ELM327 y OBD2</w:t>
            </w:r>
            <w:r w:rsidDel="00000000" w:rsidR="00000000" w:rsidRPr="00000000">
              <w:rPr>
                <w:rtl w:val="0"/>
              </w:rPr>
            </w:r>
          </w:p>
        </w:tc>
        <w:tc>
          <w:tcPr/>
          <w:p w:rsidR="00000000" w:rsidDel="00000000" w:rsidP="00000000" w:rsidRDefault="00000000" w:rsidRPr="00000000" w14:paraId="0000009F">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Conectar el adaptador, inicializar la sesión, gestionar comandos, limpiar respuestas y decodificar PID y DTC prioritarios.</w:t>
            </w:r>
            <w:r w:rsidDel="00000000" w:rsidR="00000000" w:rsidRPr="00000000">
              <w:rPr>
                <w:rtl w:val="0"/>
              </w:rPr>
            </w:r>
          </w:p>
        </w:tc>
        <w:tc>
          <w:tcPr/>
          <w:p w:rsidR="00000000" w:rsidDel="00000000" w:rsidP="00000000" w:rsidRDefault="00000000" w:rsidRPr="00000000" w14:paraId="000000A0">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Adaptador OBD2, teléfono, vehículos, documentación técnica y trazas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A3">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Riesgo de clones inestables; se validará un modelo y se implementarán reconexión y reproducción de trazas.</w:t>
            </w:r>
            <w:r w:rsidDel="00000000" w:rsidR="00000000" w:rsidRPr="00000000">
              <w:rPr>
                <w:rtl w:val="0"/>
              </w:rPr>
            </w:r>
          </w:p>
        </w:tc>
      </w:tr>
      <w:tr>
        <w:trPr>
          <w:cantSplit w:val="0"/>
          <w:tblHeader w:val="0"/>
        </w:trPr>
        <w:tc>
          <w:tcPr/>
          <w:p w:rsidR="00000000" w:rsidDel="00000000" w:rsidP="00000000" w:rsidRDefault="00000000" w:rsidRPr="00000000" w14:paraId="000000A4">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Aplicaciones móviles y gestión de datos</w:t>
            </w:r>
            <w:r w:rsidDel="00000000" w:rsidR="00000000" w:rsidRPr="00000000">
              <w:rPr>
                <w:rtl w:val="0"/>
              </w:rPr>
            </w:r>
          </w:p>
        </w:tc>
        <w:tc>
          <w:tcPr/>
          <w:p w:rsidR="00000000" w:rsidDel="00000000" w:rsidP="00000000" w:rsidRDefault="00000000" w:rsidRPr="00000000" w14:paraId="000000A5">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Tablero, rutinas e historial</w:t>
            </w:r>
            <w:r w:rsidDel="00000000" w:rsidR="00000000" w:rsidRPr="00000000">
              <w:rPr>
                <w:rtl w:val="0"/>
              </w:rPr>
            </w:r>
          </w:p>
        </w:tc>
        <w:tc>
          <w:tcPr/>
          <w:p w:rsidR="00000000" w:rsidDel="00000000" w:rsidP="00000000" w:rsidRDefault="00000000" w:rsidRPr="00000000" w14:paraId="000000A6">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Mostrar datos en vivo, ejecutar rutinas guiadas, procesar muestras, normalizar JSON y almacenar sesiones y comparaciones.</w:t>
            </w:r>
            <w:r w:rsidDel="00000000" w:rsidR="00000000" w:rsidRPr="00000000">
              <w:rPr>
                <w:rtl w:val="0"/>
              </w:rPr>
            </w:r>
          </w:p>
        </w:tc>
        <w:tc>
          <w:tcPr/>
          <w:p w:rsidR="00000000" w:rsidDel="00000000" w:rsidP="00000000" w:rsidRDefault="00000000" w:rsidRPr="00000000" w14:paraId="000000A7">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Entorno móvil por definir, base de datos, repositorio y datos simulados.</w:t>
            </w: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AA">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Los PID varían por vehículo; la aplicación descubrirá disponibilidad y degradará la rutina de forma controlada.</w:t>
            </w:r>
            <w:r w:rsidDel="00000000" w:rsidR="00000000" w:rsidRPr="00000000">
              <w:rPr>
                <w:rtl w:val="0"/>
              </w:rPr>
            </w:r>
          </w:p>
        </w:tc>
      </w:tr>
      <w:tr>
        <w:trPr>
          <w:cantSplit w:val="0"/>
          <w:tblHeader w:val="0"/>
        </w:trPr>
        <w:tc>
          <w:tcPr/>
          <w:p w:rsidR="00000000" w:rsidDel="00000000" w:rsidP="00000000" w:rsidRDefault="00000000" w:rsidRPr="00000000" w14:paraId="000000AB">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Integración de servicios y tecnologías emergentes</w:t>
            </w:r>
            <w:r w:rsidDel="00000000" w:rsidR="00000000" w:rsidRPr="00000000">
              <w:rPr>
                <w:rtl w:val="0"/>
              </w:rPr>
            </w:r>
          </w:p>
        </w:tc>
        <w:tc>
          <w:tcPr/>
          <w:p w:rsidR="00000000" w:rsidDel="00000000" w:rsidP="00000000" w:rsidRDefault="00000000" w:rsidRPr="00000000" w14:paraId="000000AC">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Chatbot y funciones de voz</w:t>
            </w:r>
            <w:r w:rsidDel="00000000" w:rsidR="00000000" w:rsidRPr="00000000">
              <w:rPr>
                <w:rtl w:val="0"/>
              </w:rPr>
            </w:r>
          </w:p>
        </w:tc>
        <w:tc>
          <w:tcPr/>
          <w:p w:rsidR="00000000" w:rsidDel="00000000" w:rsidP="00000000" w:rsidRDefault="00000000" w:rsidRPr="00000000" w14:paraId="000000AD">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Preparar el contexto estructurado, consumir la API del chatbot e integrar transcripción bajo demanda y síntesis de voz.</w:t>
            </w:r>
            <w:r w:rsidDel="00000000" w:rsidR="00000000" w:rsidRPr="00000000">
              <w:rPr>
                <w:rtl w:val="0"/>
              </w:rPr>
            </w:r>
          </w:p>
        </w:tc>
        <w:tc>
          <w:tcPr/>
          <w:p w:rsidR="00000000" w:rsidDel="00000000" w:rsidP="00000000" w:rsidRDefault="00000000" w:rsidRPr="00000000" w14:paraId="000000AE">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API de chatbot, servicios o capacidades de voz y conexión a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B1">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Se limitará el consumo de API y se usarán respuestas simuladas durante pruebas repetitivas.</w:t>
            </w:r>
            <w:r w:rsidDel="00000000" w:rsidR="00000000" w:rsidRPr="00000000">
              <w:rPr>
                <w:rtl w:val="0"/>
              </w:rPr>
            </w:r>
          </w:p>
        </w:tc>
      </w:tr>
      <w:tr>
        <w:trPr>
          <w:cantSplit w:val="0"/>
          <w:tblHeader w:val="0"/>
        </w:trPr>
        <w:tc>
          <w:tcPr/>
          <w:p w:rsidR="00000000" w:rsidDel="00000000" w:rsidP="00000000" w:rsidRDefault="00000000" w:rsidRPr="00000000" w14:paraId="000000B2">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Aseguramiento de calidad y resolución de problemas</w:t>
            </w:r>
            <w:r w:rsidDel="00000000" w:rsidR="00000000" w:rsidRPr="00000000">
              <w:rPr>
                <w:rtl w:val="0"/>
              </w:rPr>
            </w:r>
          </w:p>
        </w:tc>
        <w:tc>
          <w:tcPr/>
          <w:p w:rsidR="00000000" w:rsidDel="00000000" w:rsidP="00000000" w:rsidRDefault="00000000" w:rsidRPr="00000000" w14:paraId="000000B3">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Pruebas y validación</w:t>
            </w:r>
            <w:r w:rsidDel="00000000" w:rsidR="00000000" w:rsidRPr="00000000">
              <w:rPr>
                <w:rtl w:val="0"/>
              </w:rPr>
            </w:r>
          </w:p>
        </w:tc>
        <w:tc>
          <w:tcPr/>
          <w:p w:rsidR="00000000" w:rsidDel="00000000" w:rsidP="00000000" w:rsidRDefault="00000000" w:rsidRPr="00000000" w14:paraId="000000B4">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Ejecutar pruebas unitarias, reproducción de trazas, pruebas con vehículos y revisión de utilidad y claridad.</w:t>
            </w:r>
            <w:r w:rsidDel="00000000" w:rsidR="00000000" w:rsidRPr="00000000">
              <w:rPr>
                <w:rtl w:val="0"/>
              </w:rPr>
            </w:r>
          </w:p>
        </w:tc>
        <w:tc>
          <w:tcPr/>
          <w:p w:rsidR="00000000" w:rsidDel="00000000" w:rsidP="00000000" w:rsidRDefault="00000000" w:rsidRPr="00000000" w14:paraId="000000B5">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Vehículos, adaptador, casos de prueba, registros crudos y matriz de compatibilidad.</w:t>
            </w: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B8">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Puede no haber DTC reales; se utilizará una sesión reproducida para validar esa rama.</w:t>
            </w:r>
            <w:r w:rsidDel="00000000" w:rsidR="00000000" w:rsidRPr="00000000">
              <w:rPr>
                <w:rtl w:val="0"/>
              </w:rPr>
            </w:r>
          </w:p>
        </w:tc>
      </w:tr>
      <w:tr>
        <w:trPr>
          <w:cantSplit w:val="0"/>
          <w:tblHeader w:val="0"/>
        </w:trPr>
        <w:tc>
          <w:tcPr/>
          <w:p w:rsidR="00000000" w:rsidDel="00000000" w:rsidP="00000000" w:rsidRDefault="00000000" w:rsidRPr="00000000" w14:paraId="000000B9">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Gestión de proyectos y comunicación profesional</w:t>
            </w:r>
            <w:r w:rsidDel="00000000" w:rsidR="00000000" w:rsidRPr="00000000">
              <w:rPr>
                <w:rtl w:val="0"/>
              </w:rPr>
            </w:r>
          </w:p>
        </w:tc>
        <w:tc>
          <w:tcPr/>
          <w:p w:rsidR="00000000" w:rsidDel="00000000" w:rsidP="00000000" w:rsidRDefault="00000000" w:rsidRPr="00000000" w14:paraId="000000BA">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Documentación y preparación de defensa</w:t>
            </w:r>
            <w:r w:rsidDel="00000000" w:rsidR="00000000" w:rsidRPr="00000000">
              <w:rPr>
                <w:rtl w:val="0"/>
              </w:rPr>
            </w:r>
          </w:p>
        </w:tc>
        <w:tc>
          <w:tcPr/>
          <w:p w:rsidR="00000000" w:rsidDel="00000000" w:rsidP="00000000" w:rsidRDefault="00000000" w:rsidRPr="00000000" w14:paraId="000000BB">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Consolidar resultados, manual, informe, evidencias, limitaciones y demostración funcional del proyecto.</w:t>
            </w:r>
            <w:r w:rsidDel="00000000" w:rsidR="00000000" w:rsidRPr="00000000">
              <w:rPr>
                <w:rtl w:val="0"/>
              </w:rPr>
            </w:r>
          </w:p>
        </w:tc>
        <w:tc>
          <w:tcPr/>
          <w:p w:rsidR="00000000" w:rsidDel="00000000" w:rsidP="00000000" w:rsidRDefault="00000000" w:rsidRPr="00000000" w14:paraId="000000BC">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Documentos del proyecto, repositorio, registros de prueba y material de presentación.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widowControl w:val="1"/>
              <w:spacing w:after="0" w:before="0" w:line="252.00000000000003" w:lineRule="auto"/>
              <w:jc w:val="left"/>
              <w:rPr/>
            </w:pPr>
            <w:r w:rsidDel="00000000" w:rsidR="00000000" w:rsidRPr="00000000">
              <w:rPr>
                <w:rtl w:val="0"/>
              </w:rPr>
            </w:r>
          </w:p>
        </w:tc>
        <w:tc>
          <w:tcPr/>
          <w:p w:rsidR="00000000" w:rsidDel="00000000" w:rsidP="00000000" w:rsidRDefault="00000000" w:rsidRPr="00000000" w14:paraId="000000BF">
            <w:pPr>
              <w:widowControl w:val="1"/>
              <w:spacing w:after="0" w:before="0" w:line="252.00000000000003" w:lineRule="auto"/>
              <w:jc w:val="left"/>
              <w:rPr/>
            </w:pPr>
            <w:r w:rsidDel="00000000" w:rsidR="00000000" w:rsidRPr="00000000">
              <w:rPr>
                <w:rFonts w:ascii="Arial" w:cs="Arial" w:eastAsia="Arial" w:hAnsi="Arial"/>
                <w:b w:val="0"/>
                <w:bCs w:val="0"/>
                <w:i w:val="0"/>
                <w:iCs w:val="0"/>
                <w:color w:val="1f1f1f"/>
                <w:sz w:val="15"/>
                <w:szCs w:val="15"/>
                <w:rtl w:val="0"/>
              </w:rPr>
              <w:t xml:space="preserve">La coordinación y el tiempo se controlarán mediante hitos semanales y revisión del alcance.</w:t>
            </w:r>
            <w:r w:rsidDel="00000000" w:rsidR="00000000" w:rsidRPr="00000000">
              <w:rPr>
                <w:rtl w:val="0"/>
              </w:rPr>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widowControl w:val="1"/>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5">
            <w:pPr>
              <w:widowControl w:val="1"/>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6">
            <w:pPr>
              <w:widowControl w:val="1"/>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A">
            <w:pPr>
              <w:widowControl w:val="1"/>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6">
            <w:pPr>
              <w:widowControl w:val="1"/>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B">
            <w:pPr>
              <w:widowControl w:val="1"/>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C">
            <w:pPr>
              <w:widowControl w:val="1"/>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D">
            <w:pPr>
              <w:widowControl w:val="1"/>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E">
            <w:pPr>
              <w:widowControl w:val="1"/>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F">
            <w:pPr>
              <w:widowControl w:val="1"/>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0">
            <w:pPr>
              <w:widowControl w:val="1"/>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1">
            <w:pPr>
              <w:widowControl w:val="1"/>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2">
            <w:pPr>
              <w:widowControl w:val="1"/>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3">
            <w:pPr>
              <w:widowControl w:val="1"/>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4">
            <w:pPr>
              <w:widowControl w:val="1"/>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5">
            <w:pPr>
              <w:widowControl w:val="1"/>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6">
            <w:pPr>
              <w:widowControl w:val="1"/>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7">
            <w:pPr>
              <w:widowControl w:val="1"/>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8">
            <w:pPr>
              <w:widowControl w:val="1"/>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9">
            <w:pPr>
              <w:widowControl w:val="1"/>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A">
            <w:pPr>
              <w:widowControl w:val="1"/>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C">
            <w:pPr>
              <w:widowControl w:val="1"/>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D">
            <w:pPr>
              <w:widowControl w:val="1"/>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E">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Requisitos y arquitectura</w:t>
            </w:r>
            <w:r w:rsidDel="00000000" w:rsidR="00000000" w:rsidRPr="00000000">
              <w:rPr>
                <w:rtl w:val="0"/>
              </w:rPr>
            </w:r>
          </w:p>
        </w:tc>
        <w:tc>
          <w:tcPr>
            <w:shd w:fill="4472c4" w:val="clear"/>
          </w:tcPr>
          <w:p w:rsidR="00000000" w:rsidDel="00000000" w:rsidP="00000000" w:rsidRDefault="00000000" w:rsidRPr="00000000" w14:paraId="000000EF">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0F0">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0F1">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0F2">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p w:rsidR="00000000" w:rsidDel="00000000" w:rsidP="00000000" w:rsidRDefault="00000000" w:rsidRPr="00000000" w14:paraId="000000F3">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widowControl w:val="1"/>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E">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widowControl w:val="1"/>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2">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Núcleo Bluetooth, ELM327 y OBD2</w:t>
            </w:r>
            <w:r w:rsidDel="00000000" w:rsidR="00000000" w:rsidRPr="00000000">
              <w:rPr>
                <w:rtl w:val="0"/>
              </w:rPr>
            </w:r>
          </w:p>
        </w:tc>
        <w:tc>
          <w:tcPr/>
          <w:p w:rsidR="00000000" w:rsidDel="00000000" w:rsidP="00000000" w:rsidRDefault="00000000" w:rsidRPr="00000000" w14:paraId="00000103">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widowControl w:val="1"/>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05">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06">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07">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08">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09">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0A">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p w:rsidR="00000000" w:rsidDel="00000000" w:rsidP="00000000" w:rsidRDefault="00000000" w:rsidRPr="00000000" w14:paraId="0000010B">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widowControl w:val="1"/>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widowControl w:val="1"/>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6">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Tablero, rutinas e historial</w:t>
            </w:r>
            <w:r w:rsidDel="00000000" w:rsidR="00000000" w:rsidRPr="00000000">
              <w:rPr>
                <w:rtl w:val="0"/>
              </w:rPr>
            </w:r>
          </w:p>
        </w:tc>
        <w:tc>
          <w:tcPr/>
          <w:p w:rsidR="00000000" w:rsidDel="00000000" w:rsidP="00000000" w:rsidRDefault="00000000" w:rsidRPr="00000000" w14:paraId="00000117">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widowControl w:val="1"/>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1C">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1D">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1E">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1F">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20">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21">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22">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p w:rsidR="00000000" w:rsidDel="00000000" w:rsidP="00000000" w:rsidRDefault="00000000" w:rsidRPr="00000000" w14:paraId="00000123">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widowControl w:val="1"/>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widowControl w:val="1"/>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Chatbot y funciones de voz</w:t>
            </w:r>
            <w:r w:rsidDel="00000000" w:rsidR="00000000" w:rsidRPr="00000000">
              <w:rPr>
                <w:rtl w:val="0"/>
              </w:rPr>
            </w:r>
          </w:p>
        </w:tc>
        <w:tc>
          <w:tcPr/>
          <w:p w:rsidR="00000000" w:rsidDel="00000000" w:rsidP="00000000" w:rsidRDefault="00000000" w:rsidRPr="00000000" w14:paraId="0000012B">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widowControl w:val="1"/>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34">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35">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36">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37">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38">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p w:rsidR="00000000" w:rsidDel="00000000" w:rsidP="00000000" w:rsidRDefault="00000000" w:rsidRPr="00000000" w14:paraId="00000139">
            <w:pPr>
              <w:widowControl w:val="1"/>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A">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widowControl w:val="1"/>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Pruebas y validación</w:t>
            </w:r>
            <w:r w:rsidDel="00000000" w:rsidR="00000000" w:rsidRPr="00000000">
              <w:rPr>
                <w:rtl w:val="0"/>
              </w:rPr>
            </w:r>
          </w:p>
        </w:tc>
        <w:tc>
          <w:tcPr/>
          <w:p w:rsidR="00000000" w:rsidDel="00000000" w:rsidP="00000000" w:rsidRDefault="00000000" w:rsidRPr="00000000" w14:paraId="0000013F">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widowControl w:val="1"/>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4A">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4B">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4C">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4D">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gridSpan w:val="2"/>
            <w:shd w:fill="4472c4" w:val="clear"/>
          </w:tcPr>
          <w:p w:rsidR="00000000" w:rsidDel="00000000" w:rsidP="00000000" w:rsidRDefault="00000000" w:rsidRPr="00000000" w14:paraId="0000014E">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p w:rsidR="00000000" w:rsidDel="00000000" w:rsidP="00000000" w:rsidRDefault="00000000" w:rsidRPr="00000000" w14:paraId="00000150">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widowControl w:val="1"/>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widowControl w:val="1"/>
              <w:spacing w:after="0" w:before="0" w:line="252.00000000000003" w:lineRule="auto"/>
              <w:jc w:val="left"/>
              <w:rPr/>
            </w:pPr>
            <w:r w:rsidDel="00000000" w:rsidR="00000000" w:rsidRPr="00000000">
              <w:rPr>
                <w:rFonts w:ascii="Arial" w:cs="Arial" w:eastAsia="Arial" w:hAnsi="Arial"/>
                <w:b w:val="1"/>
                <w:bCs w:val="1"/>
                <w:i w:val="0"/>
                <w:iCs w:val="0"/>
                <w:color w:val="1f407a"/>
                <w:sz w:val="15"/>
                <w:szCs w:val="15"/>
                <w:rtl w:val="0"/>
              </w:rPr>
              <w:t xml:space="preserve">Documentación y defensa</w:t>
            </w:r>
            <w:r w:rsidDel="00000000" w:rsidR="00000000" w:rsidRPr="00000000">
              <w:rPr>
                <w:rtl w:val="0"/>
              </w:rPr>
            </w:r>
          </w:p>
        </w:tc>
        <w:tc>
          <w:tcPr/>
          <w:p w:rsidR="00000000" w:rsidDel="00000000" w:rsidP="00000000" w:rsidRDefault="00000000" w:rsidRPr="00000000" w14:paraId="00000153">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widowControl w:val="1"/>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widowControl w:val="1"/>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61">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gridSpan w:val="2"/>
            <w:shd w:fill="4472c4" w:val="clear"/>
          </w:tcPr>
          <w:p w:rsidR="00000000" w:rsidDel="00000000" w:rsidP="00000000" w:rsidRDefault="00000000" w:rsidRPr="00000000" w14:paraId="00000162">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64">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c>
          <w:tcPr>
            <w:shd w:fill="4472c4" w:val="clear"/>
          </w:tcPr>
          <w:p w:rsidR="00000000" w:rsidDel="00000000" w:rsidP="00000000" w:rsidRDefault="00000000" w:rsidRPr="00000000" w14:paraId="00000165">
            <w:pPr>
              <w:widowControl w:val="1"/>
              <w:spacing w:after="0" w:before="0" w:line="252.00000000000003" w:lineRule="auto"/>
              <w:jc w:val="center"/>
              <w:rPr/>
            </w:pPr>
            <w:r w:rsidDel="00000000" w:rsidR="00000000" w:rsidRPr="00000000">
              <w:rPr>
                <w:rFonts w:ascii="Arial" w:cs="Arial" w:eastAsia="Arial" w:hAnsi="Arial"/>
                <w:b w:val="1"/>
                <w:bCs w:val="1"/>
                <w:i w:val="0"/>
                <w:iCs w:val="0"/>
                <w:color w:val="ffffff"/>
                <w:sz w:val="15"/>
                <w:szCs w:val="15"/>
                <w:rtl w:val="0"/>
              </w:rPr>
              <w:t xml:space="preserve">X</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0nVYjiQucPnEi6C1RiSy5cck3A==">CgMxLjAaHwoBMBIaChgICVIUChJ0YWJsZS51ZmIycXZwMHNsd3I4AHIhMUp6WFBJN0dha3llOEk2a1VEcHo5WUwzaDdIam0yWEpz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Equipo de Proyecto APT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