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  <w:jc w:val="center"/>
      </w:pPr>
      <w:r>
        <w:rPr>
          <w:b/>
          <w:bCs/>
          <w:color w:val="0E7490"/>
          <w:sz w:val="72"/>
          <w:szCs w:val="72"/>
        </w:rPr>
        <w:t xml:space="preserve">Freelanceo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Features &amp; User Flows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Product + Engineering Reference</w:t>
      </w:r>
    </w:p>
    <w:p>
      <w:pPr>
        <w:jc w:val="center"/>
      </w:pPr>
      <w:r>
        <w:rPr>
          <w:color w:val="888888"/>
          <w:sz w:val="22"/>
          <w:szCs w:val="22"/>
        </w:rPr>
        <w:t xml:space="preserve">2026-07-07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document describes every feature in Freelanceo and the flows that power it. Each section includes a diagram, the behaviour, and the backend endpoints (all under the /api prefix).</w:t>
      </w:r>
    </w:p>
    <w:p>
      <w:pPr>
        <w:spacing w:after="120"/>
      </w:pPr>
      <w:r>
        <w:t xml:space="preserve">Stack: React frontend, FastAPI backend, MongoDB/Cosmos data, JWT + session-cookie auth, and Stripe for subscriptions. Project milestone payments are currently tracked only - no money moves yet; a Stripe escrow phase is planned.</w:t>
      </w:r>
    </w:p>
    <w:p>
      <w:pPr>
        <w:pStyle w:val="Heading2"/>
      </w:pPr>
      <w:r>
        <w:t xml:space="preserve">Feature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60"/>
        <w:gridCol w:w="2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 up / registration (client or freelancer)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(email + Google OAuth)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Freelancer onboarding (build profile)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Freelancer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onboarding (company profile)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 talent (gated preview for guests)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Guest / Client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Freelancer profile, portfolio &amp; reviews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 a freelancer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a job (multi-step wizard)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 jobs (gated preview)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Freelancer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to a job with a proposal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Freelancer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applicants: shortlist / decline / hire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hire request (from a profile)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Contract: terms &amp; milestone negotiation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+ Freelancer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 lifecycle (fund to release)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+ Freelancer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Jobs &amp; My Applications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/ Freelancer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Messaging between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feed (posts, likes)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 + bell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 &amp; ratings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to Freelancer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/ membership (Stripe)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Freelancer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console (users, jobs, categories)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Roles</w:t>
      </w:r>
    </w:p>
    <w:p>
      <w:pPr>
        <w:spacing w:after="120"/>
      </w:pPr>
      <w:r>
        <w:t xml:space="preserve">Guest - not logged in; sees limited previews of talent and jobs.</w:t>
      </w:r>
    </w:p>
    <w:p>
      <w:pPr>
        <w:spacing w:after="120"/>
      </w:pPr>
      <w:r>
        <w:t xml:space="preserve">Client - posts jobs, reviews applicants, hires, funds and approves milestones.</w:t>
      </w:r>
    </w:p>
    <w:p>
      <w:pPr>
        <w:spacing w:after="120"/>
      </w:pPr>
      <w:r>
        <w:t xml:space="preserve">Freelancer - builds a profile, applies to jobs, delivers milestones.</w:t>
      </w:r>
    </w:p>
    <w:p>
      <w:pPr>
        <w:spacing w:after="120"/>
      </w:pPr>
      <w:r>
        <w:t xml:space="preserve">Admin - platform management.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Sign-up &amp; Authentication</w:t>
      </w:r>
    </w:p>
    <w:p>
      <w:pPr>
        <w:spacing w:after="120"/>
      </w:pPr>
      <w:r>
        <w:t xml:space="preserve">Guests register as a Client or Freelancer, or sign in with Google. A duplicate email is rejected; otherwise the user is created and a 7-day session cookie plus JWT is issued, then the user is routed to role-specific onboarding.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1001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1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POST /auth/register, POST /auth/login, POST /auth/google-session, GET /auth/me, POST /auth/logout</w:t>
      </w:r>
    </w:p>
    <w:p>
      <w:pPr>
        <w:pStyle w:val="Heading1"/>
      </w:pPr>
      <w:r>
        <w:t xml:space="preserve">4. Onboarding</w:t>
      </w:r>
    </w:p>
    <w:p>
      <w:pPr>
        <w:pStyle w:val="Heading2"/>
      </w:pPr>
      <w:r>
        <w:t xml:space="preserve">4.1 Freelancer onboarding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4.2 Client onboarding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GET/POST/PUT /freelancers/profile, GET/POST/PUT /clients/profile, PUT /auth/me</w:t>
      </w:r>
    </w:p>
    <w:p>
      <w:pPr>
        <w:pStyle w:val="Heading1"/>
      </w:pPr>
      <w:r>
        <w:t xml:space="preserve">5. Discover Talent (Browse Freelancers)</w:t>
      </w:r>
    </w:p>
    <w:p>
      <w:pPr>
        <w:spacing w:after="120"/>
      </w:pPr>
      <w:r>
        <w:t xml:space="preserve">Guests get a server-side redacted preview (title + rating only). Logged-in users see full cards and can filter by category, country, and free-text search on name/title/skills.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GET /freelancers, GET /freelancers/featured, GET /freelancers/{id}, GET /freelancers/countries</w:t>
      </w:r>
    </w:p>
    <w:p>
      <w:pPr>
        <w:pStyle w:val="Heading1"/>
      </w:pPr>
      <w:r>
        <w:t xml:space="preserve">6. Follow a Freelancer</w:t>
      </w:r>
    </w:p>
    <w:p>
      <w:pPr>
        <w:spacing w:after="120"/>
      </w:pPr>
      <w:r>
        <w:t xml:space="preserve">Following a freelancer records the relationship and pushes a notification to that freelancer's bell.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POST/DELETE /freelancers/{id}/follow, GET /freelancers/{id}/is-following, GET /following</w:t>
      </w:r>
    </w:p>
    <w:p>
      <w:pPr>
        <w:pStyle w:val="Heading1"/>
      </w:pPr>
      <w:r>
        <w:t xml:space="preserve">7. Post a Job</w:t>
      </w:r>
    </w:p>
    <w:p>
      <w:pPr>
        <w:spacing w:after="120"/>
      </w:pPr>
      <w:r>
        <w:t xml:space="preserve">A client fills a five-step wizard. On submit the job becomes Open on the board and appears in the client's My Jobs.</w:t>
      </w:r>
    </w:p>
    <w:p>
      <w:pPr>
        <w:spacing w:before="120" w:after="160"/>
        <w:jc w:val="center"/>
      </w:pPr>
      <w:r>
        <w:drawing>
          <wp:inline distT="0" distB="0" distL="0" distR="0">
            <wp:extent cx="2628900" cy="904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POST /jobs, GET /jobs/my-jobs, PUT /jobs/{id}, DELETE /jobs/{id}</w:t>
      </w:r>
    </w:p>
    <w:p>
      <w:pPr>
        <w:pStyle w:val="Heading1"/>
      </w:pPr>
      <w:r>
        <w:t xml:space="preserve">8. Browse Jobs (Job Board)</w:t>
      </w:r>
    </w:p>
    <w:p>
      <w:pPr>
        <w:spacing w:after="120"/>
      </w:pPr>
      <w:r>
        <w:t xml:space="preserve">Guests and unsubscribed freelancers see titles only; subscribed freelancers see full cards and can apply. The job owner (client) can also open their own job to review applicants.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GET /jobs, GET /jobs/featured, GET /jobs/{id}</w:t>
      </w:r>
    </w:p>
    <w:p>
      <w:pPr>
        <w:pStyle w:val="Heading1"/>
      </w:pPr>
      <w:r>
        <w:t xml:space="preserve">9. Apply to a Job (Proposal)</w:t>
      </w:r>
    </w:p>
    <w:p>
      <w:pPr>
        <w:spacing w:after="120"/>
      </w:pPr>
      <w:r>
        <w:t xml:space="preserve">A freelancer submits a proposal (cover letter, proposed rate, rate type, estimated duration). The client is notified and the freelancer can track status in My Applications.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POST /jobs/{id}/apply, GET /jobs/applications/my, PUT /applications/{id} (withdraw)</w:t>
      </w:r>
    </w:p>
    <w:p>
      <w:pPr>
        <w:pStyle w:val="Heading1"/>
      </w:pPr>
      <w:r>
        <w:t xml:space="preserve">10. Review Applicants and Hire</w:t>
      </w:r>
    </w:p>
    <w:p>
      <w:pPr>
        <w:spacing w:after="120"/>
      </w:pPr>
      <w:r>
        <w:t xml:space="preserve">The client opens their own job, reviews each proposal, and can shortlist, decline, message, or hire. Hiring creates an ACTIVE contract linked to the job and notifies the freelancer.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GET /jobs/{id}/applications, PUT /applications/{id}, POST /jobs/{jid}/applications/{aid}/hire</w:t>
      </w:r>
    </w:p>
    <w:p>
      <w:pPr>
        <w:pStyle w:val="Heading1"/>
      </w:pPr>
      <w:r>
        <w:t xml:space="preserve">11. Direct Hire Request (from a profile)</w:t>
      </w:r>
    </w:p>
    <w:p>
      <w:pPr>
        <w:spacing w:after="120"/>
      </w:pPr>
      <w:r>
        <w:t xml:space="preserve">A client can engage a freelancer without a job posting. The freelancer is notified and accepts or rejects; acceptance creates an ACTIVE contract.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GET /hiring-requests, POST /hiring-requests, PUT /hiring-requests/{id}</w:t>
      </w:r>
    </w:p>
    <w:p>
      <w:pPr>
        <w:pStyle w:val="Heading1"/>
      </w:pPr>
      <w:r>
        <w:t xml:space="preserve">12. Contract - Terms &amp; Milestone Negotiation</w:t>
      </w:r>
    </w:p>
    <w:p>
      <w:pPr>
        <w:spacing w:after="120"/>
      </w:pPr>
      <w:r>
        <w:t xml:space="preserve">Both the hire path and the hire-request path create a contract in negotiating state. Either party proposes terms (payment type, timeline, milestone amounts and due dates); the other accepts, declines, or counters. Acceptance seeds the milestones and activates the engagement.</w:t>
      </w:r>
    </w:p>
    <w:p>
      <w:pPr>
        <w:spacing w:before="120" w:after="160"/>
        <w:jc w:val="center"/>
      </w:pPr>
      <w:r>
        <w:drawing>
          <wp:inline distT="0" distB="0" distL="0" distR="0">
            <wp:extent cx="4876800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POST /contracts/{id}/terms, POST /contracts/{id}/terms/accept, POST /contracts/{id}/terms/decline, GET /contracts, GET /contracts/{id}</w:t>
      </w:r>
    </w:p>
    <w:p>
      <w:pPr>
        <w:pStyle w:val="Heading1"/>
      </w:pPr>
      <w:r>
        <w:t xml:space="preserve">13. Milestone Lifecycle</w:t>
      </w:r>
    </w:p>
    <w:p>
      <w:pPr>
        <w:spacing w:after="120"/>
      </w:pPr>
      <w:r>
        <w:t xml:space="preserve">Once terms are agreed each milestone advances through the states below. Client actions: fund, approve, release, request changes. Freelancer actions: start, submit. Invalid transitions are rejected, and when all milestones are released the contract auto-completes.</w:t>
      </w:r>
    </w:p>
    <w:p>
      <w:pPr>
        <w:spacing w:after="120"/>
      </w:pPr>
      <w:r>
        <w:t xml:space="preserve">Payments are tracked only for now - fund and release change status but do not move money (Stripe escrow is a future phase).</w:t>
      </w:r>
    </w:p>
    <w:p>
      <w:pPr>
        <w:spacing w:before="120" w:after="160"/>
        <w:jc w:val="center"/>
      </w:pPr>
      <w:r>
        <w:drawing>
          <wp:inline distT="0" distB="0" distL="0" distR="0">
            <wp:extent cx="4648200" cy="718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POST /contracts/{id}/milestones/{mid}/action  (fund | start | submit | approve | release | request_changes); POST/DELETE /contracts/{id}/diary</w:t>
      </w:r>
    </w:p>
    <w:p>
      <w:pPr>
        <w:pStyle w:val="Heading1"/>
      </w:pPr>
      <w:r>
        <w:t xml:space="preserve">14. Tracking Dashboards</w:t>
      </w:r>
    </w:p>
    <w:p>
      <w:pPr>
        <w:spacing w:after="120"/>
      </w:pPr>
      <w:r>
        <w:t xml:space="preserve">Freelancers track every application and its progress; clients track each job's applicant, shortlisted and hired counts.</w:t>
      </w:r>
    </w:p>
    <w:p>
      <w:pPr>
        <w:spacing w:before="120" w:after="160"/>
        <w:jc w:val="center"/>
      </w:pPr>
      <w:r>
        <w:drawing>
          <wp:inline distT="0" distB="0" distL="0" distR="0">
            <wp:extent cx="3295650" cy="891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GET /jobs/applications/my, GET /jobs/my-jobs (enriched with counts)</w:t>
      </w:r>
    </w:p>
    <w:p>
      <w:pPr>
        <w:pStyle w:val="Heading1"/>
      </w:pPr>
      <w:r>
        <w:t xml:space="preserve">15. Messaging</w:t>
      </w:r>
    </w:p>
    <w:p>
      <w:pPr>
        <w:spacing w:after="120"/>
      </w:pPr>
      <w:r>
        <w:t xml:space="preserve">Users exchange direct messages. Sending a message notifies the recipient; opening a thread marks it read.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GET /messages, GET /messages/{other_user_id}, POST /messages</w:t>
      </w:r>
    </w:p>
    <w:p>
      <w:pPr>
        <w:pStyle w:val="Heading1"/>
      </w:pPr>
      <w:r>
        <w:t xml:space="preserve">16. Social Feed</w:t>
      </w:r>
    </w:p>
    <w:p>
      <w:pPr>
        <w:spacing w:after="120"/>
      </w:pPr>
      <w:r>
        <w:t xml:space="preserve">Users post updates, like posts (author notified), and follow others for a personalised feed.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POST/GET/DELETE /posts, GET /feed, POST /posts/{id}/like, GET /posts/{id}/is-liked</w:t>
      </w:r>
    </w:p>
    <w:p>
      <w:pPr>
        <w:pStyle w:val="Heading1"/>
      </w:pPr>
      <w:r>
        <w:t xml:space="preserve">17. Notifications</w:t>
      </w:r>
    </w:p>
    <w:p>
      <w:pPr>
        <w:spacing w:after="120"/>
      </w:pPr>
      <w:r>
        <w:t xml:space="preserve">A single notification stream powers the bell (unread badge + dropdown) and the notifications page. The bell polls the unread count about every 45 seconds; clicking an item marks it read and navigates to its target.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554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GET /notifications, GET /notifications/unread-count, PUT /notifications/{id}/read, PUT /notifications/read-all</w:t>
      </w:r>
    </w:p>
    <w:p>
      <w:pPr>
        <w:pStyle w:val="Heading1"/>
      </w:pPr>
      <w:r>
        <w:t xml:space="preserve">18. Reviews &amp; Ratings</w:t>
      </w:r>
    </w:p>
    <w:p>
      <w:pPr>
        <w:spacing w:after="120"/>
      </w:pPr>
      <w:r>
        <w:t xml:space="preserve">A client leaves a rating and comment; the freelancer's average rating is recomputed and the freelancer is notified. Ratings appear on profiles and in gated previews.</w:t>
      </w:r>
    </w:p>
    <w:p>
      <w:pPr>
        <w:spacing w:before="120" w:after="16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POST /freelancers/{id}/reviews</w:t>
      </w:r>
    </w:p>
    <w:p>
      <w:pPr>
        <w:pStyle w:val="Heading1"/>
      </w:pPr>
      <w:r>
        <w:t xml:space="preserve">19. Subscription / Membership (Stripe)</w:t>
      </w:r>
    </w:p>
    <w:p>
      <w:pPr>
        <w:spacing w:after="120"/>
      </w:pPr>
      <w:r>
        <w:t xml:space="preserve">Freelancers subscribe (monthly or yearly) to unlock full job details and applying. A Stripe webhook activates the subscription. Project milestone payments are separate and currently tracked-only.</w:t>
      </w:r>
    </w:p>
    <w:p>
      <w:pPr>
        <w:spacing w:before="120" w:after="160"/>
        <w:jc w:val="center"/>
      </w:pPr>
      <w:r>
        <w:drawing>
          <wp:inline distT="0" distB="0" distL="0" distR="0">
            <wp:extent cx="2628900" cy="737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POST /payments/checkout, GET /payments/status, Stripe webhook</w:t>
      </w:r>
    </w:p>
    <w:p>
      <w:pPr>
        <w:pStyle w:val="Heading1"/>
      </w:pPr>
      <w:r>
        <w:t xml:space="preserve">20. Admin Console</w:t>
      </w:r>
    </w:p>
    <w:p>
      <w:pPr>
        <w:spacing w:after="120"/>
      </w:pPr>
      <w:r>
        <w:t xml:space="preserve">Platform management: users (role, ban, delete), freelancers (feature, subscription), jobs, categories, and stats/payments overview.</w:t>
      </w:r>
    </w:p>
    <w:p>
      <w:pPr>
        <w:spacing w:before="120" w:after="160"/>
        <w:jc w:val="center"/>
      </w:pPr>
      <w:r>
        <w:drawing>
          <wp:inline distT="0" distB="0" distL="0" distR="0">
            <wp:extent cx="4105275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b/>
          <w:bCs/>
          <w:color w:val="555555"/>
        </w:rPr>
        <w:t xml:space="preserve">Endpoints: </w:t>
      </w:r>
      <w:r>
        <w:rPr>
          <w:color w:val="555555"/>
          <w:sz w:val="18"/>
          <w:szCs w:val="18"/>
          <w:rFonts w:ascii="Consolas" w:cs="Consolas" w:eastAsia="Consolas" w:hAnsi="Consolas"/>
        </w:rPr>
        <w:t xml:space="preserve">GET /admin/stats, GET /admin/users, PATCH /admin/users/{id}/role|status, DELETE /admin/users/{id}, GET/DELETE /admin/freelancers, GET/DELETE /admin/jobs, GET/POST/DELETE /admin/categories, GET /admin/payments</w:t>
      </w:r>
    </w:p>
    <w:p>
      <w:pPr>
        <w:pStyle w:val="Heading1"/>
      </w:pPr>
      <w:r>
        <w:t xml:space="preserve">21. End-to-End Happy Path (job to delivery)</w:t>
      </w:r>
    </w:p>
    <w:p>
      <w:pPr>
        <w:spacing w:after="120"/>
      </w:pPr>
      <w:r>
        <w:t xml:space="preserve">Every arrow raises a notification to the counterparty, surfaced through the bell.</w:t>
      </w:r>
    </w:p>
    <w:p>
      <w:pPr>
        <w:spacing w:before="120" w:after="160"/>
        <w:jc w:val="center"/>
      </w:pPr>
      <w:r>
        <w:drawing>
          <wp:inline distT="0" distB="0" distL="0" distR="0">
            <wp:extent cx="2628900" cy="904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0E7490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b/>
      <w:bCs/>
      <w:color w:val="222222"/>
      <w:sz w:val="25"/>
      <w:szCs w:val="25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gpbbfbg8hmpxdnulnzvwr.png"/><Relationship Id="rId7" Type="http://schemas.openxmlformats.org/officeDocument/2006/relationships/image" Target="media/bsz5ewnxlewbrabyhcxaq.png"/><Relationship Id="rId8" Type="http://schemas.openxmlformats.org/officeDocument/2006/relationships/image" Target="media/nr_r0rud9i42lbm9pz9q-.png"/><Relationship Id="rId9" Type="http://schemas.openxmlformats.org/officeDocument/2006/relationships/image" Target="media/j5rrroxoefm0x8trendlo.png"/><Relationship Id="rId10" Type="http://schemas.openxmlformats.org/officeDocument/2006/relationships/image" Target="media/vwyz1qf5estywkl4yieqf.png"/><Relationship Id="rId11" Type="http://schemas.openxmlformats.org/officeDocument/2006/relationships/image" Target="media/2mmykuljjuvziqbrtz_vm.png"/><Relationship Id="rId12" Type="http://schemas.openxmlformats.org/officeDocument/2006/relationships/image" Target="media/sqbbahfs0uqn-xzh0mx-7.png"/><Relationship Id="rId13" Type="http://schemas.openxmlformats.org/officeDocument/2006/relationships/image" Target="media/po3ag2lhztbhxjvwbha1p.png"/><Relationship Id="rId14" Type="http://schemas.openxmlformats.org/officeDocument/2006/relationships/image" Target="media/ycnsqajnp4tgogn38hwnn.png"/><Relationship Id="rId15" Type="http://schemas.openxmlformats.org/officeDocument/2006/relationships/image" Target="media/31pdzuh5mob_kxq17pjzn.png"/><Relationship Id="rId16" Type="http://schemas.openxmlformats.org/officeDocument/2006/relationships/image" Target="media/wckwvrprti1qywvedsvbd.png"/><Relationship Id="rId17" Type="http://schemas.openxmlformats.org/officeDocument/2006/relationships/image" Target="media/zmhs3l-um0pk6qhyg_4qn.png"/><Relationship Id="rId18" Type="http://schemas.openxmlformats.org/officeDocument/2006/relationships/image" Target="media/_bm5f83xnzcz_ct_4r9ev.png"/><Relationship Id="rId19" Type="http://schemas.openxmlformats.org/officeDocument/2006/relationships/image" Target="media/uuqpagkvdlsiwisiivvuf.png"/><Relationship Id="rId20" Type="http://schemas.openxmlformats.org/officeDocument/2006/relationships/image" Target="media/yahckyvs6oywqo_ndnivt.png"/><Relationship Id="rId21" Type="http://schemas.openxmlformats.org/officeDocument/2006/relationships/image" Target="media/nlz8lg91mnhm4krozgwzs.png"/><Relationship Id="rId22" Type="http://schemas.openxmlformats.org/officeDocument/2006/relationships/image" Target="media/_adlf6yniqf8olfhtsr6h.png"/><Relationship Id="rId23" Type="http://schemas.openxmlformats.org/officeDocument/2006/relationships/image" Target="media/tscds5b8bi4ktkktyfcew.png"/><Relationship Id="rId24" Type="http://schemas.openxmlformats.org/officeDocument/2006/relationships/image" Target="media/n9eviwqymktsm6vn1gtlh.png"/><Relationship Id="rId25" Type="http://schemas.openxmlformats.org/officeDocument/2006/relationships/image" Target="media/d0q3uttblk-znbkczgng1.png"/><Relationship Id="rId26" Type="http://schemas.openxmlformats.org/officeDocument/2006/relationships/image" Target="media/m1oj2y0bepvnvrlydnrnh.png"/><Relationship Id="rId27" Type="http://schemas.openxmlformats.org/officeDocument/2006/relationships/image" Target="media/hfimlzyvyqdm0uo66bofj.png"/><Relationship Id="rIdFont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2026-07-07T10:17:40.180Z</dcterms:created>
  <dcterms:modified xsi:type="dcterms:W3CDTF">2026-07-07T10:17:40.180Z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