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Thu Nov 15 16:34:48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Creating dataframes for lobster size at each site in 2012 and 2017</w:t>
      </w:r>
      <w:r>
        <w:br w:type="textWrapping"/>
      </w:r>
      <w:r>
        <w:rPr>
          <w:rStyle w:val="NormalTok"/>
        </w:rPr>
        <w:t xml:space="preserve">lobster_NAPL_2012_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#Running f and t tests to see if there is a difference in size at each site between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NormalTok"/>
        </w:rPr>
        <w:t xml:space="preserve">IVEE_ftest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NormalTok"/>
        </w:rPr>
        <w:t xml:space="preserve">AQUE_ftest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NormalTok"/>
        </w:rPr>
        <w:t xml:space="preserve">IVEE_ttest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IVEE_ttest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NormalTok"/>
        </w:rPr>
        <w:t xml:space="preserve">AQUE_ttest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AQUE_ttest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NormalTok"/>
        </w:rPr>
        <w:t xml:space="preserve">NAPL_eff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NormalTok"/>
        </w:rPr>
        <w:t xml:space="preserve">IVEE_eff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NormalTok"/>
        </w:rPr>
        <w:t xml:space="preserve">AQUE_eff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NormalTok"/>
        </w:rPr>
        <w:t xml:space="preserve">MOHK_eff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NormalTok"/>
        </w:rPr>
        <w:t xml:space="preserve">CARP_eff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52c3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2018-11-16T00:34:49Z</dcterms:created>
  <dcterms:modified xsi:type="dcterms:W3CDTF">2018-11-16T00:34:49Z</dcterms:modified>
</cp:coreProperties>
</file>