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FusionPBX Analytics Dashboard</w:t>
      </w:r>
    </w:p>
    <w:p>
      <w:pPr>
        <w:jc w:val="center"/>
      </w:pPr>
      <w:r>
        <w:rPr>
          <w:b/>
          <w:sz w:val="28"/>
        </w:rPr>
        <w:t>Calculations Reference &amp; Toggle Guide</w:t>
      </w:r>
    </w:p>
    <w:p/>
    <w:p>
      <w:pPr>
        <w:spacing w:after="80"/>
      </w:pPr>
      <w:r>
        <w:rPr>
          <w:b w:val="0"/>
          <w:i w:val="0"/>
          <w:sz w:val="20"/>
        </w:rPr>
        <w:t>This document explains how every metric in the dashboard is computed and describes each filter toggle available to operators. It is intended as a reference for analysts, supervisors, and developers who need to understand or audit the reported numbers.</w:t>
      </w:r>
    </w:p>
    <w:p>
      <w:r>
        <w:br w:type="page"/>
      </w:r>
    </w:p>
    <w:p>
      <w:pPr>
        <w:pStyle w:val="Heading1"/>
        <w:spacing w:before="240" w:after="80"/>
      </w:pPr>
      <w:r>
        <w:t>1. Core Concepts</w:t>
      </w:r>
    </w:p>
    <w:p>
      <w:pPr>
        <w:pStyle w:val="Heading2"/>
        <w:spacing w:before="120" w:after="80"/>
      </w:pPr>
      <w:r>
        <w:t>1.1  Data Source</w:t>
      </w:r>
    </w:p>
    <w:p>
      <w:pPr>
        <w:spacing w:after="80"/>
      </w:pPr>
      <w:r>
        <w:rPr>
          <w:b w:val="0"/>
          <w:i w:val="0"/>
        </w:rPr>
        <w:t>All metrics are derived from FusionPBX CDR (Call Detail Record) records stored in the local PostgreSQL database. The ETL worker fetches new CDRs from the FusionPBX REST API every 5 minutes and upserts them by xml_cdr_uuid (idempotent). A 15-minute safety window is re-fetched on every run to catch late-arriving records.</w:t>
      </w:r>
    </w:p>
    <w:p>
      <w:pPr>
        <w:pStyle w:val="Heading2"/>
        <w:spacing w:before="120" w:after="80"/>
      </w:pPr>
      <w:r>
        <w:t>1.2  Queue Entry Deduplication</w:t>
      </w:r>
    </w:p>
    <w:p>
      <w:pPr>
        <w:spacing w:after="80"/>
      </w:pPr>
      <w:r>
        <w:rPr>
          <w:b w:val="0"/>
          <w:i w:val="0"/>
        </w:rPr>
        <w:t>A single caller interaction with a queue can generate multiple CDR legs (e.g. parallel ring, transfer, race condition). To avoid double counting, all queue metrics group legs by the composite key:</w:t>
      </w:r>
    </w:p>
    <w:p>
      <w:pPr>
        <w:pStyle w:val="ListBullet"/>
        <w:ind w:left="360"/>
      </w:pPr>
      <w:r>
        <w:rPr>
          <w:sz w:val="20"/>
        </w:rPr>
        <w:t>(caller_id_number, cc_queue_joined_epoch)</w:t>
      </w:r>
    </w:p>
    <w:p>
      <w:pPr>
        <w:spacing w:after="80"/>
      </w:pPr>
      <w:r>
        <w:rPr>
          <w:b w:val="0"/>
          <w:i w:val="0"/>
        </w:rPr>
        <w:t>Every group is counted as one queue entry. The classification functions (answered, abandoned, ASA, AHT) operate on the entire group of legs and return a single verdict.</w:t>
      </w:r>
    </w:p>
    <w:p>
      <w:pPr>
        <w:pStyle w:val="Heading2"/>
        <w:spacing w:before="120" w:after="80"/>
      </w:pPr>
      <w:r>
        <w:t>1.3  Epoch Timestamps</w:t>
      </w:r>
    </w:p>
    <w:p>
      <w:pPr>
        <w:spacing w:after="80"/>
      </w:pPr>
      <w:r>
        <w:rPr>
          <w:b w:val="0"/>
          <w:i w:val="0"/>
        </w:rPr>
        <w:t>FusionPBX stores all times as Unix epoch integers (seconds since 1970-01-01 00:00:00 UTC). The dashboard stores and compares times in this native format to avoid time-zone ambiguity during arithmetic. Display conversions use the operator-selected timezone (default: America/Phoenix).</w:t>
      </w:r>
    </w:p>
    <w:p>
      <w:pPr>
        <w:pStyle w:val="Heading2"/>
        <w:spacing w:before="120" w:after="80"/>
      </w:pPr>
      <w:r>
        <w:t>1.4  Date Range Windows</w:t>
      </w:r>
    </w:p>
    <w:p>
      <w:pPr>
        <w:spacing w:after="80"/>
      </w:pPr>
      <w:r>
        <w:rPr>
          <w:b w:val="0"/>
          <w:i w:val="0"/>
        </w:rPr>
        <w:t>Preset date ranges resolve to local calendar days in the selected timezone: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Today</w:t>
            </w:r>
          </w:p>
        </w:tc>
        <w:tc>
          <w:tcPr>
            <w:tcW w:type="dxa" w:w="4320"/>
            <w:shd w:val="clear" w:color="auto" w:fill="F2F2F2"/>
          </w:tcPr>
          <w:p>
            <w:r>
              <w:t>Current calendar day: 00:00:00 → 23:59:59 (local)</w:t>
            </w:r>
          </w:p>
        </w:tc>
      </w:tr>
      <w:tr>
        <w:tc>
          <w:tcPr>
            <w:tcW w:type="dxa" w:w="4320"/>
          </w:tcPr>
          <w:p>
            <w:r>
              <w:t>Yesterday</w:t>
            </w:r>
          </w:p>
        </w:tc>
        <w:tc>
          <w:tcPr>
            <w:tcW w:type="dxa" w:w="4320"/>
          </w:tcPr>
          <w:p>
            <w:r>
              <w:t>Previous calendar day: 00:00:00 → 23:59:59 (local)</w:t>
            </w:r>
          </w:p>
        </w:tc>
      </w:tr>
      <w:tr>
        <w:tc>
          <w:tcPr>
            <w:tcW w:type="dxa" w:w="4320"/>
            <w:shd w:val="clear" w:color="auto" w:fill="F2F2F2"/>
          </w:tcPr>
          <w:p>
            <w:r>
              <w:t>Last 7 days</w:t>
            </w:r>
          </w:p>
        </w:tc>
        <w:tc>
          <w:tcPr>
            <w:tcW w:type="dxa" w:w="4320"/>
            <w:shd w:val="clear" w:color="auto" w:fill="F2F2F2"/>
          </w:tcPr>
          <w:p>
            <w:r>
              <w:t>Today minus 6 days (00:00:00) → today (23:59:59). Covers 7 full calendar days including today.</w:t>
            </w:r>
          </w:p>
        </w:tc>
      </w:tr>
      <w:tr>
        <w:tc>
          <w:tcPr>
            <w:tcW w:type="dxa" w:w="4320"/>
          </w:tcPr>
          <w:p>
            <w:r>
              <w:t>Last 30 days</w:t>
            </w:r>
          </w:p>
        </w:tc>
        <w:tc>
          <w:tcPr>
            <w:tcW w:type="dxa" w:w="4320"/>
          </w:tcPr>
          <w:p>
            <w:r>
              <w:t>Today minus 29 days (00:00:00) → today (23:59:59). Covers 30 full calendar days.</w:t>
            </w:r>
          </w:p>
        </w:tc>
      </w:tr>
      <w:tr>
        <w:tc>
          <w:tcPr>
            <w:tcW w:type="dxa" w:w="4320"/>
            <w:shd w:val="clear" w:color="auto" w:fill="F2F2F2"/>
          </w:tcPr>
          <w:p>
            <w:r>
              <w:t>Custom</w:t>
            </w:r>
          </w:p>
        </w:tc>
        <w:tc>
          <w:tcPr>
            <w:tcW w:type="dxa" w:w="4320"/>
            <w:shd w:val="clear" w:color="auto" w:fill="F2F2F2"/>
          </w:tcPr>
          <w:p>
            <w:r>
              <w:t>Operator-entered start and end dates. Start snaps to 00:00:00; End snaps to 23:59:59.</w:t>
            </w:r>
          </w:p>
        </w:tc>
      </w:tr>
    </w:tbl>
    <w:p/>
    <w:p>
      <w:pPr>
        <w:pStyle w:val="Heading1"/>
        <w:spacing w:before="240" w:after="80"/>
      </w:pPr>
      <w:r>
        <w:t>2. Queue Metrics</w:t>
      </w:r>
    </w:p>
    <w:p>
      <w:pPr>
        <w:spacing w:after="80"/>
      </w:pPr>
      <w:r>
        <w:rPr>
          <w:b w:val="0"/>
          <w:i w:val="0"/>
        </w:rPr>
        <w:t>Queue metrics appear on the Queue Performance and Queue Performance Report pages. All queue metrics are inbound-only; the direction filter is fixed to 'inbound' and is not exposed to the operator.</w:t>
      </w:r>
    </w:p>
    <w:p>
      <w:pPr>
        <w:pStyle w:val="Heading2"/>
        <w:spacing w:before="120" w:after="80"/>
      </w:pPr>
      <w:r>
        <w:t>2.1  Offered (Total Queue Calls)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Definition</w:t>
            </w:r>
          </w:p>
        </w:tc>
        <w:tc>
          <w:tcPr>
            <w:tcW w:type="dxa" w:w="4320"/>
            <w:shd w:val="clear" w:color="auto" w:fill="F2F2F2"/>
          </w:tcPr>
          <w:p>
            <w:r>
              <w:t>Number of unique caller interactions that entered a queue.</w:t>
            </w:r>
          </w:p>
        </w:tc>
      </w:tr>
      <w:tr>
        <w:tc>
          <w:tcPr>
            <w:tcW w:type="dxa" w:w="4320"/>
          </w:tcPr>
          <w:p>
            <w:r>
              <w:t>Filter</w:t>
            </w:r>
          </w:p>
        </w:tc>
        <w:tc>
          <w:tcPr>
            <w:tcW w:type="dxa" w:w="4320"/>
          </w:tcPr>
          <w:p>
            <w:r>
              <w:t>cc_queue_joined_epoch IS NOT NULL AND direction = 'inbound'</w:t>
            </w:r>
          </w:p>
        </w:tc>
      </w:tr>
      <w:tr>
        <w:tc>
          <w:tcPr>
            <w:tcW w:type="dxa" w:w="4320"/>
            <w:shd w:val="clear" w:color="auto" w:fill="F2F2F2"/>
          </w:tcPr>
          <w:p>
            <w:r>
              <w:t>Unit</w:t>
            </w:r>
          </w:p>
        </w:tc>
        <w:tc>
          <w:tcPr>
            <w:tcW w:type="dxa" w:w="4320"/>
            <w:shd w:val="clear" w:color="auto" w:fill="F2F2F2"/>
          </w:tcPr>
          <w:p>
            <w:r>
              <w:t>Count of unique (caller_id_number, cc_queue_joined_epoch) groups</w:t>
            </w:r>
          </w:p>
        </w:tc>
      </w:tr>
      <w:tr>
        <w:tc>
          <w:tcPr>
            <w:tcW w:type="dxa" w:w="4320"/>
          </w:tcPr>
          <w:p>
            <w:r>
              <w:t>Notes</w:t>
            </w:r>
          </w:p>
        </w:tc>
        <w:tc>
          <w:tcPr>
            <w:tcW w:type="dxa" w:w="4320"/>
          </w:tcPr>
          <w:p>
            <w:r>
              <w:t>Any call that reached the queue is counted, regardless of outcome.</w:t>
            </w:r>
          </w:p>
        </w:tc>
      </w:tr>
    </w:tbl>
    <w:p/>
    <w:p>
      <w:pPr>
        <w:pStyle w:val="Heading2"/>
        <w:spacing w:before="120" w:after="80"/>
      </w:pPr>
      <w:r>
        <w:t>2.2  Answered</w:t>
      </w:r>
    </w:p>
    <w:p>
      <w:pPr>
        <w:spacing w:after="80"/>
      </w:pPr>
      <w:r>
        <w:rPr>
          <w:b w:val="0"/>
          <w:i w:val="0"/>
        </w:rPr>
        <w:t>A queue entry is classified as answered when any leg in the group satisfies the answered condition. The exact condition depends on the Strict Queue Answered Mode toggle (see Section 4.3).</w:t>
      </w:r>
    </w:p>
    <w:p>
      <w:pPr>
        <w:pStyle w:val="Heading3"/>
        <w:spacing w:before="120" w:after="80"/>
      </w:pPr>
      <w:r>
        <w:t>Standard mode (toggle OFF — default)</w:t>
      </w:r>
    </w:p>
    <w:p>
      <w:pPr>
        <w:spacing w:after="80"/>
      </w:pPr>
      <w:r>
        <w:rPr>
          <w:b w:val="0"/>
          <w:i w:val="0"/>
        </w:rPr>
        <w:t>A queue entry is answered when ANY of the following is true for any leg:</w:t>
      </w:r>
    </w:p>
    <w:p>
      <w:pPr>
        <w:pStyle w:val="ListBullet"/>
        <w:ind w:left="360"/>
      </w:pPr>
      <w:r>
        <w:rPr>
          <w:sz w:val="20"/>
        </w:rPr>
        <w:t>cc_queue_answered_epoch IS NOT NULL  — FusionPBX explicitly marked the queue interaction answered.</w:t>
      </w:r>
    </w:p>
    <w:p>
      <w:pPr>
        <w:pStyle w:val="ListBullet"/>
        <w:ind w:left="360"/>
      </w:pPr>
      <w:r>
        <w:rPr>
          <w:sz w:val="20"/>
        </w:rPr>
        <w:t>answer_epoch IS NOT NULL  AND  hangup_cause = 'NORMAL_CLEARING'  — The leg connected (answer_epoch set) and ended cleanly. This catches answered interactions where cc_queue_answered_epoch was not written by FusionPBX.</w:t>
      </w:r>
    </w:p>
    <w:p>
      <w:pPr>
        <w:pStyle w:val="Heading3"/>
        <w:spacing w:before="120" w:after="80"/>
      </w:pPr>
      <w:r>
        <w:t>Strict mode (toggle ON)</w:t>
      </w:r>
    </w:p>
    <w:p>
      <w:pPr>
        <w:spacing w:after="80"/>
      </w:pPr>
      <w:r>
        <w:rPr>
          <w:b w:val="0"/>
          <w:i w:val="0"/>
        </w:rPr>
        <w:t>A queue entry is answered when ANY leg has:</w:t>
      </w:r>
    </w:p>
    <w:p>
      <w:pPr>
        <w:pStyle w:val="ListBullet"/>
        <w:ind w:left="360"/>
      </w:pPr>
      <w:r>
        <w:rPr>
          <w:sz w:val="20"/>
        </w:rPr>
        <w:t>cc_queue_answered_epoch IS NOT NULL  — only the authoritative FusionPBX queue-answered timestamp is accepted.</w:t>
      </w:r>
    </w:p>
    <w:p>
      <w:pPr>
        <w:spacing w:after="80"/>
      </w:pPr>
      <w:r>
        <w:rPr>
          <w:b w:val="0"/>
          <w:i w:val="0"/>
        </w:rPr>
        <w:t>The answer_epoch + NORMAL_CLEARING fallback is disabled in strict mode. Strict mode produces counts that most closely match the FusionPBX built-in queue statistics report.</w:t>
      </w:r>
    </w:p>
    <w:p>
      <w:pPr>
        <w:pStyle w:val="Heading2"/>
        <w:spacing w:before="120" w:after="80"/>
      </w:pPr>
      <w:r>
        <w:t>2.3  Abandoned</w:t>
      </w:r>
    </w:p>
    <w:p>
      <w:pPr>
        <w:spacing w:after="80"/>
      </w:pPr>
      <w:r>
        <w:rPr>
          <w:b w:val="0"/>
          <w:i w:val="0"/>
        </w:rPr>
        <w:t>A queue entry is classified as abandoned when it is NOT answered (using whichever answered logic is active) AND at least one leg in the group matches ALL of the following criteria:</w:t>
      </w:r>
    </w:p>
    <w:p>
      <w:pPr>
        <w:pStyle w:val="ListBullet"/>
        <w:ind w:left="360"/>
      </w:pPr>
      <w:r>
        <w:rPr>
          <w:sz w:val="20"/>
        </w:rPr>
        <w:t>billsec = 0  (no actual talk time on this leg)</w:t>
      </w:r>
    </w:p>
    <w:p>
      <w:pPr>
        <w:pStyle w:val="ListBullet"/>
        <w:ind w:left="360"/>
      </w:pPr>
      <w:r>
        <w:rPr>
          <w:sz w:val="20"/>
        </w:rPr>
        <w:t>last_app ≠ 'deflect'  (not routed to voicemail or an external destination)</w:t>
      </w:r>
    </w:p>
    <w:p>
      <w:pPr>
        <w:pStyle w:val="ListBullet"/>
        <w:ind w:left="360"/>
      </w:pPr>
      <w:r>
        <w:rPr>
          <w:sz w:val="20"/>
        </w:rPr>
        <w:t>hangup_cause ≠ 'BLIND_TRANSFER'  (not transferred away)</w:t>
      </w:r>
    </w:p>
    <w:p>
      <w:pPr>
        <w:spacing w:after="80"/>
      </w:pPr>
      <w:r>
        <w:rPr>
          <w:b w:val="0"/>
          <w:i w:val="0"/>
        </w:rPr>
        <w:t>AND at least one of:</w:t>
      </w:r>
    </w:p>
    <w:p>
      <w:pPr>
        <w:pStyle w:val="ListBullet"/>
        <w:ind w:left="720"/>
      </w:pPr>
      <w:r>
        <w:rPr>
          <w:sz w:val="20"/>
        </w:rPr>
        <w:t>hangup_cause IN ('ORIGINATOR_CANCEL', 'NO_ANSWER', 'USER_BUSY')</w:t>
      </w:r>
    </w:p>
    <w:p>
      <w:pPr>
        <w:pStyle w:val="ListBullet"/>
        <w:ind w:left="720"/>
      </w:pPr>
      <w:r>
        <w:rPr>
          <w:sz w:val="20"/>
        </w:rPr>
        <w:t>cc_cause = 'TIMEOUT'</w:t>
      </w:r>
    </w:p>
    <w:p>
      <w:pPr>
        <w:pStyle w:val="ListBullet"/>
        <w:ind w:left="720"/>
      </w:pPr>
      <w:r>
        <w:rPr>
          <w:sz w:val="20"/>
        </w:rPr>
        <w:t>call_disposition = 'missed'</w:t>
      </w:r>
    </w:p>
    <w:p>
      <w:pPr>
        <w:spacing w:after="80"/>
      </w:pPr>
      <w:r>
        <w:rPr>
          <w:b w:val="0"/>
          <w:i w:val="0"/>
        </w:rPr>
        <w:t>Entries that are neither answered nor abandoned (e.g. deflected to voicemail, blind-transferred) are counted under 'Other' in the call outcomes breakdown chart.</w:t>
      </w:r>
    </w:p>
    <w:p>
      <w:pPr>
        <w:pStyle w:val="Heading2"/>
        <w:spacing w:before="120" w:after="80"/>
      </w:pPr>
      <w:r>
        <w:t>2.4  Answer Rate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Formula</w:t>
            </w:r>
          </w:p>
        </w:tc>
        <w:tc>
          <w:tcPr>
            <w:tcW w:type="dxa" w:w="4320"/>
            <w:shd w:val="clear" w:color="auto" w:fill="F2F2F2"/>
          </w:tcPr>
          <w:p>
            <w:r>
              <w:t>answered ÷ offered × 100</w:t>
            </w:r>
          </w:p>
        </w:tc>
      </w:tr>
      <w:tr>
        <w:tc>
          <w:tcPr>
            <w:tcW w:type="dxa" w:w="4320"/>
          </w:tcPr>
          <w:p>
            <w:r>
              <w:t>Unit</w:t>
            </w:r>
          </w:p>
        </w:tc>
        <w:tc>
          <w:tcPr>
            <w:tcW w:type="dxa" w:w="4320"/>
          </w:tcPr>
          <w:p>
            <w:r>
              <w:t>%</w:t>
            </w:r>
          </w:p>
        </w:tc>
      </w:tr>
      <w:tr>
        <w:tc>
          <w:tcPr>
            <w:tcW w:type="dxa" w:w="4320"/>
            <w:shd w:val="clear" w:color="auto" w:fill="F2F2F2"/>
          </w:tcPr>
          <w:p>
            <w:r>
              <w:t>Example</w:t>
            </w:r>
          </w:p>
        </w:tc>
        <w:tc>
          <w:tcPr>
            <w:tcW w:type="dxa" w:w="4320"/>
            <w:shd w:val="clear" w:color="auto" w:fill="F2F2F2"/>
          </w:tcPr>
          <w:p>
            <w:r>
              <w:t>85 answered ÷ 100 offered = 85.0 %</w:t>
            </w:r>
          </w:p>
        </w:tc>
      </w:tr>
      <w:tr>
        <w:tc>
          <w:tcPr>
            <w:tcW w:type="dxa" w:w="4320"/>
          </w:tcPr>
          <w:p>
            <w:r>
              <w:t>Green threshold</w:t>
            </w:r>
          </w:p>
        </w:tc>
        <w:tc>
          <w:tcPr>
            <w:tcW w:type="dxa" w:w="4320"/>
          </w:tcPr>
          <w:p>
            <w:r>
              <w:t>≥ 80 %</w:t>
            </w:r>
          </w:p>
        </w:tc>
      </w:tr>
      <w:tr>
        <w:tc>
          <w:tcPr>
            <w:tcW w:type="dxa" w:w="4320"/>
            <w:shd w:val="clear" w:color="auto" w:fill="F2F2F2"/>
          </w:tcPr>
          <w:p>
            <w:r>
              <w:t>Yellow threshold</w:t>
            </w:r>
          </w:p>
        </w:tc>
        <w:tc>
          <w:tcPr>
            <w:tcW w:type="dxa" w:w="4320"/>
            <w:shd w:val="clear" w:color="auto" w:fill="F2F2F2"/>
          </w:tcPr>
          <w:p>
            <w:r>
              <w:t>≥ 70 %</w:t>
            </w:r>
          </w:p>
        </w:tc>
      </w:tr>
    </w:tbl>
    <w:p/>
    <w:p>
      <w:pPr>
        <w:pStyle w:val="Heading2"/>
        <w:spacing w:before="120" w:after="80"/>
      </w:pPr>
      <w:r>
        <w:t>2.5  Abandon Rate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Formula</w:t>
            </w:r>
          </w:p>
        </w:tc>
        <w:tc>
          <w:tcPr>
            <w:tcW w:type="dxa" w:w="4320"/>
            <w:shd w:val="clear" w:color="auto" w:fill="F2F2F2"/>
          </w:tcPr>
          <w:p>
            <w:r>
              <w:t>abandoned ÷ offered × 100</w:t>
            </w:r>
          </w:p>
        </w:tc>
      </w:tr>
      <w:tr>
        <w:tc>
          <w:tcPr>
            <w:tcW w:type="dxa" w:w="4320"/>
          </w:tcPr>
          <w:p>
            <w:r>
              <w:t>Unit</w:t>
            </w:r>
          </w:p>
        </w:tc>
        <w:tc>
          <w:tcPr>
            <w:tcW w:type="dxa" w:w="4320"/>
          </w:tcPr>
          <w:p>
            <w:r>
              <w:t>%</w:t>
            </w:r>
          </w:p>
        </w:tc>
      </w:tr>
      <w:tr>
        <w:tc>
          <w:tcPr>
            <w:tcW w:type="dxa" w:w="4320"/>
            <w:shd w:val="clear" w:color="auto" w:fill="F2F2F2"/>
          </w:tcPr>
          <w:p>
            <w:r>
              <w:t>Example</w:t>
            </w:r>
          </w:p>
        </w:tc>
        <w:tc>
          <w:tcPr>
            <w:tcW w:type="dxa" w:w="4320"/>
            <w:shd w:val="clear" w:color="auto" w:fill="F2F2F2"/>
          </w:tcPr>
          <w:p>
            <w:r>
              <w:t>10 abandoned ÷ 100 offered = 10.0 %</w:t>
            </w:r>
          </w:p>
        </w:tc>
      </w:tr>
      <w:tr>
        <w:tc>
          <w:tcPr>
            <w:tcW w:type="dxa" w:w="4320"/>
          </w:tcPr>
          <w:p>
            <w:r>
              <w:t>Green threshold</w:t>
            </w:r>
          </w:p>
        </w:tc>
        <w:tc>
          <w:tcPr>
            <w:tcW w:type="dxa" w:w="4320"/>
          </w:tcPr>
          <w:p>
            <w:r>
              <w:t>≤ 10 %</w:t>
            </w:r>
          </w:p>
        </w:tc>
      </w:tr>
      <w:tr>
        <w:tc>
          <w:tcPr>
            <w:tcW w:type="dxa" w:w="4320"/>
            <w:shd w:val="clear" w:color="auto" w:fill="F2F2F2"/>
          </w:tcPr>
          <w:p>
            <w:r>
              <w:t>Yellow threshold</w:t>
            </w:r>
          </w:p>
        </w:tc>
        <w:tc>
          <w:tcPr>
            <w:tcW w:type="dxa" w:w="4320"/>
            <w:shd w:val="clear" w:color="auto" w:fill="F2F2F2"/>
          </w:tcPr>
          <w:p>
            <w:r>
              <w:t>≤ 20 %</w:t>
            </w:r>
          </w:p>
        </w:tc>
      </w:tr>
    </w:tbl>
    <w:p/>
    <w:p>
      <w:pPr>
        <w:pStyle w:val="Heading2"/>
        <w:spacing w:before="120" w:after="80"/>
      </w:pPr>
      <w:r>
        <w:t>2.6  Average Speed of Answer (ASA)</w:t>
      </w:r>
    </w:p>
    <w:p>
      <w:pPr>
        <w:spacing w:after="80"/>
      </w:pPr>
      <w:r>
        <w:rPr>
          <w:b w:val="0"/>
          <w:i w:val="0"/>
        </w:rPr>
        <w:t>Measures how quickly calls are picked up after entering the queue.</w:t>
      </w:r>
    </w:p>
    <w:p>
      <w:pPr>
        <w:spacing w:after="80"/>
      </w:pPr>
      <w:r>
        <w:rPr>
          <w:b w:val="0"/>
          <w:i w:val="0"/>
        </w:rPr>
        <w:t>For each answered queue entry the wait time is computed as:</w:t>
      </w:r>
    </w:p>
    <w:p>
      <w:pPr>
        <w:pStyle w:val="ListBullet"/>
        <w:ind w:left="360"/>
      </w:pPr>
      <w:r>
        <w:rPr>
          <w:sz w:val="20"/>
        </w:rPr>
        <w:t>Standard mode: cc_queue_answered_epoch – cc_queue_joined_epoch  (preferred). If cc_queue_answered_epoch is NULL but the entry qualifies as answered via the fallback, answer_epoch – cc_queue_joined_epoch is used instead.</w:t>
      </w:r>
    </w:p>
    <w:p>
      <w:pPr>
        <w:pStyle w:val="ListBullet"/>
        <w:ind w:left="360"/>
      </w:pPr>
      <w:r>
        <w:rPr>
          <w:sz w:val="20"/>
        </w:rPr>
        <w:t>Strict mode: cc_queue_answered_epoch – cc_queue_joined_epoch only. Legs without cc_queue_answered_epoch contribute no wait time.</w:t>
      </w:r>
    </w:p>
    <w:p>
      <w:pPr>
        <w:spacing w:after="80"/>
      </w:pPr>
      <w:r>
        <w:rPr>
          <w:b w:val="0"/>
          <w:i w:val="0"/>
        </w:rPr>
        <w:t>When multiple legs exist for one entry, the shortest non-negative wait time across all legs is used (avoids inflating ASA with race-condition legs).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Formula</w:t>
            </w:r>
          </w:p>
        </w:tc>
        <w:tc>
          <w:tcPr>
            <w:tcW w:type="dxa" w:w="4320"/>
            <w:shd w:val="clear" w:color="auto" w:fill="F2F2F2"/>
          </w:tcPr>
          <w:p>
            <w:r>
              <w:t>AVG(min_wait_per_entry) over answered entries</w:t>
            </w:r>
          </w:p>
        </w:tc>
      </w:tr>
      <w:tr>
        <w:tc>
          <w:tcPr>
            <w:tcW w:type="dxa" w:w="4320"/>
          </w:tcPr>
          <w:p>
            <w:r>
              <w:t>Unit</w:t>
            </w:r>
          </w:p>
        </w:tc>
        <w:tc>
          <w:tcPr>
            <w:tcW w:type="dxa" w:w="4320"/>
          </w:tcPr>
          <w:p>
            <w:r>
              <w:t>Seconds</w:t>
            </w:r>
          </w:p>
        </w:tc>
      </w:tr>
      <w:tr>
        <w:tc>
          <w:tcPr>
            <w:tcW w:type="dxa" w:w="4320"/>
            <w:shd w:val="clear" w:color="auto" w:fill="F2F2F2"/>
          </w:tcPr>
          <w:p>
            <w:r>
              <w:t>P90</w:t>
            </w:r>
          </w:p>
        </w:tc>
        <w:tc>
          <w:tcPr>
            <w:tcW w:type="dxa" w:w="4320"/>
            <w:shd w:val="clear" w:color="auto" w:fill="F2F2F2"/>
          </w:tcPr>
          <w:p>
            <w:r>
              <w:t>90th percentile of per-entry wait times (worst 10% of calls)</w:t>
            </w:r>
          </w:p>
        </w:tc>
      </w:tr>
      <w:tr>
        <w:tc>
          <w:tcPr>
            <w:tcW w:type="dxa" w:w="4320"/>
          </w:tcPr>
          <w:p>
            <w:r>
              <w:t>Green threshold</w:t>
            </w:r>
          </w:p>
        </w:tc>
        <w:tc>
          <w:tcPr>
            <w:tcW w:type="dxa" w:w="4320"/>
          </w:tcPr>
          <w:p>
            <w:r>
              <w:t>≤ 30 s</w:t>
            </w:r>
          </w:p>
        </w:tc>
      </w:tr>
      <w:tr>
        <w:tc>
          <w:tcPr>
            <w:tcW w:type="dxa" w:w="4320"/>
            <w:shd w:val="clear" w:color="auto" w:fill="F2F2F2"/>
          </w:tcPr>
          <w:p>
            <w:r>
              <w:t>Yellow threshold</w:t>
            </w:r>
          </w:p>
        </w:tc>
        <w:tc>
          <w:tcPr>
            <w:tcW w:type="dxa" w:w="4320"/>
            <w:shd w:val="clear" w:color="auto" w:fill="F2F2F2"/>
          </w:tcPr>
          <w:p>
            <w:r>
              <w:t>≤ 60 s</w:t>
            </w:r>
          </w:p>
        </w:tc>
      </w:tr>
    </w:tbl>
    <w:p/>
    <w:p>
      <w:pPr>
        <w:pStyle w:val="Heading2"/>
        <w:spacing w:before="120" w:after="80"/>
      </w:pPr>
      <w:r>
        <w:t>2.7  Service Level %</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Definition</w:t>
            </w:r>
          </w:p>
        </w:tc>
        <w:tc>
          <w:tcPr>
            <w:tcW w:type="dxa" w:w="4320"/>
            <w:shd w:val="clear" w:color="auto" w:fill="F2F2F2"/>
          </w:tcPr>
          <w:p>
            <w:r>
              <w:t>Percentage of answered calls where the caller waited ≤ threshold seconds.</w:t>
            </w:r>
          </w:p>
        </w:tc>
      </w:tr>
      <w:tr>
        <w:tc>
          <w:tcPr>
            <w:tcW w:type="dxa" w:w="4320"/>
          </w:tcPr>
          <w:p>
            <w:r>
              <w:t>Default threshold</w:t>
            </w:r>
          </w:p>
        </w:tc>
        <w:tc>
          <w:tcPr>
            <w:tcW w:type="dxa" w:w="4320"/>
          </w:tcPr>
          <w:p>
            <w:r>
              <w:t>30 seconds (configurable per queue in Admin Settings)</w:t>
            </w:r>
          </w:p>
        </w:tc>
      </w:tr>
      <w:tr>
        <w:tc>
          <w:tcPr>
            <w:tcW w:type="dxa" w:w="4320"/>
            <w:shd w:val="clear" w:color="auto" w:fill="F2F2F2"/>
          </w:tcPr>
          <w:p>
            <w:r>
              <w:t>Formula</w:t>
            </w:r>
          </w:p>
        </w:tc>
        <w:tc>
          <w:tcPr>
            <w:tcW w:type="dxa" w:w="4320"/>
            <w:shd w:val="clear" w:color="auto" w:fill="F2F2F2"/>
          </w:tcPr>
          <w:p>
            <w:r>
              <w:t>COUNT(answered entries where wait ≤ threshold) ÷ COUNT(answered entries) × 100</w:t>
            </w:r>
          </w:p>
        </w:tc>
      </w:tr>
      <w:tr>
        <w:tc>
          <w:tcPr>
            <w:tcW w:type="dxa" w:w="4320"/>
          </w:tcPr>
          <w:p>
            <w:r>
              <w:t>Denominator</w:t>
            </w:r>
          </w:p>
        </w:tc>
        <w:tc>
          <w:tcPr>
            <w:tcW w:type="dxa" w:w="4320"/>
          </w:tcPr>
          <w:p>
            <w:r>
              <w:t>Only answered entries are included; unanswered entries do not affect service level.</w:t>
            </w:r>
          </w:p>
        </w:tc>
      </w:tr>
      <w:tr>
        <w:tc>
          <w:tcPr>
            <w:tcW w:type="dxa" w:w="4320"/>
            <w:shd w:val="clear" w:color="auto" w:fill="F2F2F2"/>
          </w:tcPr>
          <w:p>
            <w:r>
              <w:t>Green threshold</w:t>
            </w:r>
          </w:p>
        </w:tc>
        <w:tc>
          <w:tcPr>
            <w:tcW w:type="dxa" w:w="4320"/>
            <w:shd w:val="clear" w:color="auto" w:fill="F2F2F2"/>
          </w:tcPr>
          <w:p>
            <w:r>
              <w:t>≥ 80 %</w:t>
            </w:r>
          </w:p>
        </w:tc>
      </w:tr>
      <w:tr>
        <w:tc>
          <w:tcPr>
            <w:tcW w:type="dxa" w:w="4320"/>
          </w:tcPr>
          <w:p>
            <w:r>
              <w:t>Yellow threshold</w:t>
            </w:r>
          </w:p>
        </w:tc>
        <w:tc>
          <w:tcPr>
            <w:tcW w:type="dxa" w:w="4320"/>
          </w:tcPr>
          <w:p>
            <w:r>
              <w:t>≥ 70 %</w:t>
            </w:r>
          </w:p>
        </w:tc>
      </w:tr>
    </w:tbl>
    <w:p/>
    <w:p>
      <w:pPr>
        <w:pStyle w:val="Heading2"/>
        <w:spacing w:before="120" w:after="80"/>
      </w:pPr>
      <w:r>
        <w:t>2.8  Average Handle Time (AHT)</w:t>
      </w:r>
    </w:p>
    <w:p>
      <w:pPr>
        <w:spacing w:after="80"/>
      </w:pPr>
      <w:r>
        <w:rPr>
          <w:b w:val="0"/>
          <w:i w:val="0"/>
        </w:rPr>
        <w:t>Handle time = talk time + hold time for a single answered queue entry.</w:t>
      </w:r>
    </w:p>
    <w:p>
      <w:pPr>
        <w:spacing w:after="80"/>
      </w:pPr>
      <w:r>
        <w:rPr>
          <w:b w:val="0"/>
          <w:i w:val="0"/>
        </w:rPr>
        <w:t>Computation per leg:</w:t>
      </w:r>
    </w:p>
    <w:p>
      <w:pPr>
        <w:pStyle w:val="ListBullet"/>
        <w:ind w:left="360"/>
      </w:pPr>
      <w:r>
        <w:rPr>
          <w:sz w:val="20"/>
        </w:rPr>
        <w:t>duration = billsec + hold_accum_seconds</w:t>
      </w:r>
    </w:p>
    <w:p>
      <w:pPr>
        <w:spacing w:after="80"/>
      </w:pPr>
      <w:r>
        <w:rPr>
          <w:b w:val="0"/>
          <w:i w:val="0"/>
        </w:rPr>
        <w:t>When multiple legs exist for the same entry, the maximum leg duration is used (avoids double-counting talk time across transferred legs).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Formula</w:t>
            </w:r>
          </w:p>
        </w:tc>
        <w:tc>
          <w:tcPr>
            <w:tcW w:type="dxa" w:w="4320"/>
            <w:shd w:val="clear" w:color="auto" w:fill="F2F2F2"/>
          </w:tcPr>
          <w:p>
            <w:r>
              <w:t>AVG(max_duration_per_answered_entry)</w:t>
            </w:r>
          </w:p>
        </w:tc>
      </w:tr>
      <w:tr>
        <w:tc>
          <w:tcPr>
            <w:tcW w:type="dxa" w:w="4320"/>
          </w:tcPr>
          <w:p>
            <w:r>
              <w:t>Unit</w:t>
            </w:r>
          </w:p>
        </w:tc>
        <w:tc>
          <w:tcPr>
            <w:tcW w:type="dxa" w:w="4320"/>
          </w:tcPr>
          <w:p>
            <w:r>
              <w:t>Seconds</w:t>
            </w:r>
          </w:p>
        </w:tc>
      </w:tr>
      <w:tr>
        <w:tc>
          <w:tcPr>
            <w:tcW w:type="dxa" w:w="4320"/>
            <w:shd w:val="clear" w:color="auto" w:fill="F2F2F2"/>
          </w:tcPr>
          <w:p>
            <w:r>
              <w:t>P90</w:t>
            </w:r>
          </w:p>
        </w:tc>
        <w:tc>
          <w:tcPr>
            <w:tcW w:type="dxa" w:w="4320"/>
            <w:shd w:val="clear" w:color="auto" w:fill="F2F2F2"/>
          </w:tcPr>
          <w:p>
            <w:r>
              <w:t>90th percentile of per-entry AHT values (worst 10% of calls)</w:t>
            </w:r>
          </w:p>
        </w:tc>
      </w:tr>
      <w:tr>
        <w:tc>
          <w:tcPr>
            <w:tcW w:type="dxa" w:w="4320"/>
          </w:tcPr>
          <w:p>
            <w:r>
              <w:t>Answered check</w:t>
            </w:r>
          </w:p>
        </w:tc>
        <w:tc>
          <w:tcPr>
            <w:tcW w:type="dxa" w:w="4320"/>
          </w:tcPr>
          <w:p>
            <w:r>
              <w:t>Uses the same answered logic as the Answered metric (strict or standard mode).</w:t>
            </w:r>
          </w:p>
        </w:tc>
      </w:tr>
      <w:tr>
        <w:tc>
          <w:tcPr>
            <w:tcW w:type="dxa" w:w="4320"/>
            <w:shd w:val="clear" w:color="auto" w:fill="F2F2F2"/>
          </w:tcPr>
          <w:p>
            <w:r>
              <w:t>Green threshold</w:t>
            </w:r>
          </w:p>
        </w:tc>
        <w:tc>
          <w:tcPr>
            <w:tcW w:type="dxa" w:w="4320"/>
            <w:shd w:val="clear" w:color="auto" w:fill="F2F2F2"/>
          </w:tcPr>
          <w:p>
            <w:r>
              <w:t>≤ 300 s</w:t>
            </w:r>
          </w:p>
        </w:tc>
      </w:tr>
      <w:tr>
        <w:tc>
          <w:tcPr>
            <w:tcW w:type="dxa" w:w="4320"/>
          </w:tcPr>
          <w:p>
            <w:r>
              <w:t>Yellow threshold</w:t>
            </w:r>
          </w:p>
        </w:tc>
        <w:tc>
          <w:tcPr>
            <w:tcW w:type="dxa" w:w="4320"/>
          </w:tcPr>
          <w:p>
            <w:r>
              <w:t>≤ 600 s</w:t>
            </w:r>
          </w:p>
        </w:tc>
      </w:tr>
    </w:tbl>
    <w:p/>
    <w:p>
      <w:pPr>
        <w:pStyle w:val="Heading2"/>
        <w:spacing w:before="120" w:after="80"/>
      </w:pPr>
      <w:r>
        <w:t>2.9  Mean Opinion Score (MOS)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Source field</w:t>
            </w:r>
          </w:p>
        </w:tc>
        <w:tc>
          <w:tcPr>
            <w:tcW w:type="dxa" w:w="4320"/>
            <w:shd w:val="clear" w:color="auto" w:fill="F2F2F2"/>
          </w:tcPr>
          <w:p>
            <w:r>
              <w:t>rtp_audio_in_mos — populated by FusionPBX from RTP statistics</w:t>
            </w:r>
          </w:p>
        </w:tc>
      </w:tr>
      <w:tr>
        <w:tc>
          <w:tcPr>
            <w:tcW w:type="dxa" w:w="4320"/>
          </w:tcPr>
          <w:p>
            <w:r>
              <w:t>Formula</w:t>
            </w:r>
          </w:p>
        </w:tc>
        <w:tc>
          <w:tcPr>
            <w:tcW w:type="dxa" w:w="4320"/>
          </w:tcPr>
          <w:p>
            <w:r>
              <w:t>AVG(rtp_audio_in_mos) WHERE rtp_audio_in_mos &gt; 0</w:t>
            </w:r>
          </w:p>
        </w:tc>
      </w:tr>
      <w:tr>
        <w:tc>
          <w:tcPr>
            <w:tcW w:type="dxa" w:w="4320"/>
            <w:shd w:val="clear" w:color="auto" w:fill="F2F2F2"/>
          </w:tcPr>
          <w:p>
            <w:r>
              <w:t>Unit</w:t>
            </w:r>
          </w:p>
        </w:tc>
        <w:tc>
          <w:tcPr>
            <w:tcW w:type="dxa" w:w="4320"/>
            <w:shd w:val="clear" w:color="auto" w:fill="F2F2F2"/>
          </w:tcPr>
          <w:p>
            <w:r>
              <w:t>Score 0–5 (ITU-T P.800 scale; 4.0+ is good quality)</w:t>
            </w:r>
          </w:p>
        </w:tc>
      </w:tr>
      <w:tr>
        <w:tc>
          <w:tcPr>
            <w:tcW w:type="dxa" w:w="4320"/>
          </w:tcPr>
          <w:p>
            <w:r>
              <w:t>P10</w:t>
            </w:r>
          </w:p>
        </w:tc>
        <w:tc>
          <w:tcPr>
            <w:tcW w:type="dxa" w:w="4320"/>
          </w:tcPr>
          <w:p>
            <w:r>
              <w:t>10th percentile — represents the worst quality experienced by 10% of callers</w:t>
            </w:r>
          </w:p>
        </w:tc>
      </w:tr>
      <w:tr>
        <w:tc>
          <w:tcPr>
            <w:tcW w:type="dxa" w:w="4320"/>
            <w:shd w:val="clear" w:color="auto" w:fill="F2F2F2"/>
          </w:tcPr>
          <w:p>
            <w:r>
              <w:t>Green threshold</w:t>
            </w:r>
          </w:p>
        </w:tc>
        <w:tc>
          <w:tcPr>
            <w:tcW w:type="dxa" w:w="4320"/>
            <w:shd w:val="clear" w:color="auto" w:fill="F2F2F2"/>
          </w:tcPr>
          <w:p>
            <w:r>
              <w:t>≥ 4.0</w:t>
            </w:r>
          </w:p>
        </w:tc>
      </w:tr>
      <w:tr>
        <w:tc>
          <w:tcPr>
            <w:tcW w:type="dxa" w:w="4320"/>
          </w:tcPr>
          <w:p>
            <w:r>
              <w:t>Yellow threshold</w:t>
            </w:r>
          </w:p>
        </w:tc>
        <w:tc>
          <w:tcPr>
            <w:tcW w:type="dxa" w:w="4320"/>
          </w:tcPr>
          <w:p>
            <w:r>
              <w:t>≥ 3.8</w:t>
            </w:r>
          </w:p>
        </w:tc>
      </w:tr>
    </w:tbl>
    <w:p/>
    <w:p>
      <w:pPr>
        <w:pStyle w:val="Heading2"/>
        <w:spacing w:before="120" w:after="80"/>
      </w:pPr>
      <w:r>
        <w:t>2.10  Callbacks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Callbacks Offered</w:t>
            </w:r>
          </w:p>
        </w:tc>
        <w:tc>
          <w:tcPr>
            <w:tcW w:type="dxa" w:w="4320"/>
            <w:shd w:val="clear" w:color="auto" w:fill="F2F2F2"/>
          </w:tcPr>
          <w:p>
            <w:r>
              <w:t>COUNT(*) WHERE cc_agent_type = 'callback'</w:t>
            </w:r>
          </w:p>
        </w:tc>
      </w:tr>
      <w:tr>
        <w:tc>
          <w:tcPr>
            <w:tcW w:type="dxa" w:w="4320"/>
          </w:tcPr>
          <w:p>
            <w:r>
              <w:t>Callbacks Answered</w:t>
            </w:r>
          </w:p>
        </w:tc>
        <w:tc>
          <w:tcPr>
            <w:tcW w:type="dxa" w:w="4320"/>
          </w:tcPr>
          <w:p>
            <w:r>
              <w:t>COUNT(*) WHERE cc_agent_type = 'callback' AND cc_queue_answered_epoch IS NOT NULL</w:t>
            </w:r>
          </w:p>
        </w:tc>
      </w:tr>
      <w:tr>
        <w:tc>
          <w:tcPr>
            <w:tcW w:type="dxa" w:w="4320"/>
            <w:shd w:val="clear" w:color="auto" w:fill="F2F2F2"/>
          </w:tcPr>
          <w:p>
            <w:r>
              <w:t>Completion Rate</w:t>
            </w:r>
          </w:p>
        </w:tc>
        <w:tc>
          <w:tcPr>
            <w:tcW w:type="dxa" w:w="4320"/>
            <w:shd w:val="clear" w:color="auto" w:fill="F2F2F2"/>
          </w:tcPr>
          <w:p>
            <w:r>
              <w:t>callbacks_answered ÷ callbacks_offered × 100</w:t>
            </w:r>
          </w:p>
        </w:tc>
      </w:tr>
    </w:tbl>
    <w:p/>
    <w:p>
      <w:pPr>
        <w:pStyle w:val="Heading2"/>
        <w:spacing w:before="120" w:after="80"/>
      </w:pPr>
      <w:r>
        <w:t>2.11  Hourly Time-Series Buckets</w:t>
      </w:r>
    </w:p>
    <w:p>
      <w:pPr>
        <w:spacing w:after="80"/>
      </w:pPr>
      <w:r>
        <w:rPr>
          <w:b w:val="0"/>
          <w:i w:val="0"/>
        </w:rPr>
        <w:t>Queue performance charts break the date range into 1-hour buckets. For each bucket the following values are computed using the same entry-based deduplication logic as the summary metrics:</w:t>
      </w:r>
    </w:p>
    <w:p>
      <w:pPr>
        <w:pStyle w:val="ListBullet"/>
        <w:ind w:left="360"/>
      </w:pPr>
      <w:r>
        <w:rPr>
          <w:sz w:val="20"/>
        </w:rPr>
        <w:t>offered — unique entries with cc_queue_joined_epoch falling in the hour</w:t>
      </w:r>
    </w:p>
    <w:p>
      <w:pPr>
        <w:pStyle w:val="ListBullet"/>
        <w:ind w:left="360"/>
      </w:pPr>
      <w:r>
        <w:rPr>
          <w:sz w:val="20"/>
        </w:rPr>
        <w:t>answered — answered entries in the hour</w:t>
      </w:r>
    </w:p>
    <w:p>
      <w:pPr>
        <w:pStyle w:val="ListBullet"/>
        <w:ind w:left="360"/>
      </w:pPr>
      <w:r>
        <w:rPr>
          <w:sz w:val="20"/>
        </w:rPr>
        <w:t>abandoned — abandoned entries in the hour</w:t>
      </w:r>
    </w:p>
    <w:p>
      <w:pPr>
        <w:pStyle w:val="ListBullet"/>
        <w:ind w:left="360"/>
      </w:pPr>
      <w:r>
        <w:rPr>
          <w:sz w:val="20"/>
        </w:rPr>
        <w:t>answer_rate, abandon_rate — derived from the above</w:t>
      </w:r>
    </w:p>
    <w:p>
      <w:pPr>
        <w:pStyle w:val="ListBullet"/>
        <w:ind w:left="360"/>
      </w:pPr>
      <w:r>
        <w:rPr>
          <w:sz w:val="20"/>
        </w:rPr>
        <w:t>avg_asa, avg_aht — entry-level averages for the hour</w:t>
      </w:r>
    </w:p>
    <w:p>
      <w:pPr>
        <w:pStyle w:val="ListBullet"/>
        <w:ind w:left="360"/>
      </w:pPr>
      <w:r>
        <w:rPr>
          <w:sz w:val="20"/>
        </w:rPr>
        <w:t>service_level — % of answered entries in the hour with wait ≤ 30 s</w:t>
      </w:r>
    </w:p>
    <w:p>
      <w:pPr>
        <w:pStyle w:val="Heading2"/>
        <w:spacing w:before="120" w:after="80"/>
      </w:pPr>
      <w:r>
        <w:t>2.12  Heatmap Data (Hour × Day of Week)</w:t>
      </w:r>
    </w:p>
    <w:p>
      <w:pPr>
        <w:spacing w:after="80"/>
      </w:pPr>
      <w:r>
        <w:rPr>
          <w:b w:val="0"/>
          <w:i w:val="0"/>
        </w:rPr>
        <w:t>The offered, abandon-rate, and ASA heatmaps on the Queue Performance page are derived from raw CDR legs (not deduplicated entries) bucketed by the local hour and weekday of each record's start_epoch. This reflects raw distribution patterns across the time grid.</w:t>
      </w:r>
    </w:p>
    <w:p>
      <w:pPr>
        <w:pStyle w:val="Heading1"/>
        <w:spacing w:before="240" w:after="80"/>
      </w:pPr>
      <w:r>
        <w:t>3. Agent Metrics</w:t>
      </w:r>
    </w:p>
    <w:p>
      <w:pPr>
        <w:spacing w:after="80"/>
      </w:pPr>
      <w:r>
        <w:rPr>
          <w:b w:val="0"/>
          <w:i w:val="0"/>
        </w:rPr>
        <w:t>Agent metrics appear on the Agent Performance &amp; Coaching page (leaderboard and individual agent drilldowns).</w:t>
      </w:r>
    </w:p>
    <w:p>
      <w:pPr>
        <w:pStyle w:val="Heading2"/>
        <w:spacing w:before="120" w:after="80"/>
      </w:pPr>
      <w:r>
        <w:t>3.1  Agent Identity Resolution</w:t>
      </w:r>
    </w:p>
    <w:p>
      <w:pPr>
        <w:spacing w:after="80"/>
      </w:pPr>
      <w:r>
        <w:rPr>
          <w:b w:val="0"/>
          <w:i w:val="0"/>
        </w:rPr>
        <w:t>A CDR record is attributed to an agent through a multi-step resolution chain evaluated in order:</w:t>
      </w:r>
    </w:p>
    <w:p>
      <w:pPr>
        <w:pStyle w:val="ListBullet"/>
        <w:ind w:left="360"/>
      </w:pPr>
      <w:r>
        <w:rPr>
          <w:sz w:val="20"/>
        </w:rPr>
        <w:t>1. cc_agent_uuid — direct match to known agent UUID in the Agent table</w:t>
      </w:r>
    </w:p>
    <w:p>
      <w:pPr>
        <w:pStyle w:val="ListBullet"/>
        <w:ind w:left="360"/>
      </w:pPr>
      <w:r>
        <w:rPr>
          <w:sz w:val="20"/>
        </w:rPr>
        <w:t>2. cc_agent — agent name/identifier in cc_agent field</w:t>
      </w:r>
    </w:p>
    <w:p>
      <w:pPr>
        <w:pStyle w:val="ListBullet"/>
        <w:ind w:left="360"/>
      </w:pPr>
      <w:r>
        <w:rPr>
          <w:sz w:val="20"/>
        </w:rPr>
        <w:t>3. extension_uuid — extension UUID matched against Extension table</w:t>
      </w:r>
    </w:p>
    <w:p>
      <w:pPr>
        <w:pStyle w:val="ListBullet"/>
        <w:ind w:left="360"/>
      </w:pPr>
      <w:r>
        <w:rPr>
          <w:sz w:val="20"/>
        </w:rPr>
        <w:t>4. caller_id_number — numeric caller-ID matched against known agent extension numbers</w:t>
      </w:r>
    </w:p>
    <w:p>
      <w:pPr>
        <w:pStyle w:val="ListBullet"/>
        <w:ind w:left="360"/>
      </w:pPr>
      <w:r>
        <w:rPr>
          <w:sz w:val="20"/>
        </w:rPr>
        <w:t>5. caller_id_name — caller label matched by exact name, embedded extension number, or fuzzy word overlap</w:t>
      </w:r>
    </w:p>
    <w:p>
      <w:pPr>
        <w:pStyle w:val="ListBullet"/>
        <w:ind w:left="360"/>
      </w:pPr>
      <w:r>
        <w:rPr>
          <w:sz w:val="20"/>
        </w:rPr>
        <w:t>6. Raw fallback — normalized cc_agent / cc_agent_uuid value used as-is</w:t>
      </w:r>
    </w:p>
    <w:p>
      <w:pPr>
        <w:spacing w:after="80"/>
      </w:pPr>
      <w:r>
        <w:rPr>
          <w:b w:val="0"/>
          <w:i w:val="0"/>
        </w:rPr>
        <w:t>All aliases (UUID, extension, contact, name) for each agent are resolved to a single canonical agent ID, so records with different identifier styles are correctly merged.</w:t>
      </w:r>
    </w:p>
    <w:p>
      <w:pPr>
        <w:pStyle w:val="Heading2"/>
        <w:spacing w:before="120" w:after="80"/>
      </w:pPr>
      <w:r>
        <w:t>3.2  Handled Calls</w:t>
      </w:r>
    </w:p>
    <w:p>
      <w:pPr>
        <w:spacing w:after="80"/>
      </w:pPr>
      <w:r>
        <w:rPr>
          <w:b w:val="0"/>
          <w:i w:val="0"/>
        </w:rPr>
        <w:t>A call is counted as handled by an agent when the CDR record for that agent leg passes the is_handled() check:</w:t>
      </w:r>
    </w:p>
    <w:p>
      <w:pPr>
        <w:pStyle w:val="ListBullet"/>
        <w:ind w:left="360"/>
      </w:pPr>
      <w:r>
        <w:rPr>
          <w:sz w:val="20"/>
        </w:rPr>
        <w:t>status = 'answered'  OR  billsec &gt; 0</w:t>
      </w:r>
    </w:p>
    <w:p>
      <w:pPr>
        <w:spacing w:after="80"/>
      </w:pPr>
      <w:r>
        <w:rPr>
          <w:b w:val="0"/>
          <w:i w:val="0"/>
        </w:rPr>
        <w:t>Multi-leg interactions are further deduplicated by call key (xml_cdr_uuid / bridge_uuid / caller+time) so each physical call is counted at most once per agent—the leg with the highest rank (most complete CDR fields) is kept.</w:t>
      </w:r>
    </w:p>
    <w:p>
      <w:pPr>
        <w:pStyle w:val="Heading2"/>
        <w:spacing w:before="120" w:after="80"/>
      </w:pPr>
      <w:r>
        <w:t>3.3  Missed Calls</w:t>
      </w:r>
    </w:p>
    <w:p>
      <w:pPr>
        <w:spacing w:after="80"/>
      </w:pPr>
      <w:r>
        <w:rPr>
          <w:b w:val="0"/>
          <w:i w:val="0"/>
        </w:rPr>
        <w:t>A record contributes to missed calls when:</w:t>
      </w:r>
    </w:p>
    <w:p>
      <w:pPr>
        <w:pStyle w:val="ListBullet"/>
        <w:ind w:left="360"/>
      </w:pPr>
      <w:r>
        <w:rPr>
          <w:sz w:val="20"/>
        </w:rPr>
        <w:t>missed_call = True  OR  cc_cancel_reason = 'TIMEOUT'  OR  call_disposition = 'missed'  OR  hangup_cause = 'NO_ANSWER'</w:t>
      </w:r>
    </w:p>
    <w:p>
      <w:pPr>
        <w:pStyle w:val="ListBullet"/>
        <w:ind w:left="360"/>
      </w:pPr>
      <w:r>
        <w:rPr>
          <w:sz w:val="20"/>
        </w:rPr>
        <w:t>direction is 'inbound' or 'local' (outbound records are never counted as missed).</w:t>
      </w:r>
    </w:p>
    <w:p>
      <w:pPr>
        <w:pStyle w:val="ListBullet"/>
        <w:ind w:left="360"/>
      </w:pPr>
      <w:r>
        <w:rPr>
          <w:sz w:val="20"/>
        </w:rPr>
        <w:t>When 'Include outbound' is ON, records attributed only via caller_id_number / caller_id_name are excluded from missed counts to avoid false positives.</w:t>
      </w:r>
    </w:p>
    <w:p>
      <w:pPr>
        <w:spacing w:after="80"/>
      </w:pPr>
      <w:r>
        <w:rPr>
          <w:b w:val="0"/>
          <w:i w:val="0"/>
        </w:rPr>
        <w:t>Missed calls are visible only to Super Admin users.</w:t>
      </w:r>
    </w:p>
    <w:p>
      <w:pPr>
        <w:pStyle w:val="Heading2"/>
        <w:spacing w:before="120" w:after="80"/>
      </w:pPr>
      <w:r>
        <w:t>3.4  Deflected Calls</w:t>
      </w:r>
    </w:p>
    <w:p>
      <w:pPr>
        <w:spacing w:after="80"/>
      </w:pPr>
      <w:r>
        <w:rPr>
          <w:b w:val="0"/>
          <w:i w:val="0"/>
        </w:rPr>
        <w:t>A call is classified as a deflect when it was routed away without a live agent answering it (e.g. voicemail, auto-attendant IVR, external transfer):</w:t>
      </w:r>
    </w:p>
    <w:p>
      <w:pPr>
        <w:pStyle w:val="ListBullet"/>
        <w:ind w:left="360"/>
      </w:pPr>
      <w:r>
        <w:rPr>
          <w:sz w:val="20"/>
        </w:rPr>
        <w:t>last_app = 'deflect'  OR</w:t>
      </w:r>
    </w:p>
    <w:p>
      <w:pPr>
        <w:pStyle w:val="ListBullet"/>
        <w:ind w:left="360"/>
      </w:pPr>
      <w:r>
        <w:rPr>
          <w:sz w:val="20"/>
        </w:rPr>
        <w:t>hangup_cause = 'BLIND_TRANSFER'  OR</w:t>
      </w:r>
    </w:p>
    <w:p>
      <w:pPr>
        <w:pStyle w:val="ListBullet"/>
        <w:ind w:left="360"/>
      </w:pPr>
      <w:r>
        <w:rPr>
          <w:sz w:val="20"/>
        </w:rPr>
        <w:t>cc_cause = 'CANCEL'</w:t>
      </w:r>
    </w:p>
    <w:p>
      <w:pPr>
        <w:spacing w:after="80"/>
      </w:pPr>
      <w:r>
        <w:rPr>
          <w:b w:val="0"/>
          <w:i w:val="0"/>
        </w:rPr>
        <w:t>The 'Exclude voicemail/external deflects' toggle (see Section 4.2) removes deflected calls from agent handling counts.</w:t>
      </w:r>
    </w:p>
    <w:p>
      <w:pPr>
        <w:pStyle w:val="Heading2"/>
        <w:spacing w:before="120" w:after="80"/>
      </w:pPr>
      <w:r>
        <w:t>3.5  Agent AHT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Formula</w:t>
            </w:r>
          </w:p>
        </w:tc>
        <w:tc>
          <w:tcPr>
            <w:tcW w:type="dxa" w:w="4320"/>
            <w:shd w:val="clear" w:color="auto" w:fill="F2F2F2"/>
          </w:tcPr>
          <w:p>
            <w:r>
              <w:t>AVG(billsec + hold_accum_seconds) across handled (answered) calls for the agent</w:t>
            </w:r>
          </w:p>
        </w:tc>
      </w:tr>
      <w:tr>
        <w:tc>
          <w:tcPr>
            <w:tcW w:type="dxa" w:w="4320"/>
          </w:tcPr>
          <w:p>
            <w:r>
              <w:t>Unit</w:t>
            </w:r>
          </w:p>
        </w:tc>
        <w:tc>
          <w:tcPr>
            <w:tcW w:type="dxa" w:w="4320"/>
          </w:tcPr>
          <w:p>
            <w:r>
              <w:t>Seconds</w:t>
            </w:r>
          </w:p>
        </w:tc>
      </w:tr>
    </w:tbl>
    <w:p/>
    <w:p>
      <w:pPr>
        <w:pStyle w:val="Heading2"/>
        <w:spacing w:before="120" w:after="80"/>
      </w:pPr>
      <w:r>
        <w:t>3.6  Outbound Call Attribution</w:t>
      </w:r>
    </w:p>
    <w:p>
      <w:pPr>
        <w:spacing w:after="80"/>
      </w:pPr>
      <w:r>
        <w:rPr>
          <w:b w:val="0"/>
          <w:i w:val="0"/>
        </w:rPr>
        <w:t>When 'Include outbound' is ON, the leaderboard also counts outbound CDR records. Outbound records often lack cc_agent_uuid / cc_agent / extension_uuid; they are matched to agents via caller_id_number (the agent's extension number). This broadens attribution but may include personal calls placed from an agent's extension.</w:t>
      </w:r>
    </w:p>
    <w:p>
      <w:pPr>
        <w:pStyle w:val="Heading1"/>
        <w:spacing w:before="240" w:after="80"/>
      </w:pPr>
      <w:r>
        <w:t>4. Filter Toggles</w:t>
      </w:r>
    </w:p>
    <w:p>
      <w:pPr>
        <w:spacing w:after="80"/>
      </w:pPr>
      <w:r>
        <w:rPr>
          <w:b w:val="0"/>
          <w:i w:val="0"/>
        </w:rPr>
        <w:t>The filter bar exposes several toggles that change which data is included in calculations. The toggles available depend on the page:</w:t>
      </w:r>
    </w:p>
    <w:p>
      <w:pPr>
        <w:pStyle w:val="Heading2"/>
        <w:spacing w:before="120" w:after="80"/>
      </w:pPr>
      <w:r>
        <w:t>4.1  Include Outbound  (Agent Performance page)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Default</w:t>
            </w:r>
          </w:p>
        </w:tc>
        <w:tc>
          <w:tcPr>
            <w:tcW w:type="dxa" w:w="4320"/>
            <w:shd w:val="clear" w:color="auto" w:fill="F2F2F2"/>
          </w:tcPr>
          <w:p>
            <w:r>
              <w:t>OFF</w:t>
            </w:r>
          </w:p>
        </w:tc>
      </w:tr>
      <w:tr>
        <w:tc>
          <w:tcPr>
            <w:tcW w:type="dxa" w:w="4320"/>
          </w:tcPr>
          <w:p>
            <w:r>
              <w:t>Pages</w:t>
            </w:r>
          </w:p>
        </w:tc>
        <w:tc>
          <w:tcPr>
            <w:tcW w:type="dxa" w:w="4320"/>
          </w:tcPr>
          <w:p>
            <w:r>
              <w:t>Agent Performance &amp; Coaching — leaderboard and drilldowns</w:t>
            </w:r>
          </w:p>
        </w:tc>
      </w:tr>
      <w:tr>
        <w:tc>
          <w:tcPr>
            <w:tcW w:type="dxa" w:w="4320"/>
            <w:shd w:val="clear" w:color="auto" w:fill="F2F2F2"/>
          </w:tcPr>
          <w:p>
            <w:r>
              <w:t>Effect when OFF</w:t>
            </w:r>
          </w:p>
        </w:tc>
        <w:tc>
          <w:tcPr>
            <w:tcW w:type="dxa" w:w="4320"/>
            <w:shd w:val="clear" w:color="auto" w:fill="F2F2F2"/>
          </w:tcPr>
          <w:p>
            <w:r>
              <w:t>Only inbound and local CDR records are included. Agents are identified via their call-center identifiers (cc_agent_uuid, cc_agent, extension_uuid).</w:t>
            </w:r>
          </w:p>
        </w:tc>
      </w:tr>
      <w:tr>
        <w:tc>
          <w:tcPr>
            <w:tcW w:type="dxa" w:w="4320"/>
          </w:tcPr>
          <w:p>
            <w:r>
              <w:t>Effect when ON</w:t>
            </w:r>
          </w:p>
        </w:tc>
        <w:tc>
          <w:tcPr>
            <w:tcW w:type="dxa" w:w="4320"/>
          </w:tcPr>
          <w:p>
            <w:r>
              <w:t>Outbound CDR records are also fetched and attributed to agents by matching caller_id_number against known agent extension numbers. Outbound handled calls contribute to the agent's handled count and AHT.</w:t>
            </w:r>
          </w:p>
        </w:tc>
      </w:tr>
      <w:tr>
        <w:tc>
          <w:tcPr>
            <w:tcW w:type="dxa" w:w="4320"/>
            <w:shd w:val="clear" w:color="auto" w:fill="F2F2F2"/>
          </w:tcPr>
          <w:p>
            <w:r>
              <w:t>Badge text</w:t>
            </w:r>
          </w:p>
        </w:tc>
        <w:tc>
          <w:tcPr>
            <w:tcW w:type="dxa" w:w="4320"/>
            <w:shd w:val="clear" w:color="auto" w:fill="F2F2F2"/>
          </w:tcPr>
          <w:p>
            <w:r>
              <w:t>When ON, a green badge shows the count of outbound handled calls included using caller-number attribution.</w:t>
            </w:r>
          </w:p>
        </w:tc>
      </w:tr>
      <w:tr>
        <w:tc>
          <w:tcPr>
            <w:tcW w:type="dxa" w:w="4320"/>
          </w:tcPr>
          <w:p>
            <w:r>
              <w:t>Missed calls</w:t>
            </w:r>
          </w:p>
        </w:tc>
        <w:tc>
          <w:tcPr>
            <w:tcW w:type="dxa" w:w="4320"/>
          </w:tcPr>
          <w:p>
            <w:r>
              <w:t>Missed call counts are intentionally NOT modified by this toggle to avoid false positives from outbound-attributed records.</w:t>
            </w:r>
          </w:p>
        </w:tc>
      </w:tr>
    </w:tbl>
    <w:p/>
    <w:p>
      <w:pPr>
        <w:pStyle w:val="Heading2"/>
        <w:spacing w:before="120" w:after="80"/>
      </w:pPr>
      <w:r>
        <w:t>4.2  Exclude Voicemail / External Deflects  (Agent Performance page)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Default</w:t>
            </w:r>
          </w:p>
        </w:tc>
        <w:tc>
          <w:tcPr>
            <w:tcW w:type="dxa" w:w="4320"/>
            <w:shd w:val="clear" w:color="auto" w:fill="F2F2F2"/>
          </w:tcPr>
          <w:p>
            <w:r>
              <w:t>ON (deflects excluded by default)</w:t>
            </w:r>
          </w:p>
        </w:tc>
      </w:tr>
      <w:tr>
        <w:tc>
          <w:tcPr>
            <w:tcW w:type="dxa" w:w="4320"/>
          </w:tcPr>
          <w:p>
            <w:r>
              <w:t>Pages</w:t>
            </w:r>
          </w:p>
        </w:tc>
        <w:tc>
          <w:tcPr>
            <w:tcW w:type="dxa" w:w="4320"/>
          </w:tcPr>
          <w:p>
            <w:r>
              <w:t>Agent Performance &amp; Coaching</w:t>
            </w:r>
          </w:p>
        </w:tc>
      </w:tr>
      <w:tr>
        <w:tc>
          <w:tcPr>
            <w:tcW w:type="dxa" w:w="4320"/>
            <w:shd w:val="clear" w:color="auto" w:fill="F2F2F2"/>
          </w:tcPr>
          <w:p>
            <w:r>
              <w:t>Effect when ON</w:t>
            </w:r>
          </w:p>
        </w:tc>
        <w:tc>
          <w:tcPr>
            <w:tcW w:type="dxa" w:w="4320"/>
            <w:shd w:val="clear" w:color="auto" w:fill="F2F2F2"/>
          </w:tcPr>
          <w:p>
            <w:r>
              <w:t>Calls classified as deflects (last_app = 'deflect', hangup_cause = 'BLIND_TRANSFER', cc_cause = 'CANCEL') are removed from the agent's handled call count and AHT computation.</w:t>
            </w:r>
          </w:p>
        </w:tc>
      </w:tr>
      <w:tr>
        <w:tc>
          <w:tcPr>
            <w:tcW w:type="dxa" w:w="4320"/>
          </w:tcPr>
          <w:p>
            <w:r>
              <w:t>Effect when OFF</w:t>
            </w:r>
          </w:p>
        </w:tc>
        <w:tc>
          <w:tcPr>
            <w:tcW w:type="dxa" w:w="4320"/>
          </w:tcPr>
          <w:p>
            <w:r>
              <w:t>Deflected calls are counted as handled. This inflates handled counts and can reduce apparent AHT because deflect legs tend to be short.</w:t>
            </w:r>
          </w:p>
        </w:tc>
      </w:tr>
      <w:tr>
        <w:tc>
          <w:tcPr>
            <w:tcW w:type="dxa" w:w="4320"/>
            <w:shd w:val="clear" w:color="auto" w:fill="F2F2F2"/>
          </w:tcPr>
          <w:p>
            <w:r>
              <w:t>Typical use</w:t>
            </w:r>
          </w:p>
        </w:tc>
        <w:tc>
          <w:tcPr>
            <w:tcW w:type="dxa" w:w="4320"/>
            <w:shd w:val="clear" w:color="auto" w:fill="F2F2F2"/>
          </w:tcPr>
          <w:p>
            <w:r>
              <w:t>Keep ON to focus on true agent-assisted calls. Turn OFF to audit the raw volume of calls touching an agent's endpoint including voicemail.</w:t>
            </w:r>
          </w:p>
        </w:tc>
      </w:tr>
    </w:tbl>
    <w:p/>
    <w:p>
      <w:pPr>
        <w:pStyle w:val="Heading2"/>
        <w:spacing w:before="120" w:after="80"/>
      </w:pPr>
      <w:r>
        <w:t>4.3  Strict Queue Answered Mode  (Queue pages)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Default</w:t>
            </w:r>
          </w:p>
        </w:tc>
        <w:tc>
          <w:tcPr>
            <w:tcW w:type="dxa" w:w="4320"/>
            <w:shd w:val="clear" w:color="auto" w:fill="F2F2F2"/>
          </w:tcPr>
          <w:p>
            <w:r>
              <w:t>OFF</w:t>
            </w:r>
          </w:p>
        </w:tc>
      </w:tr>
      <w:tr>
        <w:tc>
          <w:tcPr>
            <w:tcW w:type="dxa" w:w="4320"/>
          </w:tcPr>
          <w:p>
            <w:r>
              <w:t>Pages</w:t>
            </w:r>
          </w:p>
        </w:tc>
        <w:tc>
          <w:tcPr>
            <w:tcW w:type="dxa" w:w="4320"/>
          </w:tcPr>
          <w:p>
            <w:r>
              <w:t>Queue Performance, Queue Performance Report</w:t>
            </w:r>
          </w:p>
        </w:tc>
      </w:tr>
      <w:tr>
        <w:tc>
          <w:tcPr>
            <w:tcW w:type="dxa" w:w="4320"/>
            <w:shd w:val="clear" w:color="auto" w:fill="F2F2F2"/>
          </w:tcPr>
          <w:p>
            <w:r>
              <w:t>Effect when OFF — Standard mode</w:t>
            </w:r>
          </w:p>
        </w:tc>
        <w:tc>
          <w:tcPr>
            <w:tcW w:type="dxa" w:w="4320"/>
            <w:shd w:val="clear" w:color="auto" w:fill="F2F2F2"/>
          </w:tcPr>
          <w:p>
            <w:r>
              <w:t>A queue entry is answered if cc_queue_answered_epoch IS NOT NULL  OR  (answer_epoch IS NOT NULL AND hangup_cause = 'NORMAL_CLEARING'). This 'loose' mode catches interactions that FusionPBX did not mark with cc_queue_answered_epoch but where a live connection clearly occurred.</w:t>
            </w:r>
          </w:p>
        </w:tc>
      </w:tr>
      <w:tr>
        <w:tc>
          <w:tcPr>
            <w:tcW w:type="dxa" w:w="4320"/>
          </w:tcPr>
          <w:p>
            <w:r>
              <w:t>Effect when ON — Strict mode</w:t>
            </w:r>
          </w:p>
        </w:tc>
        <w:tc>
          <w:tcPr>
            <w:tcW w:type="dxa" w:w="4320"/>
          </w:tcPr>
          <w:p>
            <w:r>
              <w:t>Only cc_queue_answered_epoch IS NOT NULL is accepted. The answer_epoch fallback is disabled. This mode closely matches the FusionPBX built-in queue statistics report and is recommended for SLA/compliance reporting.</w:t>
            </w:r>
          </w:p>
        </w:tc>
      </w:tr>
      <w:tr>
        <w:tc>
          <w:tcPr>
            <w:tcW w:type="dxa" w:w="4320"/>
            <w:shd w:val="clear" w:color="auto" w:fill="F2F2F2"/>
          </w:tcPr>
          <w:p>
            <w:r>
              <w:t>Impact on answered count</w:t>
            </w:r>
          </w:p>
        </w:tc>
        <w:tc>
          <w:tcPr>
            <w:tcW w:type="dxa" w:w="4320"/>
            <w:shd w:val="clear" w:color="auto" w:fill="F2F2F2"/>
          </w:tcPr>
          <w:p>
            <w:r>
              <w:t>Strict mode typically produces lower answered counts than standard mode because some multi-leg entries with NORMAL_CLEARING but without cc_queue_answered_epoch are no longer counted. Based on test data: standard mode absolute answered delta vs FusionPBX = ~1044; strict mode delta = ~189.</w:t>
            </w:r>
          </w:p>
        </w:tc>
      </w:tr>
      <w:tr>
        <w:tc>
          <w:tcPr>
            <w:tcW w:type="dxa" w:w="4320"/>
          </w:tcPr>
          <w:p>
            <w:r>
              <w:t>Impact on ASA</w:t>
            </w:r>
          </w:p>
        </w:tc>
        <w:tc>
          <w:tcPr>
            <w:tcW w:type="dxa" w:w="4320"/>
          </w:tcPr>
          <w:p>
            <w:r>
              <w:t>In strict mode ASA is computed only from cc_queue_answered_epoch timestamps. In standard mode, answer_epoch is used as a fallback when cc_queue_answered_epoch is absent, which may slightly alter the average.</w:t>
            </w:r>
          </w:p>
        </w:tc>
      </w:tr>
      <w:tr>
        <w:tc>
          <w:tcPr>
            <w:tcW w:type="dxa" w:w="4320"/>
            <w:shd w:val="clear" w:color="auto" w:fill="F2F2F2"/>
          </w:tcPr>
          <w:p>
            <w:r>
              <w:t>Impact on AHT</w:t>
            </w:r>
          </w:p>
        </w:tc>
        <w:tc>
          <w:tcPr>
            <w:tcW w:type="dxa" w:w="4320"/>
            <w:shd w:val="clear" w:color="auto" w:fill="F2F2F2"/>
          </w:tcPr>
          <w:p>
            <w:r>
              <w:t>AHT uses the same answered classification, so entries counted only in standard mode also contribute their duration to AHT in standard mode. Their exclusion in strict mode changes the average.</w:t>
            </w:r>
          </w:p>
        </w:tc>
      </w:tr>
      <w:tr>
        <w:tc>
          <w:tcPr>
            <w:tcW w:type="dxa" w:w="4320"/>
          </w:tcPr>
          <w:p>
            <w:r>
              <w:t>Impact on abandoned</w:t>
            </w:r>
          </w:p>
        </w:tc>
        <w:tc>
          <w:tcPr>
            <w:tcW w:type="dxa" w:w="4320"/>
          </w:tcPr>
          <w:p>
            <w:r>
              <w:t>Because 'abandoned = not answered AND caller-hung-up', switching modes also changes which entries are eligible to be classified as abandoned. Standard mode may classify some answered-via-fallback entries differently.</w:t>
            </w:r>
          </w:p>
        </w:tc>
      </w:tr>
      <w:tr>
        <w:tc>
          <w:tcPr>
            <w:tcW w:type="dxa" w:w="4320"/>
            <w:shd w:val="clear" w:color="auto" w:fill="F2F2F2"/>
          </w:tcPr>
          <w:p>
            <w:r>
              <w:t>Recommendation</w:t>
            </w:r>
          </w:p>
        </w:tc>
        <w:tc>
          <w:tcPr>
            <w:tcW w:type="dxa" w:w="4320"/>
            <w:shd w:val="clear" w:color="auto" w:fill="F2F2F2"/>
          </w:tcPr>
          <w:p>
            <w:r>
              <w:t>Use Strict mode when comparing to FusionPBX native reports. Use Standard mode to get a fuller picture of calls that were genuinely handled even where cc_queue_answered_epoch was not populated by FusionPBX.</w:t>
            </w:r>
          </w:p>
        </w:tc>
      </w:tr>
    </w:tbl>
    <w:p/>
    <w:p>
      <w:pPr>
        <w:pStyle w:val="Heading2"/>
        <w:spacing w:before="120" w:after="80"/>
      </w:pPr>
      <w:r>
        <w:t>4.4  Direction Filter  (Executive Overview)</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Default</w:t>
            </w:r>
          </w:p>
        </w:tc>
        <w:tc>
          <w:tcPr>
            <w:tcW w:type="dxa" w:w="4320"/>
            <w:shd w:val="clear" w:color="auto" w:fill="F2F2F2"/>
          </w:tcPr>
          <w:p>
            <w:r>
              <w:t>All directions</w:t>
            </w:r>
          </w:p>
        </w:tc>
      </w:tr>
      <w:tr>
        <w:tc>
          <w:tcPr>
            <w:tcW w:type="dxa" w:w="4320"/>
          </w:tcPr>
          <w:p>
            <w:r>
              <w:t>Pages</w:t>
            </w:r>
          </w:p>
        </w:tc>
        <w:tc>
          <w:tcPr>
            <w:tcW w:type="dxa" w:w="4320"/>
          </w:tcPr>
          <w:p>
            <w:r>
              <w:t>Executive Overview</w:t>
            </w:r>
          </w:p>
        </w:tc>
      </w:tr>
      <w:tr>
        <w:tc>
          <w:tcPr>
            <w:tcW w:type="dxa" w:w="4320"/>
            <w:shd w:val="clear" w:color="auto" w:fill="F2F2F2"/>
          </w:tcPr>
          <w:p>
            <w:r>
              <w:t>Options</w:t>
            </w:r>
          </w:p>
        </w:tc>
        <w:tc>
          <w:tcPr>
            <w:tcW w:type="dxa" w:w="4320"/>
            <w:shd w:val="clear" w:color="auto" w:fill="F2F2F2"/>
          </w:tcPr>
          <w:p>
            <w:r>
              <w:t>All Directions / Inbound / Outbound / Local</w:t>
            </w:r>
          </w:p>
        </w:tc>
      </w:tr>
      <w:tr>
        <w:tc>
          <w:tcPr>
            <w:tcW w:type="dxa" w:w="4320"/>
          </w:tcPr>
          <w:p>
            <w:r>
              <w:t>Effect</w:t>
            </w:r>
          </w:p>
        </w:tc>
        <w:tc>
          <w:tcPr>
            <w:tcW w:type="dxa" w:w="4320"/>
          </w:tcPr>
          <w:p>
            <w:r>
              <w:t>Filters the base CDR query to include only records with the matching direction field.</w:t>
            </w:r>
          </w:p>
        </w:tc>
      </w:tr>
      <w:tr>
        <w:tc>
          <w:tcPr>
            <w:tcW w:type="dxa" w:w="4320"/>
            <w:shd w:val="clear" w:color="auto" w:fill="F2F2F2"/>
          </w:tcPr>
          <w:p>
            <w:r>
              <w:t>Queue pages</w:t>
            </w:r>
          </w:p>
        </w:tc>
        <w:tc>
          <w:tcPr>
            <w:tcW w:type="dxa" w:w="4320"/>
            <w:shd w:val="clear" w:color="auto" w:fill="F2F2F2"/>
          </w:tcPr>
          <w:p>
            <w:r>
              <w:t>Queue Performance and Queue Performance Report pages are ALWAYS inbound-only. The direction dropdown is hidden on those pages and the backend enforces direction = 'inbound' regardless.</w:t>
            </w:r>
          </w:p>
        </w:tc>
      </w:tr>
    </w:tbl>
    <w:p/>
    <w:p>
      <w:pPr>
        <w:pStyle w:val="Heading2"/>
        <w:spacing w:before="120" w:after="80"/>
      </w:pPr>
      <w:r>
        <w:t>4.5  UTC Timezone Toggle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Default</w:t>
            </w:r>
          </w:p>
        </w:tc>
        <w:tc>
          <w:tcPr>
            <w:tcW w:type="dxa" w:w="4320"/>
            <w:shd w:val="clear" w:color="auto" w:fill="F2F2F2"/>
          </w:tcPr>
          <w:p>
            <w:r>
              <w:t>Browser local timezone (reported by Intl.DateTimeFormat)</w:t>
            </w:r>
          </w:p>
        </w:tc>
      </w:tr>
      <w:tr>
        <w:tc>
          <w:tcPr>
            <w:tcW w:type="dxa" w:w="4320"/>
          </w:tcPr>
          <w:p>
            <w:r>
              <w:t>Pages</w:t>
            </w:r>
          </w:p>
        </w:tc>
        <w:tc>
          <w:tcPr>
            <w:tcW w:type="dxa" w:w="4320"/>
          </w:tcPr>
          <w:p>
            <w:r>
              <w:t>All pages</w:t>
            </w:r>
          </w:p>
        </w:tc>
      </w:tr>
      <w:tr>
        <w:tc>
          <w:tcPr>
            <w:tcW w:type="dxa" w:w="4320"/>
            <w:shd w:val="clear" w:color="auto" w:fill="F2F2F2"/>
          </w:tcPr>
          <w:p>
            <w:r>
              <w:t>Effect when OFF</w:t>
            </w:r>
          </w:p>
        </w:tc>
        <w:tc>
          <w:tcPr>
            <w:tcW w:type="dxa" w:w="4320"/>
            <w:shd w:val="clear" w:color="auto" w:fill="F2F2F2"/>
          </w:tcPr>
          <w:p>
            <w:r>
              <w:t>Date preset midnight/end-of-day boundaries are computed in the browser's local timezone and sent to the API as timezone-aware datetimes. The API also labels trend chart dates using the local timezone.</w:t>
            </w:r>
          </w:p>
        </w:tc>
      </w:tr>
      <w:tr>
        <w:tc>
          <w:tcPr>
            <w:tcW w:type="dxa" w:w="4320"/>
          </w:tcPr>
          <w:p>
            <w:r>
              <w:t>Effect when ON</w:t>
            </w:r>
          </w:p>
        </w:tc>
        <w:tc>
          <w:tcPr>
            <w:tcW w:type="dxa" w:w="4320"/>
          </w:tcPr>
          <w:p>
            <w:r>
              <w:t>All boundaries are computed in UTC. Useful when the server and reporting audience are in different timezones or when comparing to UTC-based external reports.</w:t>
            </w:r>
          </w:p>
        </w:tc>
      </w:tr>
    </w:tbl>
    <w:p/>
    <w:p>
      <w:pPr>
        <w:pStyle w:val="Heading1"/>
        <w:spacing w:before="240" w:after="80"/>
      </w:pPr>
      <w:r>
        <w:t>5. Executive Overview Metrics</w:t>
      </w:r>
    </w:p>
    <w:p>
      <w:pPr>
        <w:spacing w:after="80"/>
      </w:pPr>
      <w:r>
        <w:rPr>
          <w:b w:val="0"/>
          <w:i w:val="0"/>
        </w:rPr>
        <w:t>The Executive Overview page aggregates queue and agent data across the selected date range and queue filters.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Total Inbound Calls</w:t>
            </w:r>
          </w:p>
        </w:tc>
        <w:tc>
          <w:tcPr>
            <w:tcW w:type="dxa" w:w="4320"/>
            <w:shd w:val="clear" w:color="auto" w:fill="F2F2F2"/>
          </w:tcPr>
          <w:p>
            <w:r>
              <w:t>COUNT(*) WHERE direction = 'inbound'. Counts every inbound CDR leg, not deduplicated by queue entry.</w:t>
            </w:r>
          </w:p>
        </w:tc>
      </w:tr>
      <w:tr>
        <w:tc>
          <w:tcPr>
            <w:tcW w:type="dxa" w:w="4320"/>
          </w:tcPr>
          <w:p>
            <w:r>
              <w:t>Total Queue Offered</w:t>
            </w:r>
          </w:p>
        </w:tc>
        <w:tc>
          <w:tcPr>
            <w:tcW w:type="dxa" w:w="4320"/>
          </w:tcPr>
          <w:p>
            <w:r>
              <w:t>Count of unique (caller_id_number, cc_queue_joined_epoch) groups WHERE cc_queue_joined_epoch IS NOT NULL.</w:t>
            </w:r>
          </w:p>
        </w:tc>
      </w:tr>
      <w:tr>
        <w:tc>
          <w:tcPr>
            <w:tcW w:type="dxa" w:w="4320"/>
            <w:shd w:val="clear" w:color="auto" w:fill="F2F2F2"/>
          </w:tcPr>
          <w:p>
            <w:r>
              <w:t>Answered</w:t>
            </w:r>
          </w:p>
        </w:tc>
        <w:tc>
          <w:tcPr>
            <w:tcW w:type="dxa" w:w="4320"/>
            <w:shd w:val="clear" w:color="auto" w:fill="F2F2F2"/>
          </w:tcPr>
          <w:p>
            <w:r>
              <w:t>Count of unique queue entries classified as answered (standard mode — cc_queue_answered_epoch IS NOT NULL OR answer_epoch + NORMAL_CLEARING).</w:t>
            </w:r>
          </w:p>
        </w:tc>
      </w:tr>
      <w:tr>
        <w:tc>
          <w:tcPr>
            <w:tcW w:type="dxa" w:w="4320"/>
          </w:tcPr>
          <w:p>
            <w:r>
              <w:t>Abandoned</w:t>
            </w:r>
          </w:p>
        </w:tc>
        <w:tc>
          <w:tcPr>
            <w:tcW w:type="dxa" w:w="4320"/>
          </w:tcPr>
          <w:p>
            <w:r>
              <w:t>Count of unique queue entries classified as abandoned (not answered AND caller hung up, excluding deflects and blind transfers).</w:t>
            </w:r>
          </w:p>
        </w:tc>
      </w:tr>
      <w:tr>
        <w:tc>
          <w:tcPr>
            <w:tcW w:type="dxa" w:w="4320"/>
            <w:shd w:val="clear" w:color="auto" w:fill="F2F2F2"/>
          </w:tcPr>
          <w:p>
            <w:r>
              <w:t>Answer Rate</w:t>
            </w:r>
          </w:p>
        </w:tc>
        <w:tc>
          <w:tcPr>
            <w:tcW w:type="dxa" w:w="4320"/>
            <w:shd w:val="clear" w:color="auto" w:fill="F2F2F2"/>
          </w:tcPr>
          <w:p>
            <w:r>
              <w:t>answered ÷ offered × 100</w:t>
            </w:r>
          </w:p>
        </w:tc>
      </w:tr>
      <w:tr>
        <w:tc>
          <w:tcPr>
            <w:tcW w:type="dxa" w:w="4320"/>
          </w:tcPr>
          <w:p>
            <w:r>
              <w:t>Abandon Rate</w:t>
            </w:r>
          </w:p>
        </w:tc>
        <w:tc>
          <w:tcPr>
            <w:tcW w:type="dxa" w:w="4320"/>
          </w:tcPr>
          <w:p>
            <w:r>
              <w:t>abandoned ÷ offered × 100</w:t>
            </w:r>
          </w:p>
        </w:tc>
      </w:tr>
      <w:tr>
        <w:tc>
          <w:tcPr>
            <w:tcW w:type="dxa" w:w="4320"/>
            <w:shd w:val="clear" w:color="auto" w:fill="F2F2F2"/>
          </w:tcPr>
          <w:p>
            <w:r>
              <w:t>Average ASA</w:t>
            </w:r>
          </w:p>
        </w:tc>
        <w:tc>
          <w:tcPr>
            <w:tcW w:type="dxa" w:w="4320"/>
            <w:shd w:val="clear" w:color="auto" w:fill="F2F2F2"/>
          </w:tcPr>
          <w:p>
            <w:r>
              <w:t>Average of per-entry wait times across all answered entries in the selected window.</w:t>
            </w:r>
          </w:p>
        </w:tc>
      </w:tr>
      <w:tr>
        <w:tc>
          <w:tcPr>
            <w:tcW w:type="dxa" w:w="4320"/>
          </w:tcPr>
          <w:p>
            <w:r>
              <w:t>Average AHT</w:t>
            </w:r>
          </w:p>
        </w:tc>
        <w:tc>
          <w:tcPr>
            <w:tcW w:type="dxa" w:w="4320"/>
          </w:tcPr>
          <w:p>
            <w:r>
              <w:t>Average of per-entry handle times (billsec + hold_accum_seconds, max leg) across answered entries.</w:t>
            </w:r>
          </w:p>
        </w:tc>
      </w:tr>
      <w:tr>
        <w:tc>
          <w:tcPr>
            <w:tcW w:type="dxa" w:w="4320"/>
            <w:shd w:val="clear" w:color="auto" w:fill="F2F2F2"/>
          </w:tcPr>
          <w:p>
            <w:r>
              <w:t>Average MOS</w:t>
            </w:r>
          </w:p>
        </w:tc>
        <w:tc>
          <w:tcPr>
            <w:tcW w:type="dxa" w:w="4320"/>
            <w:shd w:val="clear" w:color="auto" w:fill="F2F2F2"/>
          </w:tcPr>
          <w:p>
            <w:r>
              <w:t>AVG(rtp_audio_in_mos) WHERE rtp_audio_in_mos &gt; 0, across all CDR records in the window (not deduplicated by queue entry).</w:t>
            </w:r>
          </w:p>
        </w:tc>
      </w:tr>
      <w:tr>
        <w:tc>
          <w:tcPr>
            <w:tcW w:type="dxa" w:w="4320"/>
          </w:tcPr>
          <w:p>
            <w:r>
              <w:t>Service Level %</w:t>
            </w:r>
          </w:p>
        </w:tc>
        <w:tc>
          <w:tcPr>
            <w:tcW w:type="dxa" w:w="4320"/>
          </w:tcPr>
          <w:p>
            <w:r>
              <w:t>% of answered entries with wait ≤ 30 s. Threshold fixed at 30 s on the executive overview page.</w:t>
            </w:r>
          </w:p>
        </w:tc>
      </w:tr>
      <w:tr>
        <w:tc>
          <w:tcPr>
            <w:tcW w:type="dxa" w:w="4320"/>
            <w:shd w:val="clear" w:color="auto" w:fill="F2F2F2"/>
          </w:tcPr>
          <w:p>
            <w:r>
              <w:t>Total Talk Time</w:t>
            </w:r>
          </w:p>
        </w:tc>
        <w:tc>
          <w:tcPr>
            <w:tcW w:type="dxa" w:w="4320"/>
            <w:shd w:val="clear" w:color="auto" w:fill="F2F2F2"/>
          </w:tcPr>
          <w:p>
            <w:r>
              <w:t>SUM(billsec) across all CDR records in the window.</w:t>
            </w:r>
          </w:p>
        </w:tc>
      </w:tr>
    </w:tbl>
    <w:p/>
    <w:p>
      <w:pPr>
        <w:spacing w:after="80"/>
      </w:pPr>
      <w:r>
        <w:rPr>
          <w:b w:val="0"/>
          <w:i/>
        </w:rPr>
        <w:t>Trend charts on this page use SQL-level aggregations (not Python-level entry deduplication):</w:t>
      </w:r>
    </w:p>
    <w:p>
      <w:pPr>
        <w:pStyle w:val="ListBullet"/>
        <w:ind w:left="360"/>
      </w:pPr>
      <w:r>
        <w:rPr>
          <w:sz w:val="20"/>
        </w:rPr>
        <w:t>Offered trend: COUNT(DISTINCT concat(caller_id_number, cc_queue_joined_epoch)) grouped by local date.</w:t>
      </w:r>
    </w:p>
    <w:p>
      <w:pPr>
        <w:pStyle w:val="ListBullet"/>
        <w:ind w:left="360"/>
      </w:pPr>
      <w:r>
        <w:rPr>
          <w:sz w:val="20"/>
        </w:rPr>
        <w:t>Answered trend: COUNT(DISTINCT same key WHERE cc_queue_answered_epoch IS NOT NULL) grouped by local date.</w:t>
      </w:r>
    </w:p>
    <w:p>
      <w:pPr>
        <w:pStyle w:val="ListBullet"/>
        <w:ind w:left="360"/>
      </w:pPr>
      <w:r>
        <w:rPr>
          <w:sz w:val="20"/>
        </w:rPr>
        <w:t>Service level trend: daily ratio of entries answered within threshold vs all answered entries.</w:t>
      </w:r>
    </w:p>
    <w:p>
      <w:pPr>
        <w:pStyle w:val="ListBullet"/>
        <w:ind w:left="360"/>
      </w:pPr>
      <w:r>
        <w:rPr>
          <w:sz w:val="20"/>
        </w:rPr>
        <w:t>ASA trend: AVG(cc_queue_answered_epoch − cc_queue_joined_epoch) grouped by local date.</w:t>
      </w:r>
    </w:p>
    <w:p>
      <w:pPr>
        <w:pStyle w:val="ListBullet"/>
        <w:ind w:left="360"/>
      </w:pPr>
      <w:r>
        <w:rPr>
          <w:sz w:val="20"/>
        </w:rPr>
        <w:t>AHT trend: AVG(billsec) WHERE cc_queue_answered_epoch IS NOT NULL grouped by local date.</w:t>
      </w:r>
    </w:p>
    <w:p>
      <w:pPr>
        <w:pStyle w:val="Heading1"/>
        <w:spacing w:before="240" w:after="80"/>
      </w:pPr>
      <w:r>
        <w:t>6. Caching</w:t>
      </w:r>
    </w:p>
    <w:p>
      <w:pPr>
        <w:spacing w:after="80"/>
      </w:pPr>
      <w:r>
        <w:rPr>
          <w:b w:val="0"/>
          <w:i w:val="0"/>
        </w:rPr>
        <w:t>Several API responses are cached in Redis to reduce database load. Cache keys include all filter parameters so different filter combinations never share a cache entry.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Executive Overview</w:t>
            </w:r>
          </w:p>
        </w:tc>
        <w:tc>
          <w:tcPr>
            <w:tcW w:type="dxa" w:w="4320"/>
            <w:shd w:val="clear" w:color="auto" w:fill="F2F2F2"/>
          </w:tcPr>
          <w:p>
            <w:r>
              <w:t>60 seconds TTL (configurable via EXEC_OVERVIEW_CACHE_TTL env var). Cache key bucketed by minute so near-simultaneous users share the entry.</w:t>
            </w:r>
          </w:p>
        </w:tc>
      </w:tr>
      <w:tr>
        <w:tc>
          <w:tcPr>
            <w:tcW w:type="dxa" w:w="4320"/>
          </w:tcPr>
          <w:p>
            <w:r>
              <w:t>Queue/Agent metadata</w:t>
            </w:r>
          </w:p>
        </w:tc>
        <w:tc>
          <w:tcPr>
            <w:tcW w:type="dxa" w:w="4320"/>
          </w:tcPr>
          <w:p>
            <w:r>
              <w:t>300 seconds TTL. Cached responses for /queues-visible and /agents-visible endpoints.</w:t>
            </w:r>
          </w:p>
        </w:tc>
      </w:tr>
      <w:tr>
        <w:tc>
          <w:tcPr>
            <w:tcW w:type="dxa" w:w="4320"/>
            <w:shd w:val="clear" w:color="auto" w:fill="F2F2F2"/>
          </w:tcPr>
          <w:p>
            <w:r>
              <w:t>Queue Performance</w:t>
            </w:r>
          </w:p>
        </w:tc>
        <w:tc>
          <w:tcPr>
            <w:tcW w:type="dxa" w:w="4320"/>
            <w:shd w:val="clear" w:color="auto" w:fill="F2F2F2"/>
          </w:tcPr>
          <w:p>
            <w:r>
              <w:t>Not cached — computed fresh per request.</w:t>
            </w:r>
          </w:p>
        </w:tc>
      </w:tr>
      <w:tr>
        <w:tc>
          <w:tcPr>
            <w:tcW w:type="dxa" w:w="4320"/>
          </w:tcPr>
          <w:p>
            <w:r>
              <w:t>Agent Leaderboard</w:t>
            </w:r>
          </w:p>
        </w:tc>
        <w:tc>
          <w:tcPr>
            <w:tcW w:type="dxa" w:w="4320"/>
          </w:tcPr>
          <w:p>
            <w:r>
              <w:t>Not cached — computed fresh per request.</w:t>
            </w:r>
          </w:p>
        </w:tc>
      </w:tr>
    </w:tbl>
    <w:p/>
    <w:p>
      <w:pPr>
        <w:pStyle w:val="Heading1"/>
        <w:spacing w:before="240" w:after="80"/>
      </w:pPr>
      <w:r>
        <w:t>7. Glossary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shd w:val="clear" w:color="auto" w:fill="F2F2F2"/>
          </w:tcPr>
          <w:p>
            <w:r>
              <w:t>AHT</w:t>
            </w:r>
          </w:p>
        </w:tc>
        <w:tc>
          <w:tcPr>
            <w:tcW w:type="dxa" w:w="4320"/>
            <w:shd w:val="clear" w:color="auto" w:fill="F2F2F2"/>
          </w:tcPr>
          <w:p>
            <w:r>
              <w:t>Average Handle Time — talk time + hold time per answered call.</w:t>
            </w:r>
          </w:p>
        </w:tc>
      </w:tr>
      <w:tr>
        <w:tc>
          <w:tcPr>
            <w:tcW w:type="dxa" w:w="4320"/>
          </w:tcPr>
          <w:p>
            <w:r>
              <w:t>ASA</w:t>
            </w:r>
          </w:p>
        </w:tc>
        <w:tc>
          <w:tcPr>
            <w:tcW w:type="dxa" w:w="4320"/>
          </w:tcPr>
          <w:p>
            <w:r>
              <w:t>Average Speed of Answer — wait time from queue entry to agent pick-up.</w:t>
            </w:r>
          </w:p>
        </w:tc>
      </w:tr>
      <w:tr>
        <w:tc>
          <w:tcPr>
            <w:tcW w:type="dxa" w:w="4320"/>
            <w:shd w:val="clear" w:color="auto" w:fill="F2F2F2"/>
          </w:tcPr>
          <w:p>
            <w:r>
              <w:t>Billsec</w:t>
            </w:r>
          </w:p>
        </w:tc>
        <w:tc>
          <w:tcPr>
            <w:tcW w:type="dxa" w:w="4320"/>
            <w:shd w:val="clear" w:color="auto" w:fill="F2F2F2"/>
          </w:tcPr>
          <w:p>
            <w:r>
              <w:t>Billable seconds — duration of the live connected portion of a call.</w:t>
            </w:r>
          </w:p>
        </w:tc>
      </w:tr>
      <w:tr>
        <w:tc>
          <w:tcPr>
            <w:tcW w:type="dxa" w:w="4320"/>
          </w:tcPr>
          <w:p>
            <w:r>
              <w:t>cc_cause</w:t>
            </w:r>
          </w:p>
        </w:tc>
        <w:tc>
          <w:tcPr>
            <w:tcW w:type="dxa" w:w="4320"/>
          </w:tcPr>
          <w:p>
            <w:r>
              <w:t>FusionPBX call-center cause code (e.g. TIMEOUT, CANCEL).</w:t>
            </w:r>
          </w:p>
        </w:tc>
      </w:tr>
      <w:tr>
        <w:tc>
          <w:tcPr>
            <w:tcW w:type="dxa" w:w="4320"/>
            <w:shd w:val="clear" w:color="auto" w:fill="F2F2F2"/>
          </w:tcPr>
          <w:p>
            <w:r>
              <w:t>cc_queue_answered_epoch</w:t>
            </w:r>
          </w:p>
        </w:tc>
        <w:tc>
          <w:tcPr>
            <w:tcW w:type="dxa" w:w="4320"/>
            <w:shd w:val="clear" w:color="auto" w:fill="F2F2F2"/>
          </w:tcPr>
          <w:p>
            <w:r>
              <w:t>Unix epoch set by FusionPBX when a queue agent bridged the call.</w:t>
            </w:r>
          </w:p>
        </w:tc>
      </w:tr>
      <w:tr>
        <w:tc>
          <w:tcPr>
            <w:tcW w:type="dxa" w:w="4320"/>
          </w:tcPr>
          <w:p>
            <w:r>
              <w:t>cc_queue_joined_epoch</w:t>
            </w:r>
          </w:p>
        </w:tc>
        <w:tc>
          <w:tcPr>
            <w:tcW w:type="dxa" w:w="4320"/>
          </w:tcPr>
          <w:p>
            <w:r>
              <w:t>Unix epoch set when the caller entered the queue.</w:t>
            </w:r>
          </w:p>
        </w:tc>
      </w:tr>
      <w:tr>
        <w:tc>
          <w:tcPr>
            <w:tcW w:type="dxa" w:w="4320"/>
            <w:shd w:val="clear" w:color="auto" w:fill="F2F2F2"/>
          </w:tcPr>
          <w:p>
            <w:r>
              <w:t>CDR</w:t>
            </w:r>
          </w:p>
        </w:tc>
        <w:tc>
          <w:tcPr>
            <w:tcW w:type="dxa" w:w="4320"/>
            <w:shd w:val="clear" w:color="auto" w:fill="F2F2F2"/>
          </w:tcPr>
          <w:p>
            <w:r>
              <w:t>Call Detail Record — one row in the database per call leg.</w:t>
            </w:r>
          </w:p>
        </w:tc>
      </w:tr>
      <w:tr>
        <w:tc>
          <w:tcPr>
            <w:tcW w:type="dxa" w:w="4320"/>
          </w:tcPr>
          <w:p>
            <w:r>
              <w:t>Deflect</w:t>
            </w:r>
          </w:p>
        </w:tc>
        <w:tc>
          <w:tcPr>
            <w:tcW w:type="dxa" w:w="4320"/>
          </w:tcPr>
          <w:p>
            <w:r>
              <w:t>Routing action that sends the call away without a live agent (voicemail, IVR, external transfer).</w:t>
            </w:r>
          </w:p>
        </w:tc>
      </w:tr>
      <w:tr>
        <w:tc>
          <w:tcPr>
            <w:tcW w:type="dxa" w:w="4320"/>
            <w:shd w:val="clear" w:color="auto" w:fill="F2F2F2"/>
          </w:tcPr>
          <w:p>
            <w:r>
              <w:t>direction</w:t>
            </w:r>
          </w:p>
        </w:tc>
        <w:tc>
          <w:tcPr>
            <w:tcW w:type="dxa" w:w="4320"/>
            <w:shd w:val="clear" w:color="auto" w:fill="F2F2F2"/>
          </w:tcPr>
          <w:p>
            <w:r>
              <w:t>CDR field: 'inbound' / 'outbound' / 'local'.</w:t>
            </w:r>
          </w:p>
        </w:tc>
      </w:tr>
      <w:tr>
        <w:tc>
          <w:tcPr>
            <w:tcW w:type="dxa" w:w="4320"/>
          </w:tcPr>
          <w:p>
            <w:r>
              <w:t>hold_accum_seconds</w:t>
            </w:r>
          </w:p>
        </w:tc>
        <w:tc>
          <w:tcPr>
            <w:tcW w:type="dxa" w:w="4320"/>
          </w:tcPr>
          <w:p>
            <w:r>
              <w:t>Accumulated hold time in seconds for a call leg.</w:t>
            </w:r>
          </w:p>
        </w:tc>
      </w:tr>
      <w:tr>
        <w:tc>
          <w:tcPr>
            <w:tcW w:type="dxa" w:w="4320"/>
            <w:shd w:val="clear" w:color="auto" w:fill="F2F2F2"/>
          </w:tcPr>
          <w:p>
            <w:r>
              <w:t>MOS</w:t>
            </w:r>
          </w:p>
        </w:tc>
        <w:tc>
          <w:tcPr>
            <w:tcW w:type="dxa" w:w="4320"/>
            <w:shd w:val="clear" w:color="auto" w:fill="F2F2F2"/>
          </w:tcPr>
          <w:p>
            <w:r>
              <w:t>Mean Opinion Score — voice quality score 0–5 (ITU-T P.800).</w:t>
            </w:r>
          </w:p>
        </w:tc>
      </w:tr>
      <w:tr>
        <w:tc>
          <w:tcPr>
            <w:tcW w:type="dxa" w:w="4320"/>
          </w:tcPr>
          <w:p>
            <w:r>
              <w:t>NORMAL_CLEARING</w:t>
            </w:r>
          </w:p>
        </w:tc>
        <w:tc>
          <w:tcPr>
            <w:tcW w:type="dxa" w:w="4320"/>
          </w:tcPr>
          <w:p>
            <w:r>
              <w:t>FusionPBX hangup cause indicating the call ended after a normal connected session.</w:t>
            </w:r>
          </w:p>
        </w:tc>
      </w:tr>
      <w:tr>
        <w:tc>
          <w:tcPr>
            <w:tcW w:type="dxa" w:w="4320"/>
            <w:shd w:val="clear" w:color="auto" w:fill="F2F2F2"/>
          </w:tcPr>
          <w:p>
            <w:r>
              <w:t>Queue entry</w:t>
            </w:r>
          </w:p>
        </w:tc>
        <w:tc>
          <w:tcPr>
            <w:tcW w:type="dxa" w:w="4320"/>
            <w:shd w:val="clear" w:color="auto" w:fill="F2F2F2"/>
          </w:tcPr>
          <w:p>
            <w:r>
              <w:t>One unique caller interaction with a queue, identified by (caller_id_number, cc_queue_joined_epoch).</w:t>
            </w:r>
          </w:p>
        </w:tc>
      </w:tr>
      <w:tr>
        <w:tc>
          <w:tcPr>
            <w:tcW w:type="dxa" w:w="4320"/>
          </w:tcPr>
          <w:p>
            <w:r>
              <w:t>Service Level</w:t>
            </w:r>
          </w:p>
        </w:tc>
        <w:tc>
          <w:tcPr>
            <w:tcW w:type="dxa" w:w="4320"/>
          </w:tcPr>
          <w:p>
            <w:r>
              <w:t>% of answered calls answered within the configured wait threshold (default 30 s).</w:t>
            </w:r>
          </w:p>
        </w:tc>
      </w:tr>
      <w:tr>
        <w:tc>
          <w:tcPr>
            <w:tcW w:type="dxa" w:w="4320"/>
            <w:shd w:val="clear" w:color="auto" w:fill="F2F2F2"/>
          </w:tcPr>
          <w:p>
            <w:r>
              <w:t>Strict mode</w:t>
            </w:r>
          </w:p>
        </w:tc>
        <w:tc>
          <w:tcPr>
            <w:tcW w:type="dxa" w:w="4320"/>
            <w:shd w:val="clear" w:color="auto" w:fill="F2F2F2"/>
          </w:tcPr>
          <w:p>
            <w:r>
              <w:t>Queue answered classification that requires cc_queue_answered_epoch to be set.</w:t>
            </w:r>
          </w:p>
        </w:tc>
      </w:tr>
      <w:tr>
        <w:tc>
          <w:tcPr>
            <w:tcW w:type="dxa" w:w="4320"/>
          </w:tcPr>
          <w:p>
            <w:r>
              <w:t>Standard mode</w:t>
            </w:r>
          </w:p>
        </w:tc>
        <w:tc>
          <w:tcPr>
            <w:tcW w:type="dxa" w:w="4320"/>
          </w:tcPr>
          <w:p>
            <w:r>
              <w:t>Queue answered classification that also accepts answer_epoch + NORMAL_CLEARING as evidence of an answer.</w:t>
            </w:r>
          </w:p>
        </w:tc>
      </w:tr>
      <w:tr>
        <w:tc>
          <w:tcPr>
            <w:tcW w:type="dxa" w:w="4320"/>
            <w:shd w:val="clear" w:color="auto" w:fill="F2F2F2"/>
          </w:tcPr>
          <w:p>
            <w:r>
              <w:t>xml_cdr_uuid</w:t>
            </w:r>
          </w:p>
        </w:tc>
        <w:tc>
          <w:tcPr>
            <w:tcW w:type="dxa" w:w="4320"/>
            <w:shd w:val="clear" w:color="auto" w:fill="F2F2F2"/>
          </w:tcPr>
          <w:p>
            <w:r>
              <w:t>FusionPBX unique identifier for a CDR record; used as the upsert key during ETL.</w:t>
            </w:r>
          </w:p>
        </w:tc>
      </w:tr>
    </w:tbl>
    <w:p/>
    <w:p/>
    <w:p>
      <w:pPr>
        <w:pStyle w:val="Heading1"/>
      </w:pPr>
      <w:r>
        <w:t>8. April 2026 KPI Updates</w:t>
      </w:r>
    </w:p>
    <w:p>
      <w:pPr>
        <w:pStyle w:val="Heading2"/>
      </w:pPr>
      <w:r>
        <w:t>8.1 Voicemail and Missed Call Metrics</w:t>
      </w:r>
    </w:p>
    <w:p>
      <w:pPr/>
      <w:r>
        <w:t>Voicemail Calls are queue entries that were not answered by an agent and match voicemail-routing signals such as voicemail app/disposition fields, voicemail metadata, last_arg containing 'voicemail', or FusionPBX voicemail feature-code routing where destination_number or caller_destination starts with *99.</w:t>
      </w:r>
    </w:p>
    <w:p>
      <w:pPr/>
      <w:r>
        <w:t>Missed Calls are defined as abandoned calls plus voicemail calls.</w:t>
      </w:r>
    </w:p>
    <w:p>
      <w:pPr/>
      <w:r>
        <w:t>Missed Percent is calculated as missed calls divided by offered queue entries.</w:t>
      </w:r>
    </w:p>
    <w:p>
      <w:pPr>
        <w:pStyle w:val="Heading2"/>
      </w:pPr>
      <w:r>
        <w:t>8.2 Abandon Rate Clarification</w:t>
      </w:r>
    </w:p>
    <w:p>
      <w:pPr/>
      <w:r>
        <w:t>Abandoned calls are unanswered queue entries that did not end in voicemail. Abandon Rate uses abandoned divided by offered, so voicemail calls are excluded from the abandon numerator.</w:t>
      </w:r>
    </w:p>
    <w:p>
      <w:pPr>
        <w:pStyle w:val="Heading2"/>
      </w:pPr>
      <w:r>
        <w:t>8.3 Answered Classification Clarification</w:t>
      </w:r>
    </w:p>
    <w:p>
      <w:pPr/>
      <w:r>
        <w:t>In standard queue mode, answer_epoch plus NORMAL_CLEARING can still count as answered when cc_queue_answered_epoch is missing. However, voicemail-routed legs are explicitly excluded from that fallback so voicemail entries are not misclassified as answered. In strict mode, only cc_queue_answered_epoch counts as answered.</w:t>
      </w:r>
    </w:p>
    <w:p>
      <w:pPr>
        <w:pStyle w:val="Heading2"/>
      </w:pPr>
      <w:r>
        <w:t>8.4 Executive Overview and Day Comparer</w:t>
      </w:r>
    </w:p>
    <w:p>
      <w:pPr/>
      <w:r>
        <w:t>Executive Overview now exposes Voicemail Calls, Missed Calls, and Missed Percent using the same queue-entry classification logic as queue performance. Day Comparer reads those Executive Overview metrics for each selected day.</w:t>
      </w:r>
    </w:p>
    <w:p>
      <w:pPr/>
      <w:r>
        <w:t>Day Comparer resolves each selected day against the currently selected timezone boundary, including UTC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