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77777777" w:rsidR="00B96197" w:rsidRPr="00B96197" w:rsidRDefault="000B0306" w:rsidP="000B0306">
      <w:pPr>
        <w:spacing w:after="0" w:line="276" w:lineRule="auto"/>
        <w:ind w:left="2268" w:right="425"/>
        <w:jc w:val="center"/>
        <w:rPr>
          <w:rFonts w:ascii="Arial" w:eastAsia="Calibri" w:hAnsi="Arial" w:cs="Times New Roman"/>
          <w:sz w:val="32"/>
          <w:szCs w:val="32"/>
        </w:rPr>
      </w:pPr>
      <w:r>
        <w:rPr>
          <w:sz w:val="46"/>
          <w:szCs w:val="46"/>
          <w:lang w:val="de-DE"/>
        </w:rPr>
        <w:t>anhand ausgewählter philosophischer Beispiele</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proofErr w:type="spellStart"/>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proofErr w:type="spellEnd"/>
      <w:r w:rsidRPr="00B96197">
        <w:rPr>
          <w:rFonts w:ascii="Arial" w:eastAsia="Calibri" w:hAnsi="Arial" w:cs="Times New Roman"/>
          <w:sz w:val="40"/>
          <w:szCs w:val="40"/>
        </w:rPr>
        <w:t xml:space="preserve">. </w:t>
      </w:r>
      <w:r w:rsidR="000B0306">
        <w:rPr>
          <w:rFonts w:ascii="Arial" w:eastAsia="Calibri" w:hAnsi="Arial" w:cs="Times New Roman"/>
          <w:sz w:val="40"/>
          <w:szCs w:val="40"/>
        </w:rPr>
        <w:t xml:space="preserve">Julia </w:t>
      </w:r>
      <w:proofErr w:type="spellStart"/>
      <w:r w:rsidR="000B0306">
        <w:rPr>
          <w:rFonts w:ascii="Arial" w:eastAsia="Calibri" w:hAnsi="Arial" w:cs="Times New Roman"/>
          <w:sz w:val="40"/>
          <w:szCs w:val="40"/>
        </w:rPr>
        <w:t>Haldemann</w:t>
      </w:r>
      <w:proofErr w:type="spellEnd"/>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16EC4A17" w:rsidR="00360E8D" w:rsidRDefault="00360E8D">
          <w:pPr>
            <w:pStyle w:val="Inhaltsverzeichnisberschrift"/>
          </w:pPr>
          <w:r>
            <w:rPr>
              <w:lang w:val="de-DE"/>
            </w:rPr>
            <w:t>Inhalt</w:t>
          </w:r>
        </w:p>
        <w:p w14:paraId="00EC7AB9" w14:textId="6CC193AB" w:rsidR="005D2508" w:rsidRDefault="00360E8D">
          <w:pPr>
            <w:pStyle w:val="Verzeichnis1"/>
            <w:tabs>
              <w:tab w:val="left" w:pos="480"/>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306529" w:history="1">
            <w:r w:rsidR="005D2508" w:rsidRPr="00CE7E10">
              <w:rPr>
                <w:rStyle w:val="Hyperlink"/>
                <w:noProof/>
                <w:lang w:val="de-DE"/>
              </w:rPr>
              <w:t>1</w:t>
            </w:r>
            <w:r w:rsidR="005D2508">
              <w:rPr>
                <w:rFonts w:eastAsiaTheme="minorEastAsia"/>
                <w:noProof/>
                <w:sz w:val="22"/>
                <w:lang w:eastAsia="de-AT"/>
              </w:rPr>
              <w:tab/>
            </w:r>
            <w:r w:rsidR="005D2508" w:rsidRPr="00CE7E10">
              <w:rPr>
                <w:rStyle w:val="Hyperlink"/>
                <w:noProof/>
                <w:lang w:val="de-DE"/>
              </w:rPr>
              <w:t>Einleitung</w:t>
            </w:r>
            <w:r w:rsidR="005D2508">
              <w:rPr>
                <w:noProof/>
                <w:webHidden/>
              </w:rPr>
              <w:tab/>
            </w:r>
            <w:r w:rsidR="005D2508">
              <w:rPr>
                <w:noProof/>
                <w:webHidden/>
              </w:rPr>
              <w:fldChar w:fldCharType="begin"/>
            </w:r>
            <w:r w:rsidR="005D2508">
              <w:rPr>
                <w:noProof/>
                <w:webHidden/>
              </w:rPr>
              <w:instrText xml:space="preserve"> PAGEREF _Toc506306529 \h </w:instrText>
            </w:r>
            <w:r w:rsidR="005D2508">
              <w:rPr>
                <w:noProof/>
                <w:webHidden/>
              </w:rPr>
            </w:r>
            <w:r w:rsidR="005D2508">
              <w:rPr>
                <w:noProof/>
                <w:webHidden/>
              </w:rPr>
              <w:fldChar w:fldCharType="separate"/>
            </w:r>
            <w:r w:rsidR="005D2508">
              <w:rPr>
                <w:noProof/>
                <w:webHidden/>
              </w:rPr>
              <w:t>3</w:t>
            </w:r>
            <w:r w:rsidR="005D2508">
              <w:rPr>
                <w:noProof/>
                <w:webHidden/>
              </w:rPr>
              <w:fldChar w:fldCharType="end"/>
            </w:r>
          </w:hyperlink>
        </w:p>
        <w:p w14:paraId="0B2CB16D" w14:textId="623E9D58" w:rsidR="005D2508" w:rsidRDefault="005D2508">
          <w:pPr>
            <w:pStyle w:val="Verzeichnis1"/>
            <w:tabs>
              <w:tab w:val="left" w:pos="480"/>
              <w:tab w:val="right" w:leader="dot" w:pos="8493"/>
            </w:tabs>
            <w:rPr>
              <w:rFonts w:eastAsiaTheme="minorEastAsia"/>
              <w:noProof/>
              <w:sz w:val="22"/>
              <w:lang w:eastAsia="de-AT"/>
            </w:rPr>
          </w:pPr>
          <w:hyperlink w:anchor="_Toc506306530" w:history="1">
            <w:r w:rsidRPr="00CE7E10">
              <w:rPr>
                <w:rStyle w:val="Hyperlink"/>
                <w:noProof/>
                <w:lang w:val="de-DE"/>
              </w:rPr>
              <w:t>2</w:t>
            </w:r>
            <w:r>
              <w:rPr>
                <w:rFonts w:eastAsiaTheme="minorEastAsia"/>
                <w:noProof/>
                <w:sz w:val="22"/>
                <w:lang w:eastAsia="de-AT"/>
              </w:rPr>
              <w:tab/>
            </w:r>
            <w:r w:rsidRPr="00CE7E10">
              <w:rPr>
                <w:rStyle w:val="Hyperlink"/>
                <w:noProof/>
                <w:lang w:val="de-DE"/>
              </w:rPr>
              <w:t>Hegelsche Philosophie</w:t>
            </w:r>
            <w:r>
              <w:rPr>
                <w:noProof/>
                <w:webHidden/>
              </w:rPr>
              <w:tab/>
            </w:r>
            <w:r>
              <w:rPr>
                <w:noProof/>
                <w:webHidden/>
              </w:rPr>
              <w:fldChar w:fldCharType="begin"/>
            </w:r>
            <w:r>
              <w:rPr>
                <w:noProof/>
                <w:webHidden/>
              </w:rPr>
              <w:instrText xml:space="preserve"> PAGEREF _Toc506306530 \h </w:instrText>
            </w:r>
            <w:r>
              <w:rPr>
                <w:noProof/>
                <w:webHidden/>
              </w:rPr>
            </w:r>
            <w:r>
              <w:rPr>
                <w:noProof/>
                <w:webHidden/>
              </w:rPr>
              <w:fldChar w:fldCharType="separate"/>
            </w:r>
            <w:r>
              <w:rPr>
                <w:noProof/>
                <w:webHidden/>
              </w:rPr>
              <w:t>4</w:t>
            </w:r>
            <w:r>
              <w:rPr>
                <w:noProof/>
                <w:webHidden/>
              </w:rPr>
              <w:fldChar w:fldCharType="end"/>
            </w:r>
          </w:hyperlink>
        </w:p>
        <w:p w14:paraId="4C9F4823" w14:textId="6C1D8D7C" w:rsidR="005D2508" w:rsidRDefault="005D2508">
          <w:pPr>
            <w:pStyle w:val="Verzeichnis1"/>
            <w:tabs>
              <w:tab w:val="left" w:pos="480"/>
              <w:tab w:val="right" w:leader="dot" w:pos="8493"/>
            </w:tabs>
            <w:rPr>
              <w:rFonts w:eastAsiaTheme="minorEastAsia"/>
              <w:noProof/>
              <w:sz w:val="22"/>
              <w:lang w:eastAsia="de-AT"/>
            </w:rPr>
          </w:pPr>
          <w:hyperlink w:anchor="_Toc506306531" w:history="1">
            <w:r w:rsidRPr="00CE7E10">
              <w:rPr>
                <w:rStyle w:val="Hyperlink"/>
                <w:rFonts w:eastAsia="Times New Roman"/>
                <w:noProof/>
                <w:lang w:val="de-DE" w:eastAsia="de-AT"/>
              </w:rPr>
              <w:t>3</w:t>
            </w:r>
            <w:r>
              <w:rPr>
                <w:rFonts w:eastAsiaTheme="minorEastAsia"/>
                <w:noProof/>
                <w:sz w:val="22"/>
                <w:lang w:eastAsia="de-AT"/>
              </w:rPr>
              <w:tab/>
            </w:r>
            <w:r w:rsidRPr="00CE7E10">
              <w:rPr>
                <w:rStyle w:val="Hyperlink"/>
                <w:rFonts w:eastAsia="Times New Roman"/>
                <w:noProof/>
                <w:lang w:val="de-DE" w:eastAsia="de-AT"/>
              </w:rPr>
              <w:t>Ludwig Feuerbach</w:t>
            </w:r>
            <w:r>
              <w:rPr>
                <w:noProof/>
                <w:webHidden/>
              </w:rPr>
              <w:tab/>
            </w:r>
            <w:r>
              <w:rPr>
                <w:noProof/>
                <w:webHidden/>
              </w:rPr>
              <w:fldChar w:fldCharType="begin"/>
            </w:r>
            <w:r>
              <w:rPr>
                <w:noProof/>
                <w:webHidden/>
              </w:rPr>
              <w:instrText xml:space="preserve"> PAGEREF _Toc506306531 \h </w:instrText>
            </w:r>
            <w:r>
              <w:rPr>
                <w:noProof/>
                <w:webHidden/>
              </w:rPr>
            </w:r>
            <w:r>
              <w:rPr>
                <w:noProof/>
                <w:webHidden/>
              </w:rPr>
              <w:fldChar w:fldCharType="separate"/>
            </w:r>
            <w:r>
              <w:rPr>
                <w:noProof/>
                <w:webHidden/>
              </w:rPr>
              <w:t>5</w:t>
            </w:r>
            <w:r>
              <w:rPr>
                <w:noProof/>
                <w:webHidden/>
              </w:rPr>
              <w:fldChar w:fldCharType="end"/>
            </w:r>
          </w:hyperlink>
        </w:p>
        <w:p w14:paraId="159F4C22" w14:textId="4A173611" w:rsidR="005D2508" w:rsidRDefault="005D2508">
          <w:pPr>
            <w:pStyle w:val="Verzeichnis2"/>
            <w:tabs>
              <w:tab w:val="left" w:pos="880"/>
              <w:tab w:val="right" w:leader="dot" w:pos="8493"/>
            </w:tabs>
            <w:rPr>
              <w:rFonts w:eastAsiaTheme="minorEastAsia"/>
              <w:noProof/>
              <w:sz w:val="22"/>
              <w:lang w:eastAsia="de-AT"/>
            </w:rPr>
          </w:pPr>
          <w:hyperlink w:anchor="_Toc506306532" w:history="1">
            <w:r w:rsidRPr="00CE7E10">
              <w:rPr>
                <w:rStyle w:val="Hyperlink"/>
                <w:noProof/>
                <w:lang w:eastAsia="de-AT"/>
              </w:rPr>
              <w:t>3.1</w:t>
            </w:r>
            <w:r>
              <w:rPr>
                <w:rFonts w:eastAsiaTheme="minorEastAsia"/>
                <w:noProof/>
                <w:sz w:val="22"/>
                <w:lang w:eastAsia="de-AT"/>
              </w:rPr>
              <w:tab/>
            </w:r>
            <w:r w:rsidRPr="00CE7E10">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_Toc506306532 \h </w:instrText>
            </w:r>
            <w:r>
              <w:rPr>
                <w:noProof/>
                <w:webHidden/>
              </w:rPr>
            </w:r>
            <w:r>
              <w:rPr>
                <w:noProof/>
                <w:webHidden/>
              </w:rPr>
              <w:fldChar w:fldCharType="separate"/>
            </w:r>
            <w:r>
              <w:rPr>
                <w:noProof/>
                <w:webHidden/>
              </w:rPr>
              <w:t>6</w:t>
            </w:r>
            <w:r>
              <w:rPr>
                <w:noProof/>
                <w:webHidden/>
              </w:rPr>
              <w:fldChar w:fldCharType="end"/>
            </w:r>
          </w:hyperlink>
        </w:p>
        <w:p w14:paraId="1B38753E" w14:textId="4A274375" w:rsidR="005D2508" w:rsidRDefault="005D2508">
          <w:pPr>
            <w:pStyle w:val="Verzeichnis2"/>
            <w:tabs>
              <w:tab w:val="left" w:pos="880"/>
              <w:tab w:val="right" w:leader="dot" w:pos="8493"/>
            </w:tabs>
            <w:rPr>
              <w:rFonts w:eastAsiaTheme="minorEastAsia"/>
              <w:noProof/>
              <w:sz w:val="22"/>
              <w:lang w:eastAsia="de-AT"/>
            </w:rPr>
          </w:pPr>
          <w:hyperlink w:anchor="_Toc506306533" w:history="1">
            <w:r w:rsidRPr="00CE7E10">
              <w:rPr>
                <w:rStyle w:val="Hyperlink"/>
                <w:noProof/>
                <w:lang w:eastAsia="de-AT"/>
              </w:rPr>
              <w:t>3.2</w:t>
            </w:r>
            <w:r>
              <w:rPr>
                <w:rFonts w:eastAsiaTheme="minorEastAsia"/>
                <w:noProof/>
                <w:sz w:val="22"/>
                <w:lang w:eastAsia="de-AT"/>
              </w:rPr>
              <w:tab/>
            </w:r>
            <w:r w:rsidRPr="00CE7E10">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_Toc506306533 \h </w:instrText>
            </w:r>
            <w:r>
              <w:rPr>
                <w:noProof/>
                <w:webHidden/>
              </w:rPr>
            </w:r>
            <w:r>
              <w:rPr>
                <w:noProof/>
                <w:webHidden/>
              </w:rPr>
              <w:fldChar w:fldCharType="separate"/>
            </w:r>
            <w:r>
              <w:rPr>
                <w:noProof/>
                <w:webHidden/>
              </w:rPr>
              <w:t>7</w:t>
            </w:r>
            <w:r>
              <w:rPr>
                <w:noProof/>
                <w:webHidden/>
              </w:rPr>
              <w:fldChar w:fldCharType="end"/>
            </w:r>
          </w:hyperlink>
        </w:p>
        <w:p w14:paraId="5FF68A89" w14:textId="4F052474" w:rsidR="005D2508" w:rsidRDefault="005D2508">
          <w:pPr>
            <w:pStyle w:val="Verzeichnis2"/>
            <w:tabs>
              <w:tab w:val="left" w:pos="880"/>
              <w:tab w:val="right" w:leader="dot" w:pos="8493"/>
            </w:tabs>
            <w:rPr>
              <w:rFonts w:eastAsiaTheme="minorEastAsia"/>
              <w:noProof/>
              <w:sz w:val="22"/>
              <w:lang w:eastAsia="de-AT"/>
            </w:rPr>
          </w:pPr>
          <w:hyperlink w:anchor="_Toc506306534" w:history="1">
            <w:r w:rsidRPr="00CE7E10">
              <w:rPr>
                <w:rStyle w:val="Hyperlink"/>
                <w:noProof/>
                <w:lang w:eastAsia="de-AT"/>
              </w:rPr>
              <w:t>3.3</w:t>
            </w:r>
            <w:r>
              <w:rPr>
                <w:rFonts w:eastAsiaTheme="minorEastAsia"/>
                <w:noProof/>
                <w:sz w:val="22"/>
                <w:lang w:eastAsia="de-AT"/>
              </w:rPr>
              <w:tab/>
            </w:r>
            <w:r w:rsidRPr="00CE7E10">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_Toc506306534 \h </w:instrText>
            </w:r>
            <w:r>
              <w:rPr>
                <w:noProof/>
                <w:webHidden/>
              </w:rPr>
            </w:r>
            <w:r>
              <w:rPr>
                <w:noProof/>
                <w:webHidden/>
              </w:rPr>
              <w:fldChar w:fldCharType="separate"/>
            </w:r>
            <w:r>
              <w:rPr>
                <w:noProof/>
                <w:webHidden/>
              </w:rPr>
              <w:t>8</w:t>
            </w:r>
            <w:r>
              <w:rPr>
                <w:noProof/>
                <w:webHidden/>
              </w:rPr>
              <w:fldChar w:fldCharType="end"/>
            </w:r>
          </w:hyperlink>
        </w:p>
        <w:p w14:paraId="102DA0C2" w14:textId="2C002138" w:rsidR="005D2508" w:rsidRDefault="005D2508">
          <w:pPr>
            <w:pStyle w:val="Verzeichnis3"/>
            <w:tabs>
              <w:tab w:val="left" w:pos="1320"/>
              <w:tab w:val="right" w:leader="dot" w:pos="8493"/>
            </w:tabs>
            <w:rPr>
              <w:rFonts w:eastAsiaTheme="minorEastAsia"/>
              <w:noProof/>
              <w:sz w:val="22"/>
              <w:lang w:eastAsia="de-AT"/>
            </w:rPr>
          </w:pPr>
          <w:hyperlink w:anchor="_Toc506306535" w:history="1">
            <w:r w:rsidRPr="00CE7E10">
              <w:rPr>
                <w:rStyle w:val="Hyperlink"/>
                <w:noProof/>
                <w:lang w:val="de-DE" w:eastAsia="de-AT"/>
              </w:rPr>
              <w:t>3.3.1</w:t>
            </w:r>
            <w:r>
              <w:rPr>
                <w:rFonts w:eastAsiaTheme="minorEastAsia"/>
                <w:noProof/>
                <w:sz w:val="22"/>
                <w:lang w:eastAsia="de-AT"/>
              </w:rPr>
              <w:tab/>
            </w:r>
            <w:r w:rsidRPr="00CE7E10">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_Toc506306535 \h </w:instrText>
            </w:r>
            <w:r>
              <w:rPr>
                <w:noProof/>
                <w:webHidden/>
              </w:rPr>
            </w:r>
            <w:r>
              <w:rPr>
                <w:noProof/>
                <w:webHidden/>
              </w:rPr>
              <w:fldChar w:fldCharType="separate"/>
            </w:r>
            <w:r>
              <w:rPr>
                <w:noProof/>
                <w:webHidden/>
              </w:rPr>
              <w:t>8</w:t>
            </w:r>
            <w:r>
              <w:rPr>
                <w:noProof/>
                <w:webHidden/>
              </w:rPr>
              <w:fldChar w:fldCharType="end"/>
            </w:r>
          </w:hyperlink>
        </w:p>
        <w:p w14:paraId="417CF709" w14:textId="1F84D63F" w:rsidR="005D2508" w:rsidRDefault="005D2508">
          <w:pPr>
            <w:pStyle w:val="Verzeichnis3"/>
            <w:tabs>
              <w:tab w:val="left" w:pos="1320"/>
              <w:tab w:val="right" w:leader="dot" w:pos="8493"/>
            </w:tabs>
            <w:rPr>
              <w:rFonts w:eastAsiaTheme="minorEastAsia"/>
              <w:noProof/>
              <w:sz w:val="22"/>
              <w:lang w:eastAsia="de-AT"/>
            </w:rPr>
          </w:pPr>
          <w:hyperlink w:anchor="_Toc506306536" w:history="1">
            <w:r w:rsidRPr="00CE7E10">
              <w:rPr>
                <w:rStyle w:val="Hyperlink"/>
                <w:noProof/>
                <w:lang w:val="de-DE" w:eastAsia="de-AT"/>
              </w:rPr>
              <w:t>3.3.2</w:t>
            </w:r>
            <w:r>
              <w:rPr>
                <w:rFonts w:eastAsiaTheme="minorEastAsia"/>
                <w:noProof/>
                <w:sz w:val="22"/>
                <w:lang w:eastAsia="de-AT"/>
              </w:rPr>
              <w:tab/>
            </w:r>
            <w:r w:rsidRPr="00CE7E10">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_Toc506306536 \h </w:instrText>
            </w:r>
            <w:r>
              <w:rPr>
                <w:noProof/>
                <w:webHidden/>
              </w:rPr>
            </w:r>
            <w:r>
              <w:rPr>
                <w:noProof/>
                <w:webHidden/>
              </w:rPr>
              <w:fldChar w:fldCharType="separate"/>
            </w:r>
            <w:r>
              <w:rPr>
                <w:noProof/>
                <w:webHidden/>
              </w:rPr>
              <w:t>10</w:t>
            </w:r>
            <w:r>
              <w:rPr>
                <w:noProof/>
                <w:webHidden/>
              </w:rPr>
              <w:fldChar w:fldCharType="end"/>
            </w:r>
          </w:hyperlink>
        </w:p>
        <w:p w14:paraId="721DF5D3" w14:textId="33FDC1F0" w:rsidR="005D2508" w:rsidRDefault="005D2508">
          <w:pPr>
            <w:pStyle w:val="Verzeichnis1"/>
            <w:tabs>
              <w:tab w:val="left" w:pos="480"/>
              <w:tab w:val="right" w:leader="dot" w:pos="8493"/>
            </w:tabs>
            <w:rPr>
              <w:rFonts w:eastAsiaTheme="minorEastAsia"/>
              <w:noProof/>
              <w:sz w:val="22"/>
              <w:lang w:eastAsia="de-AT"/>
            </w:rPr>
          </w:pPr>
          <w:hyperlink w:anchor="_Toc506306537" w:history="1">
            <w:r w:rsidRPr="00CE7E10">
              <w:rPr>
                <w:rStyle w:val="Hyperlink"/>
                <w:rFonts w:eastAsia="Times New Roman"/>
                <w:noProof/>
                <w:lang w:val="de-DE" w:eastAsia="de-AT"/>
              </w:rPr>
              <w:t>4</w:t>
            </w:r>
            <w:r>
              <w:rPr>
                <w:rFonts w:eastAsiaTheme="minorEastAsia"/>
                <w:noProof/>
                <w:sz w:val="22"/>
                <w:lang w:eastAsia="de-AT"/>
              </w:rPr>
              <w:tab/>
            </w:r>
            <w:r w:rsidRPr="00CE7E10">
              <w:rPr>
                <w:rStyle w:val="Hyperlink"/>
                <w:rFonts w:eastAsia="Times New Roman"/>
                <w:noProof/>
                <w:lang w:val="de-DE" w:eastAsia="de-AT"/>
              </w:rPr>
              <w:t>Karl Marx</w:t>
            </w:r>
            <w:r>
              <w:rPr>
                <w:noProof/>
                <w:webHidden/>
              </w:rPr>
              <w:tab/>
            </w:r>
            <w:r>
              <w:rPr>
                <w:noProof/>
                <w:webHidden/>
              </w:rPr>
              <w:fldChar w:fldCharType="begin"/>
            </w:r>
            <w:r>
              <w:rPr>
                <w:noProof/>
                <w:webHidden/>
              </w:rPr>
              <w:instrText xml:space="preserve"> PAGEREF _Toc506306537 \h </w:instrText>
            </w:r>
            <w:r>
              <w:rPr>
                <w:noProof/>
                <w:webHidden/>
              </w:rPr>
            </w:r>
            <w:r>
              <w:rPr>
                <w:noProof/>
                <w:webHidden/>
              </w:rPr>
              <w:fldChar w:fldCharType="separate"/>
            </w:r>
            <w:r>
              <w:rPr>
                <w:noProof/>
                <w:webHidden/>
              </w:rPr>
              <w:t>12</w:t>
            </w:r>
            <w:r>
              <w:rPr>
                <w:noProof/>
                <w:webHidden/>
              </w:rPr>
              <w:fldChar w:fldCharType="end"/>
            </w:r>
          </w:hyperlink>
        </w:p>
        <w:p w14:paraId="026C8C87" w14:textId="2968D124" w:rsidR="005D2508" w:rsidRDefault="005D2508">
          <w:pPr>
            <w:pStyle w:val="Verzeichnis2"/>
            <w:tabs>
              <w:tab w:val="left" w:pos="880"/>
              <w:tab w:val="right" w:leader="dot" w:pos="8493"/>
            </w:tabs>
            <w:rPr>
              <w:rFonts w:eastAsiaTheme="minorEastAsia"/>
              <w:noProof/>
              <w:sz w:val="22"/>
              <w:lang w:eastAsia="de-AT"/>
            </w:rPr>
          </w:pPr>
          <w:hyperlink w:anchor="_Toc506306538" w:history="1">
            <w:r w:rsidRPr="00CE7E10">
              <w:rPr>
                <w:rStyle w:val="Hyperlink"/>
                <w:noProof/>
                <w:lang w:eastAsia="de-AT"/>
              </w:rPr>
              <w:t>4.1</w:t>
            </w:r>
            <w:r>
              <w:rPr>
                <w:rFonts w:eastAsiaTheme="minorEastAsia"/>
                <w:noProof/>
                <w:sz w:val="22"/>
                <w:lang w:eastAsia="de-AT"/>
              </w:rPr>
              <w:tab/>
            </w:r>
            <w:r w:rsidRPr="00CE7E10">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_Toc506306538 \h </w:instrText>
            </w:r>
            <w:r>
              <w:rPr>
                <w:noProof/>
                <w:webHidden/>
              </w:rPr>
            </w:r>
            <w:r>
              <w:rPr>
                <w:noProof/>
                <w:webHidden/>
              </w:rPr>
              <w:fldChar w:fldCharType="separate"/>
            </w:r>
            <w:r>
              <w:rPr>
                <w:noProof/>
                <w:webHidden/>
              </w:rPr>
              <w:t>13</w:t>
            </w:r>
            <w:r>
              <w:rPr>
                <w:noProof/>
                <w:webHidden/>
              </w:rPr>
              <w:fldChar w:fldCharType="end"/>
            </w:r>
          </w:hyperlink>
        </w:p>
        <w:p w14:paraId="1957C7AD" w14:textId="5F533FF8" w:rsidR="005D2508" w:rsidRDefault="005D2508">
          <w:pPr>
            <w:pStyle w:val="Verzeichnis2"/>
            <w:tabs>
              <w:tab w:val="left" w:pos="880"/>
              <w:tab w:val="right" w:leader="dot" w:pos="8493"/>
            </w:tabs>
            <w:rPr>
              <w:rFonts w:eastAsiaTheme="minorEastAsia"/>
              <w:noProof/>
              <w:sz w:val="22"/>
              <w:lang w:eastAsia="de-AT"/>
            </w:rPr>
          </w:pPr>
          <w:hyperlink w:anchor="_Toc506306539" w:history="1">
            <w:r w:rsidRPr="00CE7E10">
              <w:rPr>
                <w:rStyle w:val="Hyperlink"/>
                <w:noProof/>
                <w:lang w:eastAsia="de-AT"/>
              </w:rPr>
              <w:t>4.2</w:t>
            </w:r>
            <w:r>
              <w:rPr>
                <w:rFonts w:eastAsiaTheme="minorEastAsia"/>
                <w:noProof/>
                <w:sz w:val="22"/>
                <w:lang w:eastAsia="de-AT"/>
              </w:rPr>
              <w:tab/>
            </w:r>
            <w:r w:rsidRPr="00CE7E10">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_Toc506306539 \h </w:instrText>
            </w:r>
            <w:r>
              <w:rPr>
                <w:noProof/>
                <w:webHidden/>
              </w:rPr>
            </w:r>
            <w:r>
              <w:rPr>
                <w:noProof/>
                <w:webHidden/>
              </w:rPr>
              <w:fldChar w:fldCharType="separate"/>
            </w:r>
            <w:r>
              <w:rPr>
                <w:noProof/>
                <w:webHidden/>
              </w:rPr>
              <w:t>14</w:t>
            </w:r>
            <w:r>
              <w:rPr>
                <w:noProof/>
                <w:webHidden/>
              </w:rPr>
              <w:fldChar w:fldCharType="end"/>
            </w:r>
          </w:hyperlink>
        </w:p>
        <w:p w14:paraId="5793E6E7" w14:textId="556EE4A6" w:rsidR="005D2508" w:rsidRDefault="005D2508">
          <w:pPr>
            <w:pStyle w:val="Verzeichnis2"/>
            <w:tabs>
              <w:tab w:val="left" w:pos="880"/>
              <w:tab w:val="right" w:leader="dot" w:pos="8493"/>
            </w:tabs>
            <w:rPr>
              <w:rFonts w:eastAsiaTheme="minorEastAsia"/>
              <w:noProof/>
              <w:sz w:val="22"/>
              <w:lang w:eastAsia="de-AT"/>
            </w:rPr>
          </w:pPr>
          <w:hyperlink w:anchor="_Toc506306540" w:history="1">
            <w:r w:rsidRPr="00CE7E10">
              <w:rPr>
                <w:rStyle w:val="Hyperlink"/>
                <w:noProof/>
              </w:rPr>
              <w:t>4.3</w:t>
            </w:r>
            <w:r>
              <w:rPr>
                <w:rFonts w:eastAsiaTheme="minorEastAsia"/>
                <w:noProof/>
                <w:sz w:val="22"/>
                <w:lang w:eastAsia="de-AT"/>
              </w:rPr>
              <w:tab/>
            </w:r>
            <w:r w:rsidRPr="00CE7E10">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_Toc506306540 \h </w:instrText>
            </w:r>
            <w:r>
              <w:rPr>
                <w:noProof/>
                <w:webHidden/>
              </w:rPr>
            </w:r>
            <w:r>
              <w:rPr>
                <w:noProof/>
                <w:webHidden/>
              </w:rPr>
              <w:fldChar w:fldCharType="separate"/>
            </w:r>
            <w:r>
              <w:rPr>
                <w:noProof/>
                <w:webHidden/>
              </w:rPr>
              <w:t>16</w:t>
            </w:r>
            <w:r>
              <w:rPr>
                <w:noProof/>
                <w:webHidden/>
              </w:rPr>
              <w:fldChar w:fldCharType="end"/>
            </w:r>
          </w:hyperlink>
        </w:p>
        <w:p w14:paraId="600E1F75" w14:textId="5811C006" w:rsidR="005D2508" w:rsidRDefault="005D2508">
          <w:pPr>
            <w:pStyle w:val="Verzeichnis2"/>
            <w:tabs>
              <w:tab w:val="left" w:pos="880"/>
              <w:tab w:val="right" w:leader="dot" w:pos="8493"/>
            </w:tabs>
            <w:rPr>
              <w:rFonts w:eastAsiaTheme="minorEastAsia"/>
              <w:noProof/>
              <w:sz w:val="22"/>
              <w:lang w:eastAsia="de-AT"/>
            </w:rPr>
          </w:pPr>
          <w:hyperlink w:anchor="_Toc506306541" w:history="1">
            <w:r w:rsidRPr="00CE7E10">
              <w:rPr>
                <w:rStyle w:val="Hyperlink"/>
                <w:noProof/>
                <w:lang w:eastAsia="de-AT"/>
              </w:rPr>
              <w:t>4.4</w:t>
            </w:r>
            <w:r>
              <w:rPr>
                <w:rFonts w:eastAsiaTheme="minorEastAsia"/>
                <w:noProof/>
                <w:sz w:val="22"/>
                <w:lang w:eastAsia="de-AT"/>
              </w:rPr>
              <w:tab/>
            </w:r>
            <w:r w:rsidRPr="00CE7E10">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_Toc506306541 \h </w:instrText>
            </w:r>
            <w:r>
              <w:rPr>
                <w:noProof/>
                <w:webHidden/>
              </w:rPr>
            </w:r>
            <w:r>
              <w:rPr>
                <w:noProof/>
                <w:webHidden/>
              </w:rPr>
              <w:fldChar w:fldCharType="separate"/>
            </w:r>
            <w:r>
              <w:rPr>
                <w:noProof/>
                <w:webHidden/>
              </w:rPr>
              <w:t>19</w:t>
            </w:r>
            <w:r>
              <w:rPr>
                <w:noProof/>
                <w:webHidden/>
              </w:rPr>
              <w:fldChar w:fldCharType="end"/>
            </w:r>
          </w:hyperlink>
        </w:p>
        <w:p w14:paraId="18D9A8CB" w14:textId="703806F1" w:rsidR="005D2508" w:rsidRDefault="005D2508">
          <w:pPr>
            <w:pStyle w:val="Verzeichnis3"/>
            <w:tabs>
              <w:tab w:val="left" w:pos="1320"/>
              <w:tab w:val="right" w:leader="dot" w:pos="8493"/>
            </w:tabs>
            <w:rPr>
              <w:rFonts w:eastAsiaTheme="minorEastAsia"/>
              <w:noProof/>
              <w:sz w:val="22"/>
              <w:lang w:eastAsia="de-AT"/>
            </w:rPr>
          </w:pPr>
          <w:hyperlink w:anchor="_Toc506306542" w:history="1">
            <w:r w:rsidRPr="00CE7E10">
              <w:rPr>
                <w:rStyle w:val="Hyperlink"/>
                <w:noProof/>
                <w:lang w:val="de-DE" w:eastAsia="de-AT"/>
              </w:rPr>
              <w:t>4.4.1</w:t>
            </w:r>
            <w:r>
              <w:rPr>
                <w:rFonts w:eastAsiaTheme="minorEastAsia"/>
                <w:noProof/>
                <w:sz w:val="22"/>
                <w:lang w:eastAsia="de-AT"/>
              </w:rPr>
              <w:tab/>
            </w:r>
            <w:r w:rsidRPr="00CE7E10">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_Toc506306542 \h </w:instrText>
            </w:r>
            <w:r>
              <w:rPr>
                <w:noProof/>
                <w:webHidden/>
              </w:rPr>
            </w:r>
            <w:r>
              <w:rPr>
                <w:noProof/>
                <w:webHidden/>
              </w:rPr>
              <w:fldChar w:fldCharType="separate"/>
            </w:r>
            <w:r>
              <w:rPr>
                <w:noProof/>
                <w:webHidden/>
              </w:rPr>
              <w:t>21</w:t>
            </w:r>
            <w:r>
              <w:rPr>
                <w:noProof/>
                <w:webHidden/>
              </w:rPr>
              <w:fldChar w:fldCharType="end"/>
            </w:r>
          </w:hyperlink>
        </w:p>
        <w:p w14:paraId="712D2CB0" w14:textId="2EEC9F2E" w:rsidR="005D2508" w:rsidRDefault="005D2508">
          <w:pPr>
            <w:pStyle w:val="Verzeichnis3"/>
            <w:tabs>
              <w:tab w:val="left" w:pos="1320"/>
              <w:tab w:val="right" w:leader="dot" w:pos="8493"/>
            </w:tabs>
            <w:rPr>
              <w:rFonts w:eastAsiaTheme="minorEastAsia"/>
              <w:noProof/>
              <w:sz w:val="22"/>
              <w:lang w:eastAsia="de-AT"/>
            </w:rPr>
          </w:pPr>
          <w:hyperlink w:anchor="_Toc506306543" w:history="1">
            <w:r w:rsidRPr="00CE7E10">
              <w:rPr>
                <w:rStyle w:val="Hyperlink"/>
                <w:noProof/>
                <w:lang w:val="de-DE" w:eastAsia="de-AT"/>
              </w:rPr>
              <w:t>4.4.2</w:t>
            </w:r>
            <w:r>
              <w:rPr>
                <w:rFonts w:eastAsiaTheme="minorEastAsia"/>
                <w:noProof/>
                <w:sz w:val="22"/>
                <w:lang w:eastAsia="de-AT"/>
              </w:rPr>
              <w:tab/>
            </w:r>
            <w:r w:rsidRPr="00CE7E10">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_Toc506306543 \h </w:instrText>
            </w:r>
            <w:r>
              <w:rPr>
                <w:noProof/>
                <w:webHidden/>
              </w:rPr>
            </w:r>
            <w:r>
              <w:rPr>
                <w:noProof/>
                <w:webHidden/>
              </w:rPr>
              <w:fldChar w:fldCharType="separate"/>
            </w:r>
            <w:r>
              <w:rPr>
                <w:noProof/>
                <w:webHidden/>
              </w:rPr>
              <w:t>22</w:t>
            </w:r>
            <w:r>
              <w:rPr>
                <w:noProof/>
                <w:webHidden/>
              </w:rPr>
              <w:fldChar w:fldCharType="end"/>
            </w:r>
          </w:hyperlink>
        </w:p>
        <w:p w14:paraId="6D185DF0" w14:textId="7796B95F" w:rsidR="005D2508" w:rsidRDefault="005D2508">
          <w:pPr>
            <w:pStyle w:val="Verzeichnis1"/>
            <w:tabs>
              <w:tab w:val="left" w:pos="480"/>
              <w:tab w:val="right" w:leader="dot" w:pos="8493"/>
            </w:tabs>
            <w:rPr>
              <w:rFonts w:eastAsiaTheme="minorEastAsia"/>
              <w:noProof/>
              <w:sz w:val="22"/>
              <w:lang w:eastAsia="de-AT"/>
            </w:rPr>
          </w:pPr>
          <w:hyperlink w:anchor="_Toc506306544" w:history="1">
            <w:r w:rsidRPr="00CE7E10">
              <w:rPr>
                <w:rStyle w:val="Hyperlink"/>
                <w:rFonts w:eastAsia="Times New Roman"/>
                <w:noProof/>
                <w:lang w:val="de-DE" w:eastAsia="de-AT"/>
              </w:rPr>
              <w:t>5</w:t>
            </w:r>
            <w:r>
              <w:rPr>
                <w:rFonts w:eastAsiaTheme="minorEastAsia"/>
                <w:noProof/>
                <w:sz w:val="22"/>
                <w:lang w:eastAsia="de-AT"/>
              </w:rPr>
              <w:tab/>
            </w:r>
            <w:r w:rsidRPr="00CE7E10">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_Toc506306544 \h </w:instrText>
            </w:r>
            <w:r>
              <w:rPr>
                <w:noProof/>
                <w:webHidden/>
              </w:rPr>
            </w:r>
            <w:r>
              <w:rPr>
                <w:noProof/>
                <w:webHidden/>
              </w:rPr>
              <w:fldChar w:fldCharType="separate"/>
            </w:r>
            <w:r>
              <w:rPr>
                <w:noProof/>
                <w:webHidden/>
              </w:rPr>
              <w:t>22</w:t>
            </w:r>
            <w:r>
              <w:rPr>
                <w:noProof/>
                <w:webHidden/>
              </w:rPr>
              <w:fldChar w:fldCharType="end"/>
            </w:r>
          </w:hyperlink>
        </w:p>
        <w:p w14:paraId="5AD89FB8" w14:textId="7AA445E0" w:rsidR="005D2508" w:rsidRDefault="005D2508">
          <w:pPr>
            <w:pStyle w:val="Verzeichnis1"/>
            <w:tabs>
              <w:tab w:val="left" w:pos="480"/>
              <w:tab w:val="right" w:leader="dot" w:pos="8493"/>
            </w:tabs>
            <w:rPr>
              <w:rFonts w:eastAsiaTheme="minorEastAsia"/>
              <w:noProof/>
              <w:sz w:val="22"/>
              <w:lang w:eastAsia="de-AT"/>
            </w:rPr>
          </w:pPr>
          <w:hyperlink w:anchor="_Toc506306545" w:history="1">
            <w:r w:rsidRPr="00CE7E10">
              <w:rPr>
                <w:rStyle w:val="Hyperlink"/>
                <w:noProof/>
                <w:lang w:val="de-DE" w:eastAsia="de-AT"/>
              </w:rPr>
              <w:t>6</w:t>
            </w:r>
            <w:r>
              <w:rPr>
                <w:rFonts w:eastAsiaTheme="minorEastAsia"/>
                <w:noProof/>
                <w:sz w:val="22"/>
                <w:lang w:eastAsia="de-AT"/>
              </w:rPr>
              <w:tab/>
            </w:r>
            <w:r w:rsidRPr="00CE7E10">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_Toc506306545 \h </w:instrText>
            </w:r>
            <w:r>
              <w:rPr>
                <w:noProof/>
                <w:webHidden/>
              </w:rPr>
            </w:r>
            <w:r>
              <w:rPr>
                <w:noProof/>
                <w:webHidden/>
              </w:rPr>
              <w:fldChar w:fldCharType="separate"/>
            </w:r>
            <w:r>
              <w:rPr>
                <w:noProof/>
                <w:webHidden/>
              </w:rPr>
              <w:t>23</w:t>
            </w:r>
            <w:r>
              <w:rPr>
                <w:noProof/>
                <w:webHidden/>
              </w:rPr>
              <w:fldChar w:fldCharType="end"/>
            </w:r>
          </w:hyperlink>
        </w:p>
        <w:p w14:paraId="43744676" w14:textId="57ED1871" w:rsidR="005D2508" w:rsidRDefault="005D2508">
          <w:pPr>
            <w:pStyle w:val="Verzeichnis1"/>
            <w:tabs>
              <w:tab w:val="left" w:pos="480"/>
              <w:tab w:val="right" w:leader="dot" w:pos="8493"/>
            </w:tabs>
            <w:rPr>
              <w:rFonts w:eastAsiaTheme="minorEastAsia"/>
              <w:noProof/>
              <w:sz w:val="22"/>
              <w:lang w:eastAsia="de-AT"/>
            </w:rPr>
          </w:pPr>
          <w:hyperlink w:anchor="_Toc506306546" w:history="1">
            <w:r w:rsidRPr="00CE7E10">
              <w:rPr>
                <w:rStyle w:val="Hyperlink"/>
                <w:rFonts w:eastAsia="Times New Roman"/>
                <w:noProof/>
                <w:lang w:val="de-DE" w:eastAsia="de-AT"/>
              </w:rPr>
              <w:t>7</w:t>
            </w:r>
            <w:r>
              <w:rPr>
                <w:rFonts w:eastAsiaTheme="minorEastAsia"/>
                <w:noProof/>
                <w:sz w:val="22"/>
                <w:lang w:eastAsia="de-AT"/>
              </w:rPr>
              <w:tab/>
            </w:r>
            <w:r w:rsidRPr="00CE7E10">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_Toc506306546 \h </w:instrText>
            </w:r>
            <w:r>
              <w:rPr>
                <w:noProof/>
                <w:webHidden/>
              </w:rPr>
            </w:r>
            <w:r>
              <w:rPr>
                <w:noProof/>
                <w:webHidden/>
              </w:rPr>
              <w:fldChar w:fldCharType="separate"/>
            </w:r>
            <w:r>
              <w:rPr>
                <w:noProof/>
                <w:webHidden/>
              </w:rPr>
              <w:t>24</w:t>
            </w:r>
            <w:r>
              <w:rPr>
                <w:noProof/>
                <w:webHidden/>
              </w:rPr>
              <w:fldChar w:fldCharType="end"/>
            </w:r>
          </w:hyperlink>
        </w:p>
        <w:p w14:paraId="5EBFF6EE" w14:textId="544721AD" w:rsidR="005D2508" w:rsidRDefault="005D2508">
          <w:pPr>
            <w:pStyle w:val="Verzeichnis1"/>
            <w:tabs>
              <w:tab w:val="left" w:pos="480"/>
              <w:tab w:val="right" w:leader="dot" w:pos="8493"/>
            </w:tabs>
            <w:rPr>
              <w:rFonts w:eastAsiaTheme="minorEastAsia"/>
              <w:noProof/>
              <w:sz w:val="22"/>
              <w:lang w:eastAsia="de-AT"/>
            </w:rPr>
          </w:pPr>
          <w:hyperlink w:anchor="_Toc506306547" w:history="1">
            <w:r w:rsidRPr="00CE7E10">
              <w:rPr>
                <w:rStyle w:val="Hyperlink"/>
                <w:noProof/>
              </w:rPr>
              <w:t>8</w:t>
            </w:r>
            <w:r>
              <w:rPr>
                <w:rFonts w:eastAsiaTheme="minorEastAsia"/>
                <w:noProof/>
                <w:sz w:val="22"/>
                <w:lang w:eastAsia="de-AT"/>
              </w:rPr>
              <w:tab/>
            </w:r>
            <w:r w:rsidRPr="00CE7E10">
              <w:rPr>
                <w:rStyle w:val="Hyperlink"/>
                <w:noProof/>
                <w:lang w:val="de-DE"/>
              </w:rPr>
              <w:t>Literaturverzeichnis</w:t>
            </w:r>
            <w:r>
              <w:rPr>
                <w:noProof/>
                <w:webHidden/>
              </w:rPr>
              <w:tab/>
            </w:r>
            <w:r>
              <w:rPr>
                <w:noProof/>
                <w:webHidden/>
              </w:rPr>
              <w:fldChar w:fldCharType="begin"/>
            </w:r>
            <w:r>
              <w:rPr>
                <w:noProof/>
                <w:webHidden/>
              </w:rPr>
              <w:instrText xml:space="preserve"> PAGEREF _Toc506306547 \h </w:instrText>
            </w:r>
            <w:r>
              <w:rPr>
                <w:noProof/>
                <w:webHidden/>
              </w:rPr>
            </w:r>
            <w:r>
              <w:rPr>
                <w:noProof/>
                <w:webHidden/>
              </w:rPr>
              <w:fldChar w:fldCharType="separate"/>
            </w:r>
            <w:r>
              <w:rPr>
                <w:noProof/>
                <w:webHidden/>
              </w:rPr>
              <w:t>25</w:t>
            </w:r>
            <w:r>
              <w:rPr>
                <w:noProof/>
                <w:webHidden/>
              </w:rPr>
              <w:fldChar w:fldCharType="end"/>
            </w:r>
          </w:hyperlink>
        </w:p>
        <w:p w14:paraId="0570EF0B" w14:textId="76DB2F39" w:rsidR="005D2508" w:rsidRDefault="005D2508">
          <w:pPr>
            <w:pStyle w:val="Verzeichnis1"/>
            <w:tabs>
              <w:tab w:val="right" w:leader="dot" w:pos="8493"/>
            </w:tabs>
            <w:rPr>
              <w:rFonts w:eastAsiaTheme="minorEastAsia"/>
              <w:noProof/>
              <w:sz w:val="22"/>
              <w:lang w:eastAsia="de-AT"/>
            </w:rPr>
          </w:pPr>
          <w:hyperlink w:anchor="_Toc506306548" w:history="1">
            <w:r w:rsidRPr="00CE7E10">
              <w:rPr>
                <w:rStyle w:val="Hyperlink"/>
                <w:noProof/>
              </w:rPr>
              <w:t>Selbstständigkeitserklärung</w:t>
            </w:r>
            <w:r>
              <w:rPr>
                <w:noProof/>
                <w:webHidden/>
              </w:rPr>
              <w:tab/>
            </w:r>
            <w:r>
              <w:rPr>
                <w:noProof/>
                <w:webHidden/>
              </w:rPr>
              <w:fldChar w:fldCharType="begin"/>
            </w:r>
            <w:r>
              <w:rPr>
                <w:noProof/>
                <w:webHidden/>
              </w:rPr>
              <w:instrText xml:space="preserve"> PAGEREF _Toc506306548 \h </w:instrText>
            </w:r>
            <w:r>
              <w:rPr>
                <w:noProof/>
                <w:webHidden/>
              </w:rPr>
            </w:r>
            <w:r>
              <w:rPr>
                <w:noProof/>
                <w:webHidden/>
              </w:rPr>
              <w:fldChar w:fldCharType="separate"/>
            </w:r>
            <w:r>
              <w:rPr>
                <w:noProof/>
                <w:webHidden/>
              </w:rPr>
              <w:t>26</w:t>
            </w:r>
            <w:r>
              <w:rPr>
                <w:noProof/>
                <w:webHidden/>
              </w:rPr>
              <w:fldChar w:fldCharType="end"/>
            </w:r>
          </w:hyperlink>
        </w:p>
        <w:p w14:paraId="5205884F" w14:textId="0E8434DB" w:rsidR="002D3871" w:rsidRDefault="00360E8D" w:rsidP="002D3871">
          <w:pPr>
            <w:pStyle w:val="berschrift1"/>
            <w:numPr>
              <w:ilvl w:val="0"/>
              <w:numId w:val="0"/>
            </w:numPr>
            <w:ind w:left="510"/>
            <w:rPr>
              <w:lang w:val="de-DE"/>
            </w:rPr>
          </w:pPr>
          <w:r>
            <w:rPr>
              <w:lang w:val="de-DE"/>
            </w:rPr>
            <w:lastRenderedPageBreak/>
            <w:fldChar w:fldCharType="end"/>
          </w:r>
        </w:p>
      </w:sdtContent>
    </w:sdt>
    <w:p w14:paraId="4098B645" w14:textId="57528223" w:rsidR="0096198E" w:rsidRDefault="0096198E" w:rsidP="0096198E">
      <w:pPr>
        <w:pStyle w:val="berschrift1"/>
        <w:numPr>
          <w:ilvl w:val="0"/>
          <w:numId w:val="0"/>
        </w:numPr>
        <w:ind w:left="510"/>
        <w:rPr>
          <w:lang w:val="de-DE"/>
        </w:rPr>
      </w:pPr>
    </w:p>
    <w:p w14:paraId="1357637E" w14:textId="77777777" w:rsidR="0096198E" w:rsidRPr="0096198E" w:rsidRDefault="0096198E" w:rsidP="0096198E">
      <w:pPr>
        <w:rPr>
          <w:lang w:val="de-DE"/>
        </w:rPr>
      </w:pPr>
    </w:p>
    <w:p w14:paraId="6E0AAD50" w14:textId="4F3508A0" w:rsidR="002D3871" w:rsidRPr="0096198E" w:rsidRDefault="002D3871" w:rsidP="0096198E">
      <w:pPr>
        <w:pStyle w:val="berschrift1"/>
        <w:rPr>
          <w:lang w:val="de-DE"/>
        </w:rPr>
      </w:pPr>
      <w:bookmarkStart w:id="0" w:name="_Toc506306529"/>
      <w:r w:rsidRPr="0096198E">
        <w:rPr>
          <w:lang w:val="de-DE"/>
        </w:rPr>
        <w:t>Einleitung</w:t>
      </w:r>
      <w:bookmarkEnd w:id="0"/>
    </w:p>
    <w:p w14:paraId="41FDAAE5" w14:textId="67440BA4"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wird sich mit diesen Fragen beschäftigen und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 geben</w:t>
      </w:r>
      <w:r w:rsidR="00282796">
        <w:rPr>
          <w:lang w:val="de-DE"/>
        </w:rPr>
        <w:t xml:space="preserve">. </w:t>
      </w:r>
      <w:r w:rsidR="00E80223">
        <w:rPr>
          <w:lang w:val="de-DE"/>
        </w:rPr>
        <w:t xml:space="preserve">Diese beiden Philosophen sind für diese Arbeit besonders relevant, da sie beide die Religion analysieren und vor allem kritisieren.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waren beide Junghegelianer, auch wenn sie sich später von ihm abwandten und ihn für viele Dinge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war sie immer </w:t>
      </w:r>
      <w:r w:rsidR="00732536">
        <w:rPr>
          <w:lang w:val="de-DE"/>
        </w:rPr>
        <w:t xml:space="preserve">am zentralsten, während Marx sich auf die Gesellschaft und Ökonomie konzentrierte.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7A0D564B"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 xml:space="preserve">Religionskritik zu verstehen. Schließlich waren beide Schüler Hegels und bauen stark auf seine Theorien auf. </w:t>
      </w:r>
      <w:r w:rsidR="001304FD">
        <w:rPr>
          <w:lang w:val="de-DE"/>
        </w:rPr>
        <w:t xml:space="preserve">Das </w:t>
      </w:r>
      <w:r w:rsidR="008053B1">
        <w:rPr>
          <w:lang w:val="de-DE"/>
        </w:rPr>
        <w:t>n</w:t>
      </w:r>
      <w:r w:rsidR="001304FD">
        <w:rPr>
          <w:lang w:val="de-DE"/>
        </w:rPr>
        <w:t>ächste Kapitel wird sich der Religionskritik Feuerbachs widmen</w:t>
      </w:r>
      <w:r w:rsidR="008552FE">
        <w:rPr>
          <w:lang w:val="de-DE"/>
        </w:rPr>
        <w:t xml:space="preserve"> und dessen Theorien und philosophischen Umschwünge erklären.</w:t>
      </w:r>
      <w:r w:rsidR="00620677">
        <w:rPr>
          <w:lang w:val="de-DE"/>
        </w:rPr>
        <w:t xml:space="preserve"> Dabei wird sich diese Arbeit hauptsächlich mit seiner </w:t>
      </w:r>
      <w:r w:rsidR="00620677">
        <w:rPr>
          <w:lang w:val="de-DE"/>
        </w:rPr>
        <w:lastRenderedPageBreak/>
        <w:t>Religionskritik in „Das Wesen des Christentums“</w:t>
      </w:r>
      <w:r w:rsidR="00620677">
        <w:rPr>
          <w:rStyle w:val="Funotenzeichen"/>
          <w:lang w:val="de-DE"/>
        </w:rPr>
        <w:footnoteReference w:id="1"/>
      </w:r>
      <w:r w:rsidR="008552FE">
        <w:rPr>
          <w:lang w:val="de-DE"/>
        </w:rPr>
        <w:t xml:space="preserve"> </w:t>
      </w:r>
      <w:r w:rsidR="00620677">
        <w:rPr>
          <w:lang w:val="de-DE"/>
        </w:rPr>
        <w:t xml:space="preserve">beschäftigen, da dieses Werk die </w:t>
      </w:r>
      <w:r w:rsidR="00872EF0">
        <w:rPr>
          <w:lang w:val="de-DE"/>
        </w:rPr>
        <w:t xml:space="preserve">allgemeine Religionskritik Feuerbachs beschreibt. </w:t>
      </w:r>
      <w:r w:rsidR="008552FE">
        <w:rPr>
          <w:lang w:val="de-DE"/>
        </w:rPr>
        <w:t xml:space="preserve">Danach wird Karl Marx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man seine </w:t>
      </w:r>
      <w:r w:rsidR="00432718">
        <w:rPr>
          <w:lang w:val="de-DE"/>
        </w:rPr>
        <w:t xml:space="preserve">Idee von Gesellschaft und deren Zusammenspiel mit </w:t>
      </w:r>
      <w:r w:rsidR="00C62AF1">
        <w:rPr>
          <w:lang w:val="de-DE"/>
        </w:rPr>
        <w:t xml:space="preserve">den Machtverhältnissen </w:t>
      </w:r>
      <w:r w:rsidR="00432718">
        <w:rPr>
          <w:lang w:val="de-DE"/>
        </w:rPr>
        <w:t xml:space="preserve">verstanden hat. </w:t>
      </w:r>
      <w:r w:rsidR="00504560">
        <w:rPr>
          <w:lang w:val="de-DE"/>
        </w:rPr>
        <w:t xml:space="preserve">In diesem Kapitel ist vor allem </w:t>
      </w:r>
      <w:r w:rsidR="000D0778">
        <w:rPr>
          <w:lang w:val="de-DE"/>
        </w:rPr>
        <w:t>der Unterschied zwischen dem Kapitalismus und dem Feudalismus entscheidend, da auch diese beiden Systeme zentraler Bestandteil seiner Kritik sind.</w:t>
      </w:r>
      <w:r w:rsidR="00872EF0">
        <w:rPr>
          <w:lang w:val="de-DE"/>
        </w:rPr>
        <w:t xml:space="preserve"> Die folgenden beiden Kapitel beschäftigen sich mit dem Einfluss und der Wirkung auf </w:t>
      </w:r>
      <w:r w:rsidR="0038419B">
        <w:rPr>
          <w:lang w:val="de-DE"/>
        </w:rPr>
        <w:t>folgende Philosophen oder Staaten. Bei Feuerbach sind die meisten Gemeinsamkeiten bei Freud zu finden. Bei Marx ist es auch wichtig, die Staatssysteme zu beschreiben, die auf seinen Theorien begründet wurden und dabei auf die Falschauslegung dieser einzugehen.</w:t>
      </w:r>
    </w:p>
    <w:p w14:paraId="6B82623F" w14:textId="34D77B75" w:rsidR="002D3871" w:rsidRDefault="002D3871" w:rsidP="002D3871">
      <w:pPr>
        <w:pStyle w:val="berschrift1"/>
        <w:rPr>
          <w:lang w:val="de-DE"/>
        </w:rPr>
      </w:pPr>
      <w:bookmarkStart w:id="1" w:name="_Toc506306530"/>
      <w:r>
        <w:rPr>
          <w:lang w:val="de-DE"/>
        </w:rPr>
        <w:t>Hegelsche Philosophie</w:t>
      </w:r>
      <w:bookmarkEnd w:id="1"/>
    </w:p>
    <w:p w14:paraId="49A8032E" w14:textId="1BC809B3" w:rsidR="00B82111" w:rsidRDefault="00B82111" w:rsidP="00B82111">
      <w:pPr>
        <w:rPr>
          <w:lang w:val="de-DE"/>
        </w:rPr>
      </w:pPr>
      <w:r>
        <w:rPr>
          <w:lang w:val="de-DE"/>
        </w:rPr>
        <w:t>Da Feuerbach und Karl Marx beide Schüler Hegels waren und unter anderem auf seine Werke und Theorien aufbauen, sie kritisieren, oder verändern, ist es notwendig zuerst die Grundgedanken Hegels zu erklären. Georg Wilhelm Friedrich Hegel war 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Theodizee kann als Grundsatz der </w:t>
      </w:r>
      <w:proofErr w:type="gramStart"/>
      <w:r w:rsidR="00EB794E">
        <w:rPr>
          <w:lang w:val="de-DE"/>
        </w:rPr>
        <w:t>Hegelschen</w:t>
      </w:r>
      <w:proofErr w:type="gramEnd"/>
      <w:r w:rsidR="00EB794E">
        <w:rPr>
          <w:lang w:val="de-DE"/>
        </w:rPr>
        <w:t xml:space="preserve"> Philosophie verstanden werden. </w:t>
      </w:r>
    </w:p>
    <w:p w14:paraId="4635E52A" w14:textId="552CC9D7" w:rsidR="00741253" w:rsidRDefault="008B69D9" w:rsidP="0070036C">
      <w:r>
        <w:rPr>
          <w:lang w:val="de-DE"/>
        </w:rPr>
        <w:t>Grundlegend für die Hegelsche Philosophie war 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war es „alle wichtiges Aspekte der Wirklichkeit </w:t>
      </w:r>
      <w:r w:rsidR="0070036C">
        <w:rPr>
          <w:lang w:val="de-DE"/>
        </w:rPr>
        <w:lastRenderedPageBreak/>
        <w:t>dialektisch, das heißt hier als Teile eines großen, vernünftigen sich entwickelnden Ganzen zu begreifen.</w:t>
      </w:r>
      <w:r w:rsidR="006B1BD4">
        <w:rPr>
          <w:lang w:val="de-DE"/>
        </w:rPr>
        <w:t xml:space="preserve"> </w:t>
      </w:r>
      <w:r w:rsidR="00FB3C65">
        <w:rPr>
          <w:lang w:val="de-DE"/>
        </w:rPr>
        <w:t>„Das wahre ist das Ganze</w:t>
      </w:r>
      <w:r w:rsidR="006B1BD4">
        <w:rPr>
          <w:lang w:val="de-DE"/>
        </w:rPr>
        <w:t>“</w:t>
      </w:r>
      <w:r w:rsidR="00FB3C65">
        <w:rPr>
          <w:lang w:val="de-DE"/>
        </w:rPr>
        <w:t>“</w:t>
      </w:r>
      <w:r w:rsidR="006B1BD4" w:rsidRPr="006B1BD4">
        <w:rPr>
          <w:rStyle w:val="Funotenzeichen"/>
          <w:lang w:val="de-DE"/>
        </w:rPr>
        <w:t xml:space="preserve"> </w:t>
      </w:r>
      <w:r w:rsidR="006B1BD4">
        <w:rPr>
          <w:rStyle w:val="Funotenzeichen"/>
          <w:lang w:val="de-DE"/>
        </w:rPr>
        <w:footnoteReference w:id="5"/>
      </w:r>
      <w:r w:rsidR="007A64AE">
        <w:rPr>
          <w:lang w:val="de-DE"/>
        </w:rPr>
        <w:t xml:space="preserve">, beschreibt die Ansicht deutlich. Weiters ist es notwendig auf diese ‚dialektische‘ Methode einzugehen, da diese ebenfalls grundlegend für Hegels Philosophie ist. </w:t>
      </w:r>
      <w:r w:rsidR="0070036C">
        <w:t>Diese hat – zumindest in Hegels Philosophie – folgende Bedeutung.</w:t>
      </w:r>
      <w:r w:rsidR="0070036C" w:rsidRPr="002D3871">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und Synthese bezeichnen, auch wenn Hegel selbst diese Begriffe nicht verwendete. </w:t>
      </w:r>
      <w:r w:rsidR="00887F0B">
        <w:t xml:space="preserve">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 bezeichnet das Aufheben in eine höhere Stufe, so wie man ein Buch vom Boden aufheben und es auf den Tisch legen kann. </w:t>
      </w:r>
      <w:r w:rsidR="00741253">
        <w:t xml:space="preserve">In der Dritten sind die beiden </w:t>
      </w:r>
      <w:r w:rsidR="0096198E">
        <w:t>a</w:t>
      </w:r>
      <w:r w:rsidR="00741253">
        <w:t>nderen schon miteingebunden.</w:t>
      </w:r>
      <w:r w:rsidR="00820B67">
        <w:rPr>
          <w:rStyle w:val="Funotenzeichen"/>
        </w:rPr>
        <w:footnoteReference w:id="6"/>
      </w:r>
    </w:p>
    <w:p w14:paraId="754A521E" w14:textId="0BB9FAE0" w:rsidR="00887F0B" w:rsidRPr="002D3871" w:rsidRDefault="00741253" w:rsidP="0070036C">
      <w:r>
        <w:t>Mit dieser Methode arbeitet Hegel in seiner gesamten Philosophie. Dies bezieht er auf fast alles. Unter anderem auch auf die Geschichte</w:t>
      </w:r>
      <w:r w:rsidR="001C5D86">
        <w:t xml:space="preserve">, woraus folgt, dass sich alles zwangsläufig zum Guten entwickeln würde. </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2" w:name="_Toc506306531"/>
      <w:r>
        <w:rPr>
          <w:rFonts w:eastAsia="Times New Roman"/>
          <w:lang w:val="de-DE" w:eastAsia="de-AT"/>
        </w:rPr>
        <w:t xml:space="preserve">Die Religionskritik </w:t>
      </w:r>
      <w:r w:rsidR="000B0306" w:rsidRPr="005F4E6B">
        <w:rPr>
          <w:rFonts w:eastAsia="Times New Roman"/>
          <w:lang w:val="de-DE" w:eastAsia="de-AT"/>
        </w:rPr>
        <w:t>Ludwig Feuerbach</w:t>
      </w:r>
      <w:bookmarkEnd w:id="2"/>
      <w:r>
        <w:rPr>
          <w:rFonts w:eastAsia="Times New Roman"/>
          <w:lang w:val="de-DE" w:eastAsia="de-AT"/>
        </w:rPr>
        <w:t>s</w:t>
      </w:r>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1291A490" w14:textId="735F8BB4" w:rsidR="003D24AC" w:rsidRDefault="003D24AC" w:rsidP="0043692A">
      <w:pPr>
        <w:rPr>
          <w:lang w:val="de-DE" w:eastAsia="de-AT"/>
        </w:rPr>
      </w:pPr>
      <w:r>
        <w:rPr>
          <w:lang w:val="de-DE" w:eastAsia="de-AT"/>
        </w:rPr>
        <w:t>Er lebte von 1804 bis 1872 in Deutschland</w:t>
      </w:r>
      <w:r w:rsidR="002520FF">
        <w:rPr>
          <w:lang w:val="de-DE" w:eastAsia="de-AT"/>
        </w:rPr>
        <w:t>. Seine Philosophie beeinflusste viele Philosophen</w:t>
      </w:r>
      <w:r>
        <w:rPr>
          <w:lang w:val="de-DE" w:eastAsia="de-AT"/>
        </w:rPr>
        <w:t xml:space="preserve">. </w:t>
      </w:r>
      <w:r w:rsidR="00700E47">
        <w:rPr>
          <w:lang w:val="de-DE" w:eastAsia="de-AT"/>
        </w:rPr>
        <w:t>Er beschäftigte sich hauptsächlich mit der Religionsphilosophie</w:t>
      </w:r>
      <w:r w:rsidR="00730B68">
        <w:rPr>
          <w:lang w:val="de-DE" w:eastAsia="de-AT"/>
        </w:rPr>
        <w:t xml:space="preserve"> und der Anthropologie – also der Wissenschaft vom Menschen. Die Religion versuchte er auf </w:t>
      </w:r>
      <w:r w:rsidR="00730B68">
        <w:rPr>
          <w:lang w:val="de-DE" w:eastAsia="de-AT"/>
        </w:rPr>
        <w:lastRenderedPageBreak/>
        <w:t>psychologischer Basis zu erklären und beschäftigte sich in diesem Kontext viel mit dem Christentum</w:t>
      </w:r>
      <w:r w:rsidR="00700E47">
        <w:rPr>
          <w:lang w:val="de-DE" w:eastAsia="de-AT"/>
        </w:rPr>
        <w:t>. Da Feuerbach im Lauf seines Lebens seine Meinung oft grundsätzlich änderte, ist es notwendig zuerst einen Überblick über sein Leben und verschiedene philosophische Ansätze zu geben.</w:t>
      </w:r>
      <w:r w:rsidR="00ED6DC4">
        <w:rPr>
          <w:lang w:val="de-DE" w:eastAsia="de-AT"/>
        </w:rPr>
        <w:t xml:space="preserve"> Am Anfang seiner Philosophie war er Hegelianer, was darauf zurückzuführen ist, dass er zwei Jahre lang Schüler von Georg Wilhelm Friedrich Hegel war. 1838 wandte er sich von diesem ab und kritisierte die Vorgehensweise seines Lehrers, was in seinem zentralen Werk zur Religionskritik „Das Wesen des Christentums“</w:t>
      </w:r>
      <w:r w:rsidR="00ED6DC4">
        <w:rPr>
          <w:rStyle w:val="Funotenzeichen"/>
          <w:lang w:val="de-DE" w:eastAsia="de-AT"/>
        </w:rPr>
        <w:footnoteReference w:id="7"/>
      </w:r>
      <w:r w:rsidR="00ED6DC4">
        <w:rPr>
          <w:lang w:val="de-DE" w:eastAsia="de-AT"/>
        </w:rPr>
        <w:t xml:space="preserve"> zu erkennen ist.</w:t>
      </w:r>
      <w:r w:rsidR="00692FA1">
        <w:rPr>
          <w:rStyle w:val="Funotenzeichen"/>
          <w:lang w:val="de-DE" w:eastAsia="de-AT"/>
        </w:rPr>
        <w:footnoteReference w:id="8"/>
      </w:r>
      <w:r w:rsidR="0092497D">
        <w:rPr>
          <w:lang w:val="de-DE" w:eastAsia="de-AT"/>
        </w:rPr>
        <w:t xml:space="preserve"> </w:t>
      </w:r>
      <w:proofErr w:type="gramStart"/>
      <w:r w:rsidR="00A941A0">
        <w:rPr>
          <w:lang w:val="de-DE" w:eastAsia="de-AT"/>
        </w:rPr>
        <w:t>Trotzdem</w:t>
      </w:r>
      <w:proofErr w:type="gramEnd"/>
      <w:r w:rsidR="00A941A0">
        <w:rPr>
          <w:lang w:val="de-DE" w:eastAsia="de-AT"/>
        </w:rPr>
        <w:t xml:space="preserve"> brauchte er lange um den hegelschen Idealismus zu überwinden</w:t>
      </w:r>
      <w:r w:rsidR="00692FA1">
        <w:rPr>
          <w:lang w:val="de-DE" w:eastAsia="de-AT"/>
        </w:rPr>
        <w:t>.</w:t>
      </w:r>
      <w:r w:rsidR="00692FA1">
        <w:rPr>
          <w:rStyle w:val="Funotenzeichen"/>
          <w:lang w:val="de-DE" w:eastAsia="de-AT"/>
        </w:rPr>
        <w:footnoteReference w:id="9"/>
      </w:r>
    </w:p>
    <w:p w14:paraId="6041EF4B" w14:textId="371BE123" w:rsidR="00700E47" w:rsidRDefault="002D3871" w:rsidP="00700E47">
      <w:pPr>
        <w:pStyle w:val="berschrift2"/>
        <w:rPr>
          <w:lang w:val="de-DE" w:eastAsia="de-AT"/>
        </w:rPr>
      </w:pPr>
      <w:bookmarkStart w:id="3" w:name="_Toc506306532"/>
      <w:r>
        <w:rPr>
          <w:lang w:val="de-DE" w:eastAsia="de-AT"/>
        </w:rPr>
        <w:t>Anfänge der Religionskritik</w:t>
      </w:r>
      <w:bookmarkEnd w:id="3"/>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0"/>
      </w:r>
    </w:p>
    <w:p w14:paraId="15B23919" w14:textId="46BFAB13" w:rsidR="00C07F19" w:rsidRDefault="00C07F19" w:rsidP="00700E47">
      <w:pPr>
        <w:rPr>
          <w:lang w:val="de-DE" w:eastAsia="de-AT"/>
        </w:rPr>
      </w:pPr>
      <w:r>
        <w:rPr>
          <w:lang w:val="de-DE" w:eastAsia="de-AT"/>
        </w:rPr>
        <w:t>Daher ist es notwendig zuerst genauer auf seine verschiedenen Philosophien einzugehen</w:t>
      </w:r>
      <w:r w:rsidR="007C1DE5">
        <w:rPr>
          <w:lang w:val="de-DE" w:eastAsia="de-AT"/>
        </w:rPr>
        <w:t>, um seine Religionskritik zu verstehen.</w:t>
      </w:r>
    </w:p>
    <w:p w14:paraId="6883D7DD" w14:textId="21A12162" w:rsidR="002A76FE" w:rsidRPr="002A76FE" w:rsidRDefault="00445DA1" w:rsidP="00700E47">
      <w:pPr>
        <w:rPr>
          <w:lang w:val="de-DE" w:eastAsia="de-AT"/>
        </w:rPr>
      </w:pPr>
      <w:r>
        <w:rPr>
          <w:lang w:val="de-DE" w:eastAsia="de-AT"/>
        </w:rPr>
        <w:t>Ludwig Feuerbach fing 1826 sein Theologiestudium an, was er jedoch bald fallen ließ, um in Berlin bei Georg Wilhelm Friedrich Hegel Philosophie zu studieren. Dieser Umschwung ist relevant für seine zukünftige Laufbahn, da er in späteren Jahren die Theologie stark kritisierte.</w:t>
      </w:r>
      <w:r w:rsidR="003677E0">
        <w:rPr>
          <w:lang w:val="de-DE" w:eastAsia="de-AT"/>
        </w:rPr>
        <w:t xml:space="preserve"> </w:t>
      </w:r>
      <w:r w:rsidR="008D0A32">
        <w:rPr>
          <w:lang w:val="de-DE" w:eastAsia="de-AT"/>
        </w:rPr>
        <w:t>Er h</w:t>
      </w:r>
      <w:r w:rsidR="00C34BDF">
        <w:rPr>
          <w:lang w:val="de-DE" w:eastAsia="de-AT"/>
        </w:rPr>
        <w:t xml:space="preserve">ielt den </w:t>
      </w:r>
      <w:proofErr w:type="gramStart"/>
      <w:r w:rsidR="00C34BDF">
        <w:rPr>
          <w:lang w:val="de-DE" w:eastAsia="de-AT"/>
        </w:rPr>
        <w:t>Hegelschen</w:t>
      </w:r>
      <w:proofErr w:type="gramEnd"/>
      <w:r w:rsidR="00C34BDF">
        <w:rPr>
          <w:lang w:val="de-DE" w:eastAsia="de-AT"/>
        </w:rPr>
        <w:t xml:space="preserve"> Idealismus für die damals</w:t>
      </w:r>
      <w:r w:rsidR="008B69D9">
        <w:rPr>
          <w:lang w:val="de-DE" w:eastAsia="de-AT"/>
        </w:rPr>
        <w:t xml:space="preserve"> am meisten 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1"/>
      </w:r>
      <w:r w:rsidR="003677E0">
        <w:rPr>
          <w:lang w:val="de-DE" w:eastAsia="de-AT"/>
        </w:rPr>
        <w:t xml:space="preserve">  </w:t>
      </w:r>
      <w:r>
        <w:rPr>
          <w:lang w:val="de-DE" w:eastAsia="de-AT"/>
        </w:rPr>
        <w:t>In den folgenden Jahren bezeichnet</w:t>
      </w:r>
      <w:r w:rsidR="0092497D">
        <w:rPr>
          <w:lang w:val="de-DE" w:eastAsia="de-AT"/>
        </w:rPr>
        <w:t>e</w:t>
      </w:r>
      <w:r>
        <w:rPr>
          <w:lang w:val="de-DE" w:eastAsia="de-AT"/>
        </w:rPr>
        <w:t xml:space="preserve"> Feuerbach selbst auch </w:t>
      </w:r>
      <w:r w:rsidR="0092497D">
        <w:rPr>
          <w:lang w:val="de-DE" w:eastAsia="de-AT"/>
        </w:rPr>
        <w:t xml:space="preserve">als Hegelianer. Aufgrund dessen wollte er </w:t>
      </w:r>
      <w:r w:rsidR="00654327" w:rsidRPr="0092497D">
        <w:rPr>
          <w:lang w:val="de-DE" w:eastAsia="de-AT"/>
        </w:rPr>
        <w:t xml:space="preserve">„die Rolle des Christentums im </w:t>
      </w:r>
      <w:proofErr w:type="gramStart"/>
      <w:r w:rsidR="00654327" w:rsidRPr="0092497D">
        <w:rPr>
          <w:lang w:val="de-DE" w:eastAsia="de-AT"/>
        </w:rPr>
        <w:t>Hegelschen</w:t>
      </w:r>
      <w:proofErr w:type="gramEnd"/>
      <w:r w:rsidR="00654327" w:rsidRPr="0092497D">
        <w:rPr>
          <w:lang w:val="de-DE" w:eastAsia="de-AT"/>
        </w:rPr>
        <w:t xml:space="preserve"> System zu überprüfen"</w:t>
      </w:r>
      <w:r w:rsidR="00654327" w:rsidRPr="0092497D">
        <w:rPr>
          <w:rStyle w:val="Funotenzeichen"/>
          <w:lang w:val="de-DE" w:eastAsia="de-AT"/>
        </w:rPr>
        <w:footnoteReference w:id="12"/>
      </w:r>
      <w:r w:rsidR="008A4A5B">
        <w:rPr>
          <w:lang w:val="de-DE" w:eastAsia="de-AT"/>
        </w:rPr>
        <w:t xml:space="preserve">. </w:t>
      </w:r>
      <w:r w:rsidR="001E351F">
        <w:rPr>
          <w:lang w:val="de-DE" w:eastAsia="de-AT"/>
        </w:rPr>
        <w:t>Er stellte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kam</w:t>
      </w:r>
      <w:r w:rsidR="00654327" w:rsidRPr="0092497D">
        <w:rPr>
          <w:lang w:val="de-DE" w:eastAsia="de-AT"/>
        </w:rPr>
        <w:t xml:space="preserve">, Glaube und </w:t>
      </w:r>
      <w:r w:rsidR="00654327" w:rsidRPr="0092497D">
        <w:rPr>
          <w:lang w:val="de-DE" w:eastAsia="de-AT"/>
        </w:rPr>
        <w:lastRenderedPageBreak/>
        <w:t>Vernunft widersprechen</w:t>
      </w:r>
      <w:r w:rsidR="00481A59">
        <w:rPr>
          <w:lang w:val="de-DE" w:eastAsia="de-AT"/>
        </w:rPr>
        <w:t xml:space="preserve"> sich</w:t>
      </w:r>
      <w:r w:rsidR="00654327" w:rsidRPr="0092497D">
        <w:rPr>
          <w:lang w:val="de-DE" w:eastAsia="de-AT"/>
        </w:rPr>
        <w:t>, sowie die Religion und die Philosophie.</w:t>
      </w:r>
      <w:r w:rsidR="00CE35C3">
        <w:rPr>
          <w:lang w:val="de-DE" w:eastAsia="de-AT"/>
        </w:rPr>
        <w:t xml:space="preserve"> Mit dieser Analyse stellte sich Feuerbach erstmals gegen Hegel, welcher</w:t>
      </w:r>
      <w:r w:rsidR="009C6C83">
        <w:rPr>
          <w:lang w:val="de-DE" w:eastAsia="de-AT"/>
        </w:rPr>
        <w:t xml:space="preserve"> behauptete</w:t>
      </w:r>
      <w:r w:rsidR="00AF10FD">
        <w:rPr>
          <w:lang w:val="de-DE" w:eastAsia="de-AT"/>
        </w:rPr>
        <w:t>,</w:t>
      </w:r>
      <w:r w:rsidR="009C6C83">
        <w:rPr>
          <w:lang w:val="de-DE" w:eastAsia="de-AT"/>
        </w:rPr>
        <w:t xml:space="preserve"> er selbst würde den Inhalt der Religion erst richtig vertreten. Doch auch diese Behauptung trug zu Feuerbachs Schluss bei. </w:t>
      </w:r>
      <w:r w:rsidR="00242B5F">
        <w:rPr>
          <w:lang w:val="de-DE" w:eastAsia="de-AT"/>
        </w:rPr>
        <w:t xml:space="preserve">Denn er </w:t>
      </w:r>
      <w:r w:rsidR="00644107">
        <w:rPr>
          <w:lang w:val="de-DE" w:eastAsia="de-AT"/>
        </w:rPr>
        <w:t>schließt daraus: „jene Unreinheit, jene Unzulänglichkeit des Begriffs ist nicht die Verfehlung einzelner Theologen</w:t>
      </w:r>
      <w:r w:rsidR="00AF10FD">
        <w:rPr>
          <w:lang w:val="de-DE" w:eastAsia="de-AT"/>
        </w:rPr>
        <w:t>, sie ist ein Grundübel der christlichen Religion überhaupt!“</w:t>
      </w:r>
      <w:r w:rsidR="00AF10FD">
        <w:rPr>
          <w:rStyle w:val="Funotenzeichen"/>
          <w:lang w:val="de-DE" w:eastAsia="de-AT"/>
        </w:rPr>
        <w:footnoteReference w:id="13"/>
      </w:r>
      <w:r w:rsidR="0092497D" w:rsidRPr="0092497D">
        <w:rPr>
          <w:lang w:val="de-DE" w:eastAsia="de-AT"/>
        </w:rPr>
        <w:t xml:space="preserve"> </w:t>
      </w:r>
      <w:r w:rsidR="00654327" w:rsidRPr="0092497D">
        <w:rPr>
          <w:lang w:val="de-DE" w:eastAsia="de-AT"/>
        </w:rPr>
        <w:t xml:space="preserve">Die Herrschaft der Vernunft müsse jetzt das Ziel sein. </w:t>
      </w:r>
      <w:r w:rsidR="00591853" w:rsidRPr="0092497D">
        <w:rPr>
          <w:lang w:val="de-DE" w:eastAsia="de-AT"/>
        </w:rPr>
        <w:t>So fordert er 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proofErr w:type="gramStart"/>
      <w:r w:rsidR="00CB6132">
        <w:rPr>
          <w:lang w:val="de-DE" w:eastAsia="de-AT"/>
        </w:rPr>
        <w:t>Hegelschen</w:t>
      </w:r>
      <w:proofErr w:type="gramEnd"/>
      <w:r w:rsidR="00CB6132">
        <w:rPr>
          <w:lang w:val="de-DE" w:eastAsia="de-AT"/>
        </w:rPr>
        <w:t xml:space="preserve"> Philosophie ab und begann diese zu kritisieren.</w:t>
      </w:r>
    </w:p>
    <w:p w14:paraId="1FBDFF0C" w14:textId="73060CC1"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4"/>
      </w:r>
      <w:r>
        <w:rPr>
          <w:lang w:val="de-DE" w:eastAsia="de-AT"/>
        </w:rPr>
        <w:t xml:space="preserve"> herausgibt, ist darin die „Kritik der </w:t>
      </w:r>
      <w:proofErr w:type="gramStart"/>
      <w:r>
        <w:rPr>
          <w:lang w:val="de-DE" w:eastAsia="de-AT"/>
        </w:rPr>
        <w:t>Hegelschen</w:t>
      </w:r>
      <w:proofErr w:type="gramEnd"/>
      <w:r>
        <w:rPr>
          <w:lang w:val="de-DE" w:eastAsia="de-AT"/>
        </w:rPr>
        <w:t xml:space="preserve">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591853" w:rsidRPr="004E2557">
        <w:rPr>
          <w:lang w:val="de-DE" w:eastAsia="de-AT"/>
        </w:rPr>
        <w:t>war in diesem Fall die Spekulation</w:t>
      </w:r>
      <w:r w:rsidR="002A76FE" w:rsidRPr="004E2557">
        <w:rPr>
          <w:lang w:val="de-DE" w:eastAsia="de-AT"/>
        </w:rPr>
        <w:t>,</w:t>
      </w:r>
      <w:r w:rsidR="00591853" w:rsidRPr="004E2557">
        <w:rPr>
          <w:lang w:val="de-DE" w:eastAsia="de-AT"/>
        </w:rPr>
        <w:t xml:space="preserve"> mit welcher Hegel arbeitete</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Es war die Abstraktion und das Vernachlässigen der Empirie.</w:t>
      </w:r>
      <w:r w:rsidR="00AA0E66">
        <w:rPr>
          <w:rStyle w:val="Funotenzeichen"/>
          <w:lang w:eastAsia="de-AT"/>
        </w:rPr>
        <w:footnoteReference w:id="15"/>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6"/>
      </w:r>
      <w:r w:rsidR="0056578F" w:rsidRPr="004E2557">
        <w:rPr>
          <w:lang w:eastAsia="de-AT"/>
        </w:rPr>
        <w:t xml:space="preserve"> </w:t>
      </w:r>
      <w:r w:rsidR="004E2557">
        <w:rPr>
          <w:lang w:eastAsia="de-AT"/>
        </w:rPr>
        <w:t xml:space="preserve">Feuerbach kam zu dem Schluss, dass Hegels Spekulation sich nicht mit der Vernunft </w:t>
      </w:r>
      <w:proofErr w:type="gramStart"/>
      <w:r w:rsidR="00850683">
        <w:rPr>
          <w:lang w:eastAsia="de-AT"/>
        </w:rPr>
        <w:t>vertrage</w:t>
      </w:r>
      <w:proofErr w:type="gramEnd"/>
      <w:r w:rsidR="004E2557">
        <w:rPr>
          <w:lang w:eastAsia="de-AT"/>
        </w:rPr>
        <w:t>, genau so wenig wie die Religion. Ein weiterer Kritikpunkt an Hegels Philosophie oft Sätze als objektive Wahrheiten hinstellte, obwohl diese d</w:t>
      </w:r>
      <w:r w:rsidR="00287934">
        <w:rPr>
          <w:lang w:eastAsia="de-AT"/>
        </w:rPr>
        <w:t>urch</w:t>
      </w:r>
      <w:r w:rsidR="004E2557">
        <w:rPr>
          <w:lang w:eastAsia="de-AT"/>
        </w:rPr>
        <w:t xml:space="preserve"> subjektive Bedingungen erst entstanden waren.</w:t>
      </w:r>
      <w:r w:rsidR="00271FB4">
        <w:rPr>
          <w:rStyle w:val="Funotenzeichen"/>
          <w:lang w:eastAsia="de-AT"/>
        </w:rPr>
        <w:footnoteReference w:id="17"/>
      </w:r>
    </w:p>
    <w:p w14:paraId="28E88CB7" w14:textId="31877C1C" w:rsidR="00D06A58" w:rsidRPr="003F796C" w:rsidRDefault="00271FB4" w:rsidP="00700E47">
      <w:pPr>
        <w:rPr>
          <w:lang w:val="de-DE" w:eastAsia="de-AT"/>
        </w:rPr>
      </w:pPr>
      <w:r>
        <w:rPr>
          <w:lang w:val="de-DE" w:eastAsia="de-AT"/>
        </w:rPr>
        <w:t>Feuerbach schrieb daraufhin 1941 „Das Wesen des Christentums“</w:t>
      </w:r>
      <w:r>
        <w:rPr>
          <w:rStyle w:val="Funotenzeichen"/>
          <w:lang w:val="de-DE" w:eastAsia="de-AT"/>
        </w:rPr>
        <w:footnoteReference w:id="18"/>
      </w:r>
      <w:r>
        <w:rPr>
          <w:lang w:val="de-DE" w:eastAsia="de-AT"/>
        </w:rPr>
        <w:t xml:space="preserve">, worin er trotz aller Hegelkritik, noch immer nicht vollständig von ihm weggekommen war. </w:t>
      </w:r>
      <w:r w:rsidR="00F04539">
        <w:rPr>
          <w:lang w:val="de-DE" w:eastAsia="de-AT"/>
        </w:rPr>
        <w:t xml:space="preserve">Er </w:t>
      </w:r>
      <w:r w:rsidR="00F04539">
        <w:rPr>
          <w:lang w:val="de-DE" w:eastAsia="de-AT"/>
        </w:rPr>
        <w:lastRenderedPageBreak/>
        <w:t>analysierte die Religion anhand des Christentums und versuchte hiermit zu beweisen, dass die Religion ein Widerspruch in sich selbst sei.</w:t>
      </w:r>
      <w:r w:rsidR="00716E75">
        <w:rPr>
          <w:lang w:val="de-DE" w:eastAsia="de-AT"/>
        </w:rPr>
        <w:t xml:space="preserve"> Diese</w:t>
      </w:r>
      <w:r w:rsidR="009C46BA">
        <w:rPr>
          <w:lang w:val="de-DE" w:eastAsia="de-AT"/>
        </w:rPr>
        <w:t xml:space="preserve"> Kritik führte er in seinem nächsten Werk „Das Wesen der Religion“ fort und lieferte für seine Theorien weitere Beweise.</w:t>
      </w:r>
    </w:p>
    <w:p w14:paraId="3AC5C388" w14:textId="7BAE51D9" w:rsidR="002D3871" w:rsidRDefault="003F796C" w:rsidP="005655D6">
      <w:pPr>
        <w:pStyle w:val="berschrift2"/>
        <w:rPr>
          <w:lang w:eastAsia="de-AT"/>
        </w:rPr>
      </w:pPr>
      <w:bookmarkStart w:id="4" w:name="_Toc506306533"/>
      <w:r>
        <w:rPr>
          <w:lang w:eastAsia="de-AT"/>
        </w:rPr>
        <w:t>Religion, Philosophie und Theologie</w:t>
      </w:r>
      <w:bookmarkEnd w:id="4"/>
    </w:p>
    <w:p w14:paraId="6986E67E" w14:textId="32A9DE38" w:rsidR="00AE4278" w:rsidRPr="00AE4278" w:rsidRDefault="00EE7609" w:rsidP="00AE4278">
      <w:pPr>
        <w:rPr>
          <w:lang w:eastAsia="de-AT"/>
        </w:rPr>
      </w:pPr>
      <w:r>
        <w:rPr>
          <w:lang w:eastAsia="de-AT"/>
        </w:rPr>
        <w:t xml:space="preserve">Als sich Ludwig Feuerbach von der </w:t>
      </w:r>
      <w:proofErr w:type="gramStart"/>
      <w:r>
        <w:rPr>
          <w:lang w:eastAsia="de-AT"/>
        </w:rPr>
        <w:t>Hegelschen</w:t>
      </w:r>
      <w:proofErr w:type="gramEnd"/>
      <w:r>
        <w:rPr>
          <w:lang w:eastAsia="de-AT"/>
        </w:rPr>
        <w:t xml:space="preserve"> Philosophie abwandte</w:t>
      </w:r>
    </w:p>
    <w:p w14:paraId="13B49338" w14:textId="22B6B1C3" w:rsidR="005F4E6B" w:rsidRDefault="002D3871" w:rsidP="005F4E6B">
      <w:pPr>
        <w:pStyle w:val="berschrift2"/>
        <w:rPr>
          <w:lang w:val="de-DE" w:eastAsia="de-AT"/>
        </w:rPr>
      </w:pPr>
      <w:bookmarkStart w:id="5" w:name="_Toc506306534"/>
      <w:r>
        <w:rPr>
          <w:lang w:val="de-DE" w:eastAsia="de-AT"/>
        </w:rPr>
        <w:t xml:space="preserve">Feuerbachs Religionskritik in </w:t>
      </w:r>
      <w:r w:rsidR="00C0779B">
        <w:rPr>
          <w:lang w:val="de-DE" w:eastAsia="de-AT"/>
        </w:rPr>
        <w:t>„Das Wesen des Christentums“</w:t>
      </w:r>
      <w:bookmarkEnd w:id="5"/>
    </w:p>
    <w:p w14:paraId="55CE5BEE" w14:textId="18CD73C8" w:rsidR="00591191" w:rsidRPr="00591191" w:rsidRDefault="00D03321" w:rsidP="00591191">
      <w:pPr>
        <w:rPr>
          <w:lang w:val="de-DE" w:eastAsia="de-AT"/>
        </w:rPr>
      </w:pPr>
      <w:r>
        <w:rPr>
          <w:lang w:val="de-DE" w:eastAsia="de-AT"/>
        </w:rPr>
        <w:t xml:space="preserve">In „Das Wesen des Christentums“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6" w:name="_Toc506306535"/>
      <w:r>
        <w:rPr>
          <w:lang w:val="de-DE" w:eastAsia="de-AT"/>
        </w:rPr>
        <w:t>Die ‚Gattung Mensch‘ als Gott</w:t>
      </w:r>
      <w:bookmarkEnd w:id="6"/>
    </w:p>
    <w:p w14:paraId="4D9303C9" w14:textId="2C9F6D61" w:rsidR="00C778CE" w:rsidRPr="0080447A" w:rsidRDefault="00871192" w:rsidP="005F4E6B">
      <w:pPr>
        <w:rPr>
          <w:lang w:val="de-DE" w:eastAsia="de-AT"/>
        </w:rPr>
      </w:pPr>
      <w:r>
        <w:rPr>
          <w:lang w:val="de-DE" w:eastAsia="de-AT"/>
        </w:rPr>
        <w:t>Zuerst versuchte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 xml:space="preserve">Doch auf er sieht den Unterschied im Bewusstsein, doch er definierte es auf eine andere Art. </w:t>
      </w:r>
      <w:r w:rsidR="00236550">
        <w:rPr>
          <w:lang w:val="de-DE" w:eastAsia="de-AT"/>
        </w:rPr>
        <w:t xml:space="preserve">So sah er dieses nur dort, </w:t>
      </w:r>
      <w:proofErr w:type="spellStart"/>
      <w:r w:rsidR="002E45B0">
        <w:rPr>
          <w:lang w:val="de-DE" w:eastAsia="de-AT"/>
        </w:rPr>
        <w:t>we</w:t>
      </w:r>
      <w:proofErr w:type="spellEnd"/>
      <w:r w:rsidR="002E45B0">
        <w:rPr>
          <w:lang w:val="de-DE" w:eastAsia="de-AT"/>
        </w:rPr>
        <w:t xml:space="preserve"> ein Wesen seine eigene Gattung</w:t>
      </w:r>
      <w:r w:rsidR="00104456">
        <w:rPr>
          <w:lang w:val="de-DE" w:eastAsia="de-AT"/>
        </w:rPr>
        <w:t xml:space="preserve">, 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 xml:space="preserve">So schrieb Feuerbach: </w:t>
      </w:r>
      <w:r w:rsidR="000250C7">
        <w:rPr>
          <w:lang w:val="de-DE" w:eastAsia="de-AT"/>
        </w:rPr>
        <w:t xml:space="preserve">„Wo </w:t>
      </w:r>
      <w:proofErr w:type="spellStart"/>
      <w:r w:rsidR="000250C7">
        <w:rPr>
          <w:lang w:val="de-DE" w:eastAsia="de-AT"/>
        </w:rPr>
        <w:t>Bewußtsein</w:t>
      </w:r>
      <w:proofErr w:type="spellEnd"/>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t>
      </w:r>
      <w:r w:rsidR="006B1880">
        <w:rPr>
          <w:lang w:val="de-DE" w:eastAsia="de-AT"/>
        </w:rPr>
        <w:lastRenderedPageBreak/>
        <w:t>Wissenschaft</w:t>
      </w:r>
      <w:r w:rsidR="000250C7">
        <w:rPr>
          <w:lang w:val="de-DE" w:eastAsia="de-AT"/>
        </w:rPr>
        <w:t xml:space="preserve">. Die Wissenschaft ist das </w:t>
      </w:r>
      <w:proofErr w:type="spellStart"/>
      <w:r w:rsidR="000250C7">
        <w:rPr>
          <w:lang w:val="de-DE" w:eastAsia="de-AT"/>
        </w:rPr>
        <w:t>Bewußtsein</w:t>
      </w:r>
      <w:proofErr w:type="spellEnd"/>
      <w:r w:rsidR="000250C7">
        <w:rPr>
          <w:lang w:val="de-DE" w:eastAsia="de-AT"/>
        </w:rPr>
        <w:t xml:space="preserve"> der Gattungen.“</w:t>
      </w:r>
      <w:r w:rsidR="000250C7">
        <w:rPr>
          <w:rStyle w:val="Funotenzeichen"/>
          <w:lang w:val="de-DE" w:eastAsia="de-AT"/>
        </w:rPr>
        <w:footnoteReference w:id="19"/>
      </w:r>
      <w:r w:rsidR="006B1880">
        <w:rPr>
          <w:lang w:val="de-DE" w:eastAsia="de-AT"/>
        </w:rPr>
        <w:t xml:space="preserve"> </w:t>
      </w:r>
      <w:proofErr w:type="gramStart"/>
      <w:r w:rsidR="00863A94">
        <w:rPr>
          <w:lang w:val="de-DE" w:eastAsia="de-AT"/>
        </w:rPr>
        <w:t>Daher</w:t>
      </w:r>
      <w:proofErr w:type="gramEnd"/>
      <w:r w:rsidR="00863A94">
        <w:rPr>
          <w:lang w:val="de-DE" w:eastAsia="de-AT"/>
        </w:rPr>
        <w:t xml:space="preserve">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Religion. Die </w:t>
      </w:r>
      <w:r w:rsidR="00C778CE">
        <w:rPr>
          <w:lang w:val="de-DE" w:eastAsia="de-AT"/>
        </w:rPr>
        <w:t xml:space="preserve">„Religion ist das </w:t>
      </w:r>
      <w:proofErr w:type="spellStart"/>
      <w:r w:rsidR="00C778CE">
        <w:rPr>
          <w:lang w:val="de-DE" w:eastAsia="de-AT"/>
        </w:rPr>
        <w:t>Bewußtsein</w:t>
      </w:r>
      <w:proofErr w:type="spellEnd"/>
      <w:r w:rsidR="00C778CE">
        <w:rPr>
          <w:lang w:val="de-DE" w:eastAsia="de-AT"/>
        </w:rPr>
        <w:t xml:space="preserve"> des Unendlichen.“</w:t>
      </w:r>
      <w:r w:rsidR="002F3E2C">
        <w:rPr>
          <w:rStyle w:val="Funotenzeichen"/>
          <w:lang w:val="de-DE" w:eastAsia="de-AT"/>
        </w:rPr>
        <w:footnoteReference w:id="20"/>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 xml:space="preserve">Doch das warf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 xml:space="preserve">Feuerbach sah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1"/>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2"/>
      </w:r>
    </w:p>
    <w:p w14:paraId="3D4AED05" w14:textId="7E4E3056" w:rsidR="0002512A" w:rsidRDefault="005709E0" w:rsidP="005F4E6B">
      <w:pPr>
        <w:rPr>
          <w:lang w:val="de-DE" w:eastAsia="de-AT"/>
        </w:rPr>
      </w:pPr>
      <w:r>
        <w:rPr>
          <w:lang w:val="de-DE" w:eastAsia="de-AT"/>
        </w:rPr>
        <w:t xml:space="preserve">Aufgrund </w:t>
      </w:r>
      <w:r w:rsidR="005E30DA">
        <w:rPr>
          <w:lang w:val="de-DE" w:eastAsia="de-AT"/>
        </w:rPr>
        <w:t xml:space="preserve">der Begründung des Menschen, schloss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3"/>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4"/>
      </w:r>
      <w:r w:rsidR="0034570C">
        <w:rPr>
          <w:lang w:val="de-DE" w:eastAsia="de-AT"/>
        </w:rPr>
        <w:t xml:space="preserve"> verstehen.</w:t>
      </w:r>
      <w:r w:rsidR="00C0779B">
        <w:rPr>
          <w:rStyle w:val="Funotenzeichen"/>
          <w:lang w:val="de-DE" w:eastAsia="de-AT"/>
        </w:rPr>
        <w:footnoteReference w:id="25"/>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26"/>
      </w:r>
      <w:r w:rsidR="00C0779B">
        <w:rPr>
          <w:lang w:val="de-DE" w:eastAsia="de-AT"/>
        </w:rPr>
        <w:t xml:space="preserve"> Unter diesem Gott versteht Feuerbach die „Gattung Mensch“ an sich. So sei die Menschheit zwar unendlich, nicht aber der 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27"/>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28"/>
      </w:r>
      <w:r w:rsidR="005F6556">
        <w:rPr>
          <w:lang w:val="de-DE" w:eastAsia="de-AT"/>
        </w:rPr>
        <w:t xml:space="preserve">. </w:t>
      </w:r>
      <w:r w:rsidR="005F6556">
        <w:rPr>
          <w:lang w:val="de-DE" w:eastAsia="de-AT"/>
        </w:rPr>
        <w:lastRenderedPageBreak/>
        <w:t xml:space="preserve">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29"/>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das Verhalten des Menschen zu seiner eigenen Gattung beschreibt und dadurch auch thematisiert.</w:t>
      </w:r>
      <w:r w:rsidR="00CF2E43" w:rsidRPr="00C0779B">
        <w:rPr>
          <w:i/>
          <w:lang w:val="de-DE" w:eastAsia="de-AT"/>
        </w:rPr>
        <w:t xml:space="preserve"> </w:t>
      </w:r>
      <w:r w:rsidR="00F8162C">
        <w:rPr>
          <w:lang w:val="de-DE" w:eastAsia="de-AT"/>
        </w:rPr>
        <w:t>Doch a</w:t>
      </w:r>
      <w:r w:rsidR="005F6556">
        <w:rPr>
          <w:lang w:val="de-DE" w:eastAsia="de-AT"/>
        </w:rPr>
        <w:t xml:space="preserve">n dieser Stelle kommt es zu der Entzweiung des Menschen mit sich selbst, da er Gott, die Gattung, </w:t>
      </w:r>
      <w:r w:rsidR="00CF2E43">
        <w:rPr>
          <w:lang w:val="de-DE" w:eastAsia="de-AT"/>
        </w:rPr>
        <w:t>sich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0"/>
      </w:r>
      <w:r w:rsidR="0002512A">
        <w:rPr>
          <w:lang w:val="de-DE" w:eastAsia="de-AT"/>
        </w:rPr>
        <w:t>Aufgrund dessen meinte Feuerbach, die Religion könne nur unwahr sein, da sie Gott die Führung zuschreibt und nicht dem menschlichen Wesen.</w:t>
      </w:r>
      <w:r w:rsidR="00473184">
        <w:rPr>
          <w:rStyle w:val="Funotenzeichen"/>
          <w:lang w:val="de-DE" w:eastAsia="de-AT"/>
        </w:rPr>
        <w:footnoteReference w:id="31"/>
      </w:r>
      <w:r w:rsidR="0002512A">
        <w:rPr>
          <w:lang w:val="de-DE" w:eastAsia="de-AT"/>
        </w:rPr>
        <w:t xml:space="preserve"> „In diesem Sinne meinte Feuerbach, </w:t>
      </w:r>
      <w:proofErr w:type="spellStart"/>
      <w:r w:rsidR="0002512A">
        <w:rPr>
          <w:lang w:val="de-DE" w:eastAsia="de-AT"/>
        </w:rPr>
        <w:t>daß</w:t>
      </w:r>
      <w:proofErr w:type="spellEnd"/>
      <w:r w:rsidR="0002512A">
        <w:rPr>
          <w:lang w:val="de-DE" w:eastAsia="de-AT"/>
        </w:rPr>
        <w:t xml:space="preserve"> zwar der Inhalt, nicht aber die Form der Religion wahr sei.“</w:t>
      </w:r>
      <w:r w:rsidR="0002512A">
        <w:rPr>
          <w:rStyle w:val="Funotenzeichen"/>
          <w:lang w:val="de-DE" w:eastAsia="de-AT"/>
        </w:rPr>
        <w:footnoteReference w:id="32"/>
      </w:r>
      <w:r w:rsidR="00473184">
        <w:rPr>
          <w:lang w:val="de-DE" w:eastAsia="de-AT"/>
        </w:rPr>
        <w:t xml:space="preserve"> </w:t>
      </w:r>
    </w:p>
    <w:p w14:paraId="52848EF4" w14:textId="2062EFC0" w:rsidR="00760F9A" w:rsidRDefault="00AD3824" w:rsidP="00A93AF9">
      <w:pPr>
        <w:rPr>
          <w:lang w:val="de-DE" w:eastAsia="de-AT"/>
        </w:rPr>
      </w:pPr>
      <w:r>
        <w:rPr>
          <w:lang w:val="de-DE" w:eastAsia="de-AT"/>
        </w:rPr>
        <w:t xml:space="preserve">„Es ist Feuerbachs Anliegen, damit nachzuweisen, </w:t>
      </w:r>
      <w:proofErr w:type="spellStart"/>
      <w:r>
        <w:rPr>
          <w:lang w:val="de-DE" w:eastAsia="de-AT"/>
        </w:rPr>
        <w:t>daß</w:t>
      </w:r>
      <w:proofErr w:type="spellEnd"/>
      <w:r>
        <w:rPr>
          <w:lang w:val="de-DE" w:eastAsia="de-AT"/>
        </w:rPr>
        <w:t xml:space="preserve"> hinter den vorgeblich unendlichen Eigenschaften Gottes die entsprechenden, wenn auch in der Realität eingeschränkten Eigenschaften des Menschen stehen.“</w:t>
      </w:r>
      <w:r>
        <w:rPr>
          <w:rStyle w:val="Funotenzeichen"/>
          <w:lang w:val="de-DE" w:eastAsia="de-AT"/>
        </w:rPr>
        <w:footnoteReference w:id="33"/>
      </w:r>
      <w:r>
        <w:rPr>
          <w:lang w:val="de-DE" w:eastAsia="de-AT"/>
        </w:rPr>
        <w:t xml:space="preserve"> Er machte es sich zur Aufgabe, dies an Hand des Christentums nachzuweisen. So meint er, man könne in dem 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4"/>
      </w:r>
      <w:r w:rsidR="00760F9A">
        <w:rPr>
          <w:lang w:val="de-DE" w:eastAsia="de-AT"/>
        </w:rPr>
        <w:t xml:space="preserve"> </w:t>
      </w:r>
      <w:r w:rsidR="00A93AF9">
        <w:rPr>
          <w:lang w:val="de-DE" w:eastAsia="de-AT"/>
        </w:rPr>
        <w:t>Ludwig Feuerbach führte aufgrund seiner vorhergehenden Analyse der Religion als Spiegelung des menschlichen Wesens, göttliche Begriffe auf menschliche Eigenschaften und Wünsche zurück.</w:t>
      </w:r>
    </w:p>
    <w:p w14:paraId="3E5C64D9" w14:textId="7AC634FC" w:rsidR="00A93AF9" w:rsidRDefault="00CC7F8B" w:rsidP="00AB231E">
      <w:pPr>
        <w:pStyle w:val="Zitat"/>
        <w:rPr>
          <w:lang w:eastAsia="de-AT"/>
        </w:rPr>
      </w:pPr>
      <w:r>
        <w:rPr>
          <w:lang w:eastAsia="de-AT"/>
        </w:rPr>
        <w:lastRenderedPageBreak/>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35"/>
      </w:r>
      <w:r w:rsidR="00F601F9">
        <w:rPr>
          <w:lang w:eastAsia="de-AT"/>
        </w:rPr>
        <w:t xml:space="preserve"> </w:t>
      </w:r>
    </w:p>
    <w:p w14:paraId="654CDB8D" w14:textId="64A42524" w:rsidR="00BD1DBA" w:rsidRDefault="00BD1DBA" w:rsidP="00BD1DBA">
      <w:pPr>
        <w:pStyle w:val="berschrift3"/>
        <w:rPr>
          <w:lang w:val="de-DE" w:eastAsia="de-AT"/>
        </w:rPr>
      </w:pPr>
      <w:bookmarkStart w:id="7" w:name="_Toc506306536"/>
      <w:r>
        <w:rPr>
          <w:lang w:val="de-DE" w:eastAsia="de-AT"/>
        </w:rPr>
        <w:t>Die christliche Religion als Weltverneinung</w:t>
      </w:r>
      <w:bookmarkEnd w:id="7"/>
    </w:p>
    <w:p w14:paraId="685785C8" w14:textId="77777777" w:rsidR="00AE612F" w:rsidRDefault="00BD1DBA" w:rsidP="00BD1DBA">
      <w:pPr>
        <w:rPr>
          <w:lang w:val="de-DE" w:eastAsia="de-AT"/>
        </w:rPr>
      </w:pPr>
      <w:r>
        <w:rPr>
          <w:lang w:val="de-DE" w:eastAsia="de-AT"/>
        </w:rPr>
        <w:t xml:space="preserve">Nachdem das Verständnisses der Religion Feuerbachs erklärt war, schrieb Feuerbach über </w:t>
      </w:r>
      <w:r w:rsidR="008D4E37">
        <w:rPr>
          <w:lang w:val="de-DE" w:eastAsia="de-AT"/>
        </w:rPr>
        <w:t>die christliche Religion und ihr Verhältnis zur Leiblichkeit der Menschen. 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36"/>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xml:space="preserve">. Daraus folgerte Feuerbach, dass der Widerspruch zur Wirklichkeit darin liege, dass das Christentum ein „Leben in Nichtachtung des Diesseits und der Natur und in Verleugnung auch von </w:t>
      </w:r>
      <w:proofErr w:type="gramStart"/>
      <w:r w:rsidR="00AE612F">
        <w:rPr>
          <w:lang w:val="de-DE" w:eastAsia="de-AT"/>
        </w:rPr>
        <w:t>des Menschen</w:t>
      </w:r>
      <w:proofErr w:type="gramEnd"/>
      <w:r w:rsidR="00AE612F">
        <w:rPr>
          <w:lang w:val="de-DE" w:eastAsia="de-AT"/>
        </w:rPr>
        <w:t xml:space="preserve"> </w:t>
      </w:r>
      <w:proofErr w:type="spellStart"/>
      <w:r w:rsidR="00AE612F">
        <w:rPr>
          <w:lang w:val="de-DE" w:eastAsia="de-AT"/>
        </w:rPr>
        <w:t>Eingebundensein</w:t>
      </w:r>
      <w:proofErr w:type="spellEnd"/>
      <w:r w:rsidR="00AE612F">
        <w:rPr>
          <w:lang w:val="de-DE" w:eastAsia="de-AT"/>
        </w:rPr>
        <w:t>“</w:t>
      </w:r>
      <w:r w:rsidR="00AE612F">
        <w:rPr>
          <w:rStyle w:val="Funotenzeichen"/>
          <w:lang w:val="de-DE" w:eastAsia="de-AT"/>
        </w:rPr>
        <w:footnoteReference w:id="37"/>
      </w:r>
      <w:r w:rsidR="00AE612F">
        <w:rPr>
          <w:lang w:val="de-DE" w:eastAsia="de-AT"/>
        </w:rPr>
        <w:t xml:space="preserve"> liege.</w:t>
      </w:r>
    </w:p>
    <w:p w14:paraId="5D1D4F2C" w14:textId="77777777" w:rsidR="00D7522D" w:rsidRDefault="00AE612F" w:rsidP="00BD1DBA">
      <w:pPr>
        <w:rPr>
          <w:lang w:val="de-DE" w:eastAsia="de-AT"/>
        </w:rPr>
      </w:pPr>
      <w:r>
        <w:rPr>
          <w:lang w:val="de-DE" w:eastAsia="de-AT"/>
        </w:rPr>
        <w:t>Nachdem er dies bewiesen hatte, widmete er sich einem anderen Aspekt des Christentums. Er beschäftigte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w:t>
      </w:r>
      <w:proofErr w:type="spellStart"/>
      <w:r w:rsidR="00C06595">
        <w:rPr>
          <w:lang w:eastAsia="de-AT"/>
        </w:rPr>
        <w:t>genußreicher</w:t>
      </w:r>
      <w:proofErr w:type="spellEnd"/>
      <w:r w:rsidR="00C06595">
        <w:rPr>
          <w:lang w:eastAsia="de-AT"/>
        </w:rPr>
        <w:t>, sinnlicher, ein sündiger Akt</w:t>
      </w:r>
      <w:r>
        <w:rPr>
          <w:lang w:eastAsia="de-AT"/>
        </w:rPr>
        <w:t>.</w:t>
      </w:r>
      <w:r w:rsidR="002511A5">
        <w:rPr>
          <w:lang w:eastAsia="de-AT"/>
        </w:rPr>
        <w:t xml:space="preserve"> [</w:t>
      </w:r>
      <w:proofErr w:type="gramStart"/>
      <w:r w:rsidR="002511A5">
        <w:rPr>
          <w:lang w:eastAsia="de-AT"/>
        </w:rPr>
        <w:t>…]Wir</w:t>
      </w:r>
      <w:proofErr w:type="gramEnd"/>
      <w:r w:rsidR="002511A5">
        <w:rPr>
          <w:lang w:eastAsia="de-AT"/>
        </w:rPr>
        <w:t xml:space="preserve"> alle sind in Sünden geboren und haben, als Fleisches Lust empfange, die ursprüngliche Schuld </w:t>
      </w:r>
      <w:r w:rsidR="002511A5">
        <w:rPr>
          <w:lang w:eastAsia="de-AT"/>
        </w:rPr>
        <w:lastRenderedPageBreak/>
        <w:t>mitgebracht. […]</w:t>
      </w:r>
      <w:r>
        <w:rPr>
          <w:lang w:eastAsia="de-AT"/>
        </w:rPr>
        <w:t xml:space="preserve"> </w:t>
      </w:r>
      <w:r w:rsidR="000864F5">
        <w:rPr>
          <w:lang w:eastAsia="de-AT"/>
        </w:rPr>
        <w:t xml:space="preserve">Die Ursache der Sünde stammt aus dem Fleisch. </w:t>
      </w:r>
      <w:r w:rsidR="00D145A6">
        <w:rPr>
          <w:lang w:eastAsia="de-AT"/>
        </w:rPr>
        <w:t xml:space="preserve">[…] Von der Materie </w:t>
      </w:r>
      <w:proofErr w:type="spellStart"/>
      <w:r w:rsidR="00D145A6">
        <w:rPr>
          <w:lang w:eastAsia="de-AT"/>
        </w:rPr>
        <w:t>läßt</w:t>
      </w:r>
      <w:proofErr w:type="spellEnd"/>
      <w:r w:rsidR="00D145A6">
        <w:rPr>
          <w:lang w:eastAsia="de-AT"/>
        </w:rPr>
        <w:t xml:space="preserve"> sich die Lust nicht absondern</w:t>
      </w:r>
      <w:commentRangeStart w:id="8"/>
      <w:r>
        <w:rPr>
          <w:lang w:eastAsia="de-AT"/>
        </w:rPr>
        <w:t>.“</w:t>
      </w:r>
      <w:r>
        <w:rPr>
          <w:rStyle w:val="Funotenzeichen"/>
          <w:lang w:eastAsia="de-AT"/>
        </w:rPr>
        <w:footnoteReference w:id="38"/>
      </w:r>
      <w:commentRangeEnd w:id="8"/>
      <w:r>
        <w:rPr>
          <w:rStyle w:val="Kommentarzeichen"/>
        </w:rPr>
        <w:commentReference w:id="8"/>
      </w:r>
    </w:p>
    <w:p w14:paraId="13B3EB65" w14:textId="77777777" w:rsidR="005644DA" w:rsidRDefault="001455A5" w:rsidP="00BD1DBA">
      <w:pPr>
        <w:rPr>
          <w:lang w:val="de-DE" w:eastAsia="de-AT"/>
        </w:rPr>
      </w:pPr>
      <w:r>
        <w:rPr>
          <w:lang w:val="de-DE" w:eastAsia="de-AT"/>
        </w:rPr>
        <w:t xml:space="preserve">Daraus schloss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erklärte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39"/>
      </w:r>
    </w:p>
    <w:p w14:paraId="14DCF526" w14:textId="2F4DB688"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0"/>
      </w:r>
    </w:p>
    <w:p w14:paraId="5360428B" w14:textId="5D0CE018" w:rsidR="00150CD1" w:rsidRPr="00BD1DBA"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1"/>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Sie ist für die Entzweiung der Menschen verantwortlich.</w:t>
      </w:r>
      <w:r w:rsidR="004523F0">
        <w:rPr>
          <w:rStyle w:val="Funotenzeichen"/>
          <w:lang w:val="de-DE" w:eastAsia="de-AT"/>
        </w:rPr>
        <w:footnoteReference w:id="42"/>
      </w:r>
      <w:r w:rsidR="00F005EC">
        <w:rPr>
          <w:lang w:val="de-DE" w:eastAsia="de-AT"/>
        </w:rPr>
        <w:t xml:space="preserve"> Denn das „Zölibat </w:t>
      </w:r>
      <w:r w:rsidR="00F7022A">
        <w:rPr>
          <w:lang w:val="de-DE" w:eastAsia="de-AT"/>
        </w:rPr>
        <w:t xml:space="preserve">liegt im Wesen des Christentums. Denn im Himmel wird nicht </w:t>
      </w:r>
      <w:proofErr w:type="spellStart"/>
      <w:r w:rsidR="00F7022A">
        <w:rPr>
          <w:lang w:val="de-DE" w:eastAsia="de-AT"/>
        </w:rPr>
        <w:t>gefreit</w:t>
      </w:r>
      <w:proofErr w:type="spellEnd"/>
      <w:r w:rsidR="00F7022A">
        <w:rPr>
          <w:lang w:val="de-DE" w:eastAsia="de-AT"/>
        </w:rPr>
        <w:t xml:space="preserve">. Was aber der Mensch von seinem Himmel ausschließt, das schließt er von seinem wahren Wesen </w:t>
      </w:r>
      <w:r w:rsidR="002066CB">
        <w:rPr>
          <w:lang w:val="de-DE" w:eastAsia="de-AT"/>
        </w:rPr>
        <w:t>aus.“</w:t>
      </w:r>
      <w:r w:rsidR="004523F0">
        <w:rPr>
          <w:rStyle w:val="Funotenzeichen"/>
          <w:lang w:val="de-DE" w:eastAsia="de-AT"/>
        </w:rPr>
        <w:footnoteReference w:id="43"/>
      </w:r>
    </w:p>
    <w:p w14:paraId="7C7321B3" w14:textId="66862716" w:rsidR="00E35981" w:rsidRDefault="000B0306" w:rsidP="00E35981">
      <w:pPr>
        <w:pStyle w:val="berschrift1"/>
        <w:rPr>
          <w:rFonts w:eastAsia="Times New Roman"/>
          <w:lang w:val="de-DE" w:eastAsia="de-AT"/>
        </w:rPr>
      </w:pPr>
      <w:bookmarkStart w:id="9" w:name="_Toc506306537"/>
      <w:r w:rsidRPr="000B0306">
        <w:rPr>
          <w:rFonts w:eastAsia="Times New Roman"/>
          <w:lang w:val="de-DE" w:eastAsia="de-AT"/>
        </w:rPr>
        <w:lastRenderedPageBreak/>
        <w:t>Karl Marx</w:t>
      </w:r>
      <w:bookmarkEnd w:id="9"/>
      <w:r w:rsidRPr="000B0306">
        <w:rPr>
          <w:rFonts w:eastAsia="Times New Roman"/>
          <w:lang w:val="de-DE" w:eastAsia="de-AT"/>
        </w:rPr>
        <w:t xml:space="preserve"> </w:t>
      </w:r>
    </w:p>
    <w:p w14:paraId="52ACE614" w14:textId="0ED6E5BD"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hatten</w:t>
      </w:r>
      <w:r>
        <w:rPr>
          <w:lang w:val="de-DE" w:eastAsia="de-AT"/>
        </w:rPr>
        <w:t>. Er beschäftigte sich viel mit der Analyse der Gesellschaft und dem Sinn der Philosophie. Er kritisierte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44"/>
      </w:r>
      <w:r>
        <w:rPr>
          <w:lang w:val="de-DE" w:eastAsia="de-AT"/>
        </w:rPr>
        <w:t>, für das Fehlen der Praxis in ihren Werken.</w:t>
      </w:r>
      <w:r w:rsidR="00F57526">
        <w:rPr>
          <w:rStyle w:val="Funotenzeichen"/>
          <w:lang w:val="de-DE" w:eastAsia="de-AT"/>
        </w:rPr>
        <w:footnoteReference w:id="45"/>
      </w:r>
      <w:r w:rsidR="00381CB8">
        <w:rPr>
          <w:lang w:val="de-DE" w:eastAsia="de-AT"/>
        </w:rPr>
        <w:t xml:space="preserve"> </w:t>
      </w:r>
    </w:p>
    <w:p w14:paraId="65383E54" w14:textId="722EC785" w:rsidR="007B290C" w:rsidRDefault="007B290C" w:rsidP="00381CB8">
      <w:pPr>
        <w:rPr>
          <w:lang w:val="de-DE" w:eastAsia="de-AT"/>
        </w:rPr>
      </w:pPr>
      <w:r>
        <w:rPr>
          <w:lang w:val="de-DE" w:eastAsia="de-AT"/>
        </w:rPr>
        <w:t xml:space="preserve">Unter anderem beschäftigte er sich auch mit der Religion und deren Einfluss auf eine Gesellschaft. </w:t>
      </w:r>
      <w:r w:rsidR="00EB7DDE">
        <w:rPr>
          <w:lang w:val="de-DE" w:eastAsia="de-AT"/>
        </w:rPr>
        <w:t>Er schrieb der Religion eine bedeutungsvolle Rolle in der Gesellschaft zu</w:t>
      </w:r>
      <w:r>
        <w:rPr>
          <w:lang w:val="de-DE" w:eastAsia="de-AT"/>
        </w:rPr>
        <w:t xml:space="preserve">. Daher wird sich dieses Kapitel zuerst seinen Grundideen widmen, was notwendig ist, um seine Kritik zu verstehen. </w:t>
      </w:r>
    </w:p>
    <w:p w14:paraId="729CE424" w14:textId="0CC479CF" w:rsidR="00596DA8" w:rsidRDefault="00797EB1" w:rsidP="00596DA8">
      <w:pPr>
        <w:rPr>
          <w:lang w:val="de-DE" w:eastAsia="de-AT"/>
        </w:rPr>
      </w:pPr>
      <w:r>
        <w:rPr>
          <w:lang w:val="de-DE" w:eastAsia="de-AT"/>
        </w:rPr>
        <w:t xml:space="preserve">Im </w:t>
      </w:r>
      <w:r w:rsidR="00EA687F">
        <w:rPr>
          <w:lang w:val="de-DE" w:eastAsia="de-AT"/>
        </w:rPr>
        <w:t>Lauf seines Lebens schrieb er</w:t>
      </w:r>
      <w:r w:rsidR="00AF21EF">
        <w:rPr>
          <w:lang w:val="de-DE" w:eastAsia="de-AT"/>
        </w:rPr>
        <w:t xml:space="preserve"> für verschiedene Zeitungen oder veröffentlichte Werke. Darunter auch „Das kommunistische Manifest“ und sein Hauptwerk „Das Kapital“, die er beide mit seinem Freund Friedrich Engels schrieb. Bekannt wurde Marx auch für die Theorie des </w:t>
      </w:r>
      <w:proofErr w:type="gramStart"/>
      <w:r w:rsidR="00AF21EF">
        <w:rPr>
          <w:lang w:val="de-DE" w:eastAsia="de-AT"/>
        </w:rPr>
        <w:t>Historischen</w:t>
      </w:r>
      <w:proofErr w:type="gramEnd"/>
      <w:r w:rsidR="00AF21EF">
        <w:rPr>
          <w:lang w:val="de-DE" w:eastAsia="de-AT"/>
        </w:rPr>
        <w:t xml:space="preserve"> Materialismus, die „zu den einflussreichsten politischen Ideen der modernen Zeit“</w:t>
      </w:r>
      <w:r w:rsidR="00AF21EF">
        <w:rPr>
          <w:rStyle w:val="Funotenzeichen"/>
          <w:lang w:val="de-DE" w:eastAsia="de-AT"/>
        </w:rPr>
        <w:footnoteReference w:id="46"/>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0" w:name="_Toc506306538"/>
      <w:r>
        <w:rPr>
          <w:lang w:val="de-DE" w:eastAsia="de-AT"/>
        </w:rPr>
        <w:t>Gesellschaftsformation</w:t>
      </w:r>
      <w:bookmarkEnd w:id="10"/>
    </w:p>
    <w:p w14:paraId="4D485C6A" w14:textId="7C1CC73A"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beschäftigte,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 xml:space="preserve">Geschehen ein. Während Feuerbach das Individuelle in den Vordergrund stellt, </w:t>
      </w:r>
      <w:r w:rsidR="004841E0">
        <w:rPr>
          <w:lang w:val="de-DE" w:eastAsia="de-AT"/>
        </w:rPr>
        <w:lastRenderedPageBreak/>
        <w:t>analysiert Marx die die wirtschaftlichen Umstände.</w:t>
      </w:r>
      <w:r w:rsidR="00300CEB">
        <w:rPr>
          <w:rStyle w:val="Funotenzeichen"/>
          <w:lang w:val="de-DE" w:eastAsia="de-AT"/>
        </w:rPr>
        <w:footnoteReference w:id="47"/>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48"/>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Die Gesamtheit dieser Produktionsverhältnisse bildet die ökonomische Struktur der Gesellschaft, die reale Basis, worauf sich ein juristischer und politischer Überbau erhebt und welcher bestimmte gesellschaftliche </w:t>
      </w:r>
      <w:proofErr w:type="spellStart"/>
      <w:r>
        <w:t>Bewußtseinsformen</w:t>
      </w:r>
      <w:proofErr w:type="spellEnd"/>
      <w:r>
        <w:t xml:space="preserve"> entsprechen. Die Produktionsweise des materiellen </w:t>
      </w:r>
      <w:r w:rsidRPr="0029363F">
        <w:t>Lebens</w:t>
      </w:r>
      <w:r>
        <w:t xml:space="preserve"> bedingt den sozialen, politischen und geistigen </w:t>
      </w:r>
      <w:proofErr w:type="spellStart"/>
      <w:r>
        <w:t>Lebensprozeß</w:t>
      </w:r>
      <w:proofErr w:type="spellEnd"/>
      <w:r>
        <w:t xml:space="preserve"> überhaupt.“</w:t>
      </w:r>
      <w:r>
        <w:rPr>
          <w:rStyle w:val="Funotenzeichen"/>
        </w:rPr>
        <w:footnoteReference w:id="49"/>
      </w:r>
    </w:p>
    <w:p w14:paraId="4ACEE42C" w14:textId="7894A78B" w:rsidR="00B53054" w:rsidRDefault="005D6C5E" w:rsidP="00B53054">
      <w:pPr>
        <w:spacing w:after="120"/>
      </w:pPr>
      <w:r>
        <w:t>In diesem Absatz</w:t>
      </w:r>
      <w:r w:rsidR="00D119AD">
        <w:t xml:space="preserve"> erklärt er den Zusammenhang zwischen der Produktionsweise und</w:t>
      </w:r>
      <w:r w:rsidR="009C2779">
        <w:t xml:space="preserve"> </w:t>
      </w:r>
      <w:r w:rsidR="00D119AD">
        <w:t>de</w:t>
      </w:r>
      <w:r w:rsidR="00905553">
        <w:t xml:space="preserve">m </w:t>
      </w:r>
      <w:r w:rsidR="00D119AD">
        <w:t>gesellschaftlichen</w:t>
      </w:r>
      <w:r w:rsidR="00905553">
        <w:t xml:space="preserve"> Lebensprozess</w:t>
      </w:r>
      <w:r>
        <w:t xml:space="preserve">. So müssen Menschen, die keine Produktionsmittel 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77777777" w:rsidR="00FE7AFA" w:rsidRDefault="00B53054" w:rsidP="00FE7AFA">
      <w:pPr>
        <w:spacing w:after="120"/>
      </w:pPr>
      <w:r>
        <w:t xml:space="preserve">„Es ist nicht das </w:t>
      </w:r>
      <w:proofErr w:type="spellStart"/>
      <w:r>
        <w:t>Bewußtsein</w:t>
      </w:r>
      <w:proofErr w:type="spellEnd"/>
      <w:r>
        <w:t xml:space="preserve"> der Menschen, das ihr Sein, sondern umgekehrt ihr gesellschaftliches Sein, das ihr </w:t>
      </w:r>
      <w:proofErr w:type="spellStart"/>
      <w:r>
        <w:t>Bewußtsein</w:t>
      </w:r>
      <w:proofErr w:type="spellEnd"/>
      <w:r>
        <w:t xml:space="preserve"> bestimmt.“</w:t>
      </w:r>
      <w:r>
        <w:rPr>
          <w:rStyle w:val="Funotenzeichen"/>
        </w:rPr>
        <w:footnoteReference w:id="50"/>
      </w:r>
      <w:r>
        <w:t xml:space="preserve"> Mit diesem bekannten Zitat stellt Marx die zu dieser Zeit vorherrschende Meinung in Frage. Er kritisiert den </w:t>
      </w:r>
      <w:r>
        <w:lastRenderedPageBreak/>
        <w:t>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kritisierte er Hegel für seine Theorien, welcher diesen Grundsatz nicht mit ihm teilte.</w:t>
      </w:r>
    </w:p>
    <w:p w14:paraId="438204E7" w14:textId="74EFA9D2" w:rsidR="007F75FC" w:rsidRPr="00FE7AFA" w:rsidRDefault="00FE7AFA" w:rsidP="00FE7AFA">
      <w:pPr>
        <w:pStyle w:val="berschrift2"/>
        <w:rPr>
          <w:lang w:val="de-DE" w:eastAsia="de-AT"/>
        </w:rPr>
      </w:pPr>
      <w:r w:rsidRPr="00FE7AFA">
        <w:rPr>
          <w:lang w:val="de-DE" w:eastAsia="de-AT"/>
        </w:rPr>
        <w:t xml:space="preserve"> </w:t>
      </w:r>
      <w:bookmarkStart w:id="11" w:name="_Toc506306539"/>
      <w:r>
        <w:rPr>
          <w:lang w:val="de-DE" w:eastAsia="de-AT"/>
        </w:rPr>
        <w:t xml:space="preserve">Marx‘ Kritik an der </w:t>
      </w:r>
      <w:proofErr w:type="gramStart"/>
      <w:r>
        <w:rPr>
          <w:lang w:val="de-DE" w:eastAsia="de-AT"/>
        </w:rPr>
        <w:t>Hegelschen</w:t>
      </w:r>
      <w:proofErr w:type="gramEnd"/>
      <w:r>
        <w:rPr>
          <w:lang w:val="de-DE" w:eastAsia="de-AT"/>
        </w:rPr>
        <w:t xml:space="preserve"> Philosophie</w:t>
      </w:r>
      <w:bookmarkEnd w:id="11"/>
    </w:p>
    <w:p w14:paraId="68C9C18C" w14:textId="75B10E02" w:rsidR="007F75FC" w:rsidRDefault="00044468" w:rsidP="007F75FC">
      <w:pPr>
        <w:rPr>
          <w:lang w:val="de-DE" w:eastAsia="de-AT"/>
        </w:rPr>
      </w:pPr>
      <w:r>
        <w:rPr>
          <w:lang w:val="de-DE" w:eastAsia="de-AT"/>
        </w:rPr>
        <w:t xml:space="preserve">Karl </w:t>
      </w:r>
      <w:r w:rsidR="007F75FC">
        <w:rPr>
          <w:lang w:val="de-DE" w:eastAsia="de-AT"/>
        </w:rPr>
        <w:t xml:space="preserve">Marx </w:t>
      </w:r>
      <w:r>
        <w:rPr>
          <w:lang w:val="de-DE" w:eastAsia="de-AT"/>
        </w:rPr>
        <w:t xml:space="preserve">war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war Marx </w:t>
      </w:r>
      <w:r w:rsidR="00FE7AFA">
        <w:rPr>
          <w:lang w:val="de-DE" w:eastAsia="de-AT"/>
        </w:rPr>
        <w:t>H</w:t>
      </w:r>
      <w:r>
        <w:rPr>
          <w:lang w:val="de-DE" w:eastAsia="de-AT"/>
        </w:rPr>
        <w:t>egelianer</w:t>
      </w:r>
      <w:r>
        <w:rPr>
          <w:rStyle w:val="Funotenzeichen"/>
          <w:lang w:val="de-DE" w:eastAsia="de-AT"/>
        </w:rPr>
        <w:footnoteReference w:id="51"/>
      </w:r>
      <w:r>
        <w:rPr>
          <w:lang w:val="de-DE" w:eastAsia="de-AT"/>
        </w:rPr>
        <w:t xml:space="preserve"> und</w:t>
      </w:r>
      <w:r w:rsidR="0003245E">
        <w:rPr>
          <w:lang w:val="de-DE" w:eastAsia="de-AT"/>
        </w:rPr>
        <w:t xml:space="preserve"> baute auf viele Theorien auf, welche Hegel begründet hatte. Unter anderem</w:t>
      </w:r>
      <w:r w:rsidR="007F75FC">
        <w:rPr>
          <w:lang w:val="de-DE" w:eastAsia="de-AT"/>
        </w:rPr>
        <w:t xml:space="preserve"> entwickelte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2"/>
      </w:r>
      <w:r w:rsidR="007F75FC">
        <w:rPr>
          <w:lang w:val="de-DE" w:eastAsia="de-AT"/>
        </w:rPr>
        <w:t xml:space="preserve"> </w:t>
      </w:r>
      <w:proofErr w:type="gramStart"/>
      <w:r w:rsidR="00C101A7">
        <w:rPr>
          <w:lang w:val="de-DE" w:eastAsia="de-AT"/>
        </w:rPr>
        <w:t>Hierbei</w:t>
      </w:r>
      <w:proofErr w:type="gramEnd"/>
      <w:r w:rsidR="00C101A7">
        <w:rPr>
          <w:lang w:val="de-DE" w:eastAsia="de-AT"/>
        </w:rPr>
        <w:t xml:space="preserve">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war, da er selbst den Preußenstaat für vollendet hielt, also meinte, dass alle Widersprüche in diesem System bereits aufgehoben wären. </w:t>
      </w:r>
    </w:p>
    <w:p w14:paraId="24788967" w14:textId="071D5874"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 xml:space="preserve">er dadurch rechtfertigte, dass Gott sich des Bösen bedienen würde „aus dem </w:t>
      </w:r>
      <w:proofErr w:type="spellStart"/>
      <w:r w:rsidR="001638FE">
        <w:rPr>
          <w:lang w:val="de-DE" w:eastAsia="de-AT"/>
        </w:rPr>
        <w:t>Faulbett</w:t>
      </w:r>
      <w:proofErr w:type="spellEnd"/>
      <w:r w:rsidR="001638FE">
        <w:rPr>
          <w:lang w:val="de-DE" w:eastAsia="de-AT"/>
        </w:rPr>
        <w:t xml:space="preserve"> der geistigen Erschlaffung zu reißen.“</w:t>
      </w:r>
      <w:r w:rsidR="001638FE">
        <w:rPr>
          <w:rStyle w:val="Funotenzeichen"/>
          <w:lang w:val="de-DE" w:eastAsia="de-AT"/>
        </w:rPr>
        <w:footnoteReference w:id="53"/>
      </w:r>
      <w:r w:rsidR="001638FE">
        <w:rPr>
          <w:lang w:val="de-DE" w:eastAsia="de-AT"/>
        </w:rPr>
        <w:t xml:space="preserve"> </w:t>
      </w:r>
      <w:r w:rsidR="00B23C83">
        <w:rPr>
          <w:lang w:val="de-DE" w:eastAsia="de-AT"/>
        </w:rPr>
        <w:t>Er begründete 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w:t>
      </w:r>
      <w:r w:rsidR="00B23C83">
        <w:lastRenderedPageBreak/>
        <w:t xml:space="preserve">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54"/>
      </w:r>
      <w:r>
        <w:rPr>
          <w:lang w:val="de-DE" w:eastAsia="de-AT"/>
        </w:rPr>
        <w:t xml:space="preserve"> </w:t>
      </w:r>
      <w:proofErr w:type="gramStart"/>
      <w:r w:rsidR="00E636D4">
        <w:rPr>
          <w:lang w:val="de-DE" w:eastAsia="de-AT"/>
        </w:rPr>
        <w:t>Daraus</w:t>
      </w:r>
      <w:proofErr w:type="gramEnd"/>
      <w:r w:rsidR="00E636D4">
        <w:rPr>
          <w:lang w:val="de-DE" w:eastAsia="de-AT"/>
        </w:rPr>
        <w:t xml:space="preserve"> schloss er, dass die Geschichte nicht nur unveränderbar ist, sondern auch vorhersagbar sein müsse, wofür er oft kritisiert wurde.</w:t>
      </w:r>
    </w:p>
    <w:p w14:paraId="6DB3C49C" w14:textId="09946619" w:rsidR="007F75FC" w:rsidRPr="00762E1F" w:rsidRDefault="007F75FC" w:rsidP="00762E1F">
      <w:pPr>
        <w:rPr>
          <w:lang w:val="de-DE"/>
        </w:rPr>
      </w:pPr>
      <w:r>
        <w:rPr>
          <w:lang w:val="de-DE" w:eastAsia="de-AT"/>
        </w:rPr>
        <w:t xml:space="preserve">Die Dialektik ist auch bei Marx wieder zu finden, jedoch stellte er Hegels Thesen „vom Kopf auf die Füße“. Dabei kritisierte er vor allem, </w:t>
      </w:r>
      <w:r w:rsidR="001638FE">
        <w:rPr>
          <w:lang w:val="de-DE" w:eastAsia="de-AT"/>
        </w:rPr>
        <w:t>den Weltgeist, welchen Hegel beschrieben hatte</w:t>
      </w:r>
      <w:r>
        <w:rPr>
          <w:lang w:val="de-DE" w:eastAsia="de-AT"/>
        </w:rPr>
        <w:t>. Den Weltgeist bezeichnete Hegel auch als Gott, den Marx hatte an diesem Punkt eine deutlich andere Ansicht. Er führte den Lauf der Geschichte nämlich auf die materiellen Verhältnisse zurück, anstatt auf einen Weltgeist.</w:t>
      </w:r>
      <w:r w:rsidR="00762E1F">
        <w:rPr>
          <w:lang w:val="de-DE" w:eastAsia="de-AT"/>
        </w:rPr>
        <w:t xml:space="preserve"> Trotzdem berief sich Marx auf Hegels Historizismus, indem er daraus schloss, die Zukunft der Geschichte und deren Endpunkt vorrausagen zu können. Dabei beschreibt er diese verschiedenen Stadien der Gesellschaft der Geschichte, und schließt daran noch, die seiner Meinung </w:t>
      </w:r>
      <w:r w:rsidR="005F4E6B">
        <w:rPr>
          <w:lang w:val="de-DE" w:eastAsia="de-AT"/>
        </w:rPr>
        <w:t>nach, kommenden</w:t>
      </w:r>
      <w:r w:rsidR="0031165C">
        <w:rPr>
          <w:lang w:val="de-DE" w:eastAsia="de-AT"/>
        </w:rPr>
        <w:t xml:space="preserve"> Gesellschaftssysteme</w:t>
      </w:r>
      <w:r w:rsidR="005F4E6B">
        <w:rPr>
          <w:lang w:val="de-DE" w:eastAsia="de-AT"/>
        </w:rPr>
        <w:t>.</w:t>
      </w:r>
    </w:p>
    <w:p w14:paraId="6BA1F77E" w14:textId="32FFCD44" w:rsidR="00B53054" w:rsidRDefault="00B82111" w:rsidP="00B53054">
      <w:pPr>
        <w:pStyle w:val="berschrift2"/>
      </w:pPr>
      <w:bookmarkStart w:id="12" w:name="_Toc506306540"/>
      <w:r>
        <w:t>Stadien unterschiedlicher Produktionsweisen der Weltgeschichte</w:t>
      </w:r>
      <w:bookmarkEnd w:id="12"/>
    </w:p>
    <w:p w14:paraId="3FA09662" w14:textId="77777777" w:rsidR="00B53054" w:rsidRDefault="00B53054" w:rsidP="00B53054">
      <w:r>
        <w:t>„Die Geschichte aller bisherigen Gesellschaft ist die Geschichte von Klassenkämpfen.“</w:t>
      </w:r>
      <w:r>
        <w:rPr>
          <w:rStyle w:val="Funotenzeichen"/>
        </w:rPr>
        <w:footnoteReference w:id="55"/>
      </w:r>
      <w:r>
        <w:t>, ist eine der Grundaussagen Marx‘. So war er der Ansicht, dass die Geschichte von Widersprüchen geprägt ist, die auf den verschiedenen Klassen beruhen. Um den Kapitalismus und dessen Gesellschaft zu verstehen, erläuterte er die verschiedenen Gesellschaftsformen der Geschichte, angefangen bei der sogenannten Urgesellschaft. In dieser gab es keine Herrschaftsverhältnisse, wie im Kapitalismus oder dem Feudalismus. Trotzdem ist die Urgesellschaft nicht das zu erreichende Ziel, da die Menschen „hilflos den Gewalten der Natur ausgeliefert“</w:t>
      </w:r>
      <w:r>
        <w:rPr>
          <w:rStyle w:val="Funotenzeichen"/>
        </w:rPr>
        <w:footnoteReference w:id="56"/>
      </w:r>
      <w:r>
        <w:t xml:space="preserve"> war. Hier bilden sich schon eine Arbeitsteilung.</w:t>
      </w:r>
    </w:p>
    <w:p w14:paraId="0EB5FFF3" w14:textId="50866E3B" w:rsidR="00B53054" w:rsidRDefault="00B53054" w:rsidP="00B53054">
      <w:r>
        <w:t xml:space="preserve">Das nächste Stadion der Gesellschaft ist die Sklavengesellschaft. Auch wenn die Antike </w:t>
      </w:r>
      <w:r w:rsidR="007847C3">
        <w:t>relativ</w:t>
      </w:r>
      <w:r>
        <w:t xml:space="preserve"> demokratisch geführt wurde, gab es eine Menge Sklaven, die keinerlei </w:t>
      </w:r>
      <w:r>
        <w:lastRenderedPageBreak/>
        <w:t>Mittbestimmungsrecht hatten. Schließlich war die Sklaverei unvermeidbar für die damalige Wirtschaft. Ihr Ziel war es möglichst viel Leistung zu erhalten, doch nach Aufständen erhielten diese letztendlich mehr Rechte, wie das Recht auf eine Familie. Diese Menschen sollten in der nächsten Epoche die Leibeigenen sein.</w:t>
      </w:r>
    </w:p>
    <w:p w14:paraId="339681F1" w14:textId="77777777" w:rsidR="00284082" w:rsidRDefault="00B53054" w:rsidP="00B53054">
      <w:r>
        <w:t>Im Feudalismus waren sie diejenigen, die sich um Grund und Boden der „geistlichen und weltlichen Feudalherrn“</w:t>
      </w:r>
      <w:r>
        <w:rPr>
          <w:rStyle w:val="Funotenzeichen"/>
        </w:rPr>
        <w:footnoteReference w:id="57"/>
      </w:r>
      <w:r>
        <w:t xml:space="preserve"> kümmerten, denn Grund und Boden waren die Produktionsmittel dieser Zeit. Leibeigene hatten auch in dieser Epoche keine, oder fast keine, Rechte. Sie mussten tun, was ihnen befohlen wurde, und hatten keine Chance dem System zu entrinnen. Doch der eigentliche Widerspruch des Feudalismus, ist der, zwischen absolut Regierenden, also den Monarchen, und dem Bürgertum, also den Reichen, die zwar viel besaßen, aber nicht in die Politik eingreifen konnten.</w:t>
      </w:r>
      <w:r w:rsidR="00140885">
        <w:rPr>
          <w:rStyle w:val="Funotenzeichen"/>
        </w:rPr>
        <w:footnoteReference w:id="58"/>
      </w:r>
      <w:r w:rsidR="00E74B2E">
        <w:t xml:space="preserve"> Dieses Bürgertum entstand erst in dieser Epoche</w:t>
      </w:r>
      <w:r w:rsidR="00140885">
        <w:t xml:space="preserve"> durch handwerksmäßige Industrie und Tauschhandel, eine relativ hohe Stufe in der Gesellschaft erreicht.</w:t>
      </w:r>
      <w:r>
        <w:t xml:space="preserve"> </w:t>
      </w:r>
      <w:r w:rsidR="00140885">
        <w:t xml:space="preserve">Durch die Forderung nach Gleichheit </w:t>
      </w:r>
      <w:r>
        <w:t>kam es zu den bürgerlichen Revolutionen.</w:t>
      </w:r>
      <w:r w:rsidR="00140885">
        <w:rPr>
          <w:rStyle w:val="Funotenzeichen"/>
        </w:rPr>
        <w:footnoteReference w:id="59"/>
      </w:r>
      <w:r>
        <w:t xml:space="preserve"> Eines der bekanntesten Beispiele ist die </w:t>
      </w:r>
      <w:r w:rsidR="007847C3">
        <w:t>F</w:t>
      </w:r>
      <w:r>
        <w:t>ranzösische Revolution, in der die Monarchie komplett abgeschafft wurde. Mit dieser Revolution wurde allerdings keine klassenlose Gesellschaft, wie es Marx</w:t>
      </w:r>
      <w:r w:rsidR="007847C3">
        <w:t>‘</w:t>
      </w:r>
      <w:r>
        <w:t xml:space="preserve"> Ziel war, erreicht, sondern an der Produktionsweise änderte 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0"/>
      </w:r>
    </w:p>
    <w:p w14:paraId="750C7487" w14:textId="02A69E85" w:rsidR="00B53054" w:rsidRDefault="00B53054" w:rsidP="00B53054">
      <w:r>
        <w:t>„Aus dem Untergang der feudalen Gesellschaft“ resultierte der Kapitalismus. In diesem wurde ein</w:t>
      </w:r>
      <w:r w:rsidR="007847C3">
        <w:t xml:space="preserve"> Staat</w:t>
      </w:r>
      <w:r>
        <w:t xml:space="preserve"> zwar nicht mehr absolut regiert und es gab keine Leibeigenen oder Sklaven mehr, allerdings waren dadurch nicht alle frei. Denn der Kapitalismus brachte dem Bürgertum</w:t>
      </w:r>
      <w:r w:rsidR="00637249">
        <w:t>, der Bourgeoisie,</w:t>
      </w:r>
      <w:r>
        <w:t xml:space="preserve"> viel mehr Rechte. Die arbeitende Klasse</w:t>
      </w:r>
      <w:r w:rsidR="00637249">
        <w:t>, also das Proletariat,</w:t>
      </w:r>
      <w:r>
        <w:t xml:space="preserve"> war insofern frei, dass sie über sich selbst bestimmen konnte. Das hieß jedoch nicht, dass sie eine Wahl hatte. Denn ohne Besitz, wie zum Beispiel </w:t>
      </w:r>
      <w:r>
        <w:lastRenderedPageBreak/>
        <w:t xml:space="preserve">Produktionsmittel oder Rohstoffe, blieb ihr nichts anderes übrig, als sich wieder den gegebenen Produktionsverhältnissen hinzugeben, um zu überleben. Marx prägte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gehörten und nicht über sich selbst bestimmt konnten, sind im kapitalistischen System gerade so weit, dass sie ihre Arbeitskraft selbst verkaufen können. Das System ist darauf aufgebaut, dass es Menschen gibt, die ihre Arbeitskraft verkaufen müssen, und somit wieder in den gleichen Unterdrückungsmechanismen leben. Gleichzeitig braucht dieses Wirtschaftssystem auch ein paar wenige Reiche, die Produktionsmittel zur Verfügung stellen. Diese Wenigen werden auf diese Weise noch reicher und reicher und die Armen immer ärmer und ärmer. </w:t>
      </w:r>
    </w:p>
    <w:p w14:paraId="79DF549A" w14:textId="77777777"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1"/>
      </w:r>
      <w:r>
        <w:t xml:space="preserve"> </w:t>
      </w:r>
      <w:proofErr w:type="gramStart"/>
      <w:r>
        <w:t>Daher</w:t>
      </w:r>
      <w:proofErr w:type="gramEnd"/>
      <w:r>
        <w:t xml:space="preserve"> meinte Marx die Zukunft vorhersagen zu können und den Endpunkt der Geschichte zu erkennen. </w:t>
      </w:r>
    </w:p>
    <w:p w14:paraId="07BD9800" w14:textId="77777777" w:rsidR="00B53054" w:rsidRDefault="00B53054" w:rsidP="00B53054">
      <w:r>
        <w:t>Auf diese Weise müsse der Kapitalismus zwangläufig zum Sozialismus führen, welcher letzten Endes zum Kommunismus führen würde. In Ersterem würde eine klassenlose Gesellschaft entstehen, in der Produktionsmittel kein Privatbesitz einzelner sind. Dadurch gäbe es „auch keine Trennung von Arbeit und Besitz am Arbeitsmarkt“</w:t>
      </w:r>
      <w:r>
        <w:rPr>
          <w:rStyle w:val="Funotenzeichen"/>
        </w:rPr>
        <w:footnoteReference w:id="62"/>
      </w:r>
      <w:r>
        <w:t xml:space="preserve">. Um diesen zu erreichen müsse zuerst die „Diktatur des Proletariats“ entstehen, da die Bourgeoisie versuchen würde den Sozialismus zu verhindern. Für Marx war diese „Diktatur des Proletariats“ noch lange nicht das zu erreichende Ziel, sondern nur eine </w:t>
      </w:r>
      <w:r>
        <w:lastRenderedPageBreak/>
        <w:t>Übergangsphase. Trotzdem beriefen sich viele Herrscher auf diesen Begriff um ihre autoritären Strukturen zu rechtfertigen.</w:t>
      </w:r>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63"/>
      </w:r>
      <w:r>
        <w:t xml:space="preserve"> Mit diesem Zitat beschreibt Marx, wie der Kommunismus aussehen würde. Es gäbe keinerlei Machtverhältnisse und die Produktion würde Großteils von Maschinen verrichtet, wodurch die Menschen viel Zeit, für das, was sie machen wollen, bleibt. Jeder und jede dürfe machen was er oder sie wolle. Der Kommunismus sei das Ende der Geschichte, also hat die Geschichte einen Endpunkt.  </w:t>
      </w:r>
      <w:r>
        <w:rPr>
          <w:rStyle w:val="Funotenzeichen"/>
        </w:rPr>
        <w:footnoteReference w:id="64"/>
      </w:r>
    </w:p>
    <w:p w14:paraId="56D7DEE2" w14:textId="77C1C575" w:rsidR="00B53054" w:rsidRDefault="00B53054" w:rsidP="00B53054">
      <w:pPr>
        <w:pStyle w:val="berschrift2"/>
        <w:rPr>
          <w:lang w:val="de-DE" w:eastAsia="de-AT"/>
        </w:rPr>
      </w:pPr>
      <w:bookmarkStart w:id="13" w:name="_Toc506306541"/>
      <w:r>
        <w:rPr>
          <w:lang w:val="de-DE" w:eastAsia="de-AT"/>
        </w:rPr>
        <w:t>Selbstentfremdung und Selbstverwirklichung</w:t>
      </w:r>
      <w:bookmarkEnd w:id="13"/>
    </w:p>
    <w:p w14:paraId="30618347" w14:textId="105036EE" w:rsidR="00637249" w:rsidRDefault="00637249" w:rsidP="007F75FC">
      <w:pPr>
        <w:rPr>
          <w:lang w:val="de-DE" w:eastAsia="de-AT"/>
        </w:rPr>
      </w:pPr>
      <w:r>
        <w:rPr>
          <w:lang w:val="de-DE" w:eastAsia="de-AT"/>
        </w:rPr>
        <w:t>In einem kapitalistischen Wirtschaftssystem, dass in zwei Klassen geteilt ist, schaute 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65"/>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66"/>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67"/>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 xml:space="preserve">In der bürgerlichen Gesellschaft arbeiten sie um zu leben. Denn in ihr können sich die arbeitenden Menschen nicht mehr in ihrer Arbeit realisieren, sondern verlieren sich in ihr. So kann </w:t>
      </w:r>
      <w:r w:rsidR="006A14F5">
        <w:rPr>
          <w:lang w:val="de-DE" w:eastAsia="de-AT"/>
        </w:rPr>
        <w:lastRenderedPageBreak/>
        <w:t>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was dazu führt, dass alles andere ausgerottet wird. Es wird alles in Geld und Gewinn 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68"/>
      </w:r>
    </w:p>
    <w:p w14:paraId="206FE799" w14:textId="19EB546A" w:rsidR="007006FA" w:rsidRDefault="007006FA" w:rsidP="00B53054">
      <w:pPr>
        <w:rPr>
          <w:lang w:val="de-DE" w:eastAsia="de-AT"/>
        </w:rPr>
      </w:pPr>
      <w:r>
        <w:rPr>
          <w:lang w:val="de-DE" w:eastAsia="de-AT"/>
        </w:rPr>
        <w:t>In dieser Entfremdungstheorie fing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wurde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69"/>
      </w:r>
      <w:r>
        <w:rPr>
          <w:lang w:eastAsia="de-AT"/>
        </w:rPr>
        <w:t xml:space="preserve">, </w:t>
      </w:r>
    </w:p>
    <w:p w14:paraId="178B7AF1" w14:textId="6C7C71D3" w:rsidR="00E950E5" w:rsidRDefault="00613B59" w:rsidP="00F7215D">
      <w:pPr>
        <w:rPr>
          <w:lang w:val="de-DE" w:eastAsia="de-AT"/>
        </w:rPr>
      </w:pPr>
      <w:r>
        <w:rPr>
          <w:lang w:val="de-DE" w:eastAsia="de-AT"/>
        </w:rPr>
        <w:lastRenderedPageBreak/>
        <w:t xml:space="preserve">beschreibt </w:t>
      </w:r>
      <w:proofErr w:type="spellStart"/>
      <w:r>
        <w:rPr>
          <w:lang w:val="de-DE" w:eastAsia="de-AT"/>
        </w:rPr>
        <w:t>Stichweh</w:t>
      </w:r>
      <w:proofErr w:type="spellEnd"/>
      <w:r>
        <w:rPr>
          <w:lang w:val="de-DE" w:eastAsia="de-AT"/>
        </w:rPr>
        <w:t xml:space="preserve"> Marx Bild von </w:t>
      </w:r>
      <w:commentRangeStart w:id="14"/>
      <w:r>
        <w:rPr>
          <w:lang w:val="de-DE" w:eastAsia="de-AT"/>
        </w:rPr>
        <w:t>Gott</w:t>
      </w:r>
      <w:commentRangeEnd w:id="14"/>
      <w:r>
        <w:rPr>
          <w:rStyle w:val="Kommentarzeichen"/>
        </w:rPr>
        <w:commentReference w:id="14"/>
      </w:r>
      <w:r>
        <w:rPr>
          <w:lang w:val="de-DE" w:eastAsia="de-AT"/>
        </w:rPr>
        <w:t>.</w:t>
      </w:r>
      <w:r w:rsidR="000C14A4">
        <w:rPr>
          <w:lang w:val="de-DE" w:eastAsia="de-AT"/>
        </w:rPr>
        <w:t xml:space="preserve"> Er beschreibt, was oft verwechselt wird: Marx hatte nicht grundsätzlich etwas gegen das Bedürfnis nach einer Vaterfigur. Marx sieht das Problem vielmehr darin, dass sich hinter dieser scheinbar persönlichen Figur, die Herrschaft des Kapitals steht – </w:t>
      </w:r>
      <w:proofErr w:type="gramStart"/>
      <w:r w:rsidR="000C14A4">
        <w:rPr>
          <w:lang w:val="de-DE" w:eastAsia="de-AT"/>
        </w:rPr>
        <w:t>also</w:t>
      </w:r>
      <w:proofErr w:type="gramEnd"/>
      <w:r w:rsidR="000C14A4">
        <w:rPr>
          <w:lang w:val="de-DE" w:eastAsia="de-AT"/>
        </w:rPr>
        <w:t xml:space="preserve">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So würde Gott als Vaterfigur als Zufluchtsort im Jenseits gesehen werden, um dem kaputten System zu entfliehen. Doch genau daraus zieht die herrschende Klasse einen Vorteil, da diese Zuflucht davon ablenkt, die diesseitigen, gesellschaftlich-ökonomischen Probleme zu verändern. Wäre dieses Ziel 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 xml:space="preserve">„die Sehnsucht nach Achtung, </w:t>
      </w:r>
      <w:proofErr w:type="spellStart"/>
      <w:r w:rsidR="000015B5">
        <w:rPr>
          <w:lang w:val="de-DE" w:eastAsia="de-AT"/>
        </w:rPr>
        <w:t>Gesichertheit</w:t>
      </w:r>
      <w:proofErr w:type="spellEnd"/>
      <w:r w:rsidR="000015B5">
        <w:rPr>
          <w:lang w:val="de-DE" w:eastAsia="de-AT"/>
        </w:rPr>
        <w:t>, Geborgen, Trost und ausgleichender Gerechtigkeit verschwindet.“</w:t>
      </w:r>
      <w:r w:rsidR="000015B5">
        <w:rPr>
          <w:rStyle w:val="Funotenzeichen"/>
          <w:lang w:val="de-DE" w:eastAsia="de-AT"/>
        </w:rPr>
        <w:footnoteReference w:id="70"/>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1"/>
      </w:r>
      <w:r w:rsidR="007035A6">
        <w:rPr>
          <w:lang w:val="de-DE" w:eastAsia="de-AT"/>
        </w:rPr>
        <w:t xml:space="preserve"> </w:t>
      </w:r>
    </w:p>
    <w:p w14:paraId="55CE1AE9" w14:textId="4359A3D4" w:rsidR="00505372" w:rsidRPr="002F215B" w:rsidRDefault="00436C02" w:rsidP="00E950E5">
      <w:pPr>
        <w:pStyle w:val="berschrift3"/>
        <w:rPr>
          <w:lang w:val="de-DE" w:eastAsia="de-AT"/>
        </w:rPr>
      </w:pPr>
      <w:bookmarkStart w:id="15" w:name="_Toc506306542"/>
      <w:r>
        <w:rPr>
          <w:lang w:val="de-DE" w:eastAsia="de-AT"/>
        </w:rPr>
        <w:t>Die Kritik an der Religion</w:t>
      </w:r>
      <w:r w:rsidR="002F215B">
        <w:rPr>
          <w:lang w:val="de-DE" w:eastAsia="de-AT"/>
        </w:rPr>
        <w:t xml:space="preserve"> in „Zur Kritik der </w:t>
      </w:r>
      <w:proofErr w:type="gramStart"/>
      <w:r w:rsidR="002F215B">
        <w:rPr>
          <w:lang w:val="de-DE" w:eastAsia="de-AT"/>
        </w:rPr>
        <w:t>Hegelschen</w:t>
      </w:r>
      <w:proofErr w:type="gramEnd"/>
      <w:r w:rsidR="002F215B">
        <w:rPr>
          <w:lang w:val="de-DE" w:eastAsia="de-AT"/>
        </w:rPr>
        <w:t xml:space="preserve"> Rechtsphil</w:t>
      </w:r>
      <w:r w:rsidR="00C101A7">
        <w:rPr>
          <w:lang w:val="de-DE" w:eastAsia="de-AT"/>
        </w:rPr>
        <w:t>o</w:t>
      </w:r>
      <w:r w:rsidR="002F215B">
        <w:rPr>
          <w:lang w:val="de-DE" w:eastAsia="de-AT"/>
        </w:rPr>
        <w:t>sophie“</w:t>
      </w:r>
      <w:bookmarkEnd w:id="15"/>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72"/>
      </w:r>
      <w:r w:rsidR="00217DCF">
        <w:rPr>
          <w:lang w:val="de-DE" w:eastAsia="de-AT"/>
        </w:rPr>
        <w:t xml:space="preserve"> Dieser Satz begründet er damit, dass es unvermeidbar </w:t>
      </w:r>
      <w:r w:rsidR="00B92E09">
        <w:rPr>
          <w:lang w:val="de-DE" w:eastAsia="de-AT"/>
        </w:rPr>
        <w:t>sei</w:t>
      </w:r>
      <w:r w:rsidR="00217DCF">
        <w:rPr>
          <w:lang w:val="de-DE" w:eastAsia="de-AT"/>
        </w:rPr>
        <w:t xml:space="preserve">, die Religion zu kritisieren </w:t>
      </w:r>
      <w:r w:rsidR="00217DCF">
        <w:rPr>
          <w:lang w:val="de-DE" w:eastAsia="de-AT"/>
        </w:rPr>
        <w:lastRenderedPageBreak/>
        <w:t>und zu „entlarven“</w:t>
      </w:r>
      <w:r w:rsidR="00217DCF">
        <w:rPr>
          <w:rStyle w:val="Funotenzeichen"/>
          <w:lang w:val="de-DE" w:eastAsia="de-AT"/>
        </w:rPr>
        <w:footnoteReference w:id="73"/>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2F92DF05" w:rsidR="00AA148F" w:rsidRDefault="00B92E09" w:rsidP="00E950E5">
      <w:pPr>
        <w:rPr>
          <w:lang w:val="de-DE" w:eastAsia="de-AT"/>
        </w:rPr>
      </w:pPr>
      <w:r>
        <w:rPr>
          <w:lang w:val="de-DE" w:eastAsia="de-AT"/>
        </w:rPr>
        <w:t xml:space="preserve">Für Marx ist die Religion das „Illusorische Glück des Volkes“. Dieses müsse „aufgehoben“ werden, was in diesem Kontext heißt, dass es zerstört werden muss. An dessen Stelle könne dann ein „wirkliches Glück“ stehen. </w:t>
      </w:r>
      <w:r w:rsidR="00AA148F">
        <w:rPr>
          <w:lang w:val="de-DE" w:eastAsia="de-AT"/>
        </w:rPr>
        <w:t xml:space="preserve">Doch diese Forderung schließt ein, dass man den Zustand, die Gesellschaft und all das aufgibt, weshalb die Religion als „illusorisches Glück“ erst notwendig gemacht hat. Daraus schlussfolgert er, dass die 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4BE58FCA" w14:textId="635DE95F" w:rsidR="00F16FBB" w:rsidRDefault="00F16FBB" w:rsidP="00E950E5">
      <w:pPr>
        <w:rPr>
          <w:lang w:val="de-DE" w:eastAsia="de-AT"/>
        </w:rPr>
      </w:pPr>
      <w:r>
        <w:rPr>
          <w:lang w:val="de-DE" w:eastAsia="de-AT"/>
        </w:rPr>
        <w:t>Als erstes müsse die „Heiligengestalt der menschlichen Selbstentfremdung“ – wie Marx die Religion auch beschreibt – erkannt werden. Der nächste Schritt müsse es sein, sie Selbstentfremdung an sich zu „entlarven“.</w:t>
      </w:r>
      <w:r w:rsidR="002D3871">
        <w:rPr>
          <w:lang w:val="de-DE" w:eastAsia="de-AT"/>
        </w:rPr>
        <w:t xml:space="preserve"> </w:t>
      </w:r>
      <w:r w:rsidR="002D3871">
        <w:rPr>
          <w:rStyle w:val="Funotenzeichen"/>
          <w:lang w:val="de-DE" w:eastAsia="de-AT"/>
        </w:rPr>
        <w:footnoteReference w:id="74"/>
      </w:r>
      <w:r>
        <w:rPr>
          <w:lang w:val="de-DE" w:eastAsia="de-AT"/>
        </w:rPr>
        <w:t xml:space="preserve"> „Die Kritik des Himmels verwandelt sich damit in die Kritik der Erde, die Kritik der Religion in die Kritik des Rechts“</w:t>
      </w:r>
      <w:r>
        <w:rPr>
          <w:rStyle w:val="Funotenzeichen"/>
          <w:lang w:val="de-DE" w:eastAsia="de-AT"/>
        </w:rPr>
        <w:footnoteReference w:id="75"/>
      </w:r>
      <w:r w:rsidR="004D426C">
        <w:rPr>
          <w:lang w:val="de-DE" w:eastAsia="de-AT"/>
        </w:rPr>
        <w:t>.</w:t>
      </w:r>
    </w:p>
    <w:p w14:paraId="4A7DA7C5" w14:textId="4351D9BD" w:rsidR="0031165C" w:rsidRDefault="0031165C" w:rsidP="0031165C">
      <w:pPr>
        <w:pStyle w:val="berschrift3"/>
        <w:rPr>
          <w:lang w:val="de-DE" w:eastAsia="de-AT"/>
        </w:rPr>
      </w:pPr>
      <w:bookmarkStart w:id="16" w:name="_Toc506306543"/>
      <w:r>
        <w:rPr>
          <w:lang w:val="de-DE" w:eastAsia="de-AT"/>
        </w:rPr>
        <w:t>Religion im Feudalismus und Kapitalismus</w:t>
      </w:r>
      <w:bookmarkEnd w:id="16"/>
    </w:p>
    <w:p w14:paraId="32E173EF" w14:textId="27D22813" w:rsidR="008E30DF"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lastRenderedPageBreak/>
        <w:t>„Kommunistischen Manifest“</w:t>
      </w:r>
      <w:r>
        <w:rPr>
          <w:rStyle w:val="Funotenzeichen"/>
          <w:lang w:val="de-DE" w:eastAsia="de-AT"/>
        </w:rPr>
        <w:footnoteReference w:id="76"/>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p>
    <w:p w14:paraId="444C9662" w14:textId="565CAB9B" w:rsidR="002D6C40" w:rsidRDefault="002D6C40" w:rsidP="0067308C">
      <w:pPr>
        <w:pStyle w:val="berschrift1"/>
        <w:rPr>
          <w:rFonts w:eastAsia="Times New Roman"/>
          <w:lang w:val="de-DE" w:eastAsia="de-AT"/>
        </w:rPr>
      </w:pPr>
      <w:bookmarkStart w:id="17" w:name="_Toc506306544"/>
      <w:r>
        <w:rPr>
          <w:rFonts w:eastAsia="Times New Roman"/>
          <w:lang w:val="de-DE" w:eastAsia="de-AT"/>
        </w:rPr>
        <w:t>Einfluss der Philosophie Feuerbachs</w:t>
      </w:r>
      <w:bookmarkEnd w:id="17"/>
    </w:p>
    <w:p w14:paraId="3C304235" w14:textId="20515DB2" w:rsidR="008C437F" w:rsidRPr="008C437F" w:rsidRDefault="008C437F" w:rsidP="008C437F">
      <w:pPr>
        <w:rPr>
          <w:lang w:val="de-DE" w:eastAsia="de-AT"/>
        </w:rPr>
      </w:pPr>
      <w:r>
        <w:rPr>
          <w:lang w:val="de-DE" w:eastAsia="de-AT"/>
        </w:rPr>
        <w:t xml:space="preserve">Auch wenn Feuerbachs Philosophie heute </w:t>
      </w:r>
      <w:r w:rsidR="003C2A66">
        <w:rPr>
          <w:lang w:val="de-DE" w:eastAsia="de-AT"/>
        </w:rPr>
        <w:t>wenig Relevanz hat, so hatte er doch viel Einfluss auf folgende Philosophen. Auch wenn Karl Marx</w:t>
      </w:r>
      <w:r w:rsidR="00115FDB">
        <w:rPr>
          <w:lang w:val="de-DE" w:eastAsia="de-AT"/>
        </w:rPr>
        <w:t xml:space="preserve"> am stärksten </w:t>
      </w:r>
      <w:r w:rsidR="001006BB">
        <w:rPr>
          <w:lang w:val="de-DE" w:eastAsia="de-AT"/>
        </w:rPr>
        <w:t xml:space="preserve">an Feuerbachs Theorien festhielt und sie erweiterte, war er nicht der einzige. Auch Sigmund Freuds </w:t>
      </w:r>
      <w:r w:rsidR="008A0EF1">
        <w:rPr>
          <w:lang w:val="de-DE" w:eastAsia="de-AT"/>
        </w:rPr>
        <w:t xml:space="preserve">Religionskritik </w:t>
      </w:r>
      <w:r w:rsidR="009827C9">
        <w:rPr>
          <w:lang w:val="de-DE" w:eastAsia="de-AT"/>
        </w:rPr>
        <w:t xml:space="preserve">weist viele Gemeinsamkeiten mit der Philosophie Feuerbachs auf. </w:t>
      </w:r>
      <w:r w:rsidR="008A0EF1">
        <w:rPr>
          <w:lang w:val="de-DE" w:eastAsia="de-AT"/>
        </w:rPr>
        <w:t xml:space="preserve">So waren sich beide einig, dass </w:t>
      </w:r>
      <w:r w:rsidR="00A17AEC">
        <w:rPr>
          <w:lang w:val="de-DE" w:eastAsia="de-AT"/>
        </w:rPr>
        <w:t xml:space="preserve">die Urform jeder Religion sich aus </w:t>
      </w:r>
      <w:r w:rsidR="002C0F40">
        <w:rPr>
          <w:lang w:val="de-DE" w:eastAsia="de-AT"/>
        </w:rPr>
        <w:t>„</w:t>
      </w:r>
      <w:r w:rsidR="00A17AEC">
        <w:rPr>
          <w:lang w:val="de-DE" w:eastAsia="de-AT"/>
        </w:rPr>
        <w:t xml:space="preserve">dem </w:t>
      </w:r>
      <w:r w:rsidR="002C0F40">
        <w:rPr>
          <w:lang w:val="de-DE" w:eastAsia="de-AT"/>
        </w:rPr>
        <w:t xml:space="preserve">inneren </w:t>
      </w:r>
      <w:r w:rsidR="00A17AEC">
        <w:rPr>
          <w:lang w:val="de-DE" w:eastAsia="de-AT"/>
        </w:rPr>
        <w:t>Zwiespalt des Menschen</w:t>
      </w:r>
      <w:r w:rsidR="002C0F40">
        <w:rPr>
          <w:lang w:val="de-DE" w:eastAsia="de-AT"/>
        </w:rPr>
        <w:t xml:space="preserve"> mit sich selbst und der Natur“</w:t>
      </w:r>
      <w:r w:rsidR="002C0F40">
        <w:rPr>
          <w:rStyle w:val="Funotenzeichen"/>
          <w:lang w:val="de-DE" w:eastAsia="de-AT"/>
        </w:rPr>
        <w:footnoteReference w:id="77"/>
      </w:r>
      <w:r w:rsidR="002C0F40">
        <w:rPr>
          <w:lang w:val="de-DE" w:eastAsia="de-AT"/>
        </w:rPr>
        <w:t xml:space="preserve"> entspringt.</w:t>
      </w:r>
      <w:r w:rsidR="00324B74">
        <w:rPr>
          <w:lang w:val="de-DE" w:eastAsia="de-AT"/>
        </w:rPr>
        <w:t xml:space="preserve"> Deshalb en</w:t>
      </w:r>
      <w:r w:rsidR="00A76701">
        <w:rPr>
          <w:lang w:val="de-DE" w:eastAsia="de-AT"/>
        </w:rPr>
        <w:t>t</w:t>
      </w:r>
      <w:r w:rsidR="00324B74">
        <w:rPr>
          <w:lang w:val="de-DE" w:eastAsia="de-AT"/>
        </w:rPr>
        <w:t xml:space="preserve">steht die Religion als Projektion. </w:t>
      </w:r>
      <w:r w:rsidR="00804B1A">
        <w:rPr>
          <w:lang w:val="de-DE" w:eastAsia="de-AT"/>
        </w:rPr>
        <w:t xml:space="preserve">Für Feuerbach </w:t>
      </w:r>
      <w:r w:rsidR="00A76701">
        <w:rPr>
          <w:lang w:val="de-DE" w:eastAsia="de-AT"/>
        </w:rPr>
        <w:t>ist die Religion eine Projektion der Wünsche und Ängste der Menschen</w:t>
      </w:r>
      <w:r w:rsidR="00804B1A">
        <w:rPr>
          <w:lang w:val="de-DE" w:eastAsia="de-AT"/>
        </w:rPr>
        <w:t xml:space="preserve">, </w:t>
      </w:r>
      <w:r w:rsidR="00407D76">
        <w:rPr>
          <w:lang w:val="de-DE" w:eastAsia="de-AT"/>
        </w:rPr>
        <w:t>was Freud nicht kritisierte, sondern weiter konk</w:t>
      </w:r>
      <w:r w:rsidR="00C25F8A">
        <w:rPr>
          <w:lang w:val="de-DE" w:eastAsia="de-AT"/>
        </w:rPr>
        <w:t>r</w:t>
      </w:r>
      <w:r w:rsidR="00407D76">
        <w:rPr>
          <w:lang w:val="de-DE" w:eastAsia="de-AT"/>
        </w:rPr>
        <w:t>etisiert.</w:t>
      </w:r>
      <w:r w:rsidR="00C25F8A">
        <w:rPr>
          <w:lang w:val="de-DE" w:eastAsia="de-AT"/>
        </w:rPr>
        <w:t xml:space="preserve"> </w:t>
      </w:r>
      <w:r w:rsidR="00516B72">
        <w:rPr>
          <w:lang w:val="de-DE" w:eastAsia="de-AT"/>
        </w:rPr>
        <w:t xml:space="preserve">Beide sehen das Ziel </w:t>
      </w:r>
      <w:r w:rsidR="00AC1924">
        <w:rPr>
          <w:lang w:val="de-DE" w:eastAsia="de-AT"/>
        </w:rPr>
        <w:t xml:space="preserve">im Erkennen der Religion als Phantasie, die es zu überwinden gibt, was Freud nur </w:t>
      </w:r>
      <w:r w:rsidR="008E30DF">
        <w:rPr>
          <w:lang w:val="de-DE" w:eastAsia="de-AT"/>
        </w:rPr>
        <w:t>zurückhaltender, als bei Feuerbach, beschrieben wird.</w:t>
      </w:r>
      <w:r w:rsidR="008E30DF">
        <w:rPr>
          <w:rStyle w:val="Funotenzeichen"/>
          <w:lang w:val="de-DE" w:eastAsia="de-AT"/>
        </w:rPr>
        <w:footnoteReference w:id="78"/>
      </w:r>
    </w:p>
    <w:p w14:paraId="57479509" w14:textId="51E79589" w:rsidR="00F60BE5" w:rsidRDefault="00F60BE5" w:rsidP="00F60BE5">
      <w:pPr>
        <w:pStyle w:val="berschrift1"/>
        <w:rPr>
          <w:lang w:val="de-DE" w:eastAsia="de-AT"/>
        </w:rPr>
      </w:pPr>
      <w:bookmarkStart w:id="18" w:name="_Toc506306545"/>
      <w:r>
        <w:rPr>
          <w:lang w:val="de-DE" w:eastAsia="de-AT"/>
        </w:rPr>
        <w:t>Marx Ein</w:t>
      </w:r>
      <w:r w:rsidRPr="00F60BE5">
        <w:rPr>
          <w:lang w:val="de-DE" w:eastAsia="de-AT"/>
        </w:rPr>
        <w:t>f</w:t>
      </w:r>
      <w:r>
        <w:rPr>
          <w:lang w:val="de-DE" w:eastAsia="de-AT"/>
        </w:rPr>
        <w:t>l</w:t>
      </w:r>
      <w:r w:rsidRPr="00F60BE5">
        <w:rPr>
          <w:lang w:val="de-DE" w:eastAsia="de-AT"/>
        </w:rPr>
        <w:t xml:space="preserve">uss </w:t>
      </w:r>
      <w:r w:rsidR="00686DFD">
        <w:rPr>
          <w:lang w:val="de-DE" w:eastAsia="de-AT"/>
        </w:rPr>
        <w:t>im 20. Jahrhundert</w:t>
      </w:r>
      <w:bookmarkEnd w:id="18"/>
    </w:p>
    <w:p w14:paraId="3C608635" w14:textId="7A2054A8" w:rsidR="00686DFD" w:rsidRPr="00686DFD" w:rsidRDefault="00D36914" w:rsidP="00686DFD">
      <w:pPr>
        <w:rPr>
          <w:lang w:val="de-DE" w:eastAsia="de-AT"/>
        </w:rPr>
      </w:pPr>
      <w:r>
        <w:rPr>
          <w:lang w:val="de-DE" w:eastAsia="de-AT"/>
        </w:rPr>
        <w:t xml:space="preserve">Die Wirkung Marx‘ lag nicht nur im philosophischen Bereich. </w:t>
      </w:r>
      <w:r w:rsidR="00B91F3C">
        <w:rPr>
          <w:lang w:val="de-DE" w:eastAsia="de-AT"/>
        </w:rPr>
        <w:t xml:space="preserve">Seine </w:t>
      </w:r>
      <w:r w:rsidR="00C40474">
        <w:rPr>
          <w:lang w:val="de-DE" w:eastAsia="de-AT"/>
        </w:rPr>
        <w:t xml:space="preserve">Prognose war die </w:t>
      </w:r>
      <w:r w:rsidR="00B91F3C">
        <w:rPr>
          <w:lang w:val="de-DE" w:eastAsia="de-AT"/>
        </w:rPr>
        <w:t xml:space="preserve">Errichtung eines klassenlosen Staates ohne Unterdrückung </w:t>
      </w:r>
      <w:r w:rsidR="00C40474">
        <w:rPr>
          <w:lang w:val="de-DE" w:eastAsia="de-AT"/>
        </w:rPr>
        <w:t xml:space="preserve">und </w:t>
      </w:r>
      <w:r w:rsidR="00391050">
        <w:rPr>
          <w:lang w:val="de-DE" w:eastAsia="de-AT"/>
        </w:rPr>
        <w:t xml:space="preserve">Entfremdung. Diese Theorie fand vor allem im 20. Jahrhundert viele Anhänger. Sie wurde </w:t>
      </w:r>
      <w:r w:rsidR="00B1031C">
        <w:rPr>
          <w:lang w:val="de-DE" w:eastAsia="de-AT"/>
        </w:rPr>
        <w:t xml:space="preserve">auf viele verschiedene Arten ausgelegt und anhand dessen wurden verschiedene Staatssysteme errichtet. Beispiele dafür </w:t>
      </w:r>
      <w:r w:rsidR="00967779">
        <w:rPr>
          <w:lang w:val="de-DE" w:eastAsia="de-AT"/>
        </w:rPr>
        <w:t xml:space="preserve">sind Kuba, China, Nordkorea, Ho Chi </w:t>
      </w:r>
      <w:r w:rsidR="00AE5773">
        <w:rPr>
          <w:lang w:val="de-DE" w:eastAsia="de-AT"/>
        </w:rPr>
        <w:t>M</w:t>
      </w:r>
      <w:r w:rsidR="00967779">
        <w:rPr>
          <w:lang w:val="de-DE" w:eastAsia="de-AT"/>
        </w:rPr>
        <w:t>inh im Vie</w:t>
      </w:r>
      <w:r w:rsidR="00AE5773">
        <w:rPr>
          <w:lang w:val="de-DE" w:eastAsia="de-AT"/>
        </w:rPr>
        <w:t>t</w:t>
      </w:r>
      <w:r w:rsidR="00967779">
        <w:rPr>
          <w:lang w:val="de-DE" w:eastAsia="de-AT"/>
        </w:rPr>
        <w:t>nam und viele weitere. Das einflussreichste System war die UdSSR</w:t>
      </w:r>
      <w:r w:rsidR="00A1544C">
        <w:rPr>
          <w:lang w:val="de-DE" w:eastAsia="de-AT"/>
        </w:rPr>
        <w:t xml:space="preserve">, in der Wladimir Iljitsch </w:t>
      </w:r>
      <w:proofErr w:type="spellStart"/>
      <w:r w:rsidR="00A1544C">
        <w:rPr>
          <w:lang w:val="de-DE" w:eastAsia="de-AT"/>
        </w:rPr>
        <w:t>Uljanow</w:t>
      </w:r>
      <w:proofErr w:type="spellEnd"/>
      <w:r w:rsidR="00A1544C">
        <w:rPr>
          <w:lang w:val="de-DE" w:eastAsia="de-AT"/>
        </w:rPr>
        <w:t xml:space="preserve"> – bekannt als Lenin, nach dem Sturz des Zaren 1917 einen kommunistischen Staat aufbaut</w:t>
      </w:r>
      <w:r w:rsidR="00522485">
        <w:rPr>
          <w:lang w:val="de-DE" w:eastAsia="de-AT"/>
        </w:rPr>
        <w:t xml:space="preserve">e. Auch sein Nachfolger Josef Stalin </w:t>
      </w:r>
      <w:r w:rsidR="008F063D">
        <w:rPr>
          <w:lang w:val="de-DE" w:eastAsia="de-AT"/>
        </w:rPr>
        <w:t xml:space="preserve">berief sich auf marxistische Theorien. </w:t>
      </w:r>
      <w:r w:rsidR="008F063D">
        <w:rPr>
          <w:lang w:val="de-DE" w:eastAsia="de-AT"/>
        </w:rPr>
        <w:lastRenderedPageBreak/>
        <w:t xml:space="preserve">Doch beide nutzten diese um über 10 Millionen Morde an Andersdenkenden zu </w:t>
      </w:r>
      <w:r w:rsidR="00E1223C">
        <w:rPr>
          <w:lang w:val="de-DE" w:eastAsia="de-AT"/>
        </w:rPr>
        <w:t>Rechtfertigen. Im diesem Staat gab es k</w:t>
      </w:r>
      <w:bookmarkStart w:id="19" w:name="_GoBack"/>
      <w:bookmarkEnd w:id="19"/>
      <w:r w:rsidR="00E1223C">
        <w:rPr>
          <w:lang w:val="de-DE" w:eastAsia="de-AT"/>
        </w:rPr>
        <w:t xml:space="preserve">eine Demokratie, was </w:t>
      </w:r>
      <w:r w:rsidR="00271DA6">
        <w:rPr>
          <w:lang w:val="de-DE" w:eastAsia="de-AT"/>
        </w:rPr>
        <w:t>aufgrund Marx Theorie der „Diktatur des Proletariat</w:t>
      </w:r>
      <w:r w:rsidR="00AE5773">
        <w:rPr>
          <w:lang w:val="de-DE" w:eastAsia="de-AT"/>
        </w:rPr>
        <w:t>s</w:t>
      </w:r>
      <w:r w:rsidR="00271DA6">
        <w:rPr>
          <w:lang w:val="de-DE" w:eastAsia="de-AT"/>
        </w:rPr>
        <w:t>“ begründet wurde.</w:t>
      </w:r>
      <w:r w:rsidR="00D96179">
        <w:rPr>
          <w:rStyle w:val="Funotenzeichen"/>
          <w:lang w:val="de-DE" w:eastAsia="de-AT"/>
        </w:rPr>
        <w:footnoteReference w:id="79"/>
      </w:r>
      <w:r w:rsidR="00271DA6">
        <w:rPr>
          <w:lang w:val="de-DE" w:eastAsia="de-AT"/>
        </w:rPr>
        <w:t xml:space="preserve"> </w:t>
      </w:r>
      <w:r w:rsidR="00E511FB">
        <w:rPr>
          <w:lang w:val="de-DE" w:eastAsia="de-AT"/>
        </w:rPr>
        <w:t xml:space="preserve">Dieser sah diese allerdings nur als Übergangslösung, damit die Bourgeoisie nicht die Macht zurückerlangen konnte. Dieser Staat war der </w:t>
      </w:r>
      <w:r w:rsidR="00AE5773">
        <w:rPr>
          <w:lang w:val="de-DE" w:eastAsia="de-AT"/>
        </w:rPr>
        <w:t>R</w:t>
      </w:r>
      <w:r w:rsidR="00E511FB">
        <w:rPr>
          <w:lang w:val="de-DE" w:eastAsia="de-AT"/>
        </w:rPr>
        <w:t>eligion gegenüb</w:t>
      </w:r>
      <w:r w:rsidR="00AE5773">
        <w:rPr>
          <w:lang w:val="de-DE" w:eastAsia="de-AT"/>
        </w:rPr>
        <w:t>e</w:t>
      </w:r>
      <w:r w:rsidR="00E511FB">
        <w:rPr>
          <w:lang w:val="de-DE" w:eastAsia="de-AT"/>
        </w:rPr>
        <w:t xml:space="preserve">r </w:t>
      </w:r>
      <w:r w:rsidR="00AE5773">
        <w:rPr>
          <w:lang w:val="de-DE" w:eastAsia="de-AT"/>
        </w:rPr>
        <w:t>negativ eingestellt, was auch auf Marx zurückzuführen ist. Auch wenn große Teile der Bevölkerung noch religiös waren, war der Staat an sich atheistisch.</w:t>
      </w:r>
      <w:r w:rsidR="00D96179">
        <w:rPr>
          <w:lang w:val="de-DE" w:eastAsia="de-AT"/>
        </w:rPr>
        <w:t xml:space="preserve"> </w:t>
      </w:r>
      <w:r w:rsidR="00F07E4E">
        <w:rPr>
          <w:lang w:val="de-DE" w:eastAsia="de-AT"/>
        </w:rPr>
        <w:t>Doch die praktischen Schlüsse, aus der marxistischen Theorie bezüglich der Religion und der Einstellung des Staates</w:t>
      </w:r>
      <w:r w:rsidR="00D42D34">
        <w:rPr>
          <w:lang w:val="de-DE" w:eastAsia="de-AT"/>
        </w:rPr>
        <w:t xml:space="preserve">, variierten stark und erwiesen sich alle, als nicht sonderlich effizient. So </w:t>
      </w:r>
      <w:r w:rsidR="00BA4627">
        <w:rPr>
          <w:lang w:val="de-DE" w:eastAsia="de-AT"/>
        </w:rPr>
        <w:t xml:space="preserve">war Lenin noch der Ansicht, dass sich mit der Zeit die Religion selbst auflösen würde, wenn sich nun die Produktionsverhältnisse </w:t>
      </w:r>
      <w:r w:rsidR="00950706">
        <w:rPr>
          <w:lang w:val="de-DE" w:eastAsia="de-AT"/>
        </w:rPr>
        <w:t xml:space="preserve">– und damit auch die Entfremdung - </w:t>
      </w:r>
      <w:r w:rsidR="00BA4627">
        <w:rPr>
          <w:lang w:val="de-DE" w:eastAsia="de-AT"/>
        </w:rPr>
        <w:t xml:space="preserve">ändern würden. </w:t>
      </w:r>
      <w:r w:rsidR="00950706">
        <w:rPr>
          <w:lang w:val="de-DE" w:eastAsia="de-AT"/>
        </w:rPr>
        <w:t xml:space="preserve">Als sein Nachfolger, 1924, nach Lenins Tod, and die Macht kam, änderte er diese Vorgehensweise. Er hatte erkannt, dass </w:t>
      </w:r>
      <w:r w:rsidR="00A13E08">
        <w:rPr>
          <w:lang w:val="de-DE" w:eastAsia="de-AT"/>
        </w:rPr>
        <w:t>sich diese Prophezeiung nicht erfüllen würde und fing an aktiv gegen die Kirche vorzugehen.</w:t>
      </w:r>
      <w:r w:rsidR="001D3B40">
        <w:rPr>
          <w:lang w:val="de-DE" w:eastAsia="de-AT"/>
        </w:rPr>
        <w:t xml:space="preserve"> Er bekämpfte die Kirchenorganisationen, mit der Annahme, dass damit auch der Glauben geschwächt werden würde. </w:t>
      </w:r>
      <w:r w:rsidR="00E478A4">
        <w:rPr>
          <w:lang w:val="de-DE" w:eastAsia="de-AT"/>
        </w:rPr>
        <w:t xml:space="preserve">Auch dies entlarvte sich als Irrtum. </w:t>
      </w:r>
      <w:r w:rsidR="00E95F93">
        <w:rPr>
          <w:lang w:val="de-DE" w:eastAsia="de-AT"/>
        </w:rPr>
        <w:t xml:space="preserve">Da dieser Kampf gegen die Religion nur die Russisch-Orthodoxe Kirche traf, konnten kleinere Religionen dadurch </w:t>
      </w:r>
      <w:r w:rsidR="00746834">
        <w:rPr>
          <w:lang w:val="de-DE" w:eastAsia="de-AT"/>
        </w:rPr>
        <w:t xml:space="preserve">stärker werden, indem sie sich sehr staattreu gaben. Doch die Politik änderte sich </w:t>
      </w:r>
      <w:r w:rsidR="00801EC4">
        <w:rPr>
          <w:lang w:val="de-DE" w:eastAsia="de-AT"/>
        </w:rPr>
        <w:t>Anfang der dreißiger Jahre erneut. Die Kirche wurde für die eigenen Zwecke verwendet</w:t>
      </w:r>
      <w:r w:rsidR="008251F1">
        <w:rPr>
          <w:lang w:val="de-DE" w:eastAsia="de-AT"/>
        </w:rPr>
        <w:t xml:space="preserve">, </w:t>
      </w:r>
      <w:r w:rsidR="008251F1" w:rsidRPr="0010522F">
        <w:rPr>
          <w:rFonts w:ascii="Calibri" w:hAnsi="Calibri" w:cs="Calibri"/>
          <w:lang w:val="de-DE" w:eastAsia="de-AT"/>
        </w:rPr>
        <w:t>„</w:t>
      </w:r>
      <w:r w:rsidR="0010522F">
        <w:rPr>
          <w:rFonts w:ascii="Calibri" w:hAnsi="Calibri" w:cs="Calibri"/>
          <w:lang w:val="de-DE" w:eastAsia="de-AT"/>
        </w:rPr>
        <w:t>für die Bildung einer sowjet-vaterländischen Identität.“</w:t>
      </w:r>
      <w:r w:rsidR="0010522F">
        <w:rPr>
          <w:rStyle w:val="Funotenzeichen"/>
          <w:rFonts w:ascii="Calibri" w:hAnsi="Calibri" w:cs="Calibri"/>
          <w:lang w:val="de-DE" w:eastAsia="de-AT"/>
        </w:rPr>
        <w:footnoteReference w:id="80"/>
      </w:r>
      <w:r w:rsidR="00586C31">
        <w:rPr>
          <w:rFonts w:ascii="Calibri" w:hAnsi="Calibri" w:cs="Calibri"/>
          <w:lang w:val="de-DE" w:eastAsia="de-AT"/>
        </w:rPr>
        <w:t xml:space="preserve"> </w:t>
      </w:r>
      <w:proofErr w:type="gramStart"/>
      <w:r w:rsidR="00586C31">
        <w:rPr>
          <w:rFonts w:ascii="Calibri" w:hAnsi="Calibri" w:cs="Calibri"/>
          <w:lang w:val="de-DE" w:eastAsia="de-AT"/>
        </w:rPr>
        <w:t>Nun</w:t>
      </w:r>
      <w:proofErr w:type="gramEnd"/>
      <w:r w:rsidR="00586C31">
        <w:rPr>
          <w:rFonts w:ascii="Calibri" w:hAnsi="Calibri" w:cs="Calibri"/>
          <w:lang w:val="de-DE" w:eastAsia="de-AT"/>
        </w:rPr>
        <w:t xml:space="preserve"> waren die anderen Religionen wieder unerwünscht. Im Endeffekt </w:t>
      </w:r>
      <w:r w:rsidR="00367FD3">
        <w:rPr>
          <w:rFonts w:ascii="Calibri" w:hAnsi="Calibri" w:cs="Calibri"/>
          <w:lang w:val="de-DE" w:eastAsia="de-AT"/>
        </w:rPr>
        <w:t xml:space="preserve">führte es aber dazu, dass die Partei an die Stelle der Kirche und der Religion gesetzt wurde. </w:t>
      </w:r>
      <w:r w:rsidR="009F16B4">
        <w:rPr>
          <w:rFonts w:ascii="Calibri" w:hAnsi="Calibri" w:cs="Calibri"/>
          <w:lang w:val="de-DE" w:eastAsia="de-AT"/>
        </w:rPr>
        <w:t>So gab es auch weiterhin Herrscher, wie im Zarenreich und die weiterhin wurden ‚große Männer</w:t>
      </w:r>
      <w:r w:rsidR="002D7CBE">
        <w:rPr>
          <w:rFonts w:ascii="Calibri" w:hAnsi="Calibri" w:cs="Calibri"/>
          <w:lang w:val="de-DE" w:eastAsia="de-AT"/>
        </w:rPr>
        <w:t>‘ – Stalin oder Gott – angebetet oder verehrt.</w:t>
      </w:r>
      <w:r w:rsidR="002D7CBE">
        <w:rPr>
          <w:rStyle w:val="Funotenzeichen"/>
          <w:rFonts w:ascii="Calibri" w:hAnsi="Calibri" w:cs="Calibri"/>
          <w:lang w:val="de-DE" w:eastAsia="de-AT"/>
        </w:rPr>
        <w:footnoteReference w:id="81"/>
      </w:r>
    </w:p>
    <w:p w14:paraId="51F1E489" w14:textId="7F3F8E8C" w:rsidR="00F719B6" w:rsidRDefault="00B53054" w:rsidP="0067308C">
      <w:pPr>
        <w:pStyle w:val="berschrift1"/>
        <w:rPr>
          <w:rFonts w:eastAsia="Times New Roman"/>
          <w:lang w:val="de-DE" w:eastAsia="de-AT"/>
        </w:rPr>
      </w:pPr>
      <w:bookmarkStart w:id="20" w:name="_Toc506306546"/>
      <w:r w:rsidRPr="000B0306">
        <w:rPr>
          <w:rFonts w:eastAsia="Times New Roman"/>
          <w:lang w:val="de-DE" w:eastAsia="de-AT"/>
        </w:rPr>
        <w:lastRenderedPageBreak/>
        <w:t>Vergleich</w:t>
      </w:r>
      <w:bookmarkEnd w:id="20"/>
      <w:r w:rsidR="0067308C">
        <w:rPr>
          <w:rFonts w:eastAsia="Times New Roman"/>
          <w:lang w:val="de-DE" w:eastAsia="de-AT"/>
        </w:rPr>
        <w:t xml:space="preserve"> </w:t>
      </w:r>
    </w:p>
    <w:p w14:paraId="2722B651" w14:textId="68ECC9D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 gekommen sind.</w:t>
      </w:r>
    </w:p>
    <w:p w14:paraId="63573389" w14:textId="0CA334FD" w:rsidR="00CE3381" w:rsidRDefault="00CE3381" w:rsidP="0067308C">
      <w:pPr>
        <w:rPr>
          <w:lang w:val="de-DE" w:eastAsia="de-AT"/>
        </w:rPr>
      </w:pPr>
      <w:r>
        <w:rPr>
          <w:lang w:val="de-DE" w:eastAsia="de-AT"/>
        </w:rPr>
        <w:t>Feuerbach unterscheidet klar zwischen zwei Kategorien von Menschen. Einerseits das allgemeine Wesen, die Gattung Mensch. Auf der anderen Seite dem Individuum. Diese Unterscheidung prägt seine Religionskritik deutlich</w:t>
      </w:r>
      <w:r w:rsidR="0074249B">
        <w:rPr>
          <w:lang w:val="de-DE" w:eastAsia="de-AT"/>
        </w:rPr>
        <w:t>, da erstere Gegenstand der Religion ist</w:t>
      </w:r>
      <w:r>
        <w:rPr>
          <w:lang w:val="de-DE" w:eastAsia="de-AT"/>
        </w:rPr>
        <w:t>. Im Gegensatz dazu ist Marx der Ansicht, diese beiden Begriffe nicht eindeutig trennen zu können, da das eine aus dem Anderen resultiert. So kommt es vor allem auf das Umfeld an, indem Menschen aufwachsen, welche Ansichten er vertritt, verabscheut oder einfach nicht hinterfragt.</w:t>
      </w:r>
      <w:r w:rsidR="0074249B">
        <w:rPr>
          <w:lang w:val="de-DE" w:eastAsia="de-AT"/>
        </w:rPr>
        <w:t xml:space="preserve"> </w:t>
      </w:r>
    </w:p>
    <w:p w14:paraId="37736DBD" w14:textId="3B3A0B14" w:rsidR="002908CE"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entsteht die Religion durch die </w:t>
      </w:r>
    </w:p>
    <w:p w14:paraId="6C3495EA" w14:textId="536727EC" w:rsidR="005337D8" w:rsidRDefault="00F463FE" w:rsidP="0067308C">
      <w:pPr>
        <w:rPr>
          <w:lang w:val="de-DE" w:eastAsia="de-AT"/>
        </w:rPr>
      </w:pPr>
      <w:r>
        <w:rPr>
          <w:lang w:val="de-DE" w:eastAsia="de-AT"/>
        </w:rPr>
        <w:t>und bei Marx durch die Änderung der Pro</w:t>
      </w:r>
      <w:r w:rsidR="005263F4">
        <w:rPr>
          <w:lang w:val="de-DE" w:eastAsia="de-AT"/>
        </w:rPr>
        <w:t xml:space="preserve">duktionsverhältnisse. </w:t>
      </w:r>
    </w:p>
    <w:p w14:paraId="431B2308" w14:textId="77E5CD36" w:rsidR="008C2B13" w:rsidRPr="0067308C" w:rsidRDefault="008C2B13" w:rsidP="008C2B13">
      <w:pPr>
        <w:pStyle w:val="berschrift1"/>
        <w:rPr>
          <w:lang w:val="de-DE" w:eastAsia="de-AT"/>
        </w:rPr>
      </w:pPr>
      <w:r>
        <w:rPr>
          <w:lang w:val="de-DE" w:eastAsia="de-AT"/>
        </w:rPr>
        <w:lastRenderedPageBreak/>
        <w:t>Resümee</w:t>
      </w:r>
    </w:p>
    <w:bookmarkStart w:id="21" w:name="_Toc506306547"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1"/>
        </w:p>
        <w:sdt>
          <w:sdtPr>
            <w:id w:val="111145805"/>
            <w:bibliography/>
          </w:sdtPr>
          <w:sdtEndPr/>
          <w:sdtContent>
            <w:p w14:paraId="703F7913" w14:textId="77777777" w:rsidR="00445AB6" w:rsidRDefault="00F719B6" w:rsidP="00445AB6">
              <w:pPr>
                <w:pStyle w:val="Literaturverzeichnis"/>
                <w:ind w:left="720" w:hanging="720"/>
                <w:rPr>
                  <w:noProof/>
                  <w:szCs w:val="24"/>
                  <w:lang w:val="de-DE"/>
                </w:rPr>
              </w:pPr>
              <w:r>
                <w:fldChar w:fldCharType="begin"/>
              </w:r>
              <w:r>
                <w:instrText>BIBLIOGRAPHY</w:instrText>
              </w:r>
              <w:r>
                <w:fldChar w:fldCharType="separate"/>
              </w:r>
              <w:r w:rsidR="00445AB6">
                <w:rPr>
                  <w:noProof/>
                  <w:lang w:val="de-DE"/>
                </w:rPr>
                <w:t>kein Datum.</w:t>
              </w:r>
            </w:p>
            <w:p w14:paraId="4E14CD6E" w14:textId="77777777" w:rsidR="00445AB6" w:rsidRDefault="00445AB6" w:rsidP="00445AB6">
              <w:pPr>
                <w:pStyle w:val="Literaturverzeichnis"/>
                <w:ind w:left="720" w:hanging="720"/>
                <w:rPr>
                  <w:noProof/>
                  <w:lang w:val="de-DE"/>
                </w:rPr>
              </w:pPr>
              <w:r>
                <w:rPr>
                  <w:noProof/>
                  <w:lang w:val="de-DE"/>
                </w:rPr>
                <w:t xml:space="preserve">Bockmühl, Klaus. </w:t>
              </w:r>
              <w:r>
                <w:rPr>
                  <w:i/>
                  <w:iCs/>
                  <w:noProof/>
                  <w:lang w:val="de-DE"/>
                </w:rPr>
                <w:t>Leiblichkeit und Gesellschaft : Studien zur Religionskritik und Anthropologie im Frühwerk von Ludwig Feuerbach und Karl Marx .</w:t>
              </w:r>
              <w:r>
                <w:rPr>
                  <w:noProof/>
                  <w:lang w:val="de-DE"/>
                </w:rPr>
                <w:t xml:space="preserve"> BRUNNEN VERLAG, 1961.</w:t>
              </w:r>
            </w:p>
            <w:p w14:paraId="0F19D4CC" w14:textId="77777777" w:rsidR="00445AB6" w:rsidRDefault="00445AB6" w:rsidP="00445AB6">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6D0555CC" w14:textId="77777777" w:rsidR="00445AB6" w:rsidRDefault="00445AB6" w:rsidP="00445AB6">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00B95C17"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Sämtliche Werke 6.</w:t>
              </w:r>
              <w:r>
                <w:rPr>
                  <w:noProof/>
                  <w:lang w:val="de-DE"/>
                </w:rPr>
                <w:t xml:space="preserve"> kein Datum.</w:t>
              </w:r>
            </w:p>
            <w:p w14:paraId="620E7DE6" w14:textId="77777777" w:rsidR="00445AB6" w:rsidRDefault="00445AB6" w:rsidP="00445AB6">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6100CC73" w14:textId="77777777" w:rsidR="00445AB6" w:rsidRDefault="00445AB6" w:rsidP="00445AB6">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76B052A8" w14:textId="77777777" w:rsidR="00445AB6" w:rsidRDefault="00445AB6" w:rsidP="00445AB6">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655FF309" w14:textId="77777777" w:rsidR="00445AB6" w:rsidRDefault="00445AB6" w:rsidP="00445AB6">
              <w:pPr>
                <w:pStyle w:val="Literaturverzeichnis"/>
                <w:ind w:left="720" w:hanging="720"/>
                <w:rPr>
                  <w:noProof/>
                  <w:lang w:val="de-DE"/>
                </w:rPr>
              </w:pPr>
              <w:r>
                <w:rPr>
                  <w:noProof/>
                  <w:lang w:val="de-DE"/>
                </w:rPr>
                <w:t xml:space="preserve">Löwith, Karl. </w:t>
              </w:r>
              <w:r>
                <w:rPr>
                  <w:i/>
                  <w:iCs/>
                  <w:noProof/>
                  <w:lang w:val="de-DE"/>
                </w:rPr>
                <w:t>Von Hegel zu Nietzsche: Der revolutionäre Bruch im Denken des neunzehnten Jahrhunderts.</w:t>
              </w:r>
              <w:r>
                <w:rPr>
                  <w:noProof/>
                  <w:lang w:val="de-DE"/>
                </w:rPr>
                <w:t xml:space="preserve"> 1941.</w:t>
              </w:r>
            </w:p>
            <w:p w14:paraId="2CFB91CA" w14:textId="77777777" w:rsidR="00445AB6" w:rsidRDefault="00445AB6" w:rsidP="00445AB6">
              <w:pPr>
                <w:pStyle w:val="Literaturverzeichnis"/>
                <w:ind w:left="720" w:hanging="720"/>
                <w:rPr>
                  <w:noProof/>
                  <w:lang w:val="de-DE"/>
                </w:rPr>
              </w:pPr>
              <w:r>
                <w:rPr>
                  <w:noProof/>
                  <w:lang w:val="de-DE"/>
                </w:rPr>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4A14ACFA" w14:textId="77777777" w:rsidR="00445AB6" w:rsidRDefault="00445AB6" w:rsidP="00445AB6">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163CCE50"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Thesen über Feuerbach.</w:t>
              </w:r>
              <w:r>
                <w:rPr>
                  <w:noProof/>
                  <w:lang w:val="de-DE"/>
                </w:rPr>
                <w:t xml:space="preserve"> 1845.</w:t>
              </w:r>
            </w:p>
            <w:p w14:paraId="35C37E39"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Vorwort zur Kritik der politischen Ökonomie.</w:t>
              </w:r>
              <w:r>
                <w:rPr>
                  <w:noProof/>
                  <w:lang w:val="de-DE"/>
                </w:rPr>
                <w:t xml:space="preserve"> 1842 - 1843.</w:t>
              </w:r>
            </w:p>
            <w:p w14:paraId="27CE1C29" w14:textId="77777777" w:rsidR="00445AB6" w:rsidRDefault="00445AB6" w:rsidP="00445AB6">
              <w:pPr>
                <w:pStyle w:val="Literaturverzeichnis"/>
                <w:ind w:left="720" w:hanging="720"/>
                <w:rPr>
                  <w:noProof/>
                  <w:lang w:val="de-DE"/>
                </w:rPr>
              </w:pPr>
              <w:r>
                <w:rPr>
                  <w:noProof/>
                  <w:lang w:val="de-DE"/>
                </w:rPr>
                <w:lastRenderedPageBreak/>
                <w:t xml:space="preserve">—. </w:t>
              </w:r>
              <w:r>
                <w:rPr>
                  <w:i/>
                  <w:iCs/>
                  <w:noProof/>
                  <w:lang w:val="de-DE"/>
                </w:rPr>
                <w:t>Zur Kritik der Hegelschen Rechtsphilosophie.</w:t>
              </w:r>
              <w:r>
                <w:rPr>
                  <w:noProof/>
                  <w:lang w:val="de-DE"/>
                </w:rPr>
                <w:t xml:space="preserve"> 1844.</w:t>
              </w:r>
            </w:p>
            <w:p w14:paraId="291B275D" w14:textId="77777777" w:rsidR="00445AB6" w:rsidRDefault="00445AB6" w:rsidP="00445AB6">
              <w:pPr>
                <w:pStyle w:val="Literaturverzeichnis"/>
                <w:ind w:left="720" w:hanging="720"/>
                <w:rPr>
                  <w:noProof/>
                  <w:lang w:val="de-DE"/>
                </w:rPr>
              </w:pPr>
              <w:r>
                <w:rPr>
                  <w:noProof/>
                  <w:lang w:val="de-DE"/>
                </w:rPr>
                <w:t xml:space="preserve">Marx, Karl, und Friedrich Engels. </w:t>
              </w:r>
              <w:r>
                <w:rPr>
                  <w:i/>
                  <w:iCs/>
                  <w:noProof/>
                  <w:lang w:val="de-DE"/>
                </w:rPr>
                <w:t>Marx, Karl; Engels, Friedrich, Werke.</w:t>
              </w:r>
              <w:r>
                <w:rPr>
                  <w:noProof/>
                  <w:lang w:val="de-DE"/>
                </w:rPr>
                <w:t xml:space="preserve"> Berlin: Dietz Verlag, 1971.</w:t>
              </w:r>
            </w:p>
            <w:p w14:paraId="11C1E5CB" w14:textId="77777777" w:rsidR="00445AB6" w:rsidRDefault="00445AB6" w:rsidP="00445AB6">
              <w:pPr>
                <w:pStyle w:val="Literaturverzeichnis"/>
                <w:ind w:left="720" w:hanging="720"/>
                <w:rPr>
                  <w:noProof/>
                  <w:lang w:val="de-DE"/>
                </w:rPr>
              </w:pPr>
              <w:r>
                <w:rPr>
                  <w:noProof/>
                  <w:lang w:val="de-DE"/>
                </w:rPr>
                <w:t xml:space="preserve">Marx, Karl: ENgels, Friedrich. </w:t>
              </w:r>
              <w:r>
                <w:rPr>
                  <w:i/>
                  <w:iCs/>
                  <w:noProof/>
                  <w:lang w:val="de-DE"/>
                </w:rPr>
                <w:t>Das kommunistische Manifest.</w:t>
              </w:r>
              <w:r>
                <w:rPr>
                  <w:noProof/>
                  <w:lang w:val="de-DE"/>
                </w:rPr>
                <w:t xml:space="preserve"> Böblingen?: 1st. Page Classics, erstmals 1848, 2017.</w:t>
              </w:r>
            </w:p>
            <w:p w14:paraId="56994967" w14:textId="77777777" w:rsidR="00445AB6" w:rsidRDefault="00445AB6" w:rsidP="00445AB6">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51A1D826" w14:textId="77777777" w:rsidR="00445AB6" w:rsidRDefault="00445AB6" w:rsidP="00445AB6">
              <w:pPr>
                <w:pStyle w:val="Literaturverzeichnis"/>
                <w:ind w:left="720" w:hanging="720"/>
                <w:rPr>
                  <w:noProof/>
                  <w:lang w:val="de-DE"/>
                </w:rPr>
              </w:pPr>
              <w:r>
                <w:rPr>
                  <w:noProof/>
                  <w:lang w:val="de-DE"/>
                </w:rPr>
                <w:t xml:space="preserve">Möller, Peter. „Philolex.“ </w:t>
              </w:r>
              <w:r>
                <w:rPr>
                  <w:i/>
                  <w:iCs/>
                  <w:noProof/>
                  <w:lang w:val="de-DE"/>
                </w:rPr>
                <w:t>Deutscher Idealismus.</w:t>
              </w:r>
              <w:r>
                <w:rPr>
                  <w:noProof/>
                  <w:lang w:val="de-DE"/>
                </w:rPr>
                <w:t xml:space="preserve"> kein Datum. http://www.philolex.de/deutidea.htm (Zugriff am 5.. 02. 2018).</w:t>
              </w:r>
            </w:p>
            <w:p w14:paraId="48EDFA94" w14:textId="77777777" w:rsidR="00445AB6" w:rsidRDefault="00445AB6" w:rsidP="00445AB6">
              <w:pPr>
                <w:pStyle w:val="Literaturverzeichnis"/>
                <w:ind w:left="720" w:hanging="720"/>
                <w:rPr>
                  <w:noProof/>
                  <w:lang w:val="de-DE"/>
                </w:rPr>
              </w:pPr>
              <w:r>
                <w:rPr>
                  <w:noProof/>
                  <w:lang w:val="de-DE"/>
                </w:rPr>
                <w:t xml:space="preserve">—. „Philolex H.“ </w:t>
              </w:r>
              <w:r>
                <w:rPr>
                  <w:i/>
                  <w:iCs/>
                  <w:noProof/>
                  <w:lang w:val="de-DE"/>
                </w:rPr>
                <w:t>Hitorizismus.</w:t>
              </w:r>
              <w:r>
                <w:rPr>
                  <w:noProof/>
                  <w:lang w:val="de-DE"/>
                </w:rPr>
                <w:t xml:space="preserve"> kein Datum. http://www.philolex.de/historiz.htm (Zugriff am 2.. Dezember 2017).</w:t>
              </w:r>
            </w:p>
            <w:p w14:paraId="6CB2D242" w14:textId="77777777" w:rsidR="00445AB6" w:rsidRDefault="00445AB6" w:rsidP="00445AB6">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23392DA8" w14:textId="77777777" w:rsidR="00445AB6" w:rsidRDefault="00445AB6" w:rsidP="00445AB6">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63994D49" w14:textId="77777777" w:rsidR="00445AB6" w:rsidRDefault="00445AB6" w:rsidP="00445AB6">
              <w:pPr>
                <w:pStyle w:val="Literaturverzeichnis"/>
                <w:ind w:left="720" w:hanging="720"/>
                <w:rPr>
                  <w:noProof/>
                  <w:lang w:val="de-DE"/>
                </w:rPr>
              </w:pPr>
              <w:r>
                <w:rPr>
                  <w:noProof/>
                  <w:lang w:val="de-DE"/>
                </w:rPr>
                <w:t xml:space="preserve">Ruffing, Reiner. </w:t>
              </w:r>
              <w:r>
                <w:rPr>
                  <w:i/>
                  <w:iCs/>
                  <w:noProof/>
                  <w:lang w:val="de-DE"/>
                </w:rPr>
                <w:t>Einführung in die Geschichte der Philosophie.</w:t>
              </w:r>
              <w:r>
                <w:rPr>
                  <w:noProof/>
                  <w:lang w:val="de-DE"/>
                </w:rPr>
                <w:t xml:space="preserve"> Paderborn: Wilhelm Fink, 2007.</w:t>
              </w:r>
            </w:p>
            <w:p w14:paraId="0B36DFC3" w14:textId="77777777" w:rsidR="00445AB6" w:rsidRDefault="00445AB6" w:rsidP="00445AB6">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5332E114" w14:textId="77777777" w:rsidR="00445AB6" w:rsidRDefault="00445AB6" w:rsidP="00445AB6">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445AB6">
              <w:r>
                <w:rPr>
                  <w:b/>
                  <w:bCs/>
                </w:rPr>
                <w:fldChar w:fldCharType="end"/>
              </w:r>
            </w:p>
          </w:sdtContent>
        </w:sdt>
      </w:sdtContent>
    </w:sdt>
    <w:p w14:paraId="6FEA2EC1" w14:textId="77777777" w:rsidR="00FF4569" w:rsidRPr="00FF4569" w:rsidRDefault="00FF4569" w:rsidP="00FF4569">
      <w:bookmarkStart w:id="22" w:name="_Toc442090572"/>
    </w:p>
    <w:p w14:paraId="4FD40552" w14:textId="7C5ED7C9" w:rsidR="00696173" w:rsidRPr="001E3000" w:rsidRDefault="00696173" w:rsidP="00696173">
      <w:pPr>
        <w:pStyle w:val="berschrift1"/>
        <w:numPr>
          <w:ilvl w:val="0"/>
          <w:numId w:val="0"/>
        </w:numPr>
      </w:pPr>
      <w:bookmarkStart w:id="23" w:name="_Toc506306548"/>
      <w:r w:rsidRPr="001E3000">
        <w:lastRenderedPageBreak/>
        <w:t>Selbstständigkeitserklärung</w:t>
      </w:r>
      <w:bookmarkEnd w:id="22"/>
      <w:bookmarkEnd w:id="23"/>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77777777" w:rsidR="00F6498E" w:rsidRPr="0096347F" w:rsidRDefault="00F6498E" w:rsidP="0096347F"/>
    <w:sectPr w:rsidR="00F6498E" w:rsidRPr="0096347F" w:rsidSect="0002234E">
      <w:footerReference w:type="default" r:id="rId13"/>
      <w:pgSz w:w="11906" w:h="16838"/>
      <w:pgMar w:top="1418" w:right="1418" w:bottom="1134"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atja Schneeweiss" w:date="2018-01-27T14:42:00Z" w:initials="KS">
    <w:p w14:paraId="73C21B3D" w14:textId="46815FFC" w:rsidR="006B1BD4" w:rsidRDefault="006B1BD4">
      <w:pPr>
        <w:pStyle w:val="Kommentartext"/>
      </w:pPr>
      <w:r>
        <w:rPr>
          <w:rStyle w:val="Kommentarzeichen"/>
        </w:rPr>
        <w:annotationRef/>
      </w:r>
      <w:r>
        <w:t xml:space="preserve">Wie ist das mit der Quellenangabe? Ich will das eigentliche Zitat, aber in dem Buch, wo das her ist, versteh ich die Quelle nicht und </w:t>
      </w:r>
      <w:proofErr w:type="spellStart"/>
      <w:r>
        <w:t>weis</w:t>
      </w:r>
      <w:proofErr w:type="spellEnd"/>
      <w:r>
        <w:t xml:space="preserve"> nicht was ich </w:t>
      </w:r>
      <w:proofErr w:type="spellStart"/>
      <w:r>
        <w:t>jz</w:t>
      </w:r>
      <w:proofErr w:type="spellEnd"/>
      <w:r>
        <w:t xml:space="preserve"> reinschreiben soll</w:t>
      </w:r>
    </w:p>
  </w:comment>
  <w:comment w:id="14" w:author="Katja Schneeweiss" w:date="2017-12-10T17:01:00Z" w:initials="KS">
    <w:p w14:paraId="1FB21DE2" w14:textId="03FEC0F1" w:rsidR="006B1BD4" w:rsidRDefault="006B1BD4">
      <w:pPr>
        <w:pStyle w:val="Kommentartext"/>
      </w:pPr>
      <w:r>
        <w:rPr>
          <w:rStyle w:val="Kommentarzeichen"/>
        </w:rPr>
        <w:annotationRef/>
      </w:r>
      <w:r>
        <w:t xml:space="preserve">Ich </w:t>
      </w:r>
      <w:proofErr w:type="gramStart"/>
      <w:r>
        <w:t>hab</w:t>
      </w:r>
      <w:proofErr w:type="gramEnd"/>
      <w:r>
        <w:t xml:space="preserve"> das </w:t>
      </w:r>
      <w:proofErr w:type="spellStart"/>
      <w:r>
        <w:t>zitat</w:t>
      </w:r>
      <w:proofErr w:type="spellEnd"/>
      <w:r>
        <w:t xml:space="preserve"> in der </w:t>
      </w:r>
      <w:proofErr w:type="spellStart"/>
      <w:r>
        <w:t>satz</w:t>
      </w:r>
      <w:proofErr w:type="spellEnd"/>
      <w:r>
        <w:t xml:space="preserve"> eingebaut. Muss ich jetzt trotzdem so </w:t>
      </w:r>
      <w:proofErr w:type="spellStart"/>
      <w:r>
        <w:t>zitat</w:t>
      </w:r>
      <w:proofErr w:type="spellEnd"/>
      <w:r>
        <w:t xml:space="preserve"> </w:t>
      </w:r>
      <w:proofErr w:type="gramStart"/>
      <w:r>
        <w:t>lang machen</w:t>
      </w:r>
      <w:proofErr w:type="gramEnd"/>
      <w:r>
        <w:t xml:space="preserve">, oder </w:t>
      </w:r>
      <w:proofErr w:type="spellStart"/>
      <w:r>
        <w:t>nihct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21B3D" w15:done="0"/>
  <w15:commentEx w15:paraId="1FB21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21B3D" w16cid:durableId="1E170E3D"/>
  <w16cid:commentId w16cid:paraId="1FB21DE2" w16cid:durableId="1DD7E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9DFB" w14:textId="77777777" w:rsidR="006B1BD4" w:rsidRDefault="006B1BD4" w:rsidP="00013164">
      <w:pPr>
        <w:spacing w:after="0"/>
      </w:pPr>
      <w:r>
        <w:separator/>
      </w:r>
    </w:p>
  </w:endnote>
  <w:endnote w:type="continuationSeparator" w:id="0">
    <w:p w14:paraId="4E3F8361" w14:textId="77777777" w:rsidR="006B1BD4" w:rsidRDefault="006B1BD4"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1093B71C" w:rsidR="006B1BD4" w:rsidRDefault="006B1BD4">
        <w:pPr>
          <w:pStyle w:val="Fuzeile"/>
          <w:jc w:val="center"/>
        </w:pPr>
        <w:r>
          <w:fldChar w:fldCharType="begin"/>
        </w:r>
        <w:r>
          <w:instrText>PAGE    \* MERGEFORMAT</w:instrText>
        </w:r>
        <w:r>
          <w:fldChar w:fldCharType="separate"/>
        </w:r>
        <w:r w:rsidR="00A13098" w:rsidRPr="00A13098">
          <w:rPr>
            <w:noProof/>
            <w:lang w:val="de-DE"/>
          </w:rPr>
          <w:t>27</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DF03" w14:textId="77777777" w:rsidR="006B1BD4" w:rsidRDefault="006B1BD4" w:rsidP="00013164">
      <w:pPr>
        <w:spacing w:after="0"/>
      </w:pPr>
      <w:r>
        <w:separator/>
      </w:r>
    </w:p>
  </w:footnote>
  <w:footnote w:type="continuationSeparator" w:id="0">
    <w:p w14:paraId="3B4FEAA0" w14:textId="77777777" w:rsidR="006B1BD4" w:rsidRDefault="006B1BD4" w:rsidP="00013164">
      <w:pPr>
        <w:spacing w:after="0"/>
      </w:pPr>
      <w:r>
        <w:continuationSeparator/>
      </w:r>
    </w:p>
  </w:footnote>
  <w:footnote w:id="1">
    <w:p w14:paraId="2A9843E4" w14:textId="5CF3CF8E"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445AB6">
            <w:rPr>
              <w:noProof/>
            </w:rPr>
            <w:t>(Feuerbach, Das Wesen des Christentums 2017)</w:t>
          </w:r>
          <w:r>
            <w:fldChar w:fldCharType="end"/>
          </w:r>
        </w:sdtContent>
      </w:sdt>
    </w:p>
  </w:footnote>
  <w:footnote w:id="2">
    <w:p w14:paraId="0C2271B1" w14:textId="2B63DCB4"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3">
    <w:p w14:paraId="0440FF10" w14:textId="49FE013D" w:rsidR="006B1BD4" w:rsidRDefault="006B1BD4">
      <w:pPr>
        <w:pStyle w:val="Funotentext"/>
      </w:pPr>
      <w:r>
        <w:rPr>
          <w:rStyle w:val="Funotenzeichen"/>
        </w:rPr>
        <w:footnoteRef/>
      </w:r>
      <w:r>
        <w:t xml:space="preserve"> Vgl. </w:t>
      </w:r>
      <w:sdt>
        <w:sdtPr>
          <w:id w:val="-833760958"/>
          <w:citation/>
        </w:sdtPr>
        <w:sdtEndPr/>
        <w:sdtContent>
          <w:r>
            <w:fldChar w:fldCharType="begin"/>
          </w:r>
          <w:r>
            <w:instrText xml:space="preserve">CITATION Möl18 \y  \l 3079 </w:instrText>
          </w:r>
          <w:r>
            <w:fldChar w:fldCharType="separate"/>
          </w:r>
          <w:r w:rsidR="00445AB6">
            <w:rPr>
              <w:noProof/>
            </w:rPr>
            <w:t>(Möller, Philolex)</w:t>
          </w:r>
          <w:r>
            <w:fldChar w:fldCharType="end"/>
          </w:r>
        </w:sdtContent>
      </w:sdt>
    </w:p>
  </w:footnote>
  <w:footnote w:id="4">
    <w:p w14:paraId="0010ED99" w14:textId="3FBDE7B8"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Pr="00F60BE5">
            <w:rPr>
              <w:lang w:val="en-US"/>
            </w:rPr>
            <w:instrText xml:space="preserve">CITATION Möl18 \y  \l 3079 </w:instrText>
          </w:r>
          <w:r>
            <w:fldChar w:fldCharType="separate"/>
          </w:r>
          <w:r w:rsidR="00445AB6" w:rsidRPr="00445AB6">
            <w:rPr>
              <w:noProof/>
              <w:lang w:val="en-US"/>
            </w:rPr>
            <w:t>(Möller, Philolex)</w:t>
          </w:r>
          <w:r>
            <w:fldChar w:fldCharType="end"/>
          </w:r>
        </w:sdtContent>
      </w:sdt>
    </w:p>
  </w:footnote>
  <w:footnote w:id="5">
    <w:p w14:paraId="76A39B28" w14:textId="4E0F421C"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445AB6" w:rsidRPr="00445AB6">
            <w:rPr>
              <w:noProof/>
              <w:lang w:val="en-US"/>
            </w:rPr>
            <w:t>(Ruffing 2007, S. 185)</w:t>
          </w:r>
          <w:r>
            <w:fldChar w:fldCharType="end"/>
          </w:r>
        </w:sdtContent>
      </w:sdt>
    </w:p>
  </w:footnote>
  <w:footnote w:id="6">
    <w:p w14:paraId="407AA66B" w14:textId="7AF25291" w:rsidR="006B1BD4" w:rsidRPr="00A13098" w:rsidRDefault="006B1BD4">
      <w:pPr>
        <w:pStyle w:val="Funotentext"/>
      </w:pPr>
      <w:r>
        <w:rPr>
          <w:rStyle w:val="Funotenzeichen"/>
        </w:rPr>
        <w:footnoteRef/>
      </w:r>
      <w:r w:rsidRPr="00F60BE5">
        <w:rPr>
          <w:lang w:val="en-US"/>
        </w:rPr>
        <w:t xml:space="preserve"> </w:t>
      </w:r>
      <w:proofErr w:type="spellStart"/>
      <w:r w:rsidRPr="00F60BE5">
        <w:rPr>
          <w:lang w:val="en-US"/>
        </w:rPr>
        <w:t>Vgl</w:t>
      </w:r>
      <w:proofErr w:type="spellEnd"/>
      <w:r w:rsidRPr="00F60BE5">
        <w:rPr>
          <w:lang w:val="en-US"/>
        </w:rPr>
        <w:t xml:space="preserve">. </w:t>
      </w:r>
      <w:sdt>
        <w:sdtPr>
          <w:id w:val="-280487070"/>
          <w:citation/>
        </w:sdtPr>
        <w:sdtEndPr/>
        <w:sdtContent>
          <w:r>
            <w:fldChar w:fldCharType="begin"/>
          </w:r>
          <w:r w:rsidRPr="00F60BE5">
            <w:rPr>
              <w:lang w:val="en-US"/>
            </w:rPr>
            <w:instrText xml:space="preserve">CITATION Ruf \p "S. 185, 189" \l 3079 </w:instrText>
          </w:r>
          <w:r>
            <w:fldChar w:fldCharType="separate"/>
          </w:r>
          <w:r w:rsidR="00445AB6" w:rsidRPr="00A13098">
            <w:rPr>
              <w:noProof/>
            </w:rPr>
            <w:t>(Ruffing 2007, S. 185, 189)</w:t>
          </w:r>
          <w:r>
            <w:fldChar w:fldCharType="end"/>
          </w:r>
        </w:sdtContent>
      </w:sdt>
    </w:p>
  </w:footnote>
  <w:footnote w:id="7">
    <w:p w14:paraId="0346964B" w14:textId="4DB9C904"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8">
    <w:p w14:paraId="024802C6" w14:textId="4B2245B3"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445AB6">
            <w:rPr>
              <w:noProof/>
            </w:rPr>
            <w:t>(Bockmühl 1961, S. 10-12)</w:t>
          </w:r>
          <w:r>
            <w:fldChar w:fldCharType="end"/>
          </w:r>
        </w:sdtContent>
      </w:sdt>
    </w:p>
  </w:footnote>
  <w:footnote w:id="9">
    <w:p w14:paraId="41FA60E6" w14:textId="7F77DFED"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445AB6">
            <w:rPr>
              <w:noProof/>
            </w:rPr>
            <w:t>(Heinrich 2001, S. 94)</w:t>
          </w:r>
          <w:r>
            <w:fldChar w:fldCharType="end"/>
          </w:r>
        </w:sdtContent>
      </w:sdt>
    </w:p>
  </w:footnote>
  <w:footnote w:id="10">
    <w:p w14:paraId="5E0FC1E1" w14:textId="1F7FE1EC"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445AB6">
            <w:rPr>
              <w:noProof/>
            </w:rPr>
            <w:t>(Röd und Poggi 1989, S.204)</w:t>
          </w:r>
          <w:r>
            <w:fldChar w:fldCharType="end"/>
          </w:r>
        </w:sdtContent>
      </w:sdt>
    </w:p>
  </w:footnote>
  <w:footnote w:id="11">
    <w:p w14:paraId="58A8DFB8" w14:textId="5FA9DEFD"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445AB6">
            <w:rPr>
              <w:noProof/>
            </w:rPr>
            <w:t>(Röd und Poggi 1989, S. 202)</w:t>
          </w:r>
          <w:r>
            <w:fldChar w:fldCharType="end"/>
          </w:r>
        </w:sdtContent>
      </w:sdt>
    </w:p>
  </w:footnote>
  <w:footnote w:id="12">
    <w:p w14:paraId="7B17F733" w14:textId="32A5F58E"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3">
    <w:p w14:paraId="6C4C82BC" w14:textId="3CAC2751"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4">
    <w:p w14:paraId="1F3C58EC" w14:textId="430C6E82"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445AB6">
            <w:rPr>
              <w:noProof/>
            </w:rPr>
            <w:t>(Bockmühl 1961, S. 12)</w:t>
          </w:r>
          <w:r>
            <w:fldChar w:fldCharType="end"/>
          </w:r>
        </w:sdtContent>
      </w:sdt>
    </w:p>
  </w:footnote>
  <w:footnote w:id="15">
    <w:p w14:paraId="7EDB7CCB" w14:textId="2C185B2B"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445AB6">
            <w:rPr>
              <w:noProof/>
            </w:rPr>
            <w:t>(Bockmühl 1961, S. 10-11)</w:t>
          </w:r>
          <w:r>
            <w:fldChar w:fldCharType="end"/>
          </w:r>
        </w:sdtContent>
      </w:sdt>
    </w:p>
  </w:footnote>
  <w:footnote w:id="16">
    <w:p w14:paraId="2D684F4C" w14:textId="6BDC346C"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445AB6">
            <w:rPr>
              <w:noProof/>
            </w:rPr>
            <w:t>(Bockmühl 1961, S. 13)</w:t>
          </w:r>
          <w:r>
            <w:fldChar w:fldCharType="end"/>
          </w:r>
        </w:sdtContent>
      </w:sdt>
    </w:p>
  </w:footnote>
  <w:footnote w:id="17">
    <w:p w14:paraId="675C6C8B" w14:textId="357274CA"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445AB6">
            <w:rPr>
              <w:noProof/>
            </w:rPr>
            <w:t>(Bockmühl 1961, S. 11-12)</w:t>
          </w:r>
          <w:r>
            <w:fldChar w:fldCharType="end"/>
          </w:r>
        </w:sdtContent>
      </w:sdt>
    </w:p>
  </w:footnote>
  <w:footnote w:id="18">
    <w:p w14:paraId="3EF538BA" w14:textId="741273C1"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19">
    <w:p w14:paraId="4575DF9A" w14:textId="5257CC75"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445AB6">
            <w:rPr>
              <w:noProof/>
            </w:rPr>
            <w:t>(Feuerbach, Das Wesen des Christentums 2017, S. 37)</w:t>
          </w:r>
          <w:r>
            <w:fldChar w:fldCharType="end"/>
          </w:r>
        </w:sdtContent>
      </w:sdt>
    </w:p>
  </w:footnote>
  <w:footnote w:id="20">
    <w:p w14:paraId="5AFB1FC8" w14:textId="6F414575"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445AB6">
            <w:rPr>
              <w:noProof/>
            </w:rPr>
            <w:t>(Feuerbach, Das Wesen des Christentums 2017, S. 38)</w:t>
          </w:r>
          <w:r>
            <w:fldChar w:fldCharType="end"/>
          </w:r>
        </w:sdtContent>
      </w:sdt>
    </w:p>
  </w:footnote>
  <w:footnote w:id="21">
    <w:p w14:paraId="147E0550" w14:textId="5D99FB45"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445AB6">
            <w:rPr>
              <w:noProof/>
            </w:rPr>
            <w:t>(Feuerbach, Das Wesen des Christentums 2017, S. 39)</w:t>
          </w:r>
          <w:r>
            <w:fldChar w:fldCharType="end"/>
          </w:r>
        </w:sdtContent>
      </w:sdt>
    </w:p>
  </w:footnote>
  <w:footnote w:id="22">
    <w:p w14:paraId="7B33EAC5" w14:textId="3837FCE3"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445AB6">
            <w:rPr>
              <w:noProof/>
            </w:rPr>
            <w:t>(Feuerbach, Das Wesen des Christentums 2017, S. 37-39)</w:t>
          </w:r>
          <w:r>
            <w:fldChar w:fldCharType="end"/>
          </w:r>
        </w:sdtContent>
      </w:sdt>
    </w:p>
  </w:footnote>
  <w:footnote w:id="23">
    <w:p w14:paraId="1FE7A0B0" w14:textId="360A49E5" w:rsidR="006B1BD4" w:rsidRDefault="006B1BD4">
      <w:pPr>
        <w:pStyle w:val="Funotentext"/>
      </w:pPr>
      <w:r>
        <w:rPr>
          <w:rStyle w:val="Funotenzeichen"/>
        </w:rPr>
        <w:footnoteRef/>
      </w:r>
      <w:r>
        <w:t xml:space="preserve"> </w:t>
      </w:r>
      <w:sdt>
        <w:sdtPr>
          <w:id w:val="-1184052144"/>
          <w:citation/>
        </w:sdtPr>
        <w:sdtEndPr/>
        <w:sdtContent>
          <w:r>
            <w:fldChar w:fldCharType="begin"/>
          </w:r>
          <w:r>
            <w:instrText xml:space="preserve">CITATION Feu \p "S. 326" \l 3079 </w:instrText>
          </w:r>
          <w:r>
            <w:fldChar w:fldCharType="separate"/>
          </w:r>
          <w:r w:rsidR="00445AB6">
            <w:rPr>
              <w:noProof/>
            </w:rPr>
            <w:t>(Feuerbach, Sämtliche Werke 6 kein Datum, S. 326)</w:t>
          </w:r>
          <w:r>
            <w:fldChar w:fldCharType="end"/>
          </w:r>
        </w:sdtContent>
      </w:sdt>
    </w:p>
  </w:footnote>
  <w:footnote w:id="24">
    <w:p w14:paraId="0F95D640" w14:textId="2DABF026"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25">
    <w:p w14:paraId="3A847193" w14:textId="11C7B3BD"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445AB6">
            <w:rPr>
              <w:noProof/>
            </w:rPr>
            <w:t>(Mogerauer 2003, S. 74-75)</w:t>
          </w:r>
          <w:r>
            <w:fldChar w:fldCharType="end"/>
          </w:r>
        </w:sdtContent>
      </w:sdt>
    </w:p>
  </w:footnote>
  <w:footnote w:id="26">
    <w:p w14:paraId="44B099AF" w14:textId="442826AF"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27">
    <w:p w14:paraId="548449DA" w14:textId="03C7A758"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28">
    <w:p w14:paraId="42A91B00" w14:textId="65275C8F"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29">
    <w:p w14:paraId="515FE737" w14:textId="0A44235D"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30">
    <w:p w14:paraId="1952999D" w14:textId="6975DA90"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31">
    <w:p w14:paraId="0E63706E" w14:textId="15042396"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2">
    <w:p w14:paraId="71546FCB" w14:textId="1684CDFB"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3">
    <w:p w14:paraId="315D5863" w14:textId="584A788E"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445AB6">
            <w:rPr>
              <w:noProof/>
            </w:rPr>
            <w:t>(Bockmühl 1961, S.74)</w:t>
          </w:r>
          <w:r>
            <w:fldChar w:fldCharType="end"/>
          </w:r>
        </w:sdtContent>
      </w:sdt>
    </w:p>
  </w:footnote>
  <w:footnote w:id="34">
    <w:p w14:paraId="026AAF8E" w14:textId="0F9E1EF3"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445AB6">
            <w:rPr>
              <w:noProof/>
            </w:rPr>
            <w:t>(Bockmühl 1961, S. 74-75)</w:t>
          </w:r>
          <w:r>
            <w:fldChar w:fldCharType="end"/>
          </w:r>
        </w:sdtContent>
      </w:sdt>
    </w:p>
  </w:footnote>
  <w:footnote w:id="35">
    <w:p w14:paraId="18902086" w14:textId="41617864"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36">
    <w:p w14:paraId="4C79D46D" w14:textId="3491F5B2" w:rsidR="006B1BD4" w:rsidRDefault="006B1BD4">
      <w:pPr>
        <w:pStyle w:val="Funotentext"/>
      </w:pPr>
      <w:r>
        <w:rPr>
          <w:rStyle w:val="Funotenzeichen"/>
        </w:rPr>
        <w:footnoteRef/>
      </w:r>
      <w:r>
        <w:t xml:space="preserve"> </w:t>
      </w:r>
      <w:sdt>
        <w:sdtPr>
          <w:id w:val="1455517007"/>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37">
    <w:p w14:paraId="6BEF8F8B" w14:textId="7CD8AA79"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445AB6">
            <w:rPr>
              <w:noProof/>
            </w:rPr>
            <w:t>(Bockmühl 1961, S. 79)</w:t>
          </w:r>
          <w:r>
            <w:fldChar w:fldCharType="end"/>
          </w:r>
        </w:sdtContent>
      </w:sdt>
    </w:p>
  </w:footnote>
  <w:footnote w:id="38">
    <w:p w14:paraId="2B0BCA36" w14:textId="42789F4F"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445AB6">
            <w:rPr>
              <w:noProof/>
            </w:rPr>
            <w:t>(Feuerbach, Das Wesen des Christentums 2017, S. 473-475)</w:t>
          </w:r>
          <w:r>
            <w:fldChar w:fldCharType="end"/>
          </w:r>
        </w:sdtContent>
      </w:sdt>
      <w:r>
        <w:t xml:space="preserve"> </w:t>
      </w:r>
    </w:p>
  </w:footnote>
  <w:footnote w:id="39">
    <w:p w14:paraId="3B221FB5" w14:textId="3BC74E02"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445AB6">
            <w:rPr>
              <w:noProof/>
            </w:rPr>
            <w:t>(Feuerbach, Das Wesen des Christentums 2017, S. 476)</w:t>
          </w:r>
          <w:r>
            <w:fldChar w:fldCharType="end"/>
          </w:r>
        </w:sdtContent>
      </w:sdt>
    </w:p>
  </w:footnote>
  <w:footnote w:id="40">
    <w:p w14:paraId="2667200A" w14:textId="42FF1791"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41">
    <w:p w14:paraId="4C96CBFF" w14:textId="3ECB19E6"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445AB6">
            <w:rPr>
              <w:noProof/>
            </w:rPr>
            <w:t>(Bockmühl 1961, S. 80)</w:t>
          </w:r>
          <w:r>
            <w:fldChar w:fldCharType="end"/>
          </w:r>
        </w:sdtContent>
      </w:sdt>
    </w:p>
  </w:footnote>
  <w:footnote w:id="42">
    <w:p w14:paraId="51FDD2C8" w14:textId="23D82B61"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445AB6">
            <w:rPr>
              <w:noProof/>
            </w:rPr>
            <w:t xml:space="preserve"> (Bockmühl 1961, S. 80)</w:t>
          </w:r>
          <w:r>
            <w:fldChar w:fldCharType="end"/>
          </w:r>
        </w:sdtContent>
      </w:sdt>
    </w:p>
  </w:footnote>
  <w:footnote w:id="43">
    <w:p w14:paraId="41E80F2D" w14:textId="4F1B28B1" w:rsidR="004523F0" w:rsidRDefault="004523F0" w:rsidP="00B65523">
      <w:pPr>
        <w:pStyle w:val="Funotentext"/>
        <w:tabs>
          <w:tab w:val="left" w:pos="1976"/>
        </w:tabs>
      </w:pPr>
      <w:r>
        <w:rPr>
          <w:rStyle w:val="Funotenzeichen"/>
        </w:rPr>
        <w:footnoteRef/>
      </w:r>
      <w:r>
        <w:t xml:space="preserve"> </w:t>
      </w:r>
      <w:proofErr w:type="spellStart"/>
      <w:r>
        <w:t>bockmühl</w:t>
      </w:r>
      <w:proofErr w:type="spellEnd"/>
      <w:r w:rsidR="00B65523">
        <w:tab/>
      </w:r>
      <w:r w:rsidR="00B65523">
        <w:tab/>
      </w:r>
      <w:r w:rsidR="00B65523">
        <w:tab/>
      </w:r>
      <w:r w:rsidR="00B65523">
        <w:tab/>
      </w:r>
      <w:r w:rsidR="00B65523">
        <w:tab/>
      </w:r>
      <w:r w:rsidR="00B65523">
        <w:tab/>
      </w:r>
      <w:r w:rsidR="00B65523">
        <w:tab/>
      </w:r>
      <w:r w:rsidR="00B65523">
        <w:tab/>
        <w:t>!!!!!!!!!!!!!</w:t>
      </w:r>
    </w:p>
  </w:footnote>
  <w:footnote w:id="44">
    <w:p w14:paraId="40D0197E" w14:textId="1566939D" w:rsidR="006B1BD4" w:rsidRDefault="006B1BD4">
      <w:pPr>
        <w:pStyle w:val="Funotentext"/>
      </w:pPr>
      <w:r>
        <w:rPr>
          <w:rStyle w:val="Funotenzeichen"/>
        </w:rPr>
        <w:footnoteRef/>
      </w:r>
      <w:r>
        <w:t xml:space="preserve"> </w:t>
      </w:r>
      <w:sdt>
        <w:sdtPr>
          <w:id w:val="934489235"/>
          <w:citation/>
        </w:sdtPr>
        <w:sdtEndPr/>
        <w:sdtContent>
          <w:r>
            <w:fldChar w:fldCharType="begin"/>
          </w:r>
          <w:r>
            <w:instrText xml:space="preserve"> CITATION Kar45 \l 3079 </w:instrText>
          </w:r>
          <w:r>
            <w:fldChar w:fldCharType="separate"/>
          </w:r>
          <w:r w:rsidR="00445AB6">
            <w:rPr>
              <w:noProof/>
            </w:rPr>
            <w:t>(K. Marx, Thesen über Feuerbach 1845)</w:t>
          </w:r>
          <w:r>
            <w:fldChar w:fldCharType="end"/>
          </w:r>
        </w:sdtContent>
      </w:sdt>
      <w:r>
        <w:t xml:space="preserve"> </w:t>
      </w:r>
    </w:p>
  </w:footnote>
  <w:footnote w:id="45">
    <w:p w14:paraId="57D07DAF" w14:textId="398A3370" w:rsidR="006B1BD4" w:rsidRPr="006B1BD4" w:rsidRDefault="006B1BD4" w:rsidP="00C423D2">
      <w:pPr>
        <w:spacing w:line="240" w:lineRule="auto"/>
        <w:rPr>
          <w:sz w:val="20"/>
          <w:szCs w:val="20"/>
          <w:lang w:val="en-US"/>
        </w:rPr>
      </w:pPr>
      <w:r w:rsidRPr="006A7084">
        <w:rPr>
          <w:rStyle w:val="Funotenzeichen"/>
          <w:sz w:val="20"/>
          <w:szCs w:val="20"/>
        </w:rPr>
        <w:footnoteRef/>
      </w:r>
      <w:proofErr w:type="spellStart"/>
      <w:r w:rsidRPr="006B1BD4">
        <w:rPr>
          <w:sz w:val="20"/>
          <w:szCs w:val="20"/>
          <w:lang w:val="en-US"/>
        </w:rPr>
        <w:t>Vgl</w:t>
      </w:r>
      <w:proofErr w:type="spellEnd"/>
      <w:r w:rsidRPr="006B1BD4">
        <w:rPr>
          <w:sz w:val="20"/>
          <w:szCs w:val="20"/>
          <w:lang w:val="en-US"/>
        </w:rPr>
        <w:t xml:space="preserve">.  </w:t>
      </w:r>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445AB6" w:rsidRPr="00445AB6">
            <w:rPr>
              <w:noProof/>
              <w:sz w:val="20"/>
              <w:szCs w:val="20"/>
              <w:lang w:val="en-US"/>
            </w:rPr>
            <w:t>(Ruffing 2007, S. 195)</w:t>
          </w:r>
          <w:r>
            <w:rPr>
              <w:sz w:val="20"/>
              <w:szCs w:val="20"/>
            </w:rPr>
            <w:fldChar w:fldCharType="end"/>
          </w:r>
        </w:sdtContent>
      </w:sdt>
    </w:p>
  </w:footnote>
  <w:footnote w:id="46">
    <w:p w14:paraId="3E857271" w14:textId="5E73C747"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445AB6" w:rsidRPr="00445AB6">
            <w:rPr>
              <w:noProof/>
              <w:lang w:val="en-US"/>
            </w:rPr>
            <w:t>(Ruffing 2007, S. 195)</w:t>
          </w:r>
          <w:r>
            <w:fldChar w:fldCharType="end"/>
          </w:r>
        </w:sdtContent>
      </w:sdt>
    </w:p>
  </w:footnote>
  <w:footnote w:id="47">
    <w:p w14:paraId="67CC0EFD" w14:textId="1A8672C7"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445AB6">
            <w:rPr>
              <w:noProof/>
            </w:rPr>
            <w:t>(Mogerauer 2003, S. 79)</w:t>
          </w:r>
          <w:r>
            <w:fldChar w:fldCharType="end"/>
          </w:r>
        </w:sdtContent>
      </w:sdt>
    </w:p>
  </w:footnote>
  <w:footnote w:id="48">
    <w:p w14:paraId="24DDD681" w14:textId="218859A1" w:rsidR="006B1BD4" w:rsidRDefault="006B1BD4">
      <w:pPr>
        <w:pStyle w:val="Funotentext"/>
      </w:pPr>
      <w:r>
        <w:rPr>
          <w:rStyle w:val="Funotenzeichen"/>
        </w:rPr>
        <w:footnoteRef/>
      </w:r>
      <w:r>
        <w:t xml:space="preserve"> </w:t>
      </w:r>
      <w:sdt>
        <w:sdtPr>
          <w:id w:val="-252748571"/>
          <w:citation/>
        </w:sdtPr>
        <w:sdtEndPr/>
        <w:sdtContent>
          <w:r>
            <w:fldChar w:fldCharType="begin"/>
          </w:r>
          <w:r>
            <w:instrText xml:space="preserve"> CITATION Mar43 \l 3079 </w:instrText>
          </w:r>
          <w:r>
            <w:fldChar w:fldCharType="separate"/>
          </w:r>
          <w:r w:rsidR="00445AB6">
            <w:rPr>
              <w:noProof/>
            </w:rPr>
            <w:t>(K. Marx, Vorwort zur Kritik der politischen Ökonomie 1842 - 1843)</w:t>
          </w:r>
          <w:r>
            <w:fldChar w:fldCharType="end"/>
          </w:r>
        </w:sdtContent>
      </w:sdt>
    </w:p>
  </w:footnote>
  <w:footnote w:id="49">
    <w:p w14:paraId="2345CDDD" w14:textId="2BD5A9FC" w:rsidR="006B1BD4" w:rsidRDefault="006B1BD4">
      <w:pPr>
        <w:pStyle w:val="Funotentext"/>
      </w:pPr>
      <w:r>
        <w:rPr>
          <w:rStyle w:val="Funotenzeichen"/>
        </w:rPr>
        <w:footnoteRef/>
      </w:r>
      <w:r>
        <w:t xml:space="preserve"> </w:t>
      </w:r>
      <w:sdt>
        <w:sdtPr>
          <w:id w:val="1670598940"/>
          <w:citation/>
        </w:sdtPr>
        <w:sdtEndPr/>
        <w:sdtContent>
          <w:r>
            <w:fldChar w:fldCharType="begin"/>
          </w:r>
          <w:r>
            <w:instrText xml:space="preserve">CITATION Maa71 \p "S. 8-9" \l 3079 </w:instrText>
          </w:r>
          <w:r>
            <w:fldChar w:fldCharType="separate"/>
          </w:r>
          <w:r w:rsidR="00445AB6">
            <w:rPr>
              <w:noProof/>
            </w:rPr>
            <w:t>(Marx und Engels, Marx, Karl; Engels, Friedrich, Werke 1971, S. 8-9)</w:t>
          </w:r>
          <w:r>
            <w:fldChar w:fldCharType="end"/>
          </w:r>
        </w:sdtContent>
      </w:sdt>
    </w:p>
  </w:footnote>
  <w:footnote w:id="50">
    <w:p w14:paraId="0FABDFC6" w14:textId="756C024A" w:rsidR="006B1BD4" w:rsidRDefault="006B1BD4" w:rsidP="00B53054">
      <w:pPr>
        <w:pStyle w:val="Funotentext"/>
      </w:pPr>
      <w:r>
        <w:rPr>
          <w:rStyle w:val="Funotenzeichen"/>
        </w:rPr>
        <w:footnoteRef/>
      </w:r>
      <w:r>
        <w:t xml:space="preserve"> </w:t>
      </w:r>
      <w:sdt>
        <w:sdtPr>
          <w:id w:val="-1946381916"/>
          <w:citation/>
        </w:sdtPr>
        <w:sdtEndPr/>
        <w:sdtContent>
          <w:r>
            <w:fldChar w:fldCharType="begin"/>
          </w:r>
          <w:r>
            <w:instrText xml:space="preserve">CITATION Maa71 \p 9 \l 3079 </w:instrText>
          </w:r>
          <w:r>
            <w:fldChar w:fldCharType="separate"/>
          </w:r>
          <w:r w:rsidR="00445AB6">
            <w:rPr>
              <w:noProof/>
            </w:rPr>
            <w:t>(Marx und Engels, Marx, Karl; Engels, Friedrich, Werke 1971, 9)</w:t>
          </w:r>
          <w:r>
            <w:fldChar w:fldCharType="end"/>
          </w:r>
        </w:sdtContent>
      </w:sdt>
    </w:p>
  </w:footnote>
  <w:footnote w:id="51">
    <w:p w14:paraId="1B25D256" w14:textId="0FD69661"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445AB6">
            <w:rPr>
              <w:noProof/>
            </w:rPr>
            <w:t>(Störig kein Datum, S. 560)</w:t>
          </w:r>
          <w:r>
            <w:fldChar w:fldCharType="end"/>
          </w:r>
        </w:sdtContent>
      </w:sdt>
    </w:p>
  </w:footnote>
  <w:footnote w:id="52">
    <w:p w14:paraId="429A5E67" w14:textId="1E5E7F03"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445AB6">
            <w:rPr>
              <w:noProof/>
            </w:rPr>
            <w:t>(Störig kein Datum, S. 520)</w:t>
          </w:r>
          <w:r>
            <w:fldChar w:fldCharType="end"/>
          </w:r>
        </w:sdtContent>
      </w:sdt>
    </w:p>
  </w:footnote>
  <w:footnote w:id="53">
    <w:p w14:paraId="04630FF6" w14:textId="0E2719AD"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54">
    <w:p w14:paraId="30AC28B6" w14:textId="166A9D5A" w:rsidR="006B1BD4" w:rsidRDefault="006B1BD4">
      <w:pPr>
        <w:pStyle w:val="Funotentext"/>
      </w:pPr>
      <w:r>
        <w:rPr>
          <w:rStyle w:val="Funotenzeichen"/>
        </w:rPr>
        <w:footnoteRef/>
      </w:r>
      <w:r>
        <w:t xml:space="preserve"> </w:t>
      </w:r>
      <w:sdt>
        <w:sdtPr>
          <w:id w:val="1818452674"/>
          <w:citation/>
        </w:sdtPr>
        <w:sdtEndPr/>
        <w:sdtContent>
          <w:r>
            <w:fldChar w:fldCharType="begin"/>
          </w:r>
          <w:r>
            <w:instrText xml:space="preserve">CITATION Pet17 \l 3079 </w:instrText>
          </w:r>
          <w:r>
            <w:fldChar w:fldCharType="separate"/>
          </w:r>
          <w:r w:rsidR="00445AB6">
            <w:rPr>
              <w:noProof/>
            </w:rPr>
            <w:t>(Möller, Philolex H kein Datum)</w:t>
          </w:r>
          <w:r>
            <w:fldChar w:fldCharType="end"/>
          </w:r>
        </w:sdtContent>
      </w:sdt>
    </w:p>
  </w:footnote>
  <w:footnote w:id="55">
    <w:p w14:paraId="4FB466D3" w14:textId="03D1C58D" w:rsidR="006B1BD4" w:rsidRDefault="006B1BD4" w:rsidP="00B53054">
      <w:pPr>
        <w:pStyle w:val="Funotentext"/>
      </w:pPr>
      <w:r>
        <w:rPr>
          <w:rStyle w:val="Funotenzeichen"/>
        </w:rPr>
        <w:footnoteRef/>
      </w:r>
      <w:r>
        <w:t xml:space="preserve"> </w:t>
      </w:r>
      <w:sdt>
        <w:sdtPr>
          <w:id w:val="-1791119197"/>
          <w:citation/>
        </w:sdtPr>
        <w:sdtEndPr/>
        <w:sdtContent>
          <w:r>
            <w:fldChar w:fldCharType="begin"/>
          </w:r>
          <w:r>
            <w:instrText xml:space="preserve">CITATION Mar48 \p "S. 31" \l 3079 </w:instrText>
          </w:r>
          <w:r>
            <w:fldChar w:fldCharType="separate"/>
          </w:r>
          <w:r w:rsidR="00445AB6">
            <w:rPr>
              <w:noProof/>
            </w:rPr>
            <w:t>(K. E. Marx erstmals 1848, 2017, S. 31)</w:t>
          </w:r>
          <w:r>
            <w:fldChar w:fldCharType="end"/>
          </w:r>
        </w:sdtContent>
      </w:sdt>
    </w:p>
  </w:footnote>
  <w:footnote w:id="56">
    <w:p w14:paraId="56D999D2" w14:textId="68BA21F2"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57">
    <w:p w14:paraId="74EF0014" w14:textId="26675E8B"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58">
    <w:p w14:paraId="20241099" w14:textId="59805CFC"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445AB6">
            <w:rPr>
              <w:noProof/>
            </w:rPr>
            <w:t>(Hofstetter und Weiss 2013, S. 142-143)</w:t>
          </w:r>
          <w:r>
            <w:fldChar w:fldCharType="end"/>
          </w:r>
        </w:sdtContent>
      </w:sdt>
    </w:p>
  </w:footnote>
  <w:footnote w:id="59">
    <w:p w14:paraId="02B75537" w14:textId="002ED5DE" w:rsidR="006B1BD4" w:rsidRDefault="006B1BD4">
      <w:pPr>
        <w:pStyle w:val="Funotentext"/>
      </w:pPr>
      <w:r>
        <w:rPr>
          <w:rStyle w:val="Funotenzeichen"/>
        </w:rPr>
        <w:footnoteRef/>
      </w:r>
      <w:r>
        <w:t xml:space="preserve"> Vgl. </w:t>
      </w:r>
      <w:sdt>
        <w:sdtPr>
          <w:id w:val="-1511369118"/>
          <w:citation/>
        </w:sdtPr>
        <w:sdtEndPr/>
        <w:sdtContent>
          <w:r>
            <w:fldChar w:fldCharType="begin"/>
          </w:r>
          <w:r>
            <w:instrText xml:space="preserve">CITATION Wal18 \y  \l 3079 </w:instrText>
          </w:r>
          <w:r>
            <w:fldChar w:fldCharType="separate"/>
          </w:r>
          <w:r w:rsidR="00445AB6">
            <w:rPr>
              <w:noProof/>
            </w:rPr>
            <w:t>(Buchenberg)</w:t>
          </w:r>
          <w:r>
            <w:fldChar w:fldCharType="end"/>
          </w:r>
        </w:sdtContent>
      </w:sdt>
    </w:p>
  </w:footnote>
  <w:footnote w:id="60">
    <w:p w14:paraId="0FE2E399" w14:textId="043068D8" w:rsidR="006B1BD4" w:rsidRDefault="006B1BD4" w:rsidP="00B53054">
      <w:pPr>
        <w:pStyle w:val="Funotentext"/>
      </w:pPr>
      <w:r>
        <w:rPr>
          <w:rStyle w:val="Funotenzeichen"/>
        </w:rPr>
        <w:footnoteRef/>
      </w:r>
      <w:r>
        <w:t xml:space="preserve"> </w:t>
      </w:r>
      <w:sdt>
        <w:sdtPr>
          <w:id w:val="153657425"/>
          <w:citation/>
        </w:sdtPr>
        <w:sdtEndPr/>
        <w:sdtContent>
          <w:r>
            <w:fldChar w:fldCharType="begin"/>
          </w:r>
          <w:r>
            <w:instrText xml:space="preserve">CITATION Mar48 \p "S. 32" \l 3079 </w:instrText>
          </w:r>
          <w:r>
            <w:fldChar w:fldCharType="separate"/>
          </w:r>
          <w:r w:rsidR="00445AB6">
            <w:rPr>
              <w:noProof/>
            </w:rPr>
            <w:t>(K. E. Marx erstmals 1848, 2017, S. 32)</w:t>
          </w:r>
          <w:r>
            <w:fldChar w:fldCharType="end"/>
          </w:r>
        </w:sdtContent>
      </w:sdt>
    </w:p>
  </w:footnote>
  <w:footnote w:id="61">
    <w:p w14:paraId="19E3BAA4" w14:textId="461B5E9E" w:rsidR="006B1BD4" w:rsidRDefault="006B1BD4" w:rsidP="00B53054">
      <w:pPr>
        <w:pStyle w:val="Funotentext"/>
      </w:pPr>
      <w:r>
        <w:rPr>
          <w:rStyle w:val="Funotenzeichen"/>
        </w:rPr>
        <w:footnoteRef/>
      </w:r>
      <w:sdt>
        <w:sdtPr>
          <w:id w:val="-1930504959"/>
          <w:citation/>
        </w:sdtPr>
        <w:sdtEndPr/>
        <w:sdtContent>
          <w:r>
            <w:fldChar w:fldCharType="begin"/>
          </w:r>
          <w:r>
            <w:instrText xml:space="preserve">CITATION Pet17 \l 3079 </w:instrText>
          </w:r>
          <w:r>
            <w:fldChar w:fldCharType="separate"/>
          </w:r>
          <w:r w:rsidR="00445AB6">
            <w:rPr>
              <w:noProof/>
            </w:rPr>
            <w:t xml:space="preserve"> (Möller, Philolex H kein Datum)</w:t>
          </w:r>
          <w:r>
            <w:fldChar w:fldCharType="end"/>
          </w:r>
        </w:sdtContent>
      </w:sdt>
    </w:p>
  </w:footnote>
  <w:footnote w:id="62">
    <w:p w14:paraId="507BD768" w14:textId="362FDBE2"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3">
    <w:p w14:paraId="3A03829B" w14:textId="585703E9"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445AB6">
            <w:rPr>
              <w:noProof/>
            </w:rPr>
            <w:t>(K. Marx, Die deutsche Ideologie, in: Frühschriften kein Datum, S. 361)</w:t>
          </w:r>
          <w:r>
            <w:fldChar w:fldCharType="end"/>
          </w:r>
        </w:sdtContent>
      </w:sdt>
    </w:p>
  </w:footnote>
  <w:footnote w:id="64">
    <w:p w14:paraId="33B63546" w14:textId="300D95DA"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445AB6">
            <w:rPr>
              <w:noProof/>
            </w:rPr>
            <w:t>(Hofstetter und Weiss 2013, S. 142-144)</w:t>
          </w:r>
          <w:r>
            <w:fldChar w:fldCharType="end"/>
          </w:r>
        </w:sdtContent>
      </w:sdt>
    </w:p>
  </w:footnote>
  <w:footnote w:id="65">
    <w:p w14:paraId="7421232A" w14:textId="52C5AEA3"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6">
    <w:p w14:paraId="31BF56D7" w14:textId="7B31D092" w:rsidR="006B1BD4" w:rsidRDefault="006B1BD4">
      <w:pPr>
        <w:pStyle w:val="Funotentext"/>
      </w:pPr>
      <w:r>
        <w:rPr>
          <w:rStyle w:val="Funotenzeichen"/>
        </w:rPr>
        <w:footnoteRef/>
      </w:r>
      <w:r>
        <w:t xml:space="preserve"> </w:t>
      </w:r>
      <w:sdt>
        <w:sdtPr>
          <w:id w:val="1307515470"/>
          <w:citation/>
        </w:sdtPr>
        <w:sdtEndPr/>
        <w:sdtContent>
          <w:r>
            <w:fldChar w:fldCharType="begin"/>
          </w:r>
          <w:r>
            <w:instrText xml:space="preserve">CITATION Maa71 \p "S. 512" \l 3079 </w:instrText>
          </w:r>
          <w:r>
            <w:fldChar w:fldCharType="separate"/>
          </w:r>
          <w:r w:rsidR="00445AB6">
            <w:rPr>
              <w:noProof/>
            </w:rPr>
            <w:t>(Marx und Engels, Marx, Karl; Engels, Friedrich, Werke 1971, S. 512)</w:t>
          </w:r>
          <w:r>
            <w:fldChar w:fldCharType="end"/>
          </w:r>
        </w:sdtContent>
      </w:sdt>
    </w:p>
  </w:footnote>
  <w:footnote w:id="67">
    <w:p w14:paraId="395E540E" w14:textId="3565FCCA"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445AB6">
            <w:rPr>
              <w:noProof/>
            </w:rPr>
            <w:t>(Ruffing 2007, S. 196-198)</w:t>
          </w:r>
          <w:r>
            <w:fldChar w:fldCharType="end"/>
          </w:r>
        </w:sdtContent>
      </w:sdt>
    </w:p>
  </w:footnote>
  <w:footnote w:id="68">
    <w:p w14:paraId="191A77A4" w14:textId="36512450"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445AB6">
            <w:rPr>
              <w:noProof/>
            </w:rPr>
            <w:t>(Liessmann kein Datum, S. 107ff)</w:t>
          </w:r>
          <w:r>
            <w:fldChar w:fldCharType="end"/>
          </w:r>
        </w:sdtContent>
      </w:sdt>
    </w:p>
  </w:footnote>
  <w:footnote w:id="69">
    <w:p w14:paraId="00927968" w14:textId="08C8F5BC"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0">
    <w:p w14:paraId="32FFFA56" w14:textId="3A687A10"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1">
    <w:p w14:paraId="0238A044" w14:textId="6A1B7B6E"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445AB6">
            <w:rPr>
              <w:noProof/>
            </w:rPr>
            <w:t>(Mogerauer 2003, S. 79ff.)</w:t>
          </w:r>
          <w:r>
            <w:fldChar w:fldCharType="end"/>
          </w:r>
        </w:sdtContent>
      </w:sdt>
    </w:p>
  </w:footnote>
  <w:footnote w:id="72">
    <w:p w14:paraId="1287EA1E" w14:textId="5616DF62" w:rsidR="006B1BD4" w:rsidRDefault="006B1BD4">
      <w:pPr>
        <w:pStyle w:val="Funotentext"/>
      </w:pPr>
      <w:r>
        <w:rPr>
          <w:rStyle w:val="Funotenzeichen"/>
        </w:rPr>
        <w:footnoteRef/>
      </w:r>
      <w:r>
        <w:t xml:space="preserve"> </w:t>
      </w:r>
      <w:sdt>
        <w:sdtPr>
          <w:id w:val="787552806"/>
          <w:citation/>
        </w:sdtPr>
        <w:sdtEndPr/>
        <w:sdtContent>
          <w:r>
            <w:fldChar w:fldCharType="begin"/>
          </w:r>
          <w:r>
            <w:instrText xml:space="preserve">CITATION Mar44 \p "S. 378" \l 3079 </w:instrText>
          </w:r>
          <w:r>
            <w:fldChar w:fldCharType="separate"/>
          </w:r>
          <w:r w:rsidR="00445AB6">
            <w:rPr>
              <w:noProof/>
            </w:rPr>
            <w:t>(K. Marx, Zur Kritik der Hegelschen Rechtsphilosophie 1844, S. 378)</w:t>
          </w:r>
          <w:r>
            <w:fldChar w:fldCharType="end"/>
          </w:r>
        </w:sdtContent>
      </w:sdt>
    </w:p>
  </w:footnote>
  <w:footnote w:id="73">
    <w:p w14:paraId="7D62FC20" w14:textId="32B741E3" w:rsidR="006B1BD4" w:rsidRDefault="006B1BD4">
      <w:pPr>
        <w:pStyle w:val="Funotentext"/>
      </w:pPr>
      <w:r>
        <w:rPr>
          <w:rStyle w:val="Funotenzeichen"/>
        </w:rPr>
        <w:footnoteRef/>
      </w:r>
      <w:r>
        <w:t xml:space="preserve"> </w:t>
      </w:r>
      <w:sdt>
        <w:sdtPr>
          <w:id w:val="1018047614"/>
          <w:citation/>
        </w:sdtPr>
        <w:sdtEndPr/>
        <w:sdtContent>
          <w:r>
            <w:fldChar w:fldCharType="begin"/>
          </w:r>
          <w:r>
            <w:instrText xml:space="preserve">CITATION Mar44 \p "S. 379" \l 3079 </w:instrText>
          </w:r>
          <w:r>
            <w:fldChar w:fldCharType="separate"/>
          </w:r>
          <w:r w:rsidR="00445AB6">
            <w:rPr>
              <w:noProof/>
            </w:rPr>
            <w:t>(K. Marx, Zur Kritik der Hegelschen Rechtsphilosophie 1844, S. 379)</w:t>
          </w:r>
          <w:r>
            <w:fldChar w:fldCharType="end"/>
          </w:r>
        </w:sdtContent>
      </w:sdt>
    </w:p>
  </w:footnote>
  <w:footnote w:id="74">
    <w:p w14:paraId="24CED56E" w14:textId="4BEB014B"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instrText xml:space="preserve">CITATION Mar44 \p "S. 378-379" \l 3079 </w:instrText>
          </w:r>
          <w:r>
            <w:fldChar w:fldCharType="separate"/>
          </w:r>
          <w:r w:rsidR="00445AB6">
            <w:rPr>
              <w:noProof/>
            </w:rPr>
            <w:t>(K. Marx, Zur Kritik der Hegelschen Rechtsphilosophie 1844, S. 378-379)</w:t>
          </w:r>
          <w:r>
            <w:fldChar w:fldCharType="end"/>
          </w:r>
        </w:sdtContent>
      </w:sdt>
    </w:p>
  </w:footnote>
  <w:footnote w:id="75">
    <w:p w14:paraId="59E16BAF" w14:textId="05E7D898" w:rsidR="006B1BD4" w:rsidRDefault="006B1BD4">
      <w:pPr>
        <w:pStyle w:val="Funotentext"/>
      </w:pPr>
      <w:r>
        <w:rPr>
          <w:rStyle w:val="Funotenzeichen"/>
        </w:rPr>
        <w:footnoteRef/>
      </w:r>
      <w:r>
        <w:t xml:space="preserve"> </w:t>
      </w:r>
      <w:sdt>
        <w:sdtPr>
          <w:id w:val="-1440373735"/>
          <w:citation/>
        </w:sdtPr>
        <w:sdtEndPr/>
        <w:sdtContent>
          <w:r>
            <w:fldChar w:fldCharType="begin"/>
          </w:r>
          <w:r>
            <w:instrText xml:space="preserve">CITATION Mar44 \p "S. 379" \l 3079 </w:instrText>
          </w:r>
          <w:r>
            <w:fldChar w:fldCharType="separate"/>
          </w:r>
          <w:r w:rsidR="00445AB6">
            <w:rPr>
              <w:noProof/>
            </w:rPr>
            <w:t>(K. Marx, Zur Kritik der Hegelschen Rechtsphilosophie 1844, S. 379)</w:t>
          </w:r>
          <w:r>
            <w:fldChar w:fldCharType="end"/>
          </w:r>
        </w:sdtContent>
      </w:sdt>
    </w:p>
  </w:footnote>
  <w:footnote w:id="76">
    <w:p w14:paraId="5CC7F565" w14:textId="1C027E35" w:rsidR="006B1BD4" w:rsidRDefault="006B1BD4">
      <w:pPr>
        <w:pStyle w:val="Funotentext"/>
      </w:pPr>
      <w:r>
        <w:rPr>
          <w:rStyle w:val="Funotenzeichen"/>
        </w:rPr>
        <w:footnoteRef/>
      </w:r>
      <w:r>
        <w:t xml:space="preserve"> </w:t>
      </w:r>
      <w:sdt>
        <w:sdtPr>
          <w:id w:val="-1161694305"/>
          <w:citation/>
        </w:sdtPr>
        <w:sdtEndPr/>
        <w:sdtContent>
          <w:r>
            <w:fldChar w:fldCharType="begin"/>
          </w:r>
          <w:r>
            <w:instrText xml:space="preserve"> CITATION Mar48 \l 3079 </w:instrText>
          </w:r>
          <w:r>
            <w:fldChar w:fldCharType="separate"/>
          </w:r>
          <w:r w:rsidR="00445AB6">
            <w:rPr>
              <w:noProof/>
            </w:rPr>
            <w:t>(K. E. Marx erstmals 1848, 2017)</w:t>
          </w:r>
          <w:r>
            <w:fldChar w:fldCharType="end"/>
          </w:r>
        </w:sdtContent>
      </w:sdt>
    </w:p>
  </w:footnote>
  <w:footnote w:id="77">
    <w:p w14:paraId="2F6A63F2" w14:textId="4E96E643" w:rsidR="002C0F40" w:rsidRDefault="002C0F40">
      <w:pPr>
        <w:pStyle w:val="Funotentext"/>
      </w:pPr>
      <w:r>
        <w:rPr>
          <w:rStyle w:val="Funotenzeichen"/>
        </w:rPr>
        <w:footnoteRef/>
      </w:r>
      <w:r>
        <w:t xml:space="preserve"> </w:t>
      </w:r>
      <w:sdt>
        <w:sdtPr>
          <w:id w:val="2046713463"/>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78">
    <w:p w14:paraId="6C84398C" w14:textId="335A1AA6" w:rsidR="008E30DF" w:rsidRDefault="008E30DF">
      <w:pPr>
        <w:pStyle w:val="Funotentext"/>
      </w:pPr>
      <w:r>
        <w:rPr>
          <w:rStyle w:val="Funotenzeichen"/>
        </w:rPr>
        <w:footnoteRef/>
      </w:r>
      <w:r>
        <w:t xml:space="preserve"> Vgl. </w:t>
      </w:r>
      <w:sdt>
        <w:sdtPr>
          <w:id w:val="-1863963369"/>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79">
    <w:p w14:paraId="00E9083C" w14:textId="317B0A88" w:rsidR="00D96179" w:rsidRDefault="00D96179">
      <w:pPr>
        <w:pStyle w:val="Funotentext"/>
      </w:pPr>
      <w:r>
        <w:rPr>
          <w:rStyle w:val="Funotenzeichen"/>
        </w:rPr>
        <w:footnoteRef/>
      </w:r>
      <w:r>
        <w:t xml:space="preserve"> </w:t>
      </w:r>
      <w:sdt>
        <w:sdtPr>
          <w:id w:val="-1091620448"/>
          <w:citation/>
        </w:sdtPr>
        <w:sdtContent>
          <w:r>
            <w:fldChar w:fldCharType="begin"/>
          </w:r>
          <w:r>
            <w:instrText xml:space="preserve"> CITATION Rei071 \l 3079 </w:instrText>
          </w:r>
          <w:r>
            <w:fldChar w:fldCharType="separate"/>
          </w:r>
          <w:r w:rsidR="00445AB6">
            <w:rPr>
              <w:noProof/>
            </w:rPr>
            <w:t>(Reichert 2007)</w:t>
          </w:r>
          <w:r>
            <w:fldChar w:fldCharType="end"/>
          </w:r>
        </w:sdtContent>
      </w:sdt>
    </w:p>
  </w:footnote>
  <w:footnote w:id="80">
    <w:p w14:paraId="69790D1F" w14:textId="670BEC28" w:rsidR="0010522F" w:rsidRDefault="0010522F">
      <w:pPr>
        <w:pStyle w:val="Funotentext"/>
      </w:pPr>
      <w:r>
        <w:rPr>
          <w:rStyle w:val="Funotenzeichen"/>
        </w:rPr>
        <w:footnoteRef/>
      </w:r>
      <w:r>
        <w:t xml:space="preserve"> </w:t>
      </w:r>
      <w:sdt>
        <w:sdtPr>
          <w:id w:val="676851567"/>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81">
    <w:p w14:paraId="455C9F67" w14:textId="094A8C28" w:rsidR="002D7CBE" w:rsidRDefault="002D7CBE">
      <w:pPr>
        <w:pStyle w:val="Funotentext"/>
      </w:pPr>
      <w:r>
        <w:rPr>
          <w:rStyle w:val="Funotenzeichen"/>
        </w:rPr>
        <w:footnoteRef/>
      </w:r>
      <w:r>
        <w:t xml:space="preserve"> Vgl. </w:t>
      </w:r>
      <w:sdt>
        <w:sdtPr>
          <w:id w:val="-97490643"/>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468E4C5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i w:val="0"/>
        <w:lang w:val="de-A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ja Schneeweiss">
    <w15:presenceInfo w15:providerId="Windows Live" w15:userId="e252c13f1f06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3F1A"/>
    <w:rsid w:val="00004487"/>
    <w:rsid w:val="00013164"/>
    <w:rsid w:val="00015382"/>
    <w:rsid w:val="00015E10"/>
    <w:rsid w:val="00021849"/>
    <w:rsid w:val="0002234E"/>
    <w:rsid w:val="000250C7"/>
    <w:rsid w:val="0002512A"/>
    <w:rsid w:val="00030565"/>
    <w:rsid w:val="0003245E"/>
    <w:rsid w:val="00040A7F"/>
    <w:rsid w:val="00044468"/>
    <w:rsid w:val="00046E39"/>
    <w:rsid w:val="00047437"/>
    <w:rsid w:val="000532BC"/>
    <w:rsid w:val="00054001"/>
    <w:rsid w:val="0005495D"/>
    <w:rsid w:val="000575F0"/>
    <w:rsid w:val="00065EA1"/>
    <w:rsid w:val="00074B14"/>
    <w:rsid w:val="000751A9"/>
    <w:rsid w:val="000754BA"/>
    <w:rsid w:val="00077798"/>
    <w:rsid w:val="00080217"/>
    <w:rsid w:val="000844F9"/>
    <w:rsid w:val="00084717"/>
    <w:rsid w:val="00084BEC"/>
    <w:rsid w:val="000864F5"/>
    <w:rsid w:val="000A7801"/>
    <w:rsid w:val="000A7FF0"/>
    <w:rsid w:val="000B0306"/>
    <w:rsid w:val="000B1982"/>
    <w:rsid w:val="000B2802"/>
    <w:rsid w:val="000B515C"/>
    <w:rsid w:val="000C14A4"/>
    <w:rsid w:val="000C2538"/>
    <w:rsid w:val="000C294E"/>
    <w:rsid w:val="000C29FF"/>
    <w:rsid w:val="000D0778"/>
    <w:rsid w:val="000F5C88"/>
    <w:rsid w:val="001006BB"/>
    <w:rsid w:val="00100B2C"/>
    <w:rsid w:val="00101991"/>
    <w:rsid w:val="00104456"/>
    <w:rsid w:val="0010522F"/>
    <w:rsid w:val="0011047B"/>
    <w:rsid w:val="00113CED"/>
    <w:rsid w:val="00115350"/>
    <w:rsid w:val="00115FDB"/>
    <w:rsid w:val="001304FD"/>
    <w:rsid w:val="00134443"/>
    <w:rsid w:val="00137E40"/>
    <w:rsid w:val="00140885"/>
    <w:rsid w:val="00142D19"/>
    <w:rsid w:val="00142E3D"/>
    <w:rsid w:val="00143AC5"/>
    <w:rsid w:val="001455A5"/>
    <w:rsid w:val="00150CD1"/>
    <w:rsid w:val="00160D01"/>
    <w:rsid w:val="001638FE"/>
    <w:rsid w:val="00174747"/>
    <w:rsid w:val="0017731F"/>
    <w:rsid w:val="001812D6"/>
    <w:rsid w:val="00183D96"/>
    <w:rsid w:val="00183ED6"/>
    <w:rsid w:val="00191D38"/>
    <w:rsid w:val="00192986"/>
    <w:rsid w:val="0019486C"/>
    <w:rsid w:val="00195415"/>
    <w:rsid w:val="001A009F"/>
    <w:rsid w:val="001A34CE"/>
    <w:rsid w:val="001A3B5C"/>
    <w:rsid w:val="001B076D"/>
    <w:rsid w:val="001B2219"/>
    <w:rsid w:val="001B4F7D"/>
    <w:rsid w:val="001C15B3"/>
    <w:rsid w:val="001C1B46"/>
    <w:rsid w:val="001C37F5"/>
    <w:rsid w:val="001C5D86"/>
    <w:rsid w:val="001D1E76"/>
    <w:rsid w:val="001D3B40"/>
    <w:rsid w:val="001E1ECF"/>
    <w:rsid w:val="001E351F"/>
    <w:rsid w:val="001E5806"/>
    <w:rsid w:val="001E5EC6"/>
    <w:rsid w:val="001F005B"/>
    <w:rsid w:val="001F2A4F"/>
    <w:rsid w:val="00204EF4"/>
    <w:rsid w:val="002066CB"/>
    <w:rsid w:val="00214D1F"/>
    <w:rsid w:val="00217DCF"/>
    <w:rsid w:val="00222251"/>
    <w:rsid w:val="00231DCB"/>
    <w:rsid w:val="00232CC2"/>
    <w:rsid w:val="0023391B"/>
    <w:rsid w:val="00233A6B"/>
    <w:rsid w:val="00236550"/>
    <w:rsid w:val="00242B5F"/>
    <w:rsid w:val="002443D2"/>
    <w:rsid w:val="002511A5"/>
    <w:rsid w:val="00251F2F"/>
    <w:rsid w:val="002520FF"/>
    <w:rsid w:val="002555A1"/>
    <w:rsid w:val="0026529F"/>
    <w:rsid w:val="00265855"/>
    <w:rsid w:val="00267735"/>
    <w:rsid w:val="00271DA6"/>
    <w:rsid w:val="00271FB4"/>
    <w:rsid w:val="0028146F"/>
    <w:rsid w:val="00282796"/>
    <w:rsid w:val="00284082"/>
    <w:rsid w:val="00287934"/>
    <w:rsid w:val="002908CE"/>
    <w:rsid w:val="0029363F"/>
    <w:rsid w:val="002942BD"/>
    <w:rsid w:val="00295EC8"/>
    <w:rsid w:val="002A76FE"/>
    <w:rsid w:val="002B091A"/>
    <w:rsid w:val="002C0F40"/>
    <w:rsid w:val="002C23E3"/>
    <w:rsid w:val="002D3666"/>
    <w:rsid w:val="002D3871"/>
    <w:rsid w:val="002D6C40"/>
    <w:rsid w:val="002D7CBE"/>
    <w:rsid w:val="002E1943"/>
    <w:rsid w:val="002E45B0"/>
    <w:rsid w:val="002E4CDC"/>
    <w:rsid w:val="002F215B"/>
    <w:rsid w:val="002F3E2C"/>
    <w:rsid w:val="002F4524"/>
    <w:rsid w:val="002F689A"/>
    <w:rsid w:val="00300CEB"/>
    <w:rsid w:val="00302E50"/>
    <w:rsid w:val="0031165C"/>
    <w:rsid w:val="0031600B"/>
    <w:rsid w:val="003165EB"/>
    <w:rsid w:val="00317EDE"/>
    <w:rsid w:val="00324B74"/>
    <w:rsid w:val="00327C46"/>
    <w:rsid w:val="00333108"/>
    <w:rsid w:val="00334048"/>
    <w:rsid w:val="00340106"/>
    <w:rsid w:val="0034570C"/>
    <w:rsid w:val="0035156A"/>
    <w:rsid w:val="003524EB"/>
    <w:rsid w:val="0035507E"/>
    <w:rsid w:val="00360E8D"/>
    <w:rsid w:val="00362E21"/>
    <w:rsid w:val="003677E0"/>
    <w:rsid w:val="00367FD3"/>
    <w:rsid w:val="003709A2"/>
    <w:rsid w:val="00372CC5"/>
    <w:rsid w:val="00377E05"/>
    <w:rsid w:val="00381CB8"/>
    <w:rsid w:val="00382E22"/>
    <w:rsid w:val="0038419B"/>
    <w:rsid w:val="00391050"/>
    <w:rsid w:val="003A23D0"/>
    <w:rsid w:val="003A6CCE"/>
    <w:rsid w:val="003B7B1D"/>
    <w:rsid w:val="003C2A66"/>
    <w:rsid w:val="003D00F1"/>
    <w:rsid w:val="003D24AC"/>
    <w:rsid w:val="003D5E8F"/>
    <w:rsid w:val="003E0420"/>
    <w:rsid w:val="003E6FE0"/>
    <w:rsid w:val="003E7762"/>
    <w:rsid w:val="003F03F5"/>
    <w:rsid w:val="003F0D8B"/>
    <w:rsid w:val="003F796C"/>
    <w:rsid w:val="00400EAF"/>
    <w:rsid w:val="00405AC0"/>
    <w:rsid w:val="00407D76"/>
    <w:rsid w:val="00410B42"/>
    <w:rsid w:val="00413D6F"/>
    <w:rsid w:val="00420BFE"/>
    <w:rsid w:val="004275AF"/>
    <w:rsid w:val="00430FB6"/>
    <w:rsid w:val="00432718"/>
    <w:rsid w:val="0043692A"/>
    <w:rsid w:val="00436C02"/>
    <w:rsid w:val="0043783B"/>
    <w:rsid w:val="00445AB6"/>
    <w:rsid w:val="00445DA1"/>
    <w:rsid w:val="004523F0"/>
    <w:rsid w:val="0045540D"/>
    <w:rsid w:val="00457A4F"/>
    <w:rsid w:val="00473184"/>
    <w:rsid w:val="004744E0"/>
    <w:rsid w:val="00481A59"/>
    <w:rsid w:val="004841E0"/>
    <w:rsid w:val="00486AD2"/>
    <w:rsid w:val="0049614A"/>
    <w:rsid w:val="004B3AA1"/>
    <w:rsid w:val="004B4E2F"/>
    <w:rsid w:val="004B536E"/>
    <w:rsid w:val="004B5527"/>
    <w:rsid w:val="004C1D66"/>
    <w:rsid w:val="004C23BB"/>
    <w:rsid w:val="004C47E1"/>
    <w:rsid w:val="004C7D82"/>
    <w:rsid w:val="004D209C"/>
    <w:rsid w:val="004D426C"/>
    <w:rsid w:val="004E2557"/>
    <w:rsid w:val="004F40AA"/>
    <w:rsid w:val="0050051D"/>
    <w:rsid w:val="00500E5A"/>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30A10"/>
    <w:rsid w:val="005337D8"/>
    <w:rsid w:val="00546C6C"/>
    <w:rsid w:val="005532AE"/>
    <w:rsid w:val="005608FC"/>
    <w:rsid w:val="005644DA"/>
    <w:rsid w:val="005647BA"/>
    <w:rsid w:val="0056578F"/>
    <w:rsid w:val="005674E6"/>
    <w:rsid w:val="005709E0"/>
    <w:rsid w:val="00573868"/>
    <w:rsid w:val="0057398A"/>
    <w:rsid w:val="005758D7"/>
    <w:rsid w:val="00582D73"/>
    <w:rsid w:val="0058355B"/>
    <w:rsid w:val="005863E7"/>
    <w:rsid w:val="00586C31"/>
    <w:rsid w:val="00591191"/>
    <w:rsid w:val="005912DB"/>
    <w:rsid w:val="00591853"/>
    <w:rsid w:val="00596DA8"/>
    <w:rsid w:val="005A1C1B"/>
    <w:rsid w:val="005A7D2E"/>
    <w:rsid w:val="005B565C"/>
    <w:rsid w:val="005B6EAE"/>
    <w:rsid w:val="005C51DC"/>
    <w:rsid w:val="005C5A91"/>
    <w:rsid w:val="005D2508"/>
    <w:rsid w:val="005D2BB0"/>
    <w:rsid w:val="005D3FBE"/>
    <w:rsid w:val="005D6C5E"/>
    <w:rsid w:val="005E1855"/>
    <w:rsid w:val="005E30DA"/>
    <w:rsid w:val="005E6956"/>
    <w:rsid w:val="005F1A56"/>
    <w:rsid w:val="005F22E5"/>
    <w:rsid w:val="005F4E6B"/>
    <w:rsid w:val="005F6556"/>
    <w:rsid w:val="00601BAE"/>
    <w:rsid w:val="00602E70"/>
    <w:rsid w:val="00603ACF"/>
    <w:rsid w:val="006111EB"/>
    <w:rsid w:val="00613B59"/>
    <w:rsid w:val="00616AD4"/>
    <w:rsid w:val="00620677"/>
    <w:rsid w:val="00620F08"/>
    <w:rsid w:val="0062336E"/>
    <w:rsid w:val="00624122"/>
    <w:rsid w:val="006334B5"/>
    <w:rsid w:val="00637249"/>
    <w:rsid w:val="00640642"/>
    <w:rsid w:val="0064334E"/>
    <w:rsid w:val="00644107"/>
    <w:rsid w:val="006448FC"/>
    <w:rsid w:val="0064701F"/>
    <w:rsid w:val="006476F9"/>
    <w:rsid w:val="00654327"/>
    <w:rsid w:val="006619C9"/>
    <w:rsid w:val="00661DA9"/>
    <w:rsid w:val="00661EE5"/>
    <w:rsid w:val="006620C4"/>
    <w:rsid w:val="00667AA1"/>
    <w:rsid w:val="0067308C"/>
    <w:rsid w:val="00673772"/>
    <w:rsid w:val="0067537F"/>
    <w:rsid w:val="00676412"/>
    <w:rsid w:val="00686DFD"/>
    <w:rsid w:val="00692FA1"/>
    <w:rsid w:val="00694CD8"/>
    <w:rsid w:val="00696173"/>
    <w:rsid w:val="006A14F5"/>
    <w:rsid w:val="006A5555"/>
    <w:rsid w:val="006A7084"/>
    <w:rsid w:val="006B1880"/>
    <w:rsid w:val="006B1BD4"/>
    <w:rsid w:val="006B5B91"/>
    <w:rsid w:val="006C40BB"/>
    <w:rsid w:val="006C558F"/>
    <w:rsid w:val="006C6031"/>
    <w:rsid w:val="006D513D"/>
    <w:rsid w:val="006E2DBB"/>
    <w:rsid w:val="006E7601"/>
    <w:rsid w:val="0070036C"/>
    <w:rsid w:val="007006FA"/>
    <w:rsid w:val="00700E47"/>
    <w:rsid w:val="007035A6"/>
    <w:rsid w:val="00706B37"/>
    <w:rsid w:val="00716E75"/>
    <w:rsid w:val="00722547"/>
    <w:rsid w:val="007228C8"/>
    <w:rsid w:val="00724883"/>
    <w:rsid w:val="00730B68"/>
    <w:rsid w:val="007322B9"/>
    <w:rsid w:val="00732536"/>
    <w:rsid w:val="00741253"/>
    <w:rsid w:val="0074249B"/>
    <w:rsid w:val="00742C7D"/>
    <w:rsid w:val="00742CB1"/>
    <w:rsid w:val="00745AC8"/>
    <w:rsid w:val="00745EAF"/>
    <w:rsid w:val="00746834"/>
    <w:rsid w:val="0074705B"/>
    <w:rsid w:val="00760F9A"/>
    <w:rsid w:val="00762E1F"/>
    <w:rsid w:val="007647EE"/>
    <w:rsid w:val="00770703"/>
    <w:rsid w:val="00770E79"/>
    <w:rsid w:val="007767F4"/>
    <w:rsid w:val="0078222A"/>
    <w:rsid w:val="007847C3"/>
    <w:rsid w:val="00797446"/>
    <w:rsid w:val="00797EB1"/>
    <w:rsid w:val="007A1557"/>
    <w:rsid w:val="007A1578"/>
    <w:rsid w:val="007A4DA4"/>
    <w:rsid w:val="007A64AE"/>
    <w:rsid w:val="007B0875"/>
    <w:rsid w:val="007B290C"/>
    <w:rsid w:val="007B2F13"/>
    <w:rsid w:val="007B45B1"/>
    <w:rsid w:val="007C1DE5"/>
    <w:rsid w:val="007C6E3C"/>
    <w:rsid w:val="007D0D76"/>
    <w:rsid w:val="007D57DC"/>
    <w:rsid w:val="007D7C7A"/>
    <w:rsid w:val="007F75FC"/>
    <w:rsid w:val="008009AF"/>
    <w:rsid w:val="00801EC4"/>
    <w:rsid w:val="00802D3D"/>
    <w:rsid w:val="0080447A"/>
    <w:rsid w:val="00804B1A"/>
    <w:rsid w:val="008053B1"/>
    <w:rsid w:val="0081778C"/>
    <w:rsid w:val="00820B67"/>
    <w:rsid w:val="008251F1"/>
    <w:rsid w:val="00833A6C"/>
    <w:rsid w:val="00844695"/>
    <w:rsid w:val="00850683"/>
    <w:rsid w:val="0085164B"/>
    <w:rsid w:val="008552FE"/>
    <w:rsid w:val="00857055"/>
    <w:rsid w:val="008622F8"/>
    <w:rsid w:val="00863A62"/>
    <w:rsid w:val="00863A94"/>
    <w:rsid w:val="0086655E"/>
    <w:rsid w:val="00871192"/>
    <w:rsid w:val="00872EF0"/>
    <w:rsid w:val="00881789"/>
    <w:rsid w:val="008822F7"/>
    <w:rsid w:val="00887F0B"/>
    <w:rsid w:val="008923C8"/>
    <w:rsid w:val="00892BE6"/>
    <w:rsid w:val="00894046"/>
    <w:rsid w:val="008955E0"/>
    <w:rsid w:val="00895A48"/>
    <w:rsid w:val="008A00C9"/>
    <w:rsid w:val="008A0EF1"/>
    <w:rsid w:val="008A1AF7"/>
    <w:rsid w:val="008A4A5B"/>
    <w:rsid w:val="008B5FA6"/>
    <w:rsid w:val="008B69D9"/>
    <w:rsid w:val="008B79B6"/>
    <w:rsid w:val="008C2B13"/>
    <w:rsid w:val="008C437F"/>
    <w:rsid w:val="008D0A32"/>
    <w:rsid w:val="008D1C8D"/>
    <w:rsid w:val="008D2420"/>
    <w:rsid w:val="008D3135"/>
    <w:rsid w:val="008D4E37"/>
    <w:rsid w:val="008E30DF"/>
    <w:rsid w:val="008E7D34"/>
    <w:rsid w:val="008F063D"/>
    <w:rsid w:val="008F3F04"/>
    <w:rsid w:val="008F6D16"/>
    <w:rsid w:val="008F7B79"/>
    <w:rsid w:val="00905553"/>
    <w:rsid w:val="0092497D"/>
    <w:rsid w:val="00934C62"/>
    <w:rsid w:val="00936237"/>
    <w:rsid w:val="00950267"/>
    <w:rsid w:val="00950706"/>
    <w:rsid w:val="00951F1A"/>
    <w:rsid w:val="00954722"/>
    <w:rsid w:val="00955BB0"/>
    <w:rsid w:val="00960FA2"/>
    <w:rsid w:val="0096198E"/>
    <w:rsid w:val="009620A5"/>
    <w:rsid w:val="00962319"/>
    <w:rsid w:val="0096347F"/>
    <w:rsid w:val="009659DF"/>
    <w:rsid w:val="00967779"/>
    <w:rsid w:val="00974DAF"/>
    <w:rsid w:val="00977094"/>
    <w:rsid w:val="0098000A"/>
    <w:rsid w:val="009827C9"/>
    <w:rsid w:val="00984FEB"/>
    <w:rsid w:val="0099564E"/>
    <w:rsid w:val="009966FF"/>
    <w:rsid w:val="009B3050"/>
    <w:rsid w:val="009B532A"/>
    <w:rsid w:val="009B67C4"/>
    <w:rsid w:val="009C2779"/>
    <w:rsid w:val="009C3D4A"/>
    <w:rsid w:val="009C46BA"/>
    <w:rsid w:val="009C5820"/>
    <w:rsid w:val="009C6C83"/>
    <w:rsid w:val="009C7F8F"/>
    <w:rsid w:val="009D61AE"/>
    <w:rsid w:val="009E1434"/>
    <w:rsid w:val="009E1ABE"/>
    <w:rsid w:val="009E5D7E"/>
    <w:rsid w:val="009E64D4"/>
    <w:rsid w:val="009F16B4"/>
    <w:rsid w:val="009F6826"/>
    <w:rsid w:val="00A055EA"/>
    <w:rsid w:val="00A13098"/>
    <w:rsid w:val="00A13E08"/>
    <w:rsid w:val="00A1544C"/>
    <w:rsid w:val="00A16544"/>
    <w:rsid w:val="00A17AEC"/>
    <w:rsid w:val="00A217B9"/>
    <w:rsid w:val="00A22278"/>
    <w:rsid w:val="00A34F57"/>
    <w:rsid w:val="00A40F3D"/>
    <w:rsid w:val="00A4736D"/>
    <w:rsid w:val="00A52962"/>
    <w:rsid w:val="00A543BD"/>
    <w:rsid w:val="00A55B73"/>
    <w:rsid w:val="00A60149"/>
    <w:rsid w:val="00A6343B"/>
    <w:rsid w:val="00A76701"/>
    <w:rsid w:val="00A771A0"/>
    <w:rsid w:val="00A826D1"/>
    <w:rsid w:val="00A83DB2"/>
    <w:rsid w:val="00A93AF9"/>
    <w:rsid w:val="00A941A0"/>
    <w:rsid w:val="00AA0E66"/>
    <w:rsid w:val="00AA148F"/>
    <w:rsid w:val="00AA5214"/>
    <w:rsid w:val="00AA6B77"/>
    <w:rsid w:val="00AB231E"/>
    <w:rsid w:val="00AB254B"/>
    <w:rsid w:val="00AC1924"/>
    <w:rsid w:val="00AC25DB"/>
    <w:rsid w:val="00AC2F6E"/>
    <w:rsid w:val="00AC3481"/>
    <w:rsid w:val="00AD3824"/>
    <w:rsid w:val="00AD61C4"/>
    <w:rsid w:val="00AD65D2"/>
    <w:rsid w:val="00AD6806"/>
    <w:rsid w:val="00AE4278"/>
    <w:rsid w:val="00AE4B38"/>
    <w:rsid w:val="00AE5773"/>
    <w:rsid w:val="00AE612F"/>
    <w:rsid w:val="00AE68A1"/>
    <w:rsid w:val="00AF10FD"/>
    <w:rsid w:val="00AF21EF"/>
    <w:rsid w:val="00B1031C"/>
    <w:rsid w:val="00B14AAE"/>
    <w:rsid w:val="00B23C83"/>
    <w:rsid w:val="00B27096"/>
    <w:rsid w:val="00B410D5"/>
    <w:rsid w:val="00B41A70"/>
    <w:rsid w:val="00B43F69"/>
    <w:rsid w:val="00B51535"/>
    <w:rsid w:val="00B518F6"/>
    <w:rsid w:val="00B53054"/>
    <w:rsid w:val="00B54F9E"/>
    <w:rsid w:val="00B63496"/>
    <w:rsid w:val="00B65523"/>
    <w:rsid w:val="00B66A72"/>
    <w:rsid w:val="00B74553"/>
    <w:rsid w:val="00B82111"/>
    <w:rsid w:val="00B824DE"/>
    <w:rsid w:val="00B86631"/>
    <w:rsid w:val="00B87D91"/>
    <w:rsid w:val="00B91CEC"/>
    <w:rsid w:val="00B91F3C"/>
    <w:rsid w:val="00B92E09"/>
    <w:rsid w:val="00B960F0"/>
    <w:rsid w:val="00B96197"/>
    <w:rsid w:val="00BA16CD"/>
    <w:rsid w:val="00BA4627"/>
    <w:rsid w:val="00BA593E"/>
    <w:rsid w:val="00BA79EA"/>
    <w:rsid w:val="00BB475B"/>
    <w:rsid w:val="00BB6ABB"/>
    <w:rsid w:val="00BB722A"/>
    <w:rsid w:val="00BD1DBA"/>
    <w:rsid w:val="00BD418F"/>
    <w:rsid w:val="00BD47CB"/>
    <w:rsid w:val="00BD6355"/>
    <w:rsid w:val="00BE4415"/>
    <w:rsid w:val="00BF314C"/>
    <w:rsid w:val="00BF329A"/>
    <w:rsid w:val="00BF4B4A"/>
    <w:rsid w:val="00BF53D9"/>
    <w:rsid w:val="00C06595"/>
    <w:rsid w:val="00C0779B"/>
    <w:rsid w:val="00C07F19"/>
    <w:rsid w:val="00C101A7"/>
    <w:rsid w:val="00C154F8"/>
    <w:rsid w:val="00C20EC4"/>
    <w:rsid w:val="00C248CF"/>
    <w:rsid w:val="00C25F8A"/>
    <w:rsid w:val="00C34BDF"/>
    <w:rsid w:val="00C36599"/>
    <w:rsid w:val="00C40474"/>
    <w:rsid w:val="00C423D2"/>
    <w:rsid w:val="00C463A1"/>
    <w:rsid w:val="00C515D2"/>
    <w:rsid w:val="00C6268D"/>
    <w:rsid w:val="00C62AF1"/>
    <w:rsid w:val="00C675C5"/>
    <w:rsid w:val="00C74101"/>
    <w:rsid w:val="00C778CE"/>
    <w:rsid w:val="00C83461"/>
    <w:rsid w:val="00C83820"/>
    <w:rsid w:val="00C85D22"/>
    <w:rsid w:val="00C87BB8"/>
    <w:rsid w:val="00C9037A"/>
    <w:rsid w:val="00C92270"/>
    <w:rsid w:val="00C92A8C"/>
    <w:rsid w:val="00C93909"/>
    <w:rsid w:val="00C9542E"/>
    <w:rsid w:val="00C95B8A"/>
    <w:rsid w:val="00C9641A"/>
    <w:rsid w:val="00CA1F7B"/>
    <w:rsid w:val="00CA24BB"/>
    <w:rsid w:val="00CA3DB6"/>
    <w:rsid w:val="00CB4B60"/>
    <w:rsid w:val="00CB5375"/>
    <w:rsid w:val="00CB6132"/>
    <w:rsid w:val="00CB7FFB"/>
    <w:rsid w:val="00CC3846"/>
    <w:rsid w:val="00CC69A1"/>
    <w:rsid w:val="00CC7F8B"/>
    <w:rsid w:val="00CD2BFA"/>
    <w:rsid w:val="00CE0A33"/>
    <w:rsid w:val="00CE3381"/>
    <w:rsid w:val="00CE35C3"/>
    <w:rsid w:val="00CE6F78"/>
    <w:rsid w:val="00CE7A6B"/>
    <w:rsid w:val="00CE7AFC"/>
    <w:rsid w:val="00CF2609"/>
    <w:rsid w:val="00CF2E43"/>
    <w:rsid w:val="00CF7064"/>
    <w:rsid w:val="00D03321"/>
    <w:rsid w:val="00D04801"/>
    <w:rsid w:val="00D06A58"/>
    <w:rsid w:val="00D119AD"/>
    <w:rsid w:val="00D11EF4"/>
    <w:rsid w:val="00D13E7D"/>
    <w:rsid w:val="00D145A6"/>
    <w:rsid w:val="00D147FD"/>
    <w:rsid w:val="00D14C83"/>
    <w:rsid w:val="00D14D86"/>
    <w:rsid w:val="00D161CD"/>
    <w:rsid w:val="00D16C69"/>
    <w:rsid w:val="00D22452"/>
    <w:rsid w:val="00D235C0"/>
    <w:rsid w:val="00D316E9"/>
    <w:rsid w:val="00D32FC0"/>
    <w:rsid w:val="00D36914"/>
    <w:rsid w:val="00D40D71"/>
    <w:rsid w:val="00D42D34"/>
    <w:rsid w:val="00D4604E"/>
    <w:rsid w:val="00D574A7"/>
    <w:rsid w:val="00D65372"/>
    <w:rsid w:val="00D653C7"/>
    <w:rsid w:val="00D7522D"/>
    <w:rsid w:val="00D75705"/>
    <w:rsid w:val="00D82045"/>
    <w:rsid w:val="00D85D5A"/>
    <w:rsid w:val="00D936D4"/>
    <w:rsid w:val="00D96179"/>
    <w:rsid w:val="00D97D75"/>
    <w:rsid w:val="00DC4B57"/>
    <w:rsid w:val="00DD5215"/>
    <w:rsid w:val="00DD5B3D"/>
    <w:rsid w:val="00DE6756"/>
    <w:rsid w:val="00DE7CDD"/>
    <w:rsid w:val="00DF131A"/>
    <w:rsid w:val="00DF1350"/>
    <w:rsid w:val="00DF1E09"/>
    <w:rsid w:val="00DF3FC7"/>
    <w:rsid w:val="00DF561F"/>
    <w:rsid w:val="00DF742D"/>
    <w:rsid w:val="00DF7DC2"/>
    <w:rsid w:val="00E004D2"/>
    <w:rsid w:val="00E03AB7"/>
    <w:rsid w:val="00E07EEB"/>
    <w:rsid w:val="00E110D7"/>
    <w:rsid w:val="00E1223C"/>
    <w:rsid w:val="00E12970"/>
    <w:rsid w:val="00E15D1B"/>
    <w:rsid w:val="00E35981"/>
    <w:rsid w:val="00E35CDE"/>
    <w:rsid w:val="00E37668"/>
    <w:rsid w:val="00E40504"/>
    <w:rsid w:val="00E41594"/>
    <w:rsid w:val="00E4425E"/>
    <w:rsid w:val="00E478A4"/>
    <w:rsid w:val="00E511FB"/>
    <w:rsid w:val="00E55C8C"/>
    <w:rsid w:val="00E636D4"/>
    <w:rsid w:val="00E63960"/>
    <w:rsid w:val="00E647BD"/>
    <w:rsid w:val="00E70E12"/>
    <w:rsid w:val="00E73432"/>
    <w:rsid w:val="00E73D76"/>
    <w:rsid w:val="00E74B2E"/>
    <w:rsid w:val="00E80223"/>
    <w:rsid w:val="00E824DB"/>
    <w:rsid w:val="00E82D89"/>
    <w:rsid w:val="00E950E5"/>
    <w:rsid w:val="00E95E08"/>
    <w:rsid w:val="00E95F93"/>
    <w:rsid w:val="00EA48F6"/>
    <w:rsid w:val="00EA4E82"/>
    <w:rsid w:val="00EA53C4"/>
    <w:rsid w:val="00EA590C"/>
    <w:rsid w:val="00EA5A20"/>
    <w:rsid w:val="00EA687F"/>
    <w:rsid w:val="00EB3A86"/>
    <w:rsid w:val="00EB4A31"/>
    <w:rsid w:val="00EB5AF9"/>
    <w:rsid w:val="00EB6B25"/>
    <w:rsid w:val="00EB794E"/>
    <w:rsid w:val="00EB7DDE"/>
    <w:rsid w:val="00EC0CC6"/>
    <w:rsid w:val="00ED1451"/>
    <w:rsid w:val="00ED4943"/>
    <w:rsid w:val="00ED5B7A"/>
    <w:rsid w:val="00ED6DC4"/>
    <w:rsid w:val="00EE5E6F"/>
    <w:rsid w:val="00EE6427"/>
    <w:rsid w:val="00EE7609"/>
    <w:rsid w:val="00EF32A2"/>
    <w:rsid w:val="00EF57C5"/>
    <w:rsid w:val="00F005EC"/>
    <w:rsid w:val="00F03C69"/>
    <w:rsid w:val="00F04539"/>
    <w:rsid w:val="00F05554"/>
    <w:rsid w:val="00F074E1"/>
    <w:rsid w:val="00F07E4E"/>
    <w:rsid w:val="00F16FBB"/>
    <w:rsid w:val="00F30324"/>
    <w:rsid w:val="00F37901"/>
    <w:rsid w:val="00F420C5"/>
    <w:rsid w:val="00F463FE"/>
    <w:rsid w:val="00F4788E"/>
    <w:rsid w:val="00F5659B"/>
    <w:rsid w:val="00F57526"/>
    <w:rsid w:val="00F601F9"/>
    <w:rsid w:val="00F60BE5"/>
    <w:rsid w:val="00F6498E"/>
    <w:rsid w:val="00F65217"/>
    <w:rsid w:val="00F65E22"/>
    <w:rsid w:val="00F66AA6"/>
    <w:rsid w:val="00F66B35"/>
    <w:rsid w:val="00F7022A"/>
    <w:rsid w:val="00F7075E"/>
    <w:rsid w:val="00F719B6"/>
    <w:rsid w:val="00F71F31"/>
    <w:rsid w:val="00F7215D"/>
    <w:rsid w:val="00F8162C"/>
    <w:rsid w:val="00F8255C"/>
    <w:rsid w:val="00F94231"/>
    <w:rsid w:val="00FA0719"/>
    <w:rsid w:val="00FA2C83"/>
    <w:rsid w:val="00FA441F"/>
    <w:rsid w:val="00FA737A"/>
    <w:rsid w:val="00FB0DAE"/>
    <w:rsid w:val="00FB2DE0"/>
    <w:rsid w:val="00FB3BB4"/>
    <w:rsid w:val="00FB3C65"/>
    <w:rsid w:val="00FB688D"/>
    <w:rsid w:val="00FC5512"/>
    <w:rsid w:val="00FC6466"/>
    <w:rsid w:val="00FC7722"/>
    <w:rsid w:val="00FD0E7A"/>
    <w:rsid w:val="00FD1D66"/>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Platzhalter1</b:Tag>
    <b:SourceType>Book</b:SourceType>
    <b:Guid>{2A39839E-081F-485E-8F4D-5804E1706ED2}</b:Guid>
    <b:RefOrder>3</b:RefOrder>
  </b:Source>
  <b:Source>
    <b:Tag>Mar44</b:Tag>
    <b:SourceType>Book</b:SourceType>
    <b:Guid>{0EC11702-FF12-454B-9932-D850C9D10CA3}</b:Guid>
    <b:Author>
      <b:Author>
        <b:NameList>
          <b:Person>
            <b:Last>Marx</b:Last>
            <b:First>Karl</b:First>
          </b:Person>
        </b:NameList>
      </b:Author>
    </b:Author>
    <b:Title>Zur Kritik der Hegelschen Rechtsphilosophie</b:Title>
    <b:Year>1844</b:Year>
    <b:RefOrder>4</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5</b:RefOrder>
  </b:Source>
  <b:Source>
    <b:Tag>Maa71</b:Tag>
    <b:SourceType>Book</b:SourceType>
    <b:Guid>{F16EEC72-3C0A-467B-B2C7-D35F91E953B3}</b:Guid>
    <b:Author>
      <b:Author>
        <b:NameList>
          <b:Person>
            <b:Last>Marx</b:Last>
            <b:First>Karl</b:First>
          </b:Person>
          <b:Person>
            <b:Last>Engels</b:Last>
            <b:First>Friedrich</b:First>
          </b:Person>
        </b:NameList>
      </b:Author>
    </b:Author>
    <b:Title>Marx, Karl; Engels, Friedrich, Werke</b:Title>
    <b:Year>1971</b:Year>
    <b:City>Berlin</b:City>
    <b:Publisher>Dietz Verlag</b:Publisher>
    <b:RefOrder>6</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7</b:RefOrder>
  </b:Source>
  <b:Source>
    <b:Tag>Löw41</b:Tag>
    <b:SourceType>Book</b:SourceType>
    <b:Guid>{E73D410D-FF92-4C7F-BD22-CB5BC1512FDB}</b:Guid>
    <b:Author>
      <b:Author>
        <b:NameList>
          <b:Person>
            <b:Last>Löwith</b:Last>
            <b:First>Karl</b:First>
          </b:Person>
        </b:NameList>
      </b:Author>
    </b:Author>
    <b:Title>Von Hegel zu Nietzsche: Der revolutionäre Bruch im Denken des neunzehnten Jahrhunderts</b:Title>
    <b:Year>1941</b:Year>
    <b:RefOrder>8</b:RefOrder>
  </b:Source>
  <b:Source>
    <b:Tag>Mar48</b:Tag>
    <b:SourceType>Book</b:SourceType>
    <b:Guid>{ABACF63D-6C5C-4FD8-871A-FD4248973AB6}</b:Guid>
    <b:Author>
      <b:Author>
        <b:NameList>
          <b:Person>
            <b:Last>Marx</b:Last>
            <b:First>Karl:</b:First>
            <b:Middle>ENgels, Friedrich</b:Middle>
          </b:Person>
        </b:NameList>
      </b:Author>
    </b:Author>
    <b:Title>Das kommunistische Manifest</b:Title>
    <b:Year>erstmals 1848, 2017</b:Year>
    <b:City>Böblingen?</b:City>
    <b:Publisher>1st. Page Classics</b:Publisher>
    <b:RefOrder>9</b:RefOrder>
  </b:Source>
  <b:Source>
    <b:Tag>Mar</b:Tag>
    <b:SourceType>Book</b:SourceType>
    <b:Guid>{892F65B9-3243-4CA9-AC56-C4E181E1AE8D}</b:Guid>
    <b:Author>
      <b:Author>
        <b:NameList>
          <b:Person>
            <b:Last>Marx</b:Last>
            <b:First>Karl</b:First>
          </b:Person>
        </b:NameList>
      </b:Author>
    </b:Author>
    <b:Title>Die deutsche Ideologie, in: Frühschriften</b:Title>
    <b:RefOrder>10</b:RefOrder>
  </b:Source>
  <b:Source>
    <b:Tag>Kar45</b:Tag>
    <b:SourceType>Book</b:SourceType>
    <b:Guid>{BEFF6C63-8903-4D5C-8E65-463DCDC30F0F}</b:Guid>
    <b:Author>
      <b:Author>
        <b:NameList>
          <b:Person>
            <b:Last>Marx</b:Last>
            <b:First>Karl</b:First>
          </b:Person>
        </b:NameList>
      </b:Author>
    </b:Author>
    <b:Title>Thesen über Feuerbach</b:Title>
    <b:Year>1845</b:Year>
    <b:RefOrder>11</b:RefOrder>
  </b:Source>
  <b:Source>
    <b:Tag>Mar43</b:Tag>
    <b:SourceType>Book</b:SourceType>
    <b:Guid>{36DFD324-18B3-43B2-BDB2-CF78707DC7DC}</b:Guid>
    <b:Author>
      <b:Author>
        <b:NameList>
          <b:Person>
            <b:Last>Marx</b:Last>
            <b:First>Karl</b:First>
          </b:Person>
        </b:NameList>
      </b:Author>
    </b:Author>
    <b:Title>Vorwort zur Kritik der politischen Ökonomie</b:Title>
    <b:Year>1842 - 1843</b:Year>
    <b:RefOrder>12</b:RefOrder>
  </b:Source>
  <b:Source>
    <b:Tag>Feu</b:Tag>
    <b:SourceType>Book</b:SourceType>
    <b:Guid>{01A93DDD-C92A-4D7E-8330-DF26A4321ABC}</b:Guid>
    <b:Author>
      <b:Author>
        <b:NameList>
          <b:Person>
            <b:Last>Feuerbach</b:Last>
            <b:First>Ludwig</b:First>
          </b:Person>
        </b:NameList>
      </b:Author>
    </b:Author>
    <b:Title>Sämtliche Werke 6</b:Title>
    <b:RefOrder>13</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14</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15</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16</b:RefOrder>
  </b:Source>
  <b:Source>
    <b:Tag>Möl18</b:Tag>
    <b:SourceType>DocumentFromInternetSite</b:SourceType>
    <b:Guid>{646900B9-E2C5-410D-9126-5B160CF63D8D}</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17</b:RefOrder>
  </b:Source>
  <b:Source>
    <b:Tag>Pet17</b:Tag>
    <b:SourceType>DocumentFromInternetSite</b:SourceType>
    <b:Guid>{EA9EBB73-70F6-4968-8906-BC7741439318}</b:Guid>
    <b:Title>Philolex H</b:Title>
    <b:InternetSiteTitle>Hitorizismus</b:InternetSiteTitle>
    <b:YearAccessed>2017</b:YearAccessed>
    <b:MonthAccessed>Dezember</b:MonthAccessed>
    <b:DayAccessed>2.</b:DayAccessed>
    <b:URL>http://www.philolex.de/historiz.htm</b:URL>
    <b:Author>
      <b:Author>
        <b:NameList>
          <b:Person>
            <b:Last>Möller</b:Last>
            <b:First>Peter</b:First>
          </b:Person>
        </b:NameList>
      </b:Author>
    </b:Author>
    <b:RefOrder>18</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19</b:RefOrder>
  </b:Source>
  <b:Source>
    <b:Tag>Wal18</b:Tag>
    <b:SourceType>DocumentFromInternetSite</b:SourceType>
    <b:Guid>{36CA88BE-BDB4-40F0-B901-78E8EA2271CA}</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20</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21</b:RefOrder>
  </b:Source>
  <b:Source>
    <b:Tag>Rei071</b:Tag>
    <b:SourceType>DocumentFromInternetSite</b:SourceType>
    <b:Guid>{106FDC46-1AB4-4F66-A922-15287B7D6396}</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22</b:RefOrder>
  </b:Source>
  <b:Source>
    <b:Tag>Mar021</b:Tag>
    <b:SourceType>DocumentFromInternetSite</b:SourceType>
    <b:Guid>{64132365-4106-47AD-B088-0CD9D9097D97}</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23</b:RefOrder>
  </b:Source>
  <b:Source>
    <b:Tag>Unk11</b:Tag>
    <b:SourceType>DocumentFromInternetSite</b:SourceType>
    <b:Guid>{156A380E-7A63-485C-98A8-3BD8EBD2EFD9}</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24</b:RefOrder>
  </b:Source>
</b:Sources>
</file>

<file path=customXml/itemProps1.xml><?xml version="1.0" encoding="utf-8"?>
<ds:datastoreItem xmlns:ds="http://schemas.openxmlformats.org/officeDocument/2006/customXml" ds:itemID="{183CECB9-7588-43D3-B418-63F36609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6666</Words>
  <Characters>40365</Characters>
  <Application>Microsoft Office Word</Application>
  <DocSecurity>0</DocSecurity>
  <Lines>678</Lines>
  <Paragraphs>142</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46949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182</cp:revision>
  <cp:lastPrinted>2014-12-15T18:58:00Z</cp:lastPrinted>
  <dcterms:created xsi:type="dcterms:W3CDTF">2018-02-05T21:07:00Z</dcterms:created>
  <dcterms:modified xsi:type="dcterms:W3CDTF">2018-02-13T17:16:00Z</dcterms:modified>
</cp:coreProperties>
</file>