
<file path=[Content_Types].xml><?xml version="1.0" encoding="utf-8"?>
<ns0:Types xmlns:ns0="http://schemas.openxmlformats.org/package/2006/content-types">
  <ns0:Default ContentType="image/png" Extension="png"/>
  <ns0:Default ContentType="image/jpeg" Extension="jpeg"/>
  <ns0:Default ContentType="image/jpeg" Extension="jpg"/>
  <ns0:Default ContentType="image/bmp" Extension="bmp"/>
  <ns0:Default ContentType="image/gif" Extension="gif"/>
  <ns0:Default ContentType="image/svg+xml" Extension="svg"/>
  <ns0:Default ContentType="application/vnd.openxmlformats-package.relationships+xml" Extension="rels"/>
  <ns0:Default ContentType="application/xml" Extension="xml"/>
  <ns0:Default ContentType="application/vnd.openxmlformats-officedocument.obfuscatedFont" Extension="odttf"/>
  <ns0:Override ContentType="application/vnd.openxmlformats-officedocument.wordprocessingml.document.main+xml" PartName="/word/document.xml"/>
  <ns0:Override ContentType="application/vnd.openxmlformats-officedocument.wordprocessingml.styles+xml" PartName="/word/styles.xml"/>
  <ns0:Override ContentType="application/vnd.openxmlformats-package.core-properties+xml" PartName="/docProps/core.xml"/>
  <ns0:Override ContentType="application/vnd.openxmlformats-officedocument.custom-properties+xml" PartName="/docProps/custom.xml"/>
  <ns0:Override ContentType="application/vnd.openxmlformats-officedocument.extended-properties+xml" PartName="/docProps/app.xml"/>
  <ns0:Override ContentType="application/vnd.openxmlformats-officedocument.wordprocessingml.numbering+xml" PartName="/word/numbering.xml"/>
  <ns0:Override ContentType="application/vnd.openxmlformats-officedocument.wordprocessingml.footnotes+xml" PartName="/word/footnotes.xml"/>
  <ns0:Override ContentType="application/vnd.openxmlformats-officedocument.wordprocessingml.endnotes+xml" PartName="/word/endnotes.xml"/>
  <ns0:Override ContentType="application/vnd.openxmlformats-officedocument.wordprocessingml.settings+xml" PartName="/word/settings.xml"/>
  <ns0:Override ContentType="application/vnd.openxmlformats-officedocument.wordprocessingml.comments+xml" PartName="/word/comments.xml"/>
  <ns0:Override ContentType="application/vnd.openxmlformats-officedocument.wordprocessingml.fontTable+xml" PartName="/word/fontTable.xml"/>
  <ns0:Override PartName="/word/footer2.xml" ContentType="application/vnd.openxmlformats-officedocument.wordprocessingml.footer+xml"/>
  <ns0:Override PartName="/word/header3.xml" ContentType="application/vnd.openxmlformats-officedocument.wordprocessingml.header+xml"/>
  <ns0:Override PartName="/word/footer3.xml" ContentType="application/vnd.openxmlformats-officedocument.wordprocessingml.footer+xml"/>
  <ns0:Override PartName="/word/footer1.xml" ContentType="application/vnd.openxmlformats-officedocument.wordprocessingml.footer+xml"/>
  <ns0:Override PartName="/word/header2.xml" ContentType="application/vnd.openxmlformats-officedocument.wordprocessingml.header+xml"/>
  <ns0:Override PartName="/word/header1.xml" ContentType="application/vnd.openxmlformats-officedocument.wordprocessingml.header+xml"/>
  <ns0:Override ContentType="application/vnd.openxmlformats-officedocument.theme+xml" PartName="/word/theme/theme1.xml"/>
  <ns0:Override ContentType="application/vnd.openxmlformats-officedocument.wordprocessingml.webSettings+xml" PartName="/word/webSettings.xml"/>
</ns0: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ns1:Ignorable="w14 w15 wp14">
  <w:body>
    <w:p>
      <w:pPr>
        <w:spacing w:after="200" w:before="1400"/>
        <w:jc w:val="center"/>
      </w:pPr>
      <w:r>
        <w:rPr>
          <w:rFonts w:ascii="Arial" w:cs="Arial" w:eastAsia="Arial" w:hAnsi="Arial"/>
          <w:b/>
          <w:bCs/>
          <w:color w:val="194268"/>
          <w:sz w:val="56"/>
          <w:szCs w:val="56"/>
        </w:rPr>
        <w:t xml:space="preserve">Qlik Open Lakehouse</w:t>
      </w:r>
    </w:p>
    <w:p>
      <w:pPr>
        <w:spacing w:after="600"/>
        <w:jc w:val="center"/>
      </w:pPr>
      <w:r>
        <w:rPr>
          <w:rFonts w:ascii="Arial" w:cs="Arial" w:eastAsia="Arial" w:hAnsi="Arial"/>
          <w:color w:val="009845"/>
          <w:sz w:val="32"/>
          <w:szCs w:val="32"/>
        </w:rPr>
        <w:t xml:space="preserve">AWS + Google Cloud Deployment - Quick Instructions</w:t>
      </w:r>
    </w:p>
    <w:p>
      <w:pPr>
        <w:spacing w:after="800"/>
        <w:jc w:val="center"/>
      </w:pPr>
      <w:r>
        <w:rPr>
          <w:rFonts w:ascii="Arial" w:cs="Arial" w:eastAsia="Arial" w:hAnsi="Arial"/>
          <w:i/>
          <w:iCs/>
          <w:color w:val="6B6F76"/>
          <w:sz w:val="22"/>
          <w:szCs w:val="22"/>
        </w:rPr>
        <w:t xml:space="preserve">Wizard + Terraform reference</w:t>
      </w:r>
    </w:p>
    <w:p>
      <w:pPr>
        <w:jc w:val="center"/>
      </w:pPr>
      <w:r>
        <w:rPr>
          <w:rFonts w:ascii="Arial" w:cs="Arial" w:eastAsia="Arial" w:hAnsi="Arial"/>
          <w:color w:val="6B6F76"/>
          <w:sz w:val="18"/>
          <w:szCs w:val="18"/>
        </w:rPr>
        <w:t xml:space="preserve">v3.0   |   September 2026</w:t>
      </w:r>
    </w:p>
    <w:p>
      <w:pPr>
        <w:pageBreakBefore/>
        <w:spacing w:after="160" w:before="240"/>
      </w:pPr>
      <w:r>
        <w:rPr>
          <w:rFonts w:ascii="Arial" w:cs="Arial" w:eastAsia="Arial" w:hAnsi="Arial"/>
          <w:b/>
          <w:bCs/>
          <w:color w:val="194268"/>
          <w:sz w:val="32"/>
          <w:szCs w:val="32"/>
        </w:rPr>
        <w:t xml:space="preserve">1. Overview</w:t>
      </w:r>
    </w:p>
    <w:p>
      <w:pPr>
        <w:spacing w:after="120"/>
      </w:pPr>
      <w:r>
        <w:rPr>
          <w:rFonts w:ascii="Arial" w:cs="Arial" w:eastAsia="Arial" w:hAnsi="Arial"/>
          <w:b w:val="false"/>
          <w:bCs w:val="false"/>
          <w:i w:val="false"/>
          <w:iCs w:val="false"/>
          <w:color w:val="1A1A1A"/>
          <w:sz w:val="22"/>
          <w:szCs w:val="22"/>
        </w:rPr>
        <w:t xml:space="preserve">This wizard provisions the AWS or Google Cloud resources Qlik Talend Cloud's Open Lakehouse (OLH) needs. Pick the target cloud on the first screen. Two flavors:</w:t>
      </w:r>
    </w:p>
    <w:p>
      <w:pPr>
        <w:pStyle w:val="ListParagraph"/>
        <w:numPr>
          <w:ilvl w:val="0"/>
          <w:numId w:val="2"/>
        </w:numPr>
        <w:spacing w:after="40"/>
      </w:pPr>
      <w:r>
        <w:rPr>
          <w:rFonts w:ascii="Arial" w:cs="Arial" w:eastAsia="Arial" w:hAnsi="Arial"/>
          <w:b/>
          <w:bCs/>
          <w:i w:val="false"/>
          <w:iCs w:val="false"/>
          <w:color w:val="1A1A1A"/>
          <w:sz w:val="22"/>
          <w:szCs w:val="22"/>
        </w:rPr>
        <w:t xml:space="preserve">Windows GUI: </w:t>
      </w:r>
      <w:r>
        <w:rPr>
          <w:rFonts w:ascii="Arial" w:cs="Arial" w:eastAsia="Arial" w:hAnsi="Arial"/>
          <w:b w:val="false"/>
          <w:bCs w:val="false"/>
          <w:i w:val="false"/>
          <w:iCs w:val="false"/>
          <w:color w:val="1A1A1A"/>
          <w:sz w:val="22"/>
          <w:szCs w:val="22"/>
        </w:rPr>
        <w:t xml:space="preserve">double-click </w:t>
      </w:r>
      <w:r>
        <w:rPr>
          <w:rFonts w:ascii="Consolas" w:cs="Consolas" w:eastAsia="Consolas" w:hAnsi="Consolas"/>
          <w:b w:val="false"/>
          <w:bCs w:val="false"/>
          <w:i w:val="false"/>
          <w:iCs w:val="false"/>
          <w:color w:val="1A1A1A"/>
          <w:sz w:val="20"/>
          <w:szCs w:val="20"/>
        </w:rPr>
        <w:t xml:space="preserve">run_qlik_deploy_gui.bat</w:t>
      </w:r>
      <w:r>
        <w:rPr>
          <w:rFonts w:ascii="Arial" w:cs="Arial" w:eastAsia="Arial" w:hAnsi="Arial"/>
          <w:b w:val="false"/>
          <w:bCs w:val="false"/>
          <w:i w:val="false"/>
          <w:iCs w:val="false"/>
          <w:color w:val="1A1A1A"/>
          <w:sz w:val="22"/>
          <w:szCs w:val="22"/>
        </w:rPr>
        <w:t xml:space="preserve"> (self-elevates to admin).</w:t>
      </w:r>
    </w:p>
    <w:p>
      <w:pPr>
        <w:pStyle w:val="ListParagraph"/>
        <w:numPr>
          <w:ilvl w:val="0"/>
          <w:numId w:val="2"/>
        </w:numPr>
        <w:spacing w:after="40"/>
      </w:pPr>
      <w:r>
        <w:rPr>
          <w:rFonts w:ascii="Arial" w:cs="Arial" w:eastAsia="Arial" w:hAnsi="Arial"/>
          <w:b/>
          <w:bCs/>
          <w:i w:val="false"/>
          <w:iCs w:val="false"/>
          <w:color w:val="1A1A1A"/>
          <w:sz w:val="22"/>
          <w:szCs w:val="22"/>
        </w:rPr>
        <w:t xml:space="preserve">Linux/macOS: </w:t>
      </w:r>
      <w:r>
        <w:rPr>
          <w:rFonts w:ascii="Consolas" w:cs="Consolas" w:eastAsia="Consolas" w:hAnsi="Consolas"/>
          <w:b w:val="false"/>
          <w:bCs w:val="false"/>
          <w:i w:val="false"/>
          <w:iCs w:val="false"/>
          <w:color w:val="1A1A1A"/>
          <w:sz w:val="20"/>
          <w:szCs w:val="20"/>
        </w:rPr>
        <w:t xml:space="preserve">./qlik_deploy_olh.sh</w:t>
      </w:r>
      <w:r>
        <w:rPr>
          <w:rFonts w:ascii="Arial" w:cs="Arial" w:eastAsia="Arial" w:hAnsi="Arial"/>
          <w:b w:val="false"/>
          <w:bCs w:val="false"/>
          <w:i w:val="false"/>
          <w:iCs w:val="false"/>
          <w:color w:val="1A1A1A"/>
          <w:sz w:val="22"/>
          <w:szCs w:val="22"/>
        </w:rPr>
        <w:t xml:space="preserve"> in a terminal.</w:t>
      </w:r>
    </w:p>
    <w:p>
      <w:pPr>
        <w:spacing w:after="120"/>
      </w:pPr>
      <w:r>
        <w:rPr>
          <w:rFonts w:ascii="Arial" w:cs="Arial" w:eastAsia="Arial" w:hAnsi="Arial"/>
          <w:b w:val="false"/>
          <w:bCs w:val="false"/>
          <w:i w:val="false"/>
          <w:iCs w:val="false"/>
          <w:color w:val="1A1A1A"/>
          <w:sz w:val="22"/>
          <w:szCs w:val="22"/>
        </w:rPr>
        <w:t xml:space="preserve">Both flows: tool check (with outdated-version warnings) -&gt; cloud auth -&gt; resource discovery/creation via the cloud CLI -&gt; generate terraform.tfvars -&gt; terraform init/plan/apply for the auxiliary layer (Glue DB + SSM parameters on AWS; BigLake catalog, BigQuery mirror dataset and Secret Manager entries on Google Cloud).</w:t>
      </w:r>
    </w:p>
    <w:p>
      <w:pPr>
        <w:spacing w:after="100" w:before="220"/>
      </w:pPr>
      <w:r>
        <w:rPr>
          <w:rFonts w:ascii="Arial" w:cs="Arial" w:eastAsia="Arial" w:hAnsi="Arial"/>
          <w:b/>
          <w:bCs/>
          <w:color w:val="194268"/>
          <w:sz w:val="26"/>
          <w:szCs w:val="26"/>
        </w:rPr>
        <w:t xml:space="preserve">Cloud support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AWS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Generally available. VPC, subnets, security group, KMS, two IAM roles, instance profile, four S3 buckets, Kinesis stream.</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Google Cloud</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Private Preview - opened 2 September 2026, GA planned Q4 2026. VPC network, subnetwork, Cloud NAT, firewall, Cloud KMS, two service accounts, four GCS buckets.</w:t>
            </w:r>
          </w:p>
        </w:tc>
      </w:tr>
    </w:tbl>
    <w:p>
      <w:pPr>
        <w:spacing w:after="120"/>
      </w:pPr>
      <w:r>
        <w:rPr>
          <w:rFonts w:ascii="Arial" w:cs="Arial" w:eastAsia="Arial" w:hAnsi="Arial"/>
          <w:b w:val="false"/>
          <w:bCs w:val="false"/>
          <w:i w:val="false"/>
          <w:iCs w:val="false"/>
          <w:color w:val="1A1A1A"/>
          <w:sz w:val="22"/>
          <w:szCs w:val="22"/>
        </w:rPr>
        <w:t xml:space="preserve">Google Cloud is in Private Preview: your tenant must be enrolled before a lakehouse cluster can be created. Preview scope is CDC and SaaS sources only. Streaming (Kafka/GCS) and Qlik Replicate sources arrive later in the preview, which is why the Google Cloud path provisions no stream resource where AWS creates a Kinesis stream. Zero-copy mirroring into BigQuery is a Google Cloud only feature with no AWS equivalent.</w:t>
      </w:r>
    </w:p>
    <w:p>
      <w:pPr>
        <w:spacing w:after="100" w:before="220"/>
      </w:pPr>
      <w:r>
        <w:rPr>
          <w:rFonts w:ascii="Arial" w:cs="Arial" w:eastAsia="Arial" w:hAnsi="Arial"/>
          <w:b/>
          <w:bCs/>
          <w:color w:val="194268"/>
          <w:sz w:val="26"/>
          <w:szCs w:val="26"/>
        </w:rPr>
        <w:t xml:space="preserve">Files in this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File</w:t>
            </w:r>
          </w:p>
        </w:tc>
        <w:tc>
          <w:tcPr>
            <w:tcW w:type="dxa" w:w="666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Purpose</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qlik_deploy_olh_gui.ps1</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Windows GUI wizard (PowerShell + WinForms)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qlik_deploy_olh.sh</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Linux/macOS wizard (Bash)</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run_qlik_deploy_gui.bat</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Self-elevating GUI launcher</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parse_check.ps1</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PowerShell parse-only syntax check</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terraform/aws/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Terraform root module for AWS: S3 backend, provider pins, default tags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terraform/gcp/</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Terraform root module for Google Cloud: GCS backend, provider pins, default labels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Why two modules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Terraform allows one backend per configuration, and AWS needs s3 while Google Cloud needs gcs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terraform.tfvars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Written by the wizard into terraform/&lt;cloud&gt;/. Holds your QTC ExternalId or tenant ID - do not commit</w:t>
            </w:r>
          </w:p>
        </w:tc>
      </w:tr>
    </w:tbl>
    <w:p>
      <w:pPr>
        <w:pageBreakBefore/>
        <w:spacing w:after="160" w:before="240"/>
      </w:pPr>
      <w:r>
        <w:rPr>
          <w:rFonts w:ascii="Arial" w:cs="Arial" w:eastAsia="Arial" w:hAnsi="Arial"/>
          <w:b/>
          <w:bCs/>
          <w:color w:val="194268"/>
          <w:sz w:val="32"/>
          <w:szCs w:val="32"/>
        </w:rPr>
        <w:t xml:space="preserve">2.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Tool</w:t>
            </w:r>
          </w:p>
        </w:tc>
        <w:tc>
          <w:tcPr>
            <w:tcW w:type="dxa" w:w="666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Version</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AWS CLI v2</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AWS path only. Latest (wizard fetches latest tag from api.github.com/repos/aws/aws-cli/tags)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Terraform</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&gt;= 1.8.0 (wizard fetches latest from HashiCorp's releases API). Raised from 1.5.0 for strcontains, used by the management-role trust assertion</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AWS provider</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&gt;= 5.80 (terraform init pulls latest matching plugin; v6.65 today)</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Google Cloud CLI</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Google Cloud path only. Latest (wizard installs from dl.google.com; staleness via gcloud components list)</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Google provider</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&gt;= 6.0 (terraform init pulls latest matching plugin; v8.3 today)</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Python 3</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Bash wizard only (auto-detects python3 / python / py)</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PowerShell 5.1+</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Windows GUI</w:t>
            </w:r>
          </w:p>
        </w:tc>
      </w:tr>
    </w:tbl>
    <w:p>
      <w:pPr>
        <w:spacing w:after="100" w:before="220"/>
      </w:pPr>
      <w:r>
        <w:rPr>
          <w:rFonts w:ascii="Arial" w:cs="Arial" w:eastAsia="Arial" w:hAnsi="Arial"/>
          <w:b/>
          <w:bCs/>
          <w:color w:val="194268"/>
          <w:sz w:val="26"/>
          <w:szCs w:val="26"/>
        </w:rPr>
        <w:t xml:space="preserve">Always-latest behavior</w:t>
      </w:r>
    </w:p>
    <w:p>
      <w:pPr>
        <w:spacing w:after="120"/>
      </w:pPr>
      <w:r>
        <w:rPr>
          <w:rFonts w:ascii="Arial" w:cs="Arial" w:eastAsia="Arial" w:hAnsi="Arial"/>
          <w:b/>
          <w:bCs/>
          <w:i w:val="false"/>
          <w:iCs w:val="false"/>
          <w:color w:val="1A1A1A"/>
          <w:sz w:val="22"/>
          <w:szCs w:val="22"/>
        </w:rPr>
        <w:t xml:space="preserve">Terraform - </w:t>
      </w:r>
      <w:r>
        <w:rPr>
          <w:rFonts w:ascii="Arial" w:cs="Arial" w:eastAsia="Arial" w:hAnsi="Arial"/>
          <w:b w:val="false"/>
          <w:bCs w:val="false"/>
          <w:i w:val="false"/>
          <w:iCs w:val="false"/>
          <w:color w:val="1A1A1A"/>
          <w:sz w:val="22"/>
          <w:szCs w:val="22"/>
        </w:rPr>
        <w:t xml:space="preserve">the wizard queries </w:t>
      </w:r>
      <w:r>
        <w:rPr>
          <w:rFonts w:ascii="Consolas" w:cs="Consolas" w:eastAsia="Consolas" w:hAnsi="Consolas"/>
          <w:b w:val="false"/>
          <w:bCs w:val="false"/>
          <w:i w:val="false"/>
          <w:iCs w:val="false"/>
          <w:color w:val="1A1A1A"/>
          <w:sz w:val="20"/>
          <w:szCs w:val="20"/>
        </w:rPr>
        <w:t xml:space="preserve">api.releases.hashicorp.com/v1/releases/terraform/latest</w:t>
      </w:r>
      <w:r>
        <w:rPr>
          <w:rFonts w:ascii="Arial" w:cs="Arial" w:eastAsia="Arial" w:hAnsi="Arial"/>
          <w:b w:val="false"/>
          <w:bCs w:val="false"/>
          <w:i w:val="false"/>
          <w:iCs w:val="false"/>
          <w:color w:val="1A1A1A"/>
          <w:sz w:val="22"/>
          <w:szCs w:val="22"/>
        </w:rPr>
        <w:t xml:space="preserve"> first, falls back to </w:t>
      </w:r>
      <w:r>
        <w:rPr>
          <w:rFonts w:ascii="Consolas" w:cs="Consolas" w:eastAsia="Consolas" w:hAnsi="Consolas"/>
          <w:b w:val="false"/>
          <w:bCs w:val="false"/>
          <w:i w:val="false"/>
          <w:iCs w:val="false"/>
          <w:color w:val="1A1A1A"/>
          <w:sz w:val="20"/>
          <w:szCs w:val="20"/>
        </w:rPr>
        <w:t xml:space="preserve">checkpoint-api.hashicorp.com</w:t>
      </w:r>
      <w:r>
        <w:rPr>
          <w:rFonts w:ascii="Arial" w:cs="Arial" w:eastAsia="Arial" w:hAnsi="Arial"/>
          <w:b w:val="false"/>
          <w:bCs w:val="false"/>
          <w:i w:val="false"/>
          <w:iCs w:val="false"/>
          <w:color w:val="1A1A1A"/>
          <w:sz w:val="22"/>
          <w:szCs w:val="22"/>
        </w:rPr>
        <w:t xml:space="preserve">, then to a baked-in floor (currently 1.15.1) only if both APIs are unreachable.</w:t>
      </w:r>
    </w:p>
    <w:p>
      <w:pPr>
        <w:spacing w:after="120"/>
      </w:pPr>
      <w:r>
        <w:rPr>
          <w:rFonts w:ascii="Arial" w:cs="Arial" w:eastAsia="Arial" w:hAnsi="Arial"/>
          <w:b/>
          <w:bCs/>
          <w:i w:val="false"/>
          <w:iCs w:val="false"/>
          <w:color w:val="1A1A1A"/>
          <w:sz w:val="22"/>
          <w:szCs w:val="22"/>
        </w:rPr>
        <w:t xml:space="preserve">AWS CLI - </w:t>
      </w:r>
      <w:r>
        <w:rPr>
          <w:rFonts w:ascii="Arial" w:cs="Arial" w:eastAsia="Arial" w:hAnsi="Arial"/>
          <w:b w:val="false"/>
          <w:bCs w:val="false"/>
          <w:i w:val="false"/>
          <w:iCs w:val="false"/>
          <w:color w:val="1A1A1A"/>
          <w:sz w:val="22"/>
          <w:szCs w:val="22"/>
        </w:rPr>
        <w:t xml:space="preserve">download URLs (</w:t>
      </w:r>
      <w:r>
        <w:rPr>
          <w:rFonts w:ascii="Consolas" w:cs="Consolas" w:eastAsia="Consolas" w:hAnsi="Consolas"/>
          <w:b w:val="false"/>
          <w:bCs w:val="false"/>
          <w:i w:val="false"/>
          <w:iCs w:val="false"/>
          <w:color w:val="1A1A1A"/>
          <w:sz w:val="20"/>
          <w:szCs w:val="20"/>
        </w:rPr>
        <w:t xml:space="preserve">AWSCLIV2.msi / .pkg / awscli-exe-linux-x86_64.zip</w:t>
      </w:r>
      <w:r>
        <w:rPr>
          <w:rFonts w:ascii="Arial" w:cs="Arial" w:eastAsia="Arial" w:hAnsi="Arial"/>
          <w:b w:val="false"/>
          <w:bCs w:val="false"/>
          <w:i w:val="false"/>
          <w:iCs w:val="false"/>
          <w:color w:val="1A1A1A"/>
          <w:sz w:val="22"/>
          <w:szCs w:val="22"/>
        </w:rPr>
        <w:t xml:space="preserve">) are always-latest from AWS. The wizard also compares the installed version against the latest GitHub tag and prompts to upgrade if you're behind.</w:t>
      </w:r>
    </w:p>
    <w:p>
      <w:pPr>
        <w:spacing w:after="120"/>
      </w:pPr>
      <w:r>
        <w:rPr>
          <w:rFonts w:ascii="Arial" w:cs="Arial" w:eastAsia="Arial" w:hAnsi="Arial"/>
          <w:b/>
          <w:bCs/>
          <w:i w:val="false"/>
          <w:iCs w:val="false"/>
          <w:color w:val="1A1A1A"/>
          <w:sz w:val="22"/>
          <w:szCs w:val="22"/>
        </w:rPr>
        <w:t xml:space="preserve">Outdated tools - </w:t>
      </w:r>
      <w:r>
        <w:rPr>
          <w:rFonts w:ascii="Arial" w:cs="Arial" w:eastAsia="Arial" w:hAnsi="Arial"/>
          <w:b w:val="false"/>
          <w:bCs w:val="false"/>
          <w:i w:val="false"/>
          <w:iCs w:val="false"/>
          <w:color w:val="1A1A1A"/>
          <w:sz w:val="22"/>
          <w:szCs w:val="22"/>
        </w:rPr>
        <w:t xml:space="preserve">the GUI button changes to </w:t>
      </w:r>
      <w:r>
        <w:rPr>
          <w:rFonts w:ascii="Consolas" w:cs="Consolas" w:eastAsia="Consolas" w:hAnsi="Consolas"/>
          <w:b w:val="false"/>
          <w:bCs w:val="false"/>
          <w:i w:val="false"/>
          <w:iCs w:val="false"/>
          <w:color w:val="1A1A1A"/>
          <w:sz w:val="20"/>
          <w:szCs w:val="20"/>
        </w:rPr>
        <w:t xml:space="preserve">Update to vX.Y.Z...</w:t>
      </w:r>
      <w:r>
        <w:rPr>
          <w:rFonts w:ascii="Arial" w:cs="Arial" w:eastAsia="Arial" w:hAnsi="Arial"/>
          <w:b w:val="false"/>
          <w:bCs w:val="false"/>
          <w:i w:val="false"/>
          <w:iCs w:val="false"/>
          <w:color w:val="1A1A1A"/>
          <w:sz w:val="22"/>
          <w:szCs w:val="22"/>
        </w:rPr>
        <w:t xml:space="preserve">; the bash wizard prompts: </w:t>
      </w:r>
      <w:r>
        <w:rPr>
          <w:rFonts w:ascii="Consolas" w:cs="Consolas" w:eastAsia="Consolas" w:hAnsi="Consolas"/>
          <w:b w:val="false"/>
          <w:bCs w:val="false"/>
          <w:i w:val="false"/>
          <w:iCs w:val="false"/>
          <w:color w:val="1A1A1A"/>
          <w:sz w:val="20"/>
          <w:szCs w:val="20"/>
        </w:rPr>
        <w:t xml:space="preserve">Upgrade Terraform to vX.Y.Z?</w:t>
      </w:r>
      <w:r>
        <w:rPr>
          <w:rFonts w:ascii="Arial" w:cs="Arial" w:eastAsia="Arial" w:hAnsi="Arial"/>
          <w:b w:val="false"/>
          <w:bCs w:val="false"/>
          <w:i w:val="false"/>
          <w:iCs w:val="false"/>
          <w:color w:val="1A1A1A"/>
          <w:sz w:val="22"/>
          <w:szCs w:val="22"/>
        </w:rPr>
        <w:t xml:space="preserve"> / </w:t>
      </w:r>
      <w:r>
        <w:rPr>
          <w:rFonts w:ascii="Consolas" w:cs="Consolas" w:eastAsia="Consolas" w:hAnsi="Consolas"/>
          <w:b w:val="false"/>
          <w:bCs w:val="false"/>
          <w:i w:val="false"/>
          <w:iCs w:val="false"/>
          <w:color w:val="1A1A1A"/>
          <w:sz w:val="20"/>
          <w:szCs w:val="20"/>
        </w:rPr>
        <w:t xml:space="preserve">Upgrade AWS CLI to vX.Y.Z?</w:t>
      </w:r>
    </w:p>
    <w:p>
      <w:pPr>
        <w:pageBreakBefore/>
        <w:spacing w:after="160" w:before="240"/>
      </w:pPr>
      <w:r>
        <w:rPr>
          <w:rFonts w:ascii="Arial" w:cs="Arial" w:eastAsia="Arial" w:hAnsi="Arial"/>
          <w:b/>
          <w:bCs/>
          <w:color w:val="194268"/>
          <w:sz w:val="32"/>
          <w:szCs w:val="32"/>
        </w:rPr>
        <w:t xml:space="preserve">3. Running the Wizard</w:t>
      </w:r>
    </w:p>
    <w:p>
      <w:pPr>
        <w:spacing w:after="100" w:before="220"/>
      </w:pPr>
      <w:r>
        <w:rPr>
          <w:rFonts w:ascii="Arial" w:cs="Arial" w:eastAsia="Arial" w:hAnsi="Arial"/>
          <w:b/>
          <w:bCs/>
          <w:color w:val="194268"/>
          <w:sz w:val="26"/>
          <w:szCs w:val="26"/>
        </w:rPr>
        <w:t xml:space="preserve">Windows</w:t>
      </w:r>
    </w:p>
    <w:p>
      <w:pPr>
        <w:pStyle w:val="ListParagraph"/>
        <w:numPr>
          <w:ilvl w:val="0"/>
          <w:numId w:val="3"/>
        </w:numPr>
        <w:spacing w:after="40"/>
      </w:pPr>
      <w:r>
        <w:rPr>
          <w:rFonts w:ascii="Arial" w:cs="Arial" w:eastAsia="Arial" w:hAnsi="Arial"/>
          <w:b w:val="false"/>
          <w:bCs w:val="false"/>
          <w:i w:val="false"/>
          <w:iCs w:val="false"/>
          <w:color w:val="1A1A1A"/>
          <w:sz w:val="22"/>
          <w:szCs w:val="22"/>
        </w:rPr>
        <w:t xml:space="preserve">Double-click </w:t>
      </w:r>
      <w:r>
        <w:rPr>
          <w:rFonts w:ascii="Consolas" w:cs="Consolas" w:eastAsia="Consolas" w:hAnsi="Consolas"/>
          <w:b w:val="false"/>
          <w:bCs w:val="false"/>
          <w:i w:val="false"/>
          <w:iCs w:val="false"/>
          <w:color w:val="1A1A1A"/>
          <w:sz w:val="20"/>
          <w:szCs w:val="20"/>
        </w:rPr>
        <w:t xml:space="preserve">run_qlik_deploy_gui.bat</w:t>
      </w:r>
      <w:r>
        <w:rPr>
          <w:rFonts w:ascii="Arial" w:cs="Arial" w:eastAsia="Arial" w:hAnsi="Arial"/>
          <w:b w:val="false"/>
          <w:bCs w:val="false"/>
          <w:i w:val="false"/>
          <w:iCs w:val="false"/>
          <w:color w:val="1A1A1A"/>
          <w:sz w:val="22"/>
          <w:szCs w:val="22"/>
        </w:rPr>
        <w:t xml:space="preserve"> (it self-elevates via UAC).</w:t>
      </w:r>
    </w:p>
    <w:p>
      <w:pPr>
        <w:pStyle w:val="ListParagraph"/>
        <w:numPr>
          <w:ilvl w:val="0"/>
          <w:numId w:val="3"/>
        </w:numPr>
        <w:spacing w:after="40"/>
      </w:pPr>
      <w:r>
        <w:rPr>
          <w:rFonts w:ascii="Arial" w:cs="Arial" w:eastAsia="Arial" w:hAnsi="Arial"/>
          <w:b w:val="false"/>
          <w:bCs w:val="false"/>
          <w:i w:val="false"/>
          <w:iCs w:val="false"/>
          <w:color w:val="1A1A1A"/>
          <w:sz w:val="22"/>
          <w:szCs w:val="22"/>
        </w:rPr>
        <w:t xml:space="preserve">Choose the target cloud, then click Check Tools. Install/Update buttons appear if anything is missing or outdated.</w:t>
      </w:r>
    </w:p>
    <w:p>
      <w:pPr>
        <w:pStyle w:val="ListParagraph"/>
        <w:numPr>
          <w:ilvl w:val="0"/>
          <w:numId w:val="3"/>
        </w:numPr>
        <w:spacing w:after="40"/>
      </w:pPr>
      <w:r>
        <w:rPr>
          <w:rFonts w:ascii="Arial" w:cs="Arial" w:eastAsia="Arial" w:hAnsi="Arial"/>
          <w:b w:val="false"/>
          <w:bCs w:val="false"/>
          <w:i w:val="false"/>
          <w:iCs w:val="false"/>
          <w:color w:val="1A1A1A"/>
          <w:sz w:val="22"/>
          <w:szCs w:val="22"/>
        </w:rPr>
        <w:t xml:space="preserve">Pick Deploy (Live) or Dry-Run, fill in initials / workload / env, choose SSO or static keys.</w:t>
      </w:r>
    </w:p>
    <w:p>
      <w:pPr>
        <w:pStyle w:val="ListParagraph"/>
        <w:numPr>
          <w:ilvl w:val="0"/>
          <w:numId w:val="3"/>
        </w:numPr>
        <w:spacing w:after="40"/>
      </w:pPr>
      <w:r>
        <w:rPr>
          <w:rFonts w:ascii="Arial" w:cs="Arial" w:eastAsia="Arial" w:hAnsi="Arial"/>
          <w:b w:val="false"/>
          <w:bCs w:val="false"/>
          <w:i w:val="false"/>
          <w:iCs w:val="false"/>
          <w:color w:val="1A1A1A"/>
          <w:sz w:val="22"/>
          <w:szCs w:val="22"/>
        </w:rPr>
        <w:t xml:space="preserve">Walk through discovery. AWS: region, VPC, subnets, SG, KMS, IAM, S3, Kinesis. Google Cloud: region, zones, project, network, subnetwork, NAT, firewall, Cloud KMS, service accounts, GCS.</w:t>
      </w:r>
    </w:p>
    <w:p>
      <w:pPr>
        <w:pStyle w:val="ListParagraph"/>
        <w:numPr>
          <w:ilvl w:val="0"/>
          <w:numId w:val="3"/>
        </w:numPr>
        <w:spacing w:after="40"/>
      </w:pPr>
      <w:r>
        <w:rPr>
          <w:rFonts w:ascii="Arial" w:cs="Arial" w:eastAsia="Arial" w:hAnsi="Arial"/>
          <w:b w:val="false"/>
          <w:bCs w:val="false"/>
          <w:i w:val="false"/>
          <w:iCs w:val="false"/>
          <w:color w:val="1A1A1A"/>
          <w:sz w:val="22"/>
          <w:szCs w:val="22"/>
        </w:rPr>
        <w:t xml:space="preserve">On the review screen click Generate. Wizard writes tfvars and runs terraform init/plan, then asks before apply.</w:t>
      </w:r>
    </w:p>
    <w:p>
      <w:pPr>
        <w:spacing w:after="100" w:before="220"/>
      </w:pPr>
      <w:r>
        <w:rPr>
          <w:rFonts w:ascii="Arial" w:cs="Arial" w:eastAsia="Arial" w:hAnsi="Arial"/>
          <w:b/>
          <w:bCs/>
          <w:color w:val="194268"/>
          <w:sz w:val="26"/>
          <w:szCs w:val="26"/>
        </w:rPr>
        <w:t xml:space="preserve">Linux / macOS</w:t>
      </w:r>
    </w:p>
    <w:p>
      <w:pPr>
        <w:shd w:fill="F2F4F7" w:val="clear"/>
        <w:spacing w:after="120" w:before="80"/>
        <w:ind w:left="240" w:right="240"/>
      </w:pPr>
      <w:r>
        <w:rPr>
          <w:rFonts w:ascii="Consolas" w:cs="Consolas" w:eastAsia="Consolas" w:hAnsi="Consolas"/>
          <w:color w:val="1A1A1A"/>
          <w:sz w:val="19"/>
          <w:szCs w:val="19"/>
        </w:rPr>
        <w:t xml:space="preserve">chmod +x qlik_deploy_olh.sh
./qlik_deploy_olh.sh</w:t>
      </w:r>
    </w:p>
    <w:p>
      <w:pPr>
        <w:spacing w:after="120"/>
      </w:pPr>
      <w:r>
        <w:rPr>
          <w:rFonts w:ascii="Arial" w:cs="Arial" w:eastAsia="Arial" w:hAnsi="Arial"/>
          <w:b w:val="false"/>
          <w:bCs w:val="false"/>
          <w:i w:val="false"/>
          <w:iCs w:val="false"/>
          <w:color w:val="1A1A1A"/>
          <w:sz w:val="22"/>
          <w:szCs w:val="22"/>
        </w:rPr>
        <w:t xml:space="preserve">Same flow in a TTY; the wizard asks which cloud to target. Pass --gcp or --cloud=gcp to skip the prompt. The bash wizard auto-detects a working Python 3 (python3 / python / py), so Git Bash on Windows works even when python3 resolves to the Microsoft Store stub.</w:t>
      </w:r>
    </w:p>
    <w:p>
      <w:pPr>
        <w:pageBreakBefore/>
        <w:spacing w:after="160" w:before="240"/>
      </w:pPr>
      <w:r>
        <w:rPr>
          <w:rFonts w:ascii="Arial" w:cs="Arial" w:eastAsia="Arial" w:hAnsi="Arial"/>
          <w:b/>
          <w:bCs/>
          <w:color w:val="194268"/>
          <w:sz w:val="32"/>
          <w:szCs w:val="32"/>
        </w:rPr>
        <w:t xml:space="preserve">4. Inputs and Generated Files</w:t>
      </w:r>
    </w:p>
    <w:p>
      <w:pPr>
        <w:spacing w:after="100" w:before="220"/>
      </w:pPr>
      <w:r>
        <w:rPr>
          <w:rFonts w:ascii="Arial" w:cs="Arial" w:eastAsia="Arial" w:hAnsi="Arial"/>
          <w:b/>
          <w:bCs/>
          <w:color w:val="194268"/>
          <w:sz w:val="26"/>
          <w:szCs w:val="26"/>
        </w:rPr>
        <w:t xml:space="preserve">What the wizard collects</w:t>
      </w:r>
    </w:p>
    <w:p>
      <w:pPr>
        <w:pStyle w:val="ListParagraph"/>
        <w:numPr>
          <w:ilvl w:val="0"/>
          <w:numId w:val="2"/>
        </w:numPr>
        <w:spacing w:after="40"/>
      </w:pPr>
      <w:r>
        <w:rPr>
          <w:rFonts w:ascii="Arial" w:cs="Arial" w:eastAsia="Arial" w:hAnsi="Arial"/>
          <w:b/>
          <w:bCs/>
          <w:i w:val="false"/>
          <w:iCs w:val="false"/>
          <w:color w:val="1A1A1A"/>
          <w:sz w:val="22"/>
          <w:szCs w:val="22"/>
        </w:rPr>
        <w:t xml:space="preserve">Identity: </w:t>
      </w:r>
      <w:r>
        <w:rPr>
          <w:rFonts w:ascii="Arial" w:cs="Arial" w:eastAsia="Arial" w:hAnsi="Arial"/>
          <w:b w:val="false"/>
          <w:bCs w:val="false"/>
          <w:i w:val="false"/>
          <w:iCs w:val="false"/>
          <w:color w:val="1A1A1A"/>
          <w:sz w:val="22"/>
          <w:szCs w:val="22"/>
        </w:rPr>
        <w:t xml:space="preserve">initials (2-6 lowercase alphanumeric), workload, env (dev/uat/prod).</w:t>
      </w:r>
    </w:p>
    <w:p>
      <w:pPr>
        <w:pStyle w:val="ListParagraph"/>
        <w:numPr>
          <w:ilvl w:val="0"/>
          <w:numId w:val="2"/>
        </w:numPr>
        <w:spacing w:after="40"/>
      </w:pPr>
      <w:r>
        <w:rPr>
          <w:rFonts w:ascii="Arial" w:cs="Arial" w:eastAsia="Arial" w:hAnsi="Arial"/>
          <w:b/>
          <w:bCs/>
          <w:i w:val="false"/>
          <w:iCs w:val="false"/>
          <w:color w:val="1A1A1A"/>
          <w:sz w:val="22"/>
          <w:szCs w:val="22"/>
        </w:rPr>
        <w:t xml:space="preserve">AWS: </w:t>
      </w:r>
      <w:r>
        <w:rPr>
          <w:rFonts w:ascii="Arial" w:cs="Arial" w:eastAsia="Arial" w:hAnsi="Arial"/>
          <w:b w:val="false"/>
          <w:bCs w:val="false"/>
          <w:i w:val="false"/>
          <w:iCs w:val="false"/>
          <w:color w:val="1A1A1A"/>
          <w:sz w:val="22"/>
          <w:szCs w:val="22"/>
        </w:rPr>
        <w:t xml:space="preserve">region, account ID (auto), state bucket. Google Cloud: region, zones (at least two), project ID and number (auto), state bucket.</w:t>
      </w:r>
    </w:p>
    <w:p>
      <w:pPr>
        <w:pStyle w:val="ListParagraph"/>
        <w:numPr>
          <w:ilvl w:val="0"/>
          <w:numId w:val="2"/>
        </w:numPr>
        <w:spacing w:after="40"/>
      </w:pPr>
      <w:r>
        <w:rPr>
          <w:rFonts w:ascii="Arial" w:cs="Arial" w:eastAsia="Arial" w:hAnsi="Arial"/>
          <w:b/>
          <w:bCs/>
          <w:i w:val="false"/>
          <w:iCs w:val="false"/>
          <w:color w:val="1A1A1A"/>
          <w:sz w:val="22"/>
          <w:szCs w:val="22"/>
        </w:rPr>
        <w:t xml:space="preserve">Network: </w:t>
      </w:r>
      <w:r>
        <w:rPr>
          <w:rFonts w:ascii="Arial" w:cs="Arial" w:eastAsia="Arial" w:hAnsi="Arial"/>
          <w:b w:val="false"/>
          <w:bCs w:val="false"/>
          <w:i w:val="false"/>
          <w:iCs w:val="false"/>
          <w:color w:val="1A1A1A"/>
          <w:sz w:val="22"/>
          <w:szCs w:val="22"/>
        </w:rPr>
        <w:t xml:space="preserve">AWS: VPC ID + CIDR, at least two subnets across two AZs, security group. Google Cloud: VPC network, subnetwork + CIDR, firewall rule, Cloud Router and NAT.</w:t>
      </w:r>
    </w:p>
    <w:p>
      <w:pPr>
        <w:pStyle w:val="ListParagraph"/>
        <w:numPr>
          <w:ilvl w:val="0"/>
          <w:numId w:val="2"/>
        </w:numPr>
        <w:spacing w:after="40"/>
      </w:pPr>
      <w:r>
        <w:rPr>
          <w:rFonts w:ascii="Arial" w:cs="Arial" w:eastAsia="Arial" w:hAnsi="Arial"/>
          <w:b/>
          <w:bCs/>
          <w:i w:val="false"/>
          <w:iCs w:val="false"/>
          <w:color w:val="1A1A1A"/>
          <w:sz w:val="22"/>
          <w:szCs w:val="22"/>
        </w:rPr>
        <w:t xml:space="preserve">Security: </w:t>
      </w:r>
      <w:r>
        <w:rPr>
          <w:rFonts w:ascii="Arial" w:cs="Arial" w:eastAsia="Arial" w:hAnsi="Arial"/>
          <w:b w:val="false"/>
          <w:bCs w:val="false"/>
          <w:i w:val="false"/>
          <w:iCs w:val="false"/>
          <w:color w:val="1A1A1A"/>
          <w:sz w:val="22"/>
          <w:szCs w:val="22"/>
        </w:rPr>
        <w:t xml:space="preserve">AWS: KMS key, management role, EC2 node role, instance profile, plus your QTC ExternalId and the Qlik proxy role ARN. Google Cloud: Cloud KMS key, management and node service accounts, plus your QTC tenant ID and authentication method.</w:t>
      </w:r>
    </w:p>
    <w:p>
      <w:pPr>
        <w:pStyle w:val="ListParagraph"/>
        <w:numPr>
          <w:ilvl w:val="0"/>
          <w:numId w:val="2"/>
        </w:numPr>
        <w:spacing w:after="40"/>
      </w:pPr>
      <w:r>
        <w:rPr>
          <w:rFonts w:ascii="Arial" w:cs="Arial" w:eastAsia="Arial" w:hAnsi="Arial"/>
          <w:b/>
          <w:bCs/>
          <w:i w:val="false"/>
          <w:iCs w:val="false"/>
          <w:color w:val="1A1A1A"/>
          <w:sz w:val="22"/>
          <w:szCs w:val="22"/>
        </w:rPr>
        <w:t xml:space="preserve">Storage/streaming: </w:t>
      </w:r>
      <w:r>
        <w:rPr>
          <w:rFonts w:ascii="Arial" w:cs="Arial" w:eastAsia="Arial" w:hAnsi="Arial"/>
          <w:b w:val="false"/>
          <w:bCs w:val="false"/>
          <w:i w:val="false"/>
          <w:iCs w:val="false"/>
          <w:color w:val="1A1A1A"/>
          <w:sz w:val="22"/>
          <w:szCs w:val="22"/>
        </w:rPr>
        <w:t xml:space="preserve">AWS: S3 Iceberg / Landing / Config buckets and a Kinesis stream (1 shard). Google Cloud: GCS table storage / landing / config buckets - no stream resource in this release.</w:t>
      </w:r>
    </w:p>
    <w:p>
      <w:pPr>
        <w:pStyle w:val="ListParagraph"/>
        <w:numPr>
          <w:ilvl w:val="0"/>
          <w:numId w:val="2"/>
        </w:numPr>
        <w:spacing w:after="40"/>
      </w:pPr>
      <w:r>
        <w:rPr>
          <w:rFonts w:ascii="Arial" w:cs="Arial" w:eastAsia="Arial" w:hAnsi="Arial"/>
          <w:b/>
          <w:bCs/>
          <w:i w:val="false"/>
          <w:iCs w:val="false"/>
          <w:color w:val="1A1A1A"/>
          <w:sz w:val="22"/>
          <w:szCs w:val="22"/>
        </w:rPr>
        <w:t xml:space="preserve">Tags (AWS) or labels (Google Cloud): </w:t>
      </w:r>
      <w:r>
        <w:rPr>
          <w:rFonts w:ascii="Arial" w:cs="Arial" w:eastAsia="Arial" w:hAnsi="Arial"/>
          <w:b w:val="false"/>
          <w:bCs w:val="false"/>
          <w:i w:val="false"/>
          <w:iCs w:val="false"/>
          <w:color w:val="1A1A1A"/>
          <w:sz w:val="22"/>
          <w:szCs w:val="22"/>
        </w:rPr>
        <w:t xml:space="preserve">Owner, Environment, Workload, Application, CreateDate, ManagedBy.</w:t>
      </w:r>
    </w:p>
    <w:p>
      <w:pPr>
        <w:spacing w:after="100" w:before="220"/>
      </w:pPr>
      <w:r>
        <w:rPr>
          <w:rFonts w:ascii="Arial" w:cs="Arial" w:eastAsia="Arial" w:hAnsi="Arial"/>
          <w:b/>
          <w:bCs/>
          <w:color w:val="194268"/>
          <w:sz w:val="26"/>
          <w:szCs w:val="26"/>
        </w:rPr>
        <w:t xml:space="preserve">What gets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File</w:t>
            </w:r>
          </w:p>
        </w:tc>
        <w:tc>
          <w:tcPr>
            <w:tcW w:type="dxa" w:w="666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Contents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terraform.tfvars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All values above as HCL, written to terraform/&lt;cloud&gt;/terraform.tfvars (do not commit)</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qlik-network-integration.txt</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Plain-text reference for QTC</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deploy-report.html</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Self-contained dashboard</w:t>
            </w:r>
          </w:p>
        </w:tc>
      </w:tr>
    </w:tbl>
    <w:p>
      <w:pPr>
        <w:pageBreakBefore/>
        <w:spacing w:after="160" w:before="240"/>
      </w:pPr>
      <w:r>
        <w:rPr>
          <w:rFonts w:ascii="Arial" w:cs="Arial" w:eastAsia="Arial" w:hAnsi="Arial"/>
          <w:b/>
          <w:bCs/>
          <w:color w:val="194268"/>
          <w:sz w:val="32"/>
          <w:szCs w:val="32"/>
        </w:rPr>
        <w:t xml:space="preserve">5. Terraform Layer</w:t>
      </w:r>
    </w:p>
    <w:p>
      <w:pPr>
        <w:spacing w:after="120"/>
      </w:pPr>
      <w:r>
        <w:rPr>
          <w:rFonts w:ascii="Arial" w:cs="Arial" w:eastAsia="Arial" w:hAnsi="Arial"/>
          <w:b w:val="false"/>
          <w:bCs w:val="false"/>
          <w:i w:val="false"/>
          <w:iCs w:val="false"/>
          <w:color w:val="1A1A1A"/>
          <w:sz w:val="22"/>
          <w:szCs w:val="22"/>
        </w:rPr>
        <w:t xml:space="preserve">The .tf files are static and live in two root modules, terraform/aws/ and terraform/gcp/. The wizard runs the heavy CLI provisioning; Terraform owns state, drift detection, the prerequisite assertions, and the auxiliary layer. This section walks the AWS module; the Google Cloud module mirrors it file for file - see section 7.</w:t>
      </w:r>
    </w:p>
    <w:p>
      <w:pPr>
        <w:spacing w:after="100" w:before="220"/>
      </w:pPr>
      <w:r>
        <w:rPr>
          <w:rFonts w:ascii="Arial" w:cs="Arial" w:eastAsia="Arial" w:hAnsi="Arial"/>
          <w:b/>
          <w:bCs/>
          <w:color w:val="194268"/>
          <w:sz w:val="26"/>
          <w:szCs w:val="26"/>
        </w:rPr>
        <w:t xml:space="preserve">versions.tf</w:t>
      </w:r>
    </w:p>
    <w:p>
      <w:pPr>
        <w:shd w:fill="F2F4F7" w:val="clear"/>
        <w:spacing w:after="120" w:before="80"/>
        <w:ind w:left="240" w:right="240"/>
      </w:pPr>
      <w:r>
        <w:rPr>
          <w:rFonts w:ascii="Consolas" w:cs="Consolas" w:eastAsia="Consolas" w:hAnsi="Consolas"/>
          <w:color w:val="1A1A1A"/>
          <w:sz w:val="19"/>
          <w:szCs w:val="19"/>
        </w:rPr>
        <w:t xml:space="preserve">terraform {
  required_version = "&gt;= 1.8.0"
  required_providers {
    aws = { source = "hashicorp/aws", version = "&gt;= 5.80" }
  }
  backend "s3" {
    bucket = "REPLACE-VIA-BACKEND-CONFIG"
    key    = "qlik-lakehouse/terraform.tfstate"
    region = "us-east-1"
  }
}</w:t>
      </w:r>
    </w:p>
    <w:p>
      <w:pPr>
        <w:spacing w:after="120"/>
      </w:pPr>
      <w:r>
        <w:rPr>
          <w:rFonts w:ascii="Arial" w:cs="Arial" w:eastAsia="Arial" w:hAnsi="Arial"/>
          <w:b w:val="false"/>
          <w:bCs w:val="false"/>
          <w:i w:val="false"/>
          <w:iCs w:val="false"/>
          <w:color w:val="1A1A1A"/>
          <w:sz w:val="22"/>
          <w:szCs w:val="22"/>
        </w:rPr>
        <w:t xml:space="preserve">Placeholder backend values let </w:t>
      </w:r>
      <w:r>
        <w:rPr>
          <w:rFonts w:ascii="Consolas" w:cs="Consolas" w:eastAsia="Consolas" w:hAnsi="Consolas"/>
          <w:b w:val="false"/>
          <w:bCs w:val="false"/>
          <w:i w:val="false"/>
          <w:iCs w:val="false"/>
          <w:color w:val="1A1A1A"/>
          <w:sz w:val="20"/>
          <w:szCs w:val="20"/>
        </w:rPr>
        <w:t xml:space="preserve">terraform validate</w:t>
      </w:r>
      <w:r>
        <w:rPr>
          <w:rFonts w:ascii="Arial" w:cs="Arial" w:eastAsia="Arial" w:hAnsi="Arial"/>
          <w:b w:val="false"/>
          <w:bCs w:val="false"/>
          <w:i w:val="false"/>
          <w:iCs w:val="false"/>
          <w:color w:val="1A1A1A"/>
          <w:sz w:val="22"/>
          <w:szCs w:val="22"/>
        </w:rPr>
        <w:t xml:space="preserve"> succeed offline; the wizard overrides them via </w:t>
      </w:r>
      <w:r>
        <w:rPr>
          <w:rFonts w:ascii="Consolas" w:cs="Consolas" w:eastAsia="Consolas" w:hAnsi="Consolas"/>
          <w:b w:val="false"/>
          <w:bCs w:val="false"/>
          <w:i w:val="false"/>
          <w:iCs w:val="false"/>
          <w:color w:val="1A1A1A"/>
          <w:sz w:val="20"/>
          <w:szCs w:val="20"/>
        </w:rPr>
        <w:t xml:space="preserve">-backend-config</w:t>
      </w:r>
      <w:r>
        <w:rPr>
          <w:rFonts w:ascii="Arial" w:cs="Arial" w:eastAsia="Arial" w:hAnsi="Arial"/>
          <w:b w:val="false"/>
          <w:bCs w:val="false"/>
          <w:i w:val="false"/>
          <w:iCs w:val="false"/>
          <w:color w:val="1A1A1A"/>
          <w:sz w:val="22"/>
          <w:szCs w:val="22"/>
        </w:rPr>
        <w:t xml:space="preserve"> at init time.</w:t>
      </w:r>
    </w:p>
    <w:p>
      <w:pPr>
        <w:spacing w:after="100" w:before="220"/>
      </w:pPr>
      <w:r>
        <w:rPr>
          <w:rFonts w:ascii="Arial" w:cs="Arial" w:eastAsia="Arial" w:hAnsi="Arial"/>
          <w:b/>
          <w:bCs/>
          <w:color w:val="194268"/>
          <w:sz w:val="26"/>
          <w:szCs w:val="26"/>
        </w:rPr>
        <w:t xml:space="preserve">providers.tf</w:t>
      </w:r>
    </w:p>
    <w:p>
      <w:pPr>
        <w:spacing w:after="120"/>
      </w:pPr>
      <w:r>
        <w:rPr>
          <w:rFonts w:ascii="Arial" w:cs="Arial" w:eastAsia="Arial" w:hAnsi="Arial"/>
          <w:b w:val="false"/>
          <w:bCs w:val="false"/>
          <w:i w:val="false"/>
          <w:iCs w:val="false"/>
          <w:color w:val="1A1A1A"/>
          <w:sz w:val="22"/>
          <w:szCs w:val="22"/>
        </w:rPr>
        <w:t xml:space="preserve">AWS provider with </w:t>
      </w:r>
      <w:r>
        <w:rPr>
          <w:rFonts w:ascii="Consolas" w:cs="Consolas" w:eastAsia="Consolas" w:hAnsi="Consolas"/>
          <w:b w:val="false"/>
          <w:bCs w:val="false"/>
          <w:i w:val="false"/>
          <w:iCs w:val="false"/>
          <w:color w:val="1A1A1A"/>
          <w:sz w:val="20"/>
          <w:szCs w:val="20"/>
        </w:rPr>
        <w:t xml:space="preserve">default_tags</w:t>
      </w:r>
      <w:r>
        <w:rPr>
          <w:rFonts w:ascii="Arial" w:cs="Arial" w:eastAsia="Arial" w:hAnsi="Arial"/>
          <w:b w:val="false"/>
          <w:bCs w:val="false"/>
          <w:i w:val="false"/>
          <w:iCs w:val="false"/>
          <w:color w:val="1A1A1A"/>
          <w:sz w:val="22"/>
          <w:szCs w:val="22"/>
        </w:rPr>
        <w:t xml:space="preserve"> so every Terraform-managed resource inherits Owner / Environment / Workload / Application / CreateDate / ManagedBy.</w:t>
      </w:r>
    </w:p>
    <w:p>
      <w:pPr>
        <w:spacing w:after="100" w:before="220"/>
      </w:pPr>
      <w:r>
        <w:rPr>
          <w:rFonts w:ascii="Arial" w:cs="Arial" w:eastAsia="Arial" w:hAnsi="Arial"/>
          <w:b/>
          <w:bCs/>
          <w:color w:val="194268"/>
          <w:sz w:val="26"/>
          <w:szCs w:val="26"/>
        </w:rPr>
        <w:t xml:space="preserve">variables.tf</w:t>
      </w:r>
    </w:p>
    <w:p>
      <w:pPr>
        <w:spacing w:after="120"/>
      </w:pPr>
      <w:r>
        <w:rPr>
          <w:rFonts w:ascii="Arial" w:cs="Arial" w:eastAsia="Arial" w:hAnsi="Arial"/>
          <w:b w:val="false"/>
          <w:bCs w:val="false"/>
          <w:i w:val="false"/>
          <w:iCs w:val="false"/>
          <w:color w:val="1A1A1A"/>
          <w:sz w:val="22"/>
          <w:szCs w:val="22"/>
        </w:rPr>
        <w:t xml:space="preserve">Declares every input and validates it: initials (2-6 lowercase alphanumeric), env, account/project identifiers, and the format of every ARN, ID and bucket name.</w:t>
      </w:r>
    </w:p>
    <w:p>
      <w:pPr>
        <w:spacing w:after="100" w:before="220"/>
      </w:pPr>
      <w:r>
        <w:rPr>
          <w:rFonts w:ascii="Arial" w:cs="Arial" w:eastAsia="Arial" w:hAnsi="Arial"/>
          <w:b/>
          <w:bCs/>
          <w:color w:val="194268"/>
          <w:sz w:val="26"/>
          <w:szCs w:val="26"/>
        </w:rPr>
        <w:t xml:space="preserve">main.tf</w:t>
      </w:r>
    </w:p>
    <w:p>
      <w:pPr>
        <w:pStyle w:val="ListParagraph"/>
        <w:numPr>
          <w:ilvl w:val="0"/>
          <w:numId w:val="2"/>
        </w:numPr>
        <w:spacing w:after="40"/>
      </w:pPr>
      <w:r>
        <w:rPr>
          <w:rFonts w:ascii="Arial" w:cs="Arial" w:eastAsia="Arial" w:hAnsi="Arial"/>
          <w:b/>
          <w:bCs/>
          <w:i w:val="false"/>
          <w:iCs w:val="false"/>
          <w:color w:val="1A1A1A"/>
          <w:sz w:val="22"/>
          <w:szCs w:val="22"/>
        </w:rPr>
        <w:t xml:space="preserve">Account sanity check: </w:t>
      </w:r>
      <w:r>
        <w:rPr>
          <w:rFonts w:ascii="Arial" w:cs="Arial" w:eastAsia="Arial" w:hAnsi="Arial"/>
          <w:b w:val="false"/>
          <w:bCs w:val="false"/>
          <w:i w:val="false"/>
          <w:iCs w:val="false"/>
          <w:color w:val="1A1A1A"/>
          <w:sz w:val="22"/>
          <w:szCs w:val="22"/>
        </w:rPr>
        <w:t xml:space="preserve">a precondition that fails plan if credentials do not match aws_account_id (on Google Cloud, gcp_project_id and gcp_project_number).</w:t>
      </w:r>
    </w:p>
    <w:p>
      <w:pPr>
        <w:pStyle w:val="ListParagraph"/>
        <w:numPr>
          <w:ilvl w:val="0"/>
          <w:numId w:val="2"/>
        </w:numPr>
        <w:spacing w:after="40"/>
      </w:pPr>
      <w:r>
        <w:rPr>
          <w:rFonts w:ascii="Arial" w:cs="Arial" w:eastAsia="Arial" w:hAnsi="Arial"/>
          <w:b/>
          <w:bCs/>
          <w:i w:val="false"/>
          <w:iCs w:val="false"/>
          <w:color w:val="1A1A1A"/>
          <w:sz w:val="22"/>
          <w:szCs w:val="22"/>
        </w:rPr>
        <w:t xml:space="preserve">Data sources: </w:t>
      </w:r>
      <w:r>
        <w:rPr>
          <w:rFonts w:ascii="Arial" w:cs="Arial" w:eastAsia="Arial" w:hAnsi="Arial"/>
          <w:b w:val="false"/>
          <w:bCs w:val="false"/>
          <w:i w:val="false"/>
          <w:iCs w:val="false"/>
          <w:color w:val="1A1A1A"/>
          <w:sz w:val="22"/>
          <w:szCs w:val="22"/>
        </w:rPr>
        <w:t xml:space="preserve">VPC, SG, KMS, IAM role, instance profile, S3 Iceberg bucket, Kinesis stream. Read-only - never recreated.</w:t>
      </w:r>
    </w:p>
    <w:p>
      <w:pPr>
        <w:pStyle w:val="ListParagraph"/>
        <w:numPr>
          <w:ilvl w:val="0"/>
          <w:numId w:val="2"/>
        </w:numPr>
        <w:spacing w:after="40"/>
      </w:pPr>
      <w:r>
        <w:rPr>
          <w:rFonts w:ascii="Arial" w:cs="Arial" w:eastAsia="Arial" w:hAnsi="Arial"/>
          <w:b/>
          <w:bCs/>
          <w:i w:val="false"/>
          <w:iCs w:val="false"/>
          <w:color w:val="1A1A1A"/>
          <w:sz w:val="22"/>
          <w:szCs w:val="22"/>
        </w:rPr>
        <w:t xml:space="preserve">Managed resources: </w:t>
      </w:r>
      <w:r>
        <w:rPr>
          <w:rFonts w:ascii="Consolas" w:cs="Consolas" w:eastAsia="Consolas" w:hAnsi="Consolas"/>
          <w:b w:val="false"/>
          <w:bCs w:val="false"/>
          <w:i w:val="false"/>
          <w:iCs w:val="false"/>
          <w:color w:val="1A1A1A"/>
          <w:sz w:val="20"/>
          <w:szCs w:val="20"/>
        </w:rPr>
        <w:t xml:space="preserve">aws_glue_catalog_database.olh</w:t>
      </w:r>
      <w:r>
        <w:rPr>
          <w:rFonts w:ascii="Arial" w:cs="Arial" w:eastAsia="Arial" w:hAnsi="Arial"/>
          <w:b w:val="false"/>
          <w:bCs w:val="false"/>
          <w:i w:val="false"/>
          <w:iCs w:val="false"/>
          <w:color w:val="1A1A1A"/>
          <w:sz w:val="22"/>
          <w:szCs w:val="22"/>
        </w:rPr>
        <w:t xml:space="preserve"> plus the S3 gateway VPC endpoint, the node role data-plane policy and 15 </w:t>
      </w:r>
      <w:r>
        <w:rPr>
          <w:rFonts w:ascii="Consolas" w:cs="Consolas" w:eastAsia="Consolas" w:hAnsi="Consolas"/>
          <w:b w:val="false"/>
          <w:bCs w:val="false"/>
          <w:i w:val="false"/>
          <w:iCs w:val="false"/>
          <w:color w:val="1A1A1A"/>
          <w:sz w:val="20"/>
          <w:szCs w:val="20"/>
        </w:rPr>
        <w:t xml:space="preserve">aws_ssm_parameter.*</w:t>
      </w:r>
      <w:r>
        <w:rPr>
          <w:rFonts w:ascii="Arial" w:cs="Arial" w:eastAsia="Arial" w:hAnsi="Arial"/>
          <w:b w:val="false"/>
          <w:bCs w:val="false"/>
          <w:i w:val="false"/>
          <w:iCs w:val="false"/>
          <w:color w:val="1A1A1A"/>
          <w:sz w:val="22"/>
          <w:szCs w:val="22"/>
        </w:rPr>
        <w:t xml:space="preserve"> entries under </w:t>
      </w:r>
      <w:r>
        <w:rPr>
          <w:rFonts w:ascii="Consolas" w:cs="Consolas" w:eastAsia="Consolas" w:hAnsi="Consolas"/>
          <w:b w:val="false"/>
          <w:bCs w:val="false"/>
          <w:i w:val="false"/>
          <w:iCs w:val="false"/>
          <w:color w:val="1A1A1A"/>
          <w:sz w:val="20"/>
          <w:szCs w:val="20"/>
        </w:rPr>
        <w:t xml:space="preserve">/&lt;initials&gt;/&lt;workload&gt;/&lt;env&gt;/</w:t>
      </w:r>
      <w:r>
        <w:rPr>
          <w:rFonts w:ascii="Arial" w:cs="Arial" w:eastAsia="Arial" w:hAnsi="Arial"/>
          <w:b w:val="false"/>
          <w:bCs w:val="false"/>
          <w:i w:val="false"/>
          <w:iCs w:val="false"/>
          <w:color w:val="1A1A1A"/>
          <w:sz w:val="22"/>
          <w:szCs w:val="22"/>
        </w:rPr>
        <w:t xml:space="preserve">.</w:t>
      </w:r>
    </w:p>
    <w:p>
      <w:pPr>
        <w:spacing w:after="100" w:before="220"/>
      </w:pPr>
      <w:r>
        <w:rPr>
          <w:rFonts w:ascii="Arial" w:cs="Arial" w:eastAsia="Arial" w:hAnsi="Arial"/>
          <w:b/>
          <w:bCs/>
          <w:color w:val="194268"/>
          <w:sz w:val="26"/>
          <w:szCs w:val="26"/>
        </w:rPr>
        <w:t xml:space="preserve">outputs.tf</w:t>
      </w:r>
    </w:p>
    <w:p>
      <w:pPr>
        <w:spacing w:after="120"/>
      </w:pPr>
      <w:r>
        <w:rPr>
          <w:rFonts w:ascii="Arial" w:cs="Arial" w:eastAsia="Arial" w:hAnsi="Arial"/>
          <w:b w:val="false"/>
          <w:bCs w:val="false"/>
          <w:i w:val="false"/>
          <w:iCs w:val="false"/>
          <w:color w:val="1A1A1A"/>
          <w:sz w:val="22"/>
          <w:szCs w:val="22"/>
        </w:rPr>
        <w:t xml:space="preserve">Each value individually plus a </w:t>
      </w:r>
      <w:r>
        <w:rPr>
          <w:rFonts w:ascii="Consolas" w:cs="Consolas" w:eastAsia="Consolas" w:hAnsi="Consolas"/>
          <w:b w:val="false"/>
          <w:bCs w:val="false"/>
          <w:i w:val="false"/>
          <w:iCs w:val="false"/>
          <w:color w:val="1A1A1A"/>
          <w:sz w:val="20"/>
          <w:szCs w:val="20"/>
        </w:rPr>
        <w:t xml:space="preserve">qtc_summary</w:t>
      </w:r>
      <w:r>
        <w:rPr>
          <w:rFonts w:ascii="Arial" w:cs="Arial" w:eastAsia="Arial" w:hAnsi="Arial"/>
          <w:b w:val="false"/>
          <w:bCs w:val="false"/>
          <w:i w:val="false"/>
          <w:iCs w:val="false"/>
          <w:color w:val="1A1A1A"/>
          <w:sz w:val="22"/>
          <w:szCs w:val="22"/>
        </w:rPr>
        <w:t xml:space="preserve"> object - copy/paste straight into Qlik Talend Cloud:</w:t>
      </w:r>
    </w:p>
    <w:p>
      <w:pPr>
        <w:shd w:fill="F2F4F7" w:val="clear"/>
        <w:spacing w:after="120" w:before="80"/>
        <w:ind w:left="240" w:right="240"/>
      </w:pPr>
      <w:r>
        <w:rPr>
          <w:rFonts w:ascii="Consolas" w:cs="Consolas" w:eastAsia="Consolas" w:hAnsi="Consolas"/>
          <w:color w:val="1A1A1A"/>
          <w:sz w:val="19"/>
          <w:szCs w:val="19"/>
        </w:rPr>
        <w:t xml:space="preserve">terraform output qtc_summary</w:t>
      </w:r>
    </w:p>
    <w:p>
      <w:pPr>
        <w:pageBreakBefore/>
        <w:spacing w:after="160" w:before="240"/>
      </w:pPr>
      <w:r>
        <w:rPr>
          <w:rFonts w:ascii="Arial" w:cs="Arial" w:eastAsia="Arial" w:hAnsi="Arial"/>
          <w:b/>
          <w:bCs/>
          <w:color w:val="194268"/>
          <w:sz w:val="32"/>
          <w:szCs w:val="32"/>
        </w:rPr>
        <w:t xml:space="preserve">6. Terraform Commands</w:t>
      </w:r>
    </w:p>
    <w:p>
      <w:pPr>
        <w:spacing w:after="100" w:before="220"/>
      </w:pPr>
      <w:r>
        <w:rPr>
          <w:rFonts w:ascii="Arial" w:cs="Arial" w:eastAsia="Arial" w:hAnsi="Arial"/>
          <w:b/>
          <w:bCs/>
          <w:color w:val="194268"/>
          <w:sz w:val="26"/>
          <w:szCs w:val="26"/>
        </w:rPr>
        <w:t xml:space="preserve">Init (S3 backend)</w:t>
      </w:r>
    </w:p>
    <w:p>
      <w:pPr>
        <w:shd w:fill="F2F4F7" w:val="clear"/>
        <w:spacing w:after="120" w:before="80"/>
        <w:ind w:left="240" w:right="240"/>
      </w:pPr>
      <w:r>
        <w:rPr>
          <w:rFonts w:ascii="Consolas" w:cs="Consolas" w:eastAsia="Consolas" w:hAnsi="Consolas"/>
          <w:color w:val="1A1A1A"/>
          <w:sz w:val="19"/>
          <w:szCs w:val="19"/>
        </w:rPr>
        <w:t xml:space="preserve">terraform -chdir=terraform/aws init -reconfigure \
  -backend-config="bucket=&lt;TFSTATE_BUCKET&gt;" \
  -backend-config="key=qlik-lakehouse/terraform.tfstate" \
  -backend-config="region=&lt;AWS_REGION&gt;"</w:t>
      </w:r>
    </w:p>
    <w:p>
      <w:pPr>
        <w:spacing w:after="100" w:before="220"/>
      </w:pPr>
      <w:r>
        <w:rPr>
          <w:rFonts w:ascii="Arial" w:cs="Arial" w:eastAsia="Arial" w:hAnsi="Arial"/>
          <w:b/>
          <w:bCs/>
          <w:color w:val="194268"/>
          <w:sz w:val="26"/>
          <w:szCs w:val="26"/>
        </w:rPr>
        <w:t xml:space="preserve">Plan</w:t>
      </w:r>
    </w:p>
    <w:p>
      <w:pPr>
        <w:shd w:fill="F2F4F7" w:val="clear"/>
        <w:spacing w:after="120" w:before="80"/>
        <w:ind w:left="240" w:right="240"/>
      </w:pPr>
      <w:r>
        <w:rPr>
          <w:rFonts w:ascii="Consolas" w:cs="Consolas" w:eastAsia="Consolas" w:hAnsi="Consolas"/>
          <w:color w:val="1A1A1A"/>
          <w:sz w:val="19"/>
          <w:szCs w:val="19"/>
        </w:rPr>
        <w:t xml:space="preserve">terraform -chdir=terraform/aws plan -var-file=terraform.tfvars -out=tfplan</w:t>
      </w:r>
    </w:p>
    <w:p>
      <w:pPr>
        <w:spacing w:after="120"/>
      </w:pPr>
      <w:r>
        <w:rPr>
          <w:rFonts w:ascii="Arial" w:cs="Arial" w:eastAsia="Arial" w:hAnsi="Arial"/>
          <w:b w:val="false"/>
          <w:bCs w:val="false"/>
          <w:i w:val="false"/>
          <w:iCs w:val="false"/>
          <w:color w:val="1A1A1A"/>
          <w:sz w:val="22"/>
          <w:szCs w:val="22"/>
        </w:rPr>
        <w:t xml:space="preserve">Healthy AWS plan creates: 1 Glue database, 1 S3 gateway endpoint, 1 node IAM policy, 15 SSM parameters and 2 null_resource assertion markers. Zero changes for any data-sourced resource. On Google Cloud: BigLake catalog and database, a BigQuery mirror dataset, the node service account grants, the Workload Identity pool and provider, and 15 Secret Manager entries.</w:t>
      </w:r>
    </w:p>
    <w:p>
      <w:pPr>
        <w:spacing w:after="100" w:before="220"/>
      </w:pPr>
      <w:r>
        <w:rPr>
          <w:rFonts w:ascii="Arial" w:cs="Arial" w:eastAsia="Arial" w:hAnsi="Arial"/>
          <w:b/>
          <w:bCs/>
          <w:color w:val="194268"/>
          <w:sz w:val="26"/>
          <w:szCs w:val="26"/>
        </w:rPr>
        <w:t xml:space="preserve">Apply / Destroy</w:t>
      </w:r>
    </w:p>
    <w:p>
      <w:pPr>
        <w:shd w:fill="F2F4F7" w:val="clear"/>
        <w:spacing w:after="120" w:before="80"/>
        <w:ind w:left="240" w:right="240"/>
      </w:pPr>
      <w:r>
        <w:rPr>
          <w:rFonts w:ascii="Consolas" w:cs="Consolas" w:eastAsia="Consolas" w:hAnsi="Consolas"/>
          <w:color w:val="1A1A1A"/>
          <w:sz w:val="19"/>
          <w:szCs w:val="19"/>
        </w:rPr>
        <w:t xml:space="preserve">terraform -chdir=terraform/aws apply tfplan
terraform -chdir=terraform/aws destroy -var-file=terraform.tfvars</w:t>
      </w:r>
    </w:p>
    <w:p>
      <w:pPr>
        <w:spacing w:after="120"/>
      </w:pPr>
      <w:r>
        <w:rPr>
          <w:rFonts w:ascii="Arial" w:cs="Arial" w:eastAsia="Arial" w:hAnsi="Arial"/>
          <w:b w:val="false"/>
          <w:bCs w:val="false"/>
          <w:i w:val="false"/>
          <w:iCs w:val="false"/>
          <w:color w:val="1A1A1A"/>
          <w:sz w:val="22"/>
          <w:szCs w:val="22"/>
        </w:rPr>
        <w:t xml:space="preserve">Destroy removes only the Terraform-managed layer. Use the wizard's Teardown mode (AWS only) or the cloud console to remove the CLI-created resources. Swap terraform/aws for terraform/gcp to target Google Cloud.</w:t>
      </w:r>
    </w:p>
    <w:p>
      <w:pPr>
        <w:spacing w:after="100" w:before="220"/>
      </w:pPr>
      <w:r>
        <w:rPr>
          <w:rFonts w:ascii="Arial" w:cs="Arial" w:eastAsia="Arial" w:hAnsi="Arial"/>
          <w:b/>
          <w:bCs/>
          <w:color w:val="194268"/>
          <w:sz w:val="26"/>
          <w:szCs w:val="26"/>
        </w:rPr>
        <w:t xml:space="preserve">Verify locally without applying</w:t>
      </w:r>
    </w:p>
    <w:p>
      <w:pPr>
        <w:shd w:fill="F2F4F7" w:val="clear"/>
        <w:spacing w:after="120" w:before="80"/>
        <w:ind w:left="240" w:right="240"/>
      </w:pPr>
      <w:r>
        <w:rPr>
          <w:rFonts w:ascii="Consolas" w:cs="Consolas" w:eastAsia="Consolas" w:hAnsi="Consolas"/>
          <w:color w:val="1A1A1A"/>
          <w:sz w:val="19"/>
          <w:szCs w:val="19"/>
        </w:rPr>
        <w:t xml:space="preserve">terraform -chdir=terraform/aws fmt -check
terraform -chdir=terraform/aws init -backend=false
terraform -chdir=terraform/aws validate</w:t>
      </w:r>
    </w:p>
    <w:p>
      <w:pPr>
        <w:spacing w:after="120"/>
      </w:pPr>
      <w:r>
        <w:rPr>
          <w:rFonts w:ascii="Arial" w:cs="Arial" w:eastAsia="Arial" w:hAnsi="Arial"/>
          <w:b w:val="false"/>
          <w:bCs w:val="false"/>
          <w:i w:val="false"/>
          <w:iCs w:val="false"/>
          <w:color w:val="1A1A1A"/>
          <w:sz w:val="22"/>
          <w:szCs w:val="22"/>
        </w:rPr>
        <w:t xml:space="preserve">Confirmed against Terraform </w:t>
      </w:r>
      <w:r>
        <w:rPr>
          <w:rFonts w:ascii="Consolas" w:cs="Consolas" w:eastAsia="Consolas" w:hAnsi="Consolas"/>
          <w:b w:val="false"/>
          <w:bCs w:val="false"/>
          <w:i w:val="false"/>
          <w:iCs w:val="false"/>
          <w:color w:val="1A1A1A"/>
          <w:sz w:val="20"/>
          <w:szCs w:val="20"/>
        </w:rPr>
        <w:t xml:space="preserve">v1.15.0</w:t>
      </w:r>
      <w:r>
        <w:rPr>
          <w:rFonts w:ascii="Arial" w:cs="Arial" w:eastAsia="Arial" w:hAnsi="Arial"/>
          <w:b w:val="false"/>
          <w:bCs w:val="false"/>
          <w:i w:val="false"/>
          <w:iCs w:val="false"/>
          <w:color w:val="1A1A1A"/>
          <w:sz w:val="22"/>
          <w:szCs w:val="22"/>
        </w:rPr>
        <w:t xml:space="preserve"> with AWS provider </w:t>
      </w:r>
      <w:r>
        <w:rPr>
          <w:rFonts w:ascii="Consolas" w:cs="Consolas" w:eastAsia="Consolas" w:hAnsi="Consolas"/>
          <w:b w:val="false"/>
          <w:bCs w:val="false"/>
          <w:i w:val="false"/>
          <w:iCs w:val="false"/>
          <w:color w:val="1A1A1A"/>
          <w:sz w:val="20"/>
          <w:szCs w:val="20"/>
        </w:rPr>
        <w:t xml:space="preserve">v6.65.0 and Google provider v8.3.0</w:t>
      </w:r>
      <w:r>
        <w:rPr>
          <w:rFonts w:ascii="Arial" w:cs="Arial" w:eastAsia="Arial" w:hAnsi="Arial"/>
          <w:b w:val="false"/>
          <w:bCs w:val="false"/>
          <w:i w:val="false"/>
          <w:iCs w:val="false"/>
          <w:color w:val="1A1A1A"/>
          <w:sz w:val="22"/>
          <w:szCs w:val="22"/>
        </w:rPr>
        <w:t xml:space="preserve">: both configurations are valid.</w:t>
      </w:r>
    </w:p>
    <w:p>
      <w:pPr>
        <w:pageBreakBefore/>
        <w:spacing w:after="160" w:before="240"/>
      </w:pPr>
      <w:r>
        <w:rPr>
          <w:rFonts w:ascii="Arial" w:cs="Arial" w:eastAsia="Arial" w:hAnsi="Arial"/>
          <w:b/>
          <w:bCs/>
          <w:color w:val="194268"/>
          <w:sz w:val="32"/>
          <w:szCs w:val="32"/>
        </w:rPr>
        <w:t xml:space="preserve">7. Google Cloud Specifics</w:t>
      </w:r>
    </w:p>
    <w:p>
      <w:pPr>
        <w:spacing w:after="120"/>
      </w:pPr>
      <w:r>
        <w:rPr>
          <w:rFonts w:ascii="Arial" w:cs="Arial" w:eastAsia="Arial" w:hAnsi="Arial"/>
          <w:b w:val="false"/>
          <w:bCs w:val="false"/>
          <w:i w:val="false"/>
          <w:iCs w:val="false"/>
          <w:color w:val="1A1A1A"/>
          <w:sz w:val="22"/>
          <w:szCs w:val="22"/>
        </w:rPr>
        <w:t xml:space="preserve">Open Lakehouse on Google Cloud entered Private Preview on 2 September 2026, with GA planned for Q4 2026. The wizard mirrors the AWS flow service for service; the differences that matter are below.</w:t>
      </w:r>
    </w:p>
    <w:p>
      <w:pPr>
        <w:spacing w:after="100" w:before="220"/>
      </w:pPr>
      <w:r>
        <w:rPr>
          <w:rFonts w:ascii="Arial" w:cs="Arial" w:eastAsia="Arial" w:hAnsi="Arial"/>
          <w:b/>
          <w:bCs/>
          <w:color w:val="194268"/>
          <w:sz w:val="26"/>
          <w:szCs w:val="26"/>
        </w:rPr>
        <w:t xml:space="preserve">Service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EC2 agent + cluster</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Compute Engine VM + managed instance group of Spot VMs</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VPC + 2 public subnets</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VPC network + regional subnetwork, MIG spread across two zones</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Security group</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Firewall rule (ingress from the subnetwork CIDR). Egress needs no rule: GCP has an implied default-allow-egress</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S3 gateway endpoint</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Private Google Access on the subnetwork</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Internet Gateway</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Cloud Router + Cloud NAT</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KMS CMK</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Cloud KMS symmetric CMEK</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S3 buckets</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GCS buckets: table storage, landing, config</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Kinesis stream</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Nothing at launch - the preview covers CDC and SaaS sources only</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IAM management role + ExternalId</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Management service account + Workload Identity Federation</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EC2 instance profile</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Node service account attached to the VMs</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AWS Glue Data Catalog</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Google Lakehouse Runtime Catalog (BigLake)</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SSM Parameter Store</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Secret Manager</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No equivalent</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BigQuery dataset for zero-copy mirroring</w:t>
            </w:r>
          </w:p>
        </w:tc>
      </w:tr>
    </w:tbl>
    <w:p>
      <w:pPr>
        <w:spacing w:after="100" w:before="220"/>
      </w:pPr>
      <w:r>
        <w:rPr>
          <w:rFonts w:ascii="Arial" w:cs="Arial" w:eastAsia="Arial" w:hAnsi="Arial"/>
          <w:b/>
          <w:bCs/>
          <w:color w:val="194268"/>
          <w:sz w:val="26"/>
          <w:szCs w:val="26"/>
        </w:rPr>
        <w:t xml:space="preserve">Two credential stores</w:t>
      </w:r>
    </w:p>
    <w:p>
      <w:pPr>
        <w:spacing w:after="120"/>
      </w:pPr>
      <w:r>
        <w:rPr>
          <w:rFonts w:ascii="Arial" w:cs="Arial" w:eastAsia="Arial" w:hAnsi="Arial"/>
          <w:b w:val="false"/>
          <w:bCs w:val="false"/>
          <w:i w:val="false"/>
          <w:iCs w:val="false"/>
          <w:color w:val="1A1A1A"/>
          <w:sz w:val="22"/>
          <w:szCs w:val="22"/>
        </w:rPr>
        <w:t xml:space="preserve">gcloud auth login and Application Default Credentials are separate stores. The Terraform Google provider reads ADC, so both wizards check for it and offer to run the login. Skipping that step produces an authentication failure at terraform plan, not at wizard time.</w:t>
      </w:r>
    </w:p>
    <w:p>
      <w:pPr>
        <w:shd w:fill="F2F4F7" w:val="clear"/>
        <w:spacing w:after="120" w:before="80"/>
        <w:ind w:left="240" w:right="240"/>
      </w:pPr>
      <w:r>
        <w:rPr>
          <w:rFonts w:ascii="Consolas" w:cs="Consolas" w:eastAsia="Consolas" w:hAnsi="Consolas"/>
          <w:color w:val="1A1A1A"/>
          <w:sz w:val="19"/>
          <w:szCs w:val="19"/>
        </w:rPr>
        <w:t xml:space="preserve">gcloud auth application-default login</w:t>
      </w:r>
    </w:p>
    <w:p>
      <w:pPr>
        <w:spacing w:after="100" w:before="220"/>
      </w:pPr>
      <w:r>
        <w:rPr>
          <w:rFonts w:ascii="Arial" w:cs="Arial" w:eastAsia="Arial" w:hAnsi="Arial"/>
          <w:b/>
          <w:bCs/>
          <w:color w:val="194268"/>
          <w:sz w:val="26"/>
          <w:szCs w:val="26"/>
        </w:rPr>
        <w:t xml:space="preserve">Known gap: how QTC authenticates into your project</w:t>
      </w:r>
    </w:p>
    <w:p>
      <w:pPr>
        <w:spacing w:after="120"/>
      </w:pPr>
      <w:r>
        <w:rPr>
          <w:rFonts w:ascii="Arial" w:cs="Arial" w:eastAsia="Arial" w:hAnsi="Arial"/>
          <w:b w:val="false"/>
          <w:bCs w:val="false"/>
          <w:i w:val="false"/>
          <w:iCs w:val="false"/>
          <w:color w:val="1A1A1A"/>
          <w:sz w:val="22"/>
          <w:szCs w:val="22"/>
        </w:rPr>
        <w:t xml:space="preserve">Qlik has not published the authentication model for the Private Preview. The Google Cloud module assumes Workload Identity Federation - the GCP counterpart of the assume-role with ExternalId pattern OLH uses on AWS - with your tenant ID as the allowed audience. This is a reasoned assumption, not a documented requirement, and it is isolated so it is cheap to change.</w:t>
      </w:r>
    </w:p>
    <w:p>
      <w:pPr>
        <w:pStyle w:val="ListParagraph"/>
        <w:numPr>
          <w:ilvl w:val="0"/>
          <w:numId w:val="2"/>
        </w:numPr>
        <w:spacing w:after="40"/>
      </w:pPr>
      <w:r>
        <w:rPr>
          <w:rFonts w:ascii="Arial" w:cs="Arial" w:eastAsia="Arial" w:hAnsi="Arial"/>
          <w:b/>
          <w:bCs/>
          <w:i w:val="false"/>
          <w:iCs w:val="false"/>
          <w:color w:val="1A1A1A"/>
          <w:sz w:val="22"/>
          <w:szCs w:val="22"/>
        </w:rPr>
        <w:t xml:space="preserve">To skip federation: </w:t>
      </w:r>
      <w:r>
        <w:rPr>
          <w:rFonts w:ascii="Arial" w:cs="Arial" w:eastAsia="Arial" w:hAnsi="Arial"/>
          <w:b w:val="false"/>
          <w:bCs w:val="false"/>
          <w:i w:val="false"/>
          <w:iCs w:val="false"/>
          <w:color w:val="1A1A1A"/>
          <w:sz w:val="22"/>
          <w:szCs w:val="22"/>
        </w:rPr>
        <w:t xml:space="preserve">set qtc_auth_method = "preauthorized_sa" in terraform.tfvars.</w:t>
      </w:r>
    </w:p>
    <w:p>
      <w:pPr>
        <w:pStyle w:val="ListParagraph"/>
        <w:numPr>
          <w:ilvl w:val="0"/>
          <w:numId w:val="2"/>
        </w:numPr>
        <w:spacing w:after="40"/>
      </w:pPr>
      <w:r>
        <w:rPr>
          <w:rFonts w:ascii="Arial" w:cs="Arial" w:eastAsia="Arial" w:hAnsi="Arial"/>
          <w:b/>
          <w:bCs/>
          <w:i w:val="false"/>
          <w:iCs w:val="false"/>
          <w:color w:val="1A1A1A"/>
          <w:sz w:val="22"/>
          <w:szCs w:val="22"/>
        </w:rPr>
        <w:t xml:space="preserve">To change the model: </w:t>
      </w:r>
      <w:r>
        <w:rPr>
          <w:rFonts w:ascii="Arial" w:cs="Arial" w:eastAsia="Arial" w:hAnsi="Arial"/>
          <w:b w:val="false"/>
          <w:bCs w:val="false"/>
          <w:i w:val="false"/>
          <w:iCs w:val="false"/>
          <w:color w:val="1A1A1A"/>
          <w:sz w:val="22"/>
          <w:szCs w:val="22"/>
        </w:rPr>
        <w:t xml:space="preserve">edit only the Qlik Talend Cloud tenant binding section of terraform/gcp/main.tf.</w:t>
      </w:r>
    </w:p>
    <w:p>
      <w:pPr>
        <w:pStyle w:val="ListParagraph"/>
        <w:numPr>
          <w:ilvl w:val="0"/>
          <w:numId w:val="2"/>
        </w:numPr>
        <w:spacing w:after="40"/>
      </w:pPr>
      <w:r>
        <w:rPr>
          <w:rFonts w:ascii="Arial" w:cs="Arial" w:eastAsia="Arial" w:hAnsi="Arial"/>
          <w:b/>
          <w:bCs/>
          <w:i w:val="false"/>
          <w:iCs w:val="false"/>
          <w:color w:val="1A1A1A"/>
          <w:sz w:val="22"/>
          <w:szCs w:val="22"/>
        </w:rPr>
        <w:t xml:space="preserve">Before a customer deployment: </w:t>
      </w:r>
      <w:r>
        <w:rPr>
          <w:rFonts w:ascii="Arial" w:cs="Arial" w:eastAsia="Arial" w:hAnsi="Arial"/>
          <w:b w:val="false"/>
          <w:bCs w:val="false"/>
          <w:i w:val="false"/>
          <w:iCs w:val="false"/>
          <w:color w:val="1A1A1A"/>
          <w:sz w:val="22"/>
          <w:szCs w:val="22"/>
        </w:rPr>
        <w:t xml:space="preserve">confirm with Product Management (PM: Antoine Richard).</w:t>
      </w:r>
    </w:p>
    <w:p>
      <w:pPr>
        <w:spacing w:after="100" w:before="220"/>
      </w:pPr>
      <w:r>
        <w:rPr>
          <w:rFonts w:ascii="Arial" w:cs="Arial" w:eastAsia="Arial" w:hAnsi="Arial"/>
          <w:b/>
          <w:bCs/>
          <w:color w:val="194268"/>
          <w:sz w:val="26"/>
          <w:szCs w:val="26"/>
        </w:rPr>
        <w:t xml:space="preserve">Preview scope</w:t>
      </w:r>
    </w:p>
    <w:p>
      <w:pPr>
        <w:pStyle w:val="ListParagraph"/>
        <w:numPr>
          <w:ilvl w:val="0"/>
          <w:numId w:val="2"/>
        </w:numPr>
        <w:spacing w:after="40"/>
      </w:pPr>
      <w:r>
        <w:rPr>
          <w:rFonts w:ascii="Arial" w:cs="Arial" w:eastAsia="Arial" w:hAnsi="Arial"/>
          <w:b/>
          <w:bCs/>
          <w:i w:val="false"/>
          <w:iCs w:val="false"/>
          <w:color w:val="1A1A1A"/>
          <w:sz w:val="22"/>
          <w:szCs w:val="22"/>
        </w:rPr>
        <w:t xml:space="preserve">At launch: </w:t>
      </w:r>
      <w:r>
        <w:rPr>
          <w:rFonts w:ascii="Arial" w:cs="Arial" w:eastAsia="Arial" w:hAnsi="Arial"/>
          <w:b w:val="false"/>
          <w:bCs w:val="false"/>
          <w:i w:val="false"/>
          <w:iCs w:val="false"/>
          <w:color w:val="1A1A1A"/>
          <w:sz w:val="22"/>
          <w:szCs w:val="22"/>
        </w:rPr>
        <w:t xml:space="preserve">CDC and SaaS source ingestion into Iceberg, the Adaptive Optimizer, and mirroring to BigQuery.</w:t>
      </w:r>
    </w:p>
    <w:p>
      <w:pPr>
        <w:pStyle w:val="ListParagraph"/>
        <w:numPr>
          <w:ilvl w:val="0"/>
          <w:numId w:val="2"/>
        </w:numPr>
        <w:spacing w:after="40"/>
      </w:pPr>
      <w:r>
        <w:rPr>
          <w:rFonts w:ascii="Arial" w:cs="Arial" w:eastAsia="Arial" w:hAnsi="Arial"/>
          <w:b/>
          <w:bCs/>
          <w:i w:val="false"/>
          <w:iCs w:val="false"/>
          <w:color w:val="1A1A1A"/>
          <w:sz w:val="22"/>
          <w:szCs w:val="22"/>
        </w:rPr>
        <w:t xml:space="preserve">Later in the preview: </w:t>
      </w:r>
      <w:r>
        <w:rPr>
          <w:rFonts w:ascii="Arial" w:cs="Arial" w:eastAsia="Arial" w:hAnsi="Arial"/>
          <w:b w:val="false"/>
          <w:bCs w:val="false"/>
          <w:i w:val="false"/>
          <w:iCs w:val="false"/>
          <w:color w:val="1A1A1A"/>
          <w:sz w:val="22"/>
          <w:szCs w:val="22"/>
        </w:rPr>
        <w:t xml:space="preserve">streaming sources (Kafka and GCS) and Qlik Replicate as a source.</w:t>
      </w:r>
    </w:p>
    <w:p>
      <w:pPr>
        <w:pStyle w:val="ListParagraph"/>
        <w:numPr>
          <w:ilvl w:val="0"/>
          <w:numId w:val="2"/>
        </w:numPr>
        <w:spacing w:after="40"/>
      </w:pPr>
      <w:r>
        <w:rPr>
          <w:rFonts w:ascii="Arial" w:cs="Arial" w:eastAsia="Arial" w:hAnsi="Arial"/>
          <w:b/>
          <w:bCs/>
          <w:i w:val="false"/>
          <w:iCs w:val="false"/>
          <w:color w:val="1A1A1A"/>
          <w:sz w:val="22"/>
          <w:szCs w:val="22"/>
        </w:rPr>
        <w:t xml:space="preserve">Not provisioned: </w:t>
      </w:r>
      <w:r>
        <w:rPr>
          <w:rFonts w:ascii="Arial" w:cs="Arial" w:eastAsia="Arial" w:hAnsi="Arial"/>
          <w:b w:val="false"/>
          <w:bCs w:val="false"/>
          <w:i w:val="false"/>
          <w:iCs w:val="false"/>
          <w:color w:val="1A1A1A"/>
          <w:sz w:val="22"/>
          <w:szCs w:val="22"/>
        </w:rPr>
        <w:t xml:space="preserve">any stream resource - the AWS Kinesis step has no counterpart in this release.</w:t>
      </w:r>
    </w:p>
    <w:p>
      <w:pPr>
        <w:spacing w:after="100" w:before="220"/>
      </w:pPr>
      <w:r>
        <w:rPr>
          <w:rFonts w:ascii="Arial" w:cs="Arial" w:eastAsia="Arial" w:hAnsi="Arial"/>
          <w:b/>
          <w:bCs/>
          <w:color w:val="194268"/>
          <w:sz w:val="26"/>
          <w:szCs w:val="26"/>
        </w:rPr>
        <w:t xml:space="preserve">Google Cloud commands</w:t>
      </w:r>
    </w:p>
    <w:p>
      <w:pPr>
        <w:shd w:fill="F2F4F7" w:val="clear"/>
        <w:spacing w:after="0" w:before="80"/>
        <w:ind w:left="240" w:right="240"/>
      </w:pPr>
      <w:r>
        <w:rPr>
          <w:rFonts w:ascii="Consolas" w:cs="Consolas" w:eastAsia="Consolas" w:hAnsi="Consolas"/>
          <w:color w:val="1A1A1A"/>
          <w:sz w:val="19"/>
          <w:szCs w:val="19"/>
        </w:rPr>
        <w:t xml:space="preserve">terraform -chdir=terraform/gcp init -reconfigure \</w:t>
      </w:r>
    </w:p>
    <w:p>
      <w:pPr>
        <w:shd w:fill="F2F4F7" w:val="clear"/>
        <w:spacing w:after="0" w:before="0"/>
        <w:ind w:left="240" w:right="240"/>
      </w:pPr>
      <w:r>
        <w:rPr>
          <w:rFonts w:ascii="Consolas" w:cs="Consolas" w:eastAsia="Consolas" w:hAnsi="Consolas"/>
          <w:color w:val="1A1A1A"/>
          <w:sz w:val="19"/>
          <w:szCs w:val="19"/>
        </w:rPr>
        <w:t xml:space="preserve">  -backend-config="bucket=&lt;TFSTATE_BUCKET&gt;" \</w:t>
      </w:r>
    </w:p>
    <w:p>
      <w:pPr>
        <w:shd w:fill="F2F4F7" w:val="clear"/>
        <w:spacing w:after="0" w:before="0"/>
        <w:ind w:left="240" w:right="240"/>
      </w:pPr>
      <w:r>
        <w:rPr>
          <w:rFonts w:ascii="Consolas" w:cs="Consolas" w:eastAsia="Consolas" w:hAnsi="Consolas"/>
          <w:color w:val="1A1A1A"/>
          <w:sz w:val="19"/>
          <w:szCs w:val="19"/>
        </w:rPr>
        <w:t xml:space="preserve">  -backend-config="prefix=qlik-lakehouse"</w:t>
      </w:r>
    </w:p>
    <w:p>
      <w:pPr>
        <w:shd w:fill="F2F4F7" w:val="clear"/>
        <w:spacing w:after="0" w:before="0"/>
        <w:ind w:left="240" w:right="240"/>
      </w:pPr>
      <w:r>
        <w:rPr>
          <w:rFonts w:ascii="Consolas" w:cs="Consolas" w:eastAsia="Consolas" w:hAnsi="Consolas"/>
          <w:color w:val="1A1A1A"/>
          <w:sz w:val="19"/>
          <w:szCs w:val="19"/>
        </w:rPr>
        <w:t xml:space="preserve"/>
      </w:r>
    </w:p>
    <w:p>
      <w:pPr>
        <w:shd w:fill="F2F4F7" w:val="clear"/>
        <w:spacing w:after="0" w:before="0"/>
        <w:ind w:left="240" w:right="240"/>
      </w:pPr>
      <w:r>
        <w:rPr>
          <w:rFonts w:ascii="Consolas" w:cs="Consolas" w:eastAsia="Consolas" w:hAnsi="Consolas"/>
          <w:color w:val="1A1A1A"/>
          <w:sz w:val="19"/>
          <w:szCs w:val="19"/>
        </w:rPr>
        <w:t xml:space="preserve">terraform -chdir=terraform/gcp plan -var-file=terraform.tfvars -out=tfplan</w:t>
      </w:r>
    </w:p>
    <w:p>
      <w:pPr>
        <w:shd w:fill="F2F4F7" w:val="clear"/>
        <w:spacing w:after="0" w:before="0"/>
        <w:ind w:left="240" w:right="240"/>
      </w:pPr>
      <w:r>
        <w:rPr>
          <w:rFonts w:ascii="Consolas" w:cs="Consolas" w:eastAsia="Consolas" w:hAnsi="Consolas"/>
          <w:color w:val="1A1A1A"/>
          <w:sz w:val="19"/>
          <w:szCs w:val="19"/>
        </w:rPr>
        <w:t xml:space="preserve">terraform -chdir=terraform/gcp apply tfplan</w:t>
      </w:r>
    </w:p>
    <w:p>
      <w:pPr>
        <w:shd w:fill="F2F4F7" w:val="clear"/>
        <w:spacing w:after="120" w:before="0"/>
        <w:ind w:left="240" w:right="240"/>
      </w:pPr>
      <w:r>
        <w:rPr>
          <w:rFonts w:ascii="Consolas" w:cs="Consolas" w:eastAsia="Consolas" w:hAnsi="Consolas"/>
          <w:color w:val="1A1A1A"/>
          <w:sz w:val="19"/>
          <w:szCs w:val="19"/>
        </w:rPr>
        <w:t xml:space="preserve">terraform -chdir=terraform/gcp output qtc_summary</w:t>
      </w:r>
    </w:p>
    <w:p>
      <w:pPr>
        <w:pageBreakBefore/>
        <w:spacing w:after="160" w:before="240"/>
      </w:pPr>
      <w:r>
        <w:rPr>
          <w:rFonts w:ascii="Arial" w:cs="Arial" w:eastAsia="Arial" w:hAnsi="Arial"/>
          <w:b/>
          <w:bCs/>
          <w:color w:val="194268"/>
          <w:sz w:val="32"/>
          <w:szCs w:val="32"/>
        </w:rPr>
        <w:t xml:space="preserve">8.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Symptom</w:t>
            </w:r>
          </w:p>
        </w:tc>
        <w:tc>
          <w:tcPr>
            <w:tcW w:type="dxa" w:w="6660"/>
            <w:tcBorders>
              <w:top w:val="single" w:color="D0D7DE" w:sz="1"/>
              <w:left w:val="single" w:color="D0D7DE" w:sz="1"/>
              <w:bottom w:val="single" w:color="D0D7DE" w:sz="1"/>
              <w:right w:val="single" w:color="D0D7DE" w:sz="1"/>
            </w:tcBorders>
            <w:shd w:fill="EAF1F8" w:val="clear"/>
            <w:tcMar>
              <w:top w:type="dxa" w:w="70"/>
              <w:left w:type="dxa" w:w="120"/>
              <w:bottom w:type="dxa" w:w="70"/>
              <w:right w:type="dxa" w:w="120"/>
            </w:tcMar>
          </w:tcPr>
          <w:p>
            <w:pPr>
              <w:spacing w:after="0"/>
            </w:pPr>
            <w:r>
              <w:rPr>
                <w:rFonts w:ascii="Arial" w:cs="Arial" w:eastAsia="Arial" w:hAnsi="Arial"/>
                <w:b/>
                <w:bCs/>
                <w:color w:val="194268"/>
                <w:sz w:val="20"/>
                <w:szCs w:val="20"/>
              </w:rPr>
              <w:t xml:space="preserve">Fix</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PowerShell blocks the GUI</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Use run_qlik_deploy_gui.bat (it self-elevates and passes -ExecutionPolicy Bypass)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aws / terraform 'not found' after install</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Open a fresh shell - PATH changes don't reach already-open windows. The wizard also probes known install paths after each install.</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AWS CLI MSI fails silently on Windows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MSI install needs admin. Use the .bat launcher; it triggers UAC. The wizard now refuses without admin instead of failing silently.</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Latest-version lookup fails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Outbound HTTPS blocked. Wizard falls back to baked-in floor (TF 1.15.1); rerun from open network for newest</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python3 on Windows Git Bash prints Microsoft Store stub</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Bash wizard auto-detects python / py if python3 is the stub. Output should read 'Python 3.x.y  (python)'.</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STS auth fails</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SSO: aws sso login --profile &lt;p&gt;. Static keys: confirm they're active</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init complains about backend</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State bucket must exist in the chosen region with s3:Get/Put/List rights</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plan: 'account_sanity' precondition</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AWS creds don't match aws_account_id. Fix env vars or re-run wizard</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plan: 'data source not found'</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An AWS-CLI resource is missing - usually a DRY-RUN; do a Live run first</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apt/yum installs old AWS CLI v1</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Bash wizard now warns when v1 is about to be installed and requires explicit confirmation. Pick 'download' for v2.</w:t>
            </w:r>
          </w:p>
        </w:tc>
      </w:tr>
      <w:tr>
        <w:tc>
          <w:tcPr>
            <w:tcW w:type="dxa" w:w="27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Tags missing on a resource</w:t>
            </w:r>
          </w:p>
        </w:tc>
        <w:tc>
          <w:tcPr>
            <w:tcW w:type="dxa" w:w="66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Some IAM resource types don't accept tags. default_tags only apply to TF-managed objects</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gcloud not found after install</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The installer edits PATH for new processes. Re-open your shell, or let the GUI refresh PATH and re-run the tool check.</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plan: "Private Google Access is off"</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An OLH prerequisite, and the counterpart of the S3 gateway endpoint. Both wizards offer to enable it; or run gcloud compute networks subnets update &lt;name&gt; --region &lt;r&gt; --enable-private-ip-google-access</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plan: could not find default credentials</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Application Default Credentials are separate from the gcloud login. Run gcloud auth application-default login.</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Bucket creation fails on CMEK</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The Cloud Storage service agent needs use of the key. The wizard grants it; if it could not, grant roles/cloudkms.cryptoKeyEncrypterDecrypter to the agent by hand.</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Workload Identity pool name rejected</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Google caps the pool ID at 32 characters. Shorten the initials or workload.</w:t>
            </w:r>
          </w:p>
        </w:tc>
      </w:tr>
      <w:tr>
        <w:tc>
          <w:tcPr>
            <w:tcW w:type="dxa" w:w="310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bCs/>
                <w:color w:val="1A1A1A"/>
                <w:sz w:val="20"/>
                <w:szCs w:val="20"/>
              </w:rPr>
              <w:t xml:space="preserve">Lakehouse cluster cannot be created</w:t>
            </w:r>
          </w:p>
        </w:tc>
        <w:tc>
          <w:tcPr>
            <w:tcW w:type="dxa" w:w="6260"/>
            <w:tcBorders>
              <w:top w:val="single" w:color="D0D7DE" w:sz="1"/>
              <w:left w:val="single" w:color="D0D7DE" w:sz="1"/>
              <w:bottom w:val="single" w:color="D0D7DE" w:sz="1"/>
              <w:right w:val="single" w:color="D0D7DE" w:sz="1"/>
            </w:tcBorders>
            <w:tcMar>
              <w:top w:type="dxa" w:w="70"/>
              <w:left w:type="dxa" w:w="120"/>
              <w:bottom w:type="dxa" w:w="70"/>
              <w:right w:type="dxa" w:w="120"/>
            </w:tcMar>
          </w:tcPr>
          <w:p>
            <w:pPr>
              <w:spacing w:after="0"/>
            </w:pPr>
            <w:r>
              <w:rPr>
                <w:rFonts w:ascii="Arial" w:cs="Arial" w:eastAsia="Arial" w:hAnsi="Arial"/>
                <w:b w:val="false"/>
                <w:bCs w:val="false"/>
                <w:color w:val="1A1A1A"/>
                <w:sz w:val="20"/>
                <w:szCs w:val="20"/>
              </w:rPr>
              <w:t xml:space="preserve">Google Cloud is in Private Preview. Confirm your tenant is enrolled.</w:t>
            </w:r>
          </w:p>
        </w:tc>
      </w:tr>
    </w:tbl>
    <w:p>
      <w:pPr>
        <w:spacing w:after="100" w:before="220"/>
      </w:pPr>
      <w:r>
        <w:rPr>
          <w:rFonts w:ascii="Arial" w:cs="Arial" w:eastAsia="Arial" w:hAnsi="Arial"/>
          <w:b/>
          <w:bCs/>
          <w:color w:val="194268"/>
          <w:sz w:val="26"/>
          <w:szCs w:val="26"/>
        </w:rPr>
        <w:t xml:space="preserve">References</w:t>
      </w:r>
    </w:p>
    <w:p>
      <w:pPr>
        <w:pStyle w:val="ListParagraph"/>
        <w:numPr>
          <w:ilvl w:val="0"/>
          <w:numId w:val="2"/>
        </w:numPr>
        <w:spacing w:after="40"/>
      </w:pPr>
      <w:hyperlink w:history="1" r:id="rIdpnhj3rpjfmlkz7_znumjs">
        <w:r>
          <w:rPr>
            <w:rFonts w:ascii="Arial" w:cs="Arial" w:eastAsia="Arial" w:hAnsi="Arial"/>
            <w:color w:val="009845"/>
            <w:sz w:val="22"/>
            <w:szCs w:val="22"/>
            <w:u w:val="single"/>
          </w:rPr>
          <w:t xml:space="preserve">HashiCorp Terraform downloads</w:t>
        </w:r>
      </w:hyperlink>
    </w:p>
    <w:p>
      <w:pPr>
        <w:pStyle w:val="ListParagraph"/>
        <w:numPr>
          <w:ilvl w:val="0"/>
          <w:numId w:val="2"/>
        </w:numPr>
        <w:spacing w:after="40"/>
      </w:pPr>
      <w:hyperlink w:history="1" r:id="rIdn-ykkrb9pex5xcnkzfr67">
        <w:r>
          <w:rPr>
            <w:rFonts w:ascii="Arial" w:cs="Arial" w:eastAsia="Arial" w:hAnsi="Arial"/>
            <w:color w:val="009845"/>
            <w:sz w:val="22"/>
            <w:szCs w:val="22"/>
            <w:u w:val="single"/>
          </w:rPr>
          <w:t xml:space="preserve">AWS CLI v2 install guide</w:t>
        </w:r>
      </w:hyperlink>
    </w:p>
    <w:p>
      <w:pPr>
        <w:pStyle w:val="ListParagraph"/>
        <w:numPr>
          <w:ilvl w:val="0"/>
          <w:numId w:val="2"/>
        </w:numPr>
        <w:spacing w:after="40"/>
      </w:pPr>
      <w:hyperlink w:history="1" r:id="rIdy3j0b_q0jc4p4cvsqpjfm">
        <w:r>
          <w:rPr>
            <w:rFonts w:ascii="Arial" w:cs="Arial" w:eastAsia="Arial" w:hAnsi="Arial"/>
            <w:color w:val="009845"/>
            <w:sz w:val="22"/>
            <w:szCs w:val="22"/>
            <w:u w:val="single"/>
          </w:rPr>
          <w:t xml:space="preserve">AWS provider docs</w:t>
        </w:r>
      </w:hyperlink>
    </w:p>
    <w:p>
      <w:pPr>
        <w:pStyle w:val="ListParagraph"/>
        <w:numPr>
          <w:ilvl w:val="0"/>
          <w:numId w:val="2"/>
        </w:numPr>
        <w:spacing w:after="40"/>
      </w:pPr>
      <w:hyperlink w:history="1" r:id="rIdvkgotvi0xjjsk-ziybm4g">
        <w:r>
          <w:rPr>
            <w:rFonts w:ascii="Arial" w:cs="Arial" w:eastAsia="Arial" w:hAnsi="Arial"/>
            <w:color w:val="009845"/>
            <w:sz w:val="22"/>
            <w:szCs w:val="22"/>
            <w:u w:val="single"/>
          </w:rPr>
          <w:t xml:space="preserve">Project repository</w:t>
        </w:r>
      </w:hyperlink>
    </w:p>
    <w:sectPr w:rsidR="00945456" w:rsidRPr="007E4CE3" w:rsidSect="00294857">
      <w:headerReference w:type="even" r:id="rId15"/>
      <w:headerReference w:type="default" r:id="rId16"/>
      <w:footerReference w:type="even" r:id="rId17"/>
      <w:footerReference w:type="default" r:id="rId18"/>
      <w:headerReference w:type="first" r:id="rId19"/>
      <w:footerReference w:type="first" r:id="rId20"/>
      <w:pgSz w:w="12240" w:h="15840"/>
      <w:pgMar w:top="2124" w:right="1080" w:bottom="1440" w:left="1080" w:header="521" w:footer="720" w:gutter="0"/>
      <w:cols w:space="720"/>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Inter">
    <w:panose1 w:val="02000503000000020004"/>
    <w:charset w:val="00"/>
    <w:family w:val="auto"/>
    <w:pitch w:val="variable"/>
    <w:sig w:usb0="E00002FF" w:usb1="1200A1FF" w:usb2="00000001" w:usb3="00000000" w:csb0="0000019F" w:csb1="00000000"/>
  </w:font>
  <w:font w:name="Source Sans Pro">
    <w:panose1 w:val="020B0503030403020204"/>
    <w:charset w:val="00"/>
    <w:family w:val="swiss"/>
    <w:notTrueType/>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Source Sans Pro Light">
    <w:panose1 w:val="020B0403030403020204"/>
    <w:charset w:val="00"/>
    <w:family w:val="swiss"/>
    <w:notTrueType/>
    <w:pitch w:val="variable"/>
    <w:sig w:usb0="600002F7" w:usb1="02000001" w:usb2="00000000" w:usb3="00000000" w:csb0="0000019F" w:csb1="00000000"/>
  </w:font>
  <w:font w:name="Times New Roman (Body CS)">
    <w:altName w:val="Times New Roman"/>
    <w:panose1 w:val="020B0604020202020204"/>
    <w:charset w:val="00"/>
    <w:family w:val="roman"/>
    <w:pitch w:val="variable"/>
    <w:sig w:usb0="E0002AFF" w:usb1="C0007841" w:usb2="00000009" w:usb3="00000000" w:csb0="000001FF" w:csb1="00000000"/>
  </w:font>
  <w:font w:name="Calibri (Body)">
    <w:panose1 w:val="020B0604020202020204"/>
    <w:charset w:val="00"/>
    <w:family w:val="roman"/>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71557865"/>
      <w:docPartObj>
        <w:docPartGallery w:val="Page Numbers (Bottom of Page)"/>
        <w:docPartUnique/>
      </w:docPartObj>
    </w:sdtPr>
    <w:sdtContent>
      <w:p w14:paraId="14D044BB" w14:textId="77777777" w:rsidR="00003DD4" w:rsidRDefault="00003DD4" w:rsidP="001F12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4E97EA5" w14:textId="77777777" w:rsidR="00003DD4" w:rsidRDefault="00003DD4" w:rsidP="00003DD4">
    <w:pPr>
      <w:pStyle w:val="Footer"/>
      <w:ind w:right="360"/>
    </w:pPr>
  </w:p>
  <w:p w14:paraId="28077E7E" w14:textId="77777777" w:rsidR="00000000" w:rsidRDefault="0000000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sz w:val="16"/>
        <w:szCs w:val="16"/>
      </w:rPr>
      <w:id w:val="-789352462"/>
      <w:docPartObj>
        <w:docPartGallery w:val="Page Numbers (Bottom of Page)"/>
        <w:docPartUnique/>
      </w:docPartObj>
    </w:sdtPr>
    <w:sdtContent>
      <w:p w14:paraId="587C1C2B" w14:textId="77777777" w:rsidR="00003DD4" w:rsidRPr="00437EFB" w:rsidRDefault="00003DD4" w:rsidP="001F12DF">
        <w:pPr>
          <w:pStyle w:val="Footer"/>
          <w:framePr w:wrap="none" w:vAnchor="text" w:hAnchor="margin" w:xAlign="right" w:y="1"/>
          <w:rPr>
            <w:rStyle w:val="PageNumber"/>
            <w:sz w:val="16"/>
            <w:szCs w:val="16"/>
          </w:rPr>
        </w:pPr>
        <w:r w:rsidRPr="00437EFB">
          <w:rPr>
            <w:rStyle w:val="PageNumber"/>
            <w:sz w:val="16"/>
            <w:szCs w:val="16"/>
          </w:rPr>
          <w:fldChar w:fldCharType="begin"/>
        </w:r>
        <w:r w:rsidRPr="00437EFB">
          <w:rPr>
            <w:rStyle w:val="PageNumber"/>
            <w:sz w:val="16"/>
            <w:szCs w:val="16"/>
          </w:rPr>
          <w:instrText xml:space="preserve"> PAGE </w:instrText>
        </w:r>
        <w:r w:rsidRPr="00437EFB">
          <w:rPr>
            <w:rStyle w:val="PageNumber"/>
            <w:sz w:val="16"/>
            <w:szCs w:val="16"/>
          </w:rPr>
          <w:fldChar w:fldCharType="separate"/>
        </w:r>
        <w:r w:rsidRPr="00437EFB">
          <w:rPr>
            <w:rStyle w:val="PageNumber"/>
            <w:noProof/>
            <w:sz w:val="16"/>
            <w:szCs w:val="16"/>
          </w:rPr>
          <w:t>2</w:t>
        </w:r>
        <w:r w:rsidRPr="00437EFB">
          <w:rPr>
            <w:rStyle w:val="PageNumber"/>
            <w:sz w:val="16"/>
            <w:szCs w:val="16"/>
          </w:rPr>
          <w:fldChar w:fldCharType="end"/>
        </w:r>
      </w:p>
    </w:sdtContent>
  </w:sdt>
  <w:p w14:paraId="2C51754A" w14:textId="77777777" w:rsidR="00003DD4" w:rsidRPr="00437EFB" w:rsidRDefault="00437EFB" w:rsidP="00003DD4">
    <w:pPr>
      <w:pStyle w:val="Footer"/>
      <w:ind w:right="360"/>
      <w:rPr>
        <w:color w:val="545659" w:themeColor="text2"/>
        <w:sz w:val="18"/>
        <w:szCs w:val="18"/>
      </w:rPr>
    </w:pPr>
    <w:r w:rsidRPr="00437EFB">
      <w:rPr>
        <w:rFonts w:cs="Times New Roman (Body CS)"/>
        <w:color w:val="545659" w:themeColor="text2"/>
        <w:position w:val="6"/>
        <w:sz w:val="18"/>
        <w:szCs w:val="16"/>
      </w:rPr>
      <w:t xml:space="preserve">Footer name should be name of </w:t>
    </w:r>
    <w:proofErr w:type="gramStart"/>
    <w:r w:rsidR="008B5BBA">
      <w:rPr>
        <w:rFonts w:cs="Times New Roman (Body CS)"/>
        <w:color w:val="545659" w:themeColor="text2"/>
        <w:position w:val="6"/>
        <w:sz w:val="18"/>
        <w:szCs w:val="16"/>
      </w:rPr>
      <w:t>document</w:t>
    </w:r>
    <w:proofErr w:type="gramEnd"/>
  </w:p>
  <w:p w14:paraId="02CE484B" w14:textId="77777777" w:rsidR="00000000" w:rsidRDefault="0000000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84C62" w14:textId="77777777" w:rsidR="001D12C4" w:rsidRDefault="001D12C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078D2" w14:textId="77777777" w:rsidR="001D12C4" w:rsidRDefault="001D12C4">
    <w:pPr>
      <w:pStyle w:val="Header"/>
    </w:pPr>
  </w:p>
  <w:p w14:paraId="648FDA79" w14:textId="77777777" w:rsidR="00000000" w:rsidRDefault="0000000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529CDB" w14:textId="77777777" w:rsidR="0063694C" w:rsidRDefault="0063694C">
    <w:pPr>
      <w:pStyle w:val="Header"/>
    </w:pPr>
    <w:r>
      <w:rPr>
        <w:rFonts w:cs="Times New Roman (Body CS)"/>
        <w:b/>
        <w:bCs/>
        <w:noProof/>
        <w:spacing w:val="20"/>
      </w:rPr>
      <w:drawing>
        <wp:anchor distT="0" distB="0" distL="114300" distR="114300" simplePos="0" relativeHeight="251661312" behindDoc="1" locked="0" layoutInCell="1" allowOverlap="1" wp14:anchorId="217F8F82" wp14:editId="35B1370F">
          <wp:simplePos x="0" y="0"/>
          <wp:positionH relativeFrom="column">
            <wp:posOffset>-714375</wp:posOffset>
          </wp:positionH>
          <wp:positionV relativeFrom="paragraph">
            <wp:posOffset>-471170</wp:posOffset>
          </wp:positionV>
          <wp:extent cx="6784340" cy="914400"/>
          <wp:effectExtent l="0" t="0" r="0" b="0"/>
          <wp:wrapNone/>
          <wp:docPr id="389640382" name="Picture 389640382" descr="A black background with green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054575" name="Picture 1" descr="A black background with green lines&#10;&#10;Description automatically generated"/>
                  <pic:cNvPicPr/>
                </pic:nvPicPr>
                <pic:blipFill rotWithShape="1">
                  <a:blip r:embed="rId1" cstate="print">
                    <a:extLst>
                      <a:ext uri="{28A0092B-C50C-407E-A947-70E740481C1C}">
                        <a14:useLocalDpi xmlns:a14="http://schemas.microsoft.com/office/drawing/2010/main" val="0"/>
                      </a:ext>
                    </a:extLst>
                  </a:blip>
                  <a:srcRect r="31992" b="83705"/>
                  <a:stretch/>
                </pic:blipFill>
                <pic:spPr bwMode="auto">
                  <a:xfrm>
                    <a:off x="0" y="0"/>
                    <a:ext cx="6784340" cy="9144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93C59D8" w14:textId="77777777" w:rsidR="00000000" w:rsidRDefault="0000000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0D77B2" w14:textId="77777777" w:rsidR="00E057C6" w:rsidRDefault="00E057C6" w:rsidP="00E057C6">
    <w:pPr>
      <w:pStyle w:val="Header"/>
      <w:jc w:val="right"/>
    </w:pPr>
    <w:r w:rsidRPr="00945456">
      <w:rPr>
        <w:rFonts w:cs="Times New Roman (Body CS)"/>
        <w:noProof/>
        <w:sz w:val="44"/>
        <w:szCs w:val="44"/>
      </w:rPr>
      <w:drawing>
        <wp:anchor distT="0" distB="0" distL="114300" distR="114300" simplePos="0" relativeHeight="251663360" behindDoc="0" locked="0" layoutInCell="1" allowOverlap="1" wp14:anchorId="6A9A0334" wp14:editId="181B33B6">
          <wp:simplePos x="0" y="0"/>
          <wp:positionH relativeFrom="column">
            <wp:posOffset>-105629</wp:posOffset>
          </wp:positionH>
          <wp:positionV relativeFrom="paragraph">
            <wp:posOffset>-15525</wp:posOffset>
          </wp:positionV>
          <wp:extent cx="1397000" cy="930275"/>
          <wp:effectExtent l="0" t="0" r="0" b="0"/>
          <wp:wrapNone/>
          <wp:docPr id="1512875176" name="Graphic 1512875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94174" name="Graphic 1886294174"/>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rcRect l="8286" r="8286"/>
                  <a:stretch>
                    <a:fillRect/>
                  </a:stretch>
                </pic:blipFill>
                <pic:spPr bwMode="auto">
                  <a:xfrm>
                    <a:off x="0" y="0"/>
                    <a:ext cx="1397000" cy="930275"/>
                  </a:xfrm>
                  <a:prstGeom prst="rect">
                    <a:avLst/>
                  </a:prstGeom>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B5AB06" w14:textId="77777777" w:rsidR="00E057C6" w:rsidRDefault="00E057C6" w:rsidP="00E057C6">
    <w:pPr>
      <w:pStyle w:val="Header"/>
      <w:jc w:val="right"/>
    </w:pPr>
  </w:p>
  <w:p w14:paraId="0F6EEA56" w14:textId="77777777" w:rsidR="00E057C6" w:rsidRPr="00E057C6" w:rsidRDefault="00E057C6" w:rsidP="00E057C6">
    <w:pPr>
      <w:pStyle w:val="Header"/>
      <w:jc w:val="right"/>
      <w:rPr>
        <w:sz w:val="28"/>
        <w:szCs w:val="28"/>
      </w:rPr>
    </w:pPr>
    <w:r w:rsidRPr="00E057C6">
      <w:rPr>
        <w:sz w:val="28"/>
        <w:szCs w:val="28"/>
      </w:rPr>
      <w:t xml:space="preserve">Optional </w:t>
    </w:r>
    <w:r>
      <w:rPr>
        <w:sz w:val="28"/>
        <w:szCs w:val="28"/>
      </w:rPr>
      <w:t>descriptor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20"/>
      </w:pPr>
    </w:lvl>
    <w:lvl w:ilvl="1" w15:tentative="1">
      <w:start w:val="1"/>
      <w:numFmt w:val="bullet"/>
      <w:lvlText w:val="◦"/>
      <w:lvlJc w:val="left"/>
      <w:pPr>
        <w:ind w:left="12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12C4"/>
    <w:rsid w:val="00003DD4"/>
    <w:rsid w:val="000519F6"/>
    <w:rsid w:val="00091377"/>
    <w:rsid w:val="00092C42"/>
    <w:rsid w:val="000C317D"/>
    <w:rsid w:val="000E6996"/>
    <w:rsid w:val="00107FAA"/>
    <w:rsid w:val="001C20B2"/>
    <w:rsid w:val="001D12C4"/>
    <w:rsid w:val="00200883"/>
    <w:rsid w:val="00284739"/>
    <w:rsid w:val="00294857"/>
    <w:rsid w:val="00301A88"/>
    <w:rsid w:val="003415C0"/>
    <w:rsid w:val="003A17EB"/>
    <w:rsid w:val="003C58A8"/>
    <w:rsid w:val="003F4996"/>
    <w:rsid w:val="00412866"/>
    <w:rsid w:val="004135D2"/>
    <w:rsid w:val="00423383"/>
    <w:rsid w:val="00431FC1"/>
    <w:rsid w:val="00437EFB"/>
    <w:rsid w:val="0047387D"/>
    <w:rsid w:val="00480B9D"/>
    <w:rsid w:val="00497C52"/>
    <w:rsid w:val="0050468C"/>
    <w:rsid w:val="00543660"/>
    <w:rsid w:val="0063694C"/>
    <w:rsid w:val="006E284F"/>
    <w:rsid w:val="00703498"/>
    <w:rsid w:val="007D2579"/>
    <w:rsid w:val="007E4CE3"/>
    <w:rsid w:val="007F3632"/>
    <w:rsid w:val="00883459"/>
    <w:rsid w:val="008B5BBA"/>
    <w:rsid w:val="008B6327"/>
    <w:rsid w:val="008F6995"/>
    <w:rsid w:val="00945456"/>
    <w:rsid w:val="00961FCD"/>
    <w:rsid w:val="009635EA"/>
    <w:rsid w:val="009D4396"/>
    <w:rsid w:val="00A20E76"/>
    <w:rsid w:val="00A72D33"/>
    <w:rsid w:val="00A75462"/>
    <w:rsid w:val="00B16E16"/>
    <w:rsid w:val="00B41EC6"/>
    <w:rsid w:val="00B45896"/>
    <w:rsid w:val="00B576F1"/>
    <w:rsid w:val="00C2514F"/>
    <w:rsid w:val="00CB0675"/>
    <w:rsid w:val="00CF335B"/>
    <w:rsid w:val="00D15B13"/>
    <w:rsid w:val="00D905A4"/>
    <w:rsid w:val="00DF103C"/>
    <w:rsid w:val="00E057C6"/>
    <w:rsid w:val="00E52BED"/>
    <w:rsid w:val="00E702B7"/>
    <w:rsid w:val="00E823C2"/>
    <w:rsid w:val="00ED1A8A"/>
    <w:rsid w:val="00EE3526"/>
    <w:rsid w:val="00EE3CCC"/>
    <w:rsid w:val="00F2097A"/>
    <w:rsid w:val="00F6293A"/>
    <w:rsid w:val="00FD5160"/>
    <w:rsid w:val="00FD71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1002D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pnhj3rpjfmlkz7_znumjs" Type="http://schemas.openxmlformats.org/officeDocument/2006/relationships/hyperlink" Target="https://developer.hashicorp.com/terraform/downloads" TargetMode="External" /><Relationship Id="rIdn-ykkrb9pex5xcnkzfr67" Type="http://schemas.openxmlformats.org/officeDocument/2006/relationships/hyperlink" Target="https://docs.aws.amazon.com/cli/latest/userguide/getting-started-install.html" TargetMode="External" /><Relationship Id="rIdy3j0b_q0jc4p4cvsqpjfm" Type="http://schemas.openxmlformats.org/officeDocument/2006/relationships/hyperlink" Target="https://registry.terraform.io/providers/hashicorp/aws/latest/docs" TargetMode="External" /><Relationship Id="rIdvkgotvi0xjjsk-ziybm4g" Type="http://schemas.openxmlformats.org/officeDocument/2006/relationships/hyperlink" Target="https://github.com/robertschoenfeldqlik/OLH_Terra_Utility" TargetMode="External" /><Relationship Id="rId13" Type="http://schemas.openxmlformats.org/officeDocument/2006/relationships/fontTable" Target="fontTable.xml" /><Relationship Id="rId8" Type="http://schemas.openxmlformats.org/officeDocument/2006/relationships/image" Target="media/image1.png" /><Relationship Id="rId18" Type="http://schemas.openxmlformats.org/officeDocument/2006/relationships/footer" Target="footer2.xml" /><Relationship Id="rId12" Type="http://schemas.openxmlformats.org/officeDocument/2006/relationships/image" Target="media/image4.png" /><Relationship Id="rId17" Type="http://schemas.openxmlformats.org/officeDocument/2006/relationships/footer" Target="footer1.xml" /><Relationship Id="rId16" Type="http://schemas.openxmlformats.org/officeDocument/2006/relationships/header" Target="header2.xml" /><Relationship Id="rId20" Type="http://schemas.openxmlformats.org/officeDocument/2006/relationships/footer" Target="footer3.xml" /><Relationship Id="rId11" Type="http://schemas.openxmlformats.org/officeDocument/2006/relationships/image" Target="media/image3.svg" /><Relationship Id="rId15" Type="http://schemas.openxmlformats.org/officeDocument/2006/relationships/header" Target="header1.xml" /><Relationship Id="rId10" Type="http://schemas.openxmlformats.org/officeDocument/2006/relationships/image" Target="media/image2.png" /><Relationship Id="rId19" Type="http://schemas.openxmlformats.org/officeDocument/2006/relationships/header" Target="header3.xml" /><Relationship Id="rId14" Type="http://schemas.openxmlformats.org/officeDocument/2006/relationships/image" Target="media/image5.png" /><Relationship Id="rId21" Type="http://schemas.openxmlformats.org/officeDocument/2006/relationships/theme" Target="theme/theme1.xml" /><Relationship Id="rId22" Type="http://schemas.openxmlformats.org/officeDocument/2006/relationships/webSettings" Target="webSettings.xml"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Qlik Colors 2024">
      <a:dk1>
        <a:srgbClr val="454659"/>
      </a:dk1>
      <a:lt1>
        <a:srgbClr val="FFFFFF"/>
      </a:lt1>
      <a:dk2>
        <a:srgbClr val="545659"/>
      </a:dk2>
      <a:lt2>
        <a:srgbClr val="F6F7F8"/>
      </a:lt2>
      <a:accent1>
        <a:srgbClr val="009845"/>
      </a:accent1>
      <a:accent2>
        <a:srgbClr val="10CFC9"/>
      </a:accent2>
      <a:accent3>
        <a:srgbClr val="19416C"/>
      </a:accent3>
      <a:accent4>
        <a:srgbClr val="006580"/>
      </a:accent4>
      <a:accent5>
        <a:srgbClr val="4CB393"/>
      </a:accent5>
      <a:accent6>
        <a:srgbClr val="93579C"/>
      </a:accent6>
      <a:hlink>
        <a:srgbClr val="009845"/>
      </a:hlink>
      <a:folHlink>
        <a:srgbClr val="006580"/>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Qlik Open Lakehouse - AWS Deployment Instructions</dc:title>
  <dc:creator>Qlik OLH Deployment</dc:creator>
  <cp:lastModifiedBy>Un-named</cp:lastModifiedBy>
  <cp:revision>1</cp:revision>
  <dcterms:created xsi:type="dcterms:W3CDTF">2026-05-11T19:03:18.010Z</dcterms:created>
  <dcterms:modified xsi:type="dcterms:W3CDTF">2026-05-11T19:03:18.011Z</dcterms:modified>
</cp:coreProperties>
</file>

<file path=docProps/custom.xml><?xml version="1.0" encoding="utf-8"?>
<Properties xmlns="http://schemas.openxmlformats.org/officeDocument/2006/custom-properties" xmlns:vt="http://schemas.openxmlformats.org/officeDocument/2006/docPropsVTypes"/>
</file>