
<file path=[Content_Types].xml><?xml version="1.0" encoding="utf-8"?>
<ns0:Types xmlns:ns0="http://schemas.openxmlformats.org/package/2006/content-types">
  <ns0:Default ContentType="image/png" Extension="png"/>
  <ns0:Default ContentType="image/jpeg" Extension="jpeg"/>
  <ns0:Default ContentType="image/jpeg" Extension="jpg"/>
  <ns0:Default ContentType="image/bmp" Extension="bmp"/>
  <ns0:Default ContentType="image/gif" Extension="gif"/>
  <ns0:Default ContentType="image/svg+xml" Extension="svg"/>
  <ns0:Default ContentType="application/vnd.openxmlformats-package.relationships+xml" Extension="rels"/>
  <ns0:Default ContentType="application/xml" Extension="xml"/>
  <ns0:Default ContentType="application/vnd.openxmlformats-officedocument.obfuscatedFont" Extension="odttf"/>
  <ns0:Override ContentType="application/vnd.openxmlformats-officedocument.wordprocessingml.document.main+xml" PartName="/word/document.xml"/>
  <ns0:Override ContentType="application/vnd.openxmlformats-officedocument.wordprocessingml.styles+xml" PartName="/word/styles.xml"/>
  <ns0:Override ContentType="application/vnd.openxmlformats-package.core-properties+xml" PartName="/docProps/core.xml"/>
  <ns0:Override ContentType="application/vnd.openxmlformats-officedocument.custom-properties+xml" PartName="/docProps/custom.xml"/>
  <ns0:Override ContentType="application/vnd.openxmlformats-officedocument.extended-properties+xml" PartName="/docProps/app.xml"/>
  <ns0:Override ContentType="application/vnd.openxmlformats-officedocument.wordprocessingml.numbering+xml" PartName="/word/numbering.xml"/>
  <ns0:Override ContentType="application/vnd.openxmlformats-officedocument.wordprocessingml.footnotes+xml" PartName="/word/footnotes.xml"/>
  <ns0:Override ContentType="application/vnd.openxmlformats-officedocument.wordprocessingml.endnotes+xml" PartName="/word/endnotes.xml"/>
  <ns0:Override ContentType="application/vnd.openxmlformats-officedocument.wordprocessingml.settings+xml" PartName="/word/settings.xml"/>
  <ns0:Override ContentType="application/vnd.openxmlformats-officedocument.wordprocessingml.comments+xml" PartName="/word/comments.xml"/>
  <ns0:Override ContentType="application/vnd.openxmlformats-officedocument.wordprocessingml.fontTable+xml" PartName="/word/fontTable.xml"/>
  <ns0:Override PartName="/word/footer2.xml" ContentType="application/vnd.openxmlformats-officedocument.wordprocessingml.footer+xml"/>
  <ns0:Override PartName="/word/header3.xml" ContentType="application/vnd.openxmlformats-officedocument.wordprocessingml.header+xml"/>
  <ns0:Override PartName="/word/footer3.xml" ContentType="application/vnd.openxmlformats-officedocument.wordprocessingml.footer+xml"/>
  <ns0:Override PartName="/word/footer1.xml" ContentType="application/vnd.openxmlformats-officedocument.wordprocessingml.footer+xml"/>
  <ns0:Override PartName="/word/header2.xml" ContentType="application/vnd.openxmlformats-officedocument.wordprocessingml.header+xml"/>
  <ns0:Override PartName="/word/header1.xml" ContentType="application/vnd.openxmlformats-officedocument.wordprocessingml.header+xml"/>
  <ns0:Override ContentType="application/vnd.openxmlformats-officedocument.theme+xml" PartName="/word/theme/theme1.xml"/>
  <ns0:Override ContentType="application/vnd.openxmlformats-officedocument.wordprocessingml.webSettings+xml" PartName="/word/webSettings.xml"/>
</ns0: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ns1="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ns1:Ignorable="w14 w15 wp14">
  <w:body>
    <w:p>
      <w:pPr>
        <w:spacing w:after="200" w:before="1400"/>
        <w:jc w:val="center"/>
      </w:pPr>
      <w:r>
        <w:rPr>
          <w:rFonts w:ascii="Arial" w:cs="Arial" w:eastAsia="Arial" w:hAnsi="Arial"/>
          <w:b/>
          <w:bCs/>
          <w:color w:val="194268"/>
          <w:sz w:val="56"/>
          <w:szCs w:val="56"/>
        </w:rPr>
        <w:t xml:space="preserve">Qlik Open Lakehouse</w:t>
      </w:r>
    </w:p>
    <w:p>
      <w:pPr>
        <w:spacing w:after="600"/>
        <w:jc w:val="center"/>
      </w:pPr>
      <w:r>
        <w:rPr>
          <w:rFonts w:ascii="Arial" w:cs="Arial" w:eastAsia="Arial" w:hAnsi="Arial"/>
          <w:color w:val="009845"/>
          <w:sz w:val="32"/>
          <w:szCs w:val="32"/>
        </w:rPr>
        <w:t xml:space="preserve">AWS + Google Cloud Deployment - Quick Instructions</w:t>
      </w:r>
    </w:p>
    <w:p>
      <w:pPr>
        <w:spacing w:after="800"/>
        <w:jc w:val="center"/>
      </w:pPr>
      <w:r>
        <w:rPr>
          <w:rFonts w:ascii="Arial" w:cs="Arial" w:eastAsia="Arial" w:hAnsi="Arial"/>
          <w:i/>
          <w:iCs/>
          <w:color w:val="6B6F76"/>
          <w:sz w:val="22"/>
          <w:szCs w:val="22"/>
        </w:rPr>
        <w:t xml:space="preserve">Wizard + Terraform reference</w:t>
      </w:r>
    </w:p>
    <w:p>
      <w:pPr>
        <w:jc w:val="center"/>
      </w:pPr>
      <w:r>
        <w:rPr>
          <w:rFonts w:ascii="Arial" w:cs="Arial" w:eastAsia="Arial" w:hAnsi="Arial"/>
          <w:color w:val="6B6F76"/>
          <w:sz w:val="18"/>
          <w:szCs w:val="18"/>
        </w:rPr>
        <w:t xml:space="preserve">v3.1   |   October 2026</w:t>
      </w:r>
    </w:p>
    <w:p>
      <w:pPr>
        <w:pageBreakBefore/>
        <w:spacing w:after="160" w:before="240"/>
      </w:pPr>
      <w:r>
        <w:rPr>
          <w:rFonts w:ascii="Arial" w:cs="Arial" w:eastAsia="Arial" w:hAnsi="Arial"/>
          <w:b/>
          <w:bCs/>
          <w:color w:val="194268"/>
          <w:sz w:val="32"/>
          <w:szCs w:val="32"/>
        </w:rPr>
        <w:t xml:space="preserve">1. Overview</w:t>
      </w:r>
    </w:p>
    <w:p>
      <w:pPr>
        <w:spacing w:after="120"/>
      </w:pPr>
      <w:r>
        <w:rPr>
          <w:rFonts w:ascii="Arial" w:cs="Arial" w:eastAsia="Arial" w:hAnsi="Arial"/>
          <w:b w:val="false"/>
          <w:bCs w:val="false"/>
          <w:i w:val="false"/>
          <w:iCs w:val="false"/>
          <w:color w:val="1A1A1A"/>
          <w:sz w:val="22"/>
          <w:szCs w:val="22"/>
        </w:rPr>
        <w:t xml:space="preserve">This wizard provisions the AWS or Google Cloud resources Qlik Talend Cloud's Open Lakehouse (OLH) needs. Pick the target cloud on the first screen. Two flavors:</w:t>
      </w:r>
    </w:p>
    <w:p>
      <w:pPr>
        <w:pStyle w:val="ListParagraph"/>
        <w:numPr>
          <w:ilvl w:val="0"/>
          <w:numId w:val="2"/>
        </w:numPr>
        <w:spacing w:after="40"/>
      </w:pPr>
      <w:r>
        <w:rPr>
          <w:rFonts w:ascii="Arial" w:cs="Arial" w:eastAsia="Arial" w:hAnsi="Arial"/>
          <w:b/>
          <w:bCs/>
          <w:i w:val="false"/>
          <w:iCs w:val="false"/>
          <w:color w:val="1A1A1A"/>
          <w:sz w:val="22"/>
          <w:szCs w:val="22"/>
        </w:rPr>
        <w:t xml:space="preserve">Windows GUI: </w:t>
      </w:r>
      <w:r>
        <w:rPr>
          <w:rFonts w:ascii="Arial" w:cs="Arial" w:eastAsia="Arial" w:hAnsi="Arial"/>
          <w:b w:val="false"/>
          <w:bCs w:val="false"/>
          <w:i w:val="false"/>
          <w:iCs w:val="false"/>
          <w:color w:val="1A1A1A"/>
          <w:sz w:val="22"/>
          <w:szCs w:val="22"/>
        </w:rPr>
        <w:t xml:space="preserve">double-click </w:t>
      </w:r>
      <w:r>
        <w:rPr>
          <w:rFonts w:ascii="Consolas" w:cs="Consolas" w:eastAsia="Consolas" w:hAnsi="Consolas"/>
          <w:b w:val="false"/>
          <w:bCs w:val="false"/>
          <w:i w:val="false"/>
          <w:iCs w:val="false"/>
          <w:color w:val="1A1A1A"/>
          <w:sz w:val="20"/>
          <w:szCs w:val="20"/>
        </w:rPr>
        <w:t xml:space="preserve">run_qlik_deploy_gui.bat</w:t>
      </w:r>
      <w:r>
        <w:rPr>
          <w:rFonts w:ascii="Arial" w:cs="Arial" w:eastAsia="Arial" w:hAnsi="Arial"/>
          <w:b w:val="false"/>
          <w:bCs w:val="false"/>
          <w:i w:val="false"/>
          <w:iCs w:val="false"/>
          <w:color w:val="1A1A1A"/>
          <w:sz w:val="22"/>
          <w:szCs w:val="22"/>
        </w:rPr>
        <w:t xml:space="preserve"> (self-elevates to admin).</w:t>
      </w:r>
    </w:p>
    <w:p>
      <w:pPr>
        <w:pStyle w:val="ListParagraph"/>
        <w:numPr>
          <w:ilvl w:val="0"/>
          <w:numId w:val="2"/>
        </w:numPr>
        <w:spacing w:after="40"/>
      </w:pPr>
      <w:r>
        <w:rPr>
          <w:rFonts w:ascii="Arial" w:cs="Arial" w:eastAsia="Arial" w:hAnsi="Arial"/>
          <w:b/>
          <w:bCs/>
          <w:i w:val="false"/>
          <w:iCs w:val="false"/>
          <w:color w:val="1A1A1A"/>
          <w:sz w:val="22"/>
          <w:szCs w:val="22"/>
        </w:rPr>
        <w:t xml:space="preserve">Linux/macOS: </w:t>
      </w:r>
      <w:r>
        <w:rPr>
          <w:rFonts w:ascii="Consolas" w:cs="Consolas" w:eastAsia="Consolas" w:hAnsi="Consolas"/>
          <w:b w:val="false"/>
          <w:bCs w:val="false"/>
          <w:i w:val="false"/>
          <w:iCs w:val="false"/>
          <w:color w:val="1A1A1A"/>
          <w:sz w:val="20"/>
          <w:szCs w:val="20"/>
        </w:rPr>
        <w:t xml:space="preserve">./qlik_deploy_olh.sh</w:t>
      </w:r>
      <w:r>
        <w:rPr>
          <w:rFonts w:ascii="Arial" w:cs="Arial" w:eastAsia="Arial" w:hAnsi="Arial"/>
          <w:b w:val="false"/>
          <w:bCs w:val="false"/>
          <w:i w:val="false"/>
          <w:iCs w:val="false"/>
          <w:color w:val="1A1A1A"/>
          <w:sz w:val="22"/>
          <w:szCs w:val="22"/>
        </w:rPr>
        <w:t xml:space="preserve"> in a terminal.</w:t>
      </w:r>
    </w:p>
    <w:p>
      <w:pPr>
        <w:spacing w:after="120"/>
      </w:pPr>
      <w:r>
        <w:rPr>
          <w:rFonts w:ascii="Arial" w:cs="Arial" w:eastAsia="Arial" w:hAnsi="Arial"/>
          <w:b w:val="false"/>
          <w:bCs w:val="false"/>
          <w:i w:val="false"/>
          <w:iCs w:val="false"/>
          <w:color w:val="1A1A1A"/>
          <w:sz w:val="22"/>
          <w:szCs w:val="22"/>
        </w:rPr>
        <w:t xml:space="preserve">Both flows: tool check (with outdated-version warnings) -&gt; cloud auth -&gt; resource discovery/creation via the cloud CLI -&gt; generate terraform.tfvars -&gt; terraform init/plan/apply for the auxiliary layer (Glue DB + SSM parameters on AWS; BigLake catalog, BigQuery mirror dataset and Secret Manager entries on Google Cloud).</w:t>
      </w:r>
    </w:p>
    <w:p>
      <w:pPr>
        <w:spacing w:after="100" w:before="220"/>
      </w:pPr>
      <w:r>
        <w:rPr>
          <w:rFonts w:ascii="Arial" w:cs="Arial" w:eastAsia="Arial" w:hAnsi="Arial"/>
          <w:b/>
          <w:bCs/>
          <w:color w:val="194268"/>
          <w:sz w:val="26"/>
          <w:szCs w:val="26"/>
        </w:rPr>
        <w:t xml:space="preserve">Cloud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after="0"/>
            </w:pPr>
            <w:r>
              <w:rPr>
                <w:rFonts w:ascii="Arial" w:cs="Arial" w:eastAsia="Arial" w:hAnsi="Arial"/>
                <w:b/>
                <w:bCs/>
                <w:color w:val="1A1A1A"/>
                <w:sz w:val="20"/>
                <w:szCs w:val="20"/>
              </w:rPr>
              <w:t xml:space="preserve">AWS</w:t>
            </w:r>
          </w:p>
        </w:tc>
        <w:tc>
          <w:tcPr>
            <w:tcW w:type="dxa" w:w="666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after="0"/>
            </w:pPr>
            <w:r>
              <w:rPr>
                <w:rFonts w:ascii="Arial" w:cs="Arial" w:eastAsia="Arial" w:hAnsi="Arial"/>
                <w:b w:val="false"/>
                <w:bCs w:val="false"/>
                <w:color w:val="1A1A1A"/>
                <w:sz w:val="20"/>
                <w:szCs w:val="20"/>
              </w:rPr>
              <w:t xml:space="preserve">Generally available. VPC, subnets, security group, KMS, two IAM roles, instance profile, four S3 buckets, Kinesis stream.</w:t>
            </w:r>
          </w:p>
        </w:tc>
      </w:tr>
      <w:tr>
        <w:tc>
          <w:tcPr>
            <w:tcW w:type="dxa" w:w="270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after="0"/>
            </w:pPr>
            <w:r>
              <w:rPr>
                <w:rFonts w:ascii="Arial" w:cs="Arial" w:eastAsia="Arial" w:hAnsi="Arial"/>
                <w:b/>
                <w:bCs/>
                <w:color w:val="1A1A1A"/>
                <w:sz w:val="20"/>
                <w:szCs w:val="20"/>
              </w:rPr>
              <w:t xml:space="preserve">Google Cloud</w:t>
            </w:r>
          </w:p>
        </w:tc>
        <w:tc>
          <w:tcPr>
            <w:tcW w:type="dxa" w:w="666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after="0"/>
            </w:pPr>
            <w:r>
              <w:rPr>
                <w:rFonts w:ascii="Arial" w:cs="Arial" w:eastAsia="Arial" w:hAnsi="Arial"/>
                <w:b w:val="false"/>
                <w:bCs w:val="false"/>
                <w:color w:val="1A1A1A"/>
                <w:sz w:val="20"/>
                <w:szCs w:val="20"/>
              </w:rPr>
              <w:t xml:space="preserve">Private Preview - opened 2 September 2026, GA planned Q4 2026. VPC network, subnetwork, Cloud NAT, firewall, Cloud KMS, two service accounts, four GCS buckets.</w:t>
            </w:r>
          </w:p>
        </w:tc>
      </w:tr>
    </w:tbl>
    <w:p>
      <w:pPr>
        <w:spacing w:after="120"/>
      </w:pPr>
      <w:r>
        <w:rPr>
          <w:rFonts w:ascii="Arial" w:cs="Arial" w:eastAsia="Arial" w:hAnsi="Arial"/>
          <w:b w:val="false"/>
          <w:bCs w:val="false"/>
          <w:i w:val="false"/>
          <w:iCs w:val="false"/>
          <w:color w:val="1A1A1A"/>
          <w:sz w:val="22"/>
          <w:szCs w:val="22"/>
        </w:rPr>
        <w:t xml:space="preserve">Google Cloud is in Private Preview: your tenant must be enrolled before a lakehouse cluster can be created. Preview scope is CDC and SaaS sources only. Streaming (Kafka/GCS) and Qlik Replicate sources arrive later in the preview, which is why the Google Cloud path provisions no stream resource where AWS creates a Kinesis stream. Zero-copy mirroring into BigQuery is a Google Cloud only feature with no AWS equivalent.</w:t>
      </w:r>
    </w:p>
    <w:p>
      <w:pPr>
        <w:spacing w:after="100" w:before="220"/>
      </w:pPr>
      <w:r>
        <w:rPr>
          <w:rFonts w:ascii="Arial" w:cs="Arial" w:eastAsia="Arial" w:hAnsi="Arial"/>
          <w:b/>
          <w:bCs/>
          <w:color w:val="194268"/>
          <w:sz w:val="26"/>
          <w:szCs w:val="26"/>
        </w:rPr>
        <w:t xml:space="preserve">Files in this folder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D0D7DE" w:sz="1"/>
              <w:left w:val="single" w:color="D0D7DE" w:sz="1"/>
              <w:bottom w:val="single" w:color="D0D7DE" w:sz="1"/>
              <w:right w:val="single" w:color="D0D7DE" w:sz="1"/>
            </w:tcBorders>
            <w:shd w:fill="EAF1F8" w:val="clear"/>
            <w:tcMar>
              <w:top w:type="dxa" w:w="70"/>
              <w:left w:type="dxa" w:w="120"/>
              <w:bottom w:type="dxa" w:w="70"/>
              <w:right w:type="dxa" w:w="120"/>
            </w:tcMar>
          </w:tcPr>
          <w:p>
            <w:pPr>
              <w:spacing w:after="0"/>
            </w:pPr>
            <w:r>
              <w:rPr>
                <w:rFonts w:ascii="Arial" w:cs="Arial" w:eastAsia="Arial" w:hAnsi="Arial"/>
                <w:b/>
                <w:bCs/>
                <w:color w:val="194268"/>
                <w:sz w:val="20"/>
                <w:szCs w:val="20"/>
              </w:rPr>
              <w:t xml:space="preserve">File</w:t>
            </w:r>
          </w:p>
        </w:tc>
        <w:tc>
          <w:tcPr>
            <w:tcW w:type="dxa" w:w="6660"/>
            <w:tcBorders>
              <w:top w:val="single" w:color="D0D7DE" w:sz="1"/>
              <w:left w:val="single" w:color="D0D7DE" w:sz="1"/>
              <w:bottom w:val="single" w:color="D0D7DE" w:sz="1"/>
              <w:right w:val="single" w:color="D0D7DE" w:sz="1"/>
            </w:tcBorders>
            <w:shd w:fill="EAF1F8" w:val="clear"/>
            <w:tcMar>
              <w:top w:type="dxa" w:w="70"/>
              <w:left w:type="dxa" w:w="120"/>
              <w:bottom w:type="dxa" w:w="70"/>
              <w:right w:type="dxa" w:w="120"/>
            </w:tcMar>
          </w:tcPr>
          <w:p>
            <w:pPr>
              <w:spacing w:after="0"/>
            </w:pPr>
            <w:r>
              <w:rPr>
                <w:rFonts w:ascii="Arial" w:cs="Arial" w:eastAsia="Arial" w:hAnsi="Arial"/>
                <w:b/>
                <w:bCs/>
                <w:color w:val="194268"/>
                <w:sz w:val="20"/>
                <w:szCs w:val="20"/>
              </w:rPr>
              <w:t xml:space="preserve">Purpose</w:t>
            </w:r>
          </w:p>
        </w:tc>
      </w:tr>
      <w:tr>
        <w:tc>
          <w:tcPr>
            <w:tcW w:type="dxa" w:w="270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after="0"/>
            </w:pPr>
            <w:r>
              <w:rPr>
                <w:rFonts w:ascii="Arial" w:cs="Arial" w:eastAsia="Arial" w:hAnsi="Arial"/>
                <w:b/>
                <w:bCs/>
                <w:color w:val="1A1A1A"/>
                <w:sz w:val="20"/>
                <w:szCs w:val="20"/>
              </w:rPr>
              <w:t xml:space="preserve">qlik_deploy_olh_gui.ps1</w:t>
            </w:r>
          </w:p>
        </w:tc>
        <w:tc>
          <w:tcPr>
            <w:tcW w:type="dxa" w:w="666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after="0"/>
            </w:pPr>
            <w:r>
              <w:rPr>
                <w:rFonts w:ascii="Arial" w:cs="Arial" w:eastAsia="Arial" w:hAnsi="Arial"/>
                <w:b w:val="false"/>
                <w:bCs w:val="false"/>
                <w:color w:val="1A1A1A"/>
                <w:sz w:val="20"/>
                <w:szCs w:val="20"/>
              </w:rPr>
              <w:t xml:space="preserve">Windows GUI wizard (PowerShell + WinForms)</w:t>
            </w:r>
          </w:p>
        </w:tc>
      </w:tr>
      <w:tr>
        <w:tc>
          <w:tcPr>
            <w:tcW w:type="dxa" w:w="270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after="0"/>
            </w:pPr>
            <w:r>
              <w:rPr>
                <w:rFonts w:ascii="Arial" w:cs="Arial" w:eastAsia="Arial" w:hAnsi="Arial"/>
                <w:b/>
                <w:bCs/>
                <w:color w:val="1A1A1A"/>
                <w:sz w:val="20"/>
                <w:szCs w:val="20"/>
              </w:rPr>
              <w:t xml:space="preserve">qlik_deploy_olh.sh</w:t>
            </w:r>
          </w:p>
        </w:tc>
        <w:tc>
          <w:tcPr>
            <w:tcW w:type="dxa" w:w="666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after="0"/>
            </w:pPr>
            <w:r>
              <w:rPr>
                <w:rFonts w:ascii="Arial" w:cs="Arial" w:eastAsia="Arial" w:hAnsi="Arial"/>
                <w:b w:val="false"/>
                <w:bCs w:val="false"/>
                <w:color w:val="1A1A1A"/>
                <w:sz w:val="20"/>
                <w:szCs w:val="20"/>
              </w:rPr>
              <w:t xml:space="preserve">Linux/macOS wizard (Bash)</w:t>
            </w:r>
          </w:p>
        </w:tc>
      </w:tr>
      <w:tr>
        <w:tc>
          <w:tcPr>
            <w:tcW w:type="dxa" w:w="270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after="0"/>
            </w:pPr>
            <w:r>
              <w:rPr>
                <w:rFonts w:ascii="Arial" w:cs="Arial" w:eastAsia="Arial" w:hAnsi="Arial"/>
                <w:b/>
                <w:bCs/>
                <w:color w:val="1A1A1A"/>
                <w:sz w:val="20"/>
                <w:szCs w:val="20"/>
              </w:rPr>
              <w:t xml:space="preserve">run_qlik_deploy_gui.bat</w:t>
            </w:r>
          </w:p>
        </w:tc>
        <w:tc>
          <w:tcPr>
            <w:tcW w:type="dxa" w:w="666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after="0"/>
            </w:pPr>
            <w:r>
              <w:rPr>
                <w:rFonts w:ascii="Arial" w:cs="Arial" w:eastAsia="Arial" w:hAnsi="Arial"/>
                <w:b w:val="false"/>
                <w:bCs w:val="false"/>
                <w:color w:val="1A1A1A"/>
                <w:sz w:val="20"/>
                <w:szCs w:val="20"/>
              </w:rPr>
              <w:t xml:space="preserve">Self-elevating GUI launcher</w:t>
            </w:r>
          </w:p>
        </w:tc>
      </w:tr>
      <w:tr>
        <w:tc>
          <w:tcPr>
            <w:tcW w:type="dxa" w:w="270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after="0"/>
            </w:pPr>
            <w:r>
              <w:rPr>
                <w:rFonts w:ascii="Arial" w:cs="Arial" w:eastAsia="Arial" w:hAnsi="Arial"/>
                <w:b/>
                <w:bCs/>
                <w:color w:val="1A1A1A"/>
                <w:sz w:val="20"/>
                <w:szCs w:val="20"/>
              </w:rPr>
              <w:t xml:space="preserve">parse_check.ps1</w:t>
            </w:r>
          </w:p>
        </w:tc>
        <w:tc>
          <w:tcPr>
            <w:tcW w:type="dxa" w:w="666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after="0"/>
            </w:pPr>
            <w:r>
              <w:rPr>
                <w:rFonts w:ascii="Arial" w:cs="Arial" w:eastAsia="Arial" w:hAnsi="Arial"/>
                <w:b w:val="false"/>
                <w:bCs w:val="false"/>
                <w:color w:val="1A1A1A"/>
                <w:sz w:val="20"/>
                <w:szCs w:val="20"/>
              </w:rPr>
              <w:t xml:space="preserve">PowerShell parse-only syntax check</w:t>
            </w:r>
          </w:p>
        </w:tc>
      </w:tr>
      <w:tr>
        <w:tc>
          <w:tcPr>
            <w:tcW w:type="dxa" w:w="270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after="0"/>
            </w:pPr>
            <w:r>
              <w:rPr>
                <w:rFonts w:ascii="Arial" w:cs="Arial" w:eastAsia="Arial" w:hAnsi="Arial"/>
                <w:b/>
                <w:bCs/>
                <w:color w:val="1A1A1A"/>
                <w:sz w:val="20"/>
                <w:szCs w:val="20"/>
              </w:rPr>
              <w:t xml:space="preserve">terraform/aws/</w:t>
            </w:r>
          </w:p>
        </w:tc>
        <w:tc>
          <w:tcPr>
            <w:tcW w:type="dxa" w:w="666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after="0"/>
            </w:pPr>
            <w:r>
              <w:rPr>
                <w:rFonts w:ascii="Arial" w:cs="Arial" w:eastAsia="Arial" w:hAnsi="Arial"/>
                <w:b w:val="false"/>
                <w:bCs w:val="false"/>
                <w:color w:val="1A1A1A"/>
                <w:sz w:val="20"/>
                <w:szCs w:val="20"/>
              </w:rPr>
              <w:t xml:space="preserve">Terraform root module for AWS: S3 backend, provider pins, default tags</w:t>
            </w:r>
          </w:p>
        </w:tc>
      </w:tr>
      <w:tr>
        <w:tc>
          <w:tcPr>
            <w:tcW w:type="dxa" w:w="270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after="0"/>
            </w:pPr>
            <w:r>
              <w:rPr>
                <w:rFonts w:ascii="Arial" w:cs="Arial" w:eastAsia="Arial" w:hAnsi="Arial"/>
                <w:b/>
                <w:bCs/>
                <w:color w:val="1A1A1A"/>
                <w:sz w:val="20"/>
                <w:szCs w:val="20"/>
              </w:rPr>
              <w:t xml:space="preserve">terraform/gcp/</w:t>
            </w:r>
          </w:p>
        </w:tc>
        <w:tc>
          <w:tcPr>
            <w:tcW w:type="dxa" w:w="666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after="0"/>
            </w:pPr>
            <w:r>
              <w:rPr>
                <w:rFonts w:ascii="Arial" w:cs="Arial" w:eastAsia="Arial" w:hAnsi="Arial"/>
                <w:b w:val="false"/>
                <w:bCs w:val="false"/>
                <w:color w:val="1A1A1A"/>
                <w:sz w:val="20"/>
                <w:szCs w:val="20"/>
              </w:rPr>
              <w:t xml:space="preserve">Terraform root module for Google Cloud: GCS backend, provider pins, default labels</w:t>
            </w:r>
          </w:p>
        </w:tc>
      </w:tr>
      <w:tr>
        <w:tc>
          <w:tcPr>
            <w:tcW w:type="dxa" w:w="270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after="0"/>
            </w:pPr>
            <w:r>
              <w:rPr>
                <w:rFonts w:ascii="Arial" w:cs="Arial" w:eastAsia="Arial" w:hAnsi="Arial"/>
                <w:b/>
                <w:bCs/>
                <w:color w:val="1A1A1A"/>
                <w:sz w:val="20"/>
                <w:szCs w:val="20"/>
              </w:rPr>
              <w:t xml:space="preserve">Why two modules</w:t>
            </w:r>
          </w:p>
        </w:tc>
        <w:tc>
          <w:tcPr>
            <w:tcW w:type="dxa" w:w="666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after="0"/>
            </w:pPr>
            <w:r>
              <w:rPr>
                <w:rFonts w:ascii="Arial" w:cs="Arial" w:eastAsia="Arial" w:hAnsi="Arial"/>
                <w:b w:val="false"/>
                <w:bCs w:val="false"/>
                <w:color w:val="1A1A1A"/>
                <w:sz w:val="20"/>
                <w:szCs w:val="20"/>
              </w:rPr>
              <w:t xml:space="preserve">Terraform allows one backend per configuration, and AWS needs s3 while Google Cloud needs gcs</w:t>
            </w:r>
          </w:p>
        </w:tc>
      </w:tr>
      <w:tr>
        <w:tc>
          <w:tcPr>
            <w:tcW w:type="dxa" w:w="270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after="0"/>
            </w:pPr>
            <w:r>
              <w:rPr>
                <w:rFonts w:ascii="Arial" w:cs="Arial" w:eastAsia="Arial" w:hAnsi="Arial"/>
                <w:b/>
                <w:bCs/>
                <w:color w:val="1A1A1A"/>
                <w:sz w:val="20"/>
                <w:szCs w:val="20"/>
              </w:rPr>
              <w:t xml:space="preserve">terraform.tfvars</w:t>
            </w:r>
          </w:p>
        </w:tc>
        <w:tc>
          <w:tcPr>
            <w:tcW w:type="dxa" w:w="666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after="0"/>
            </w:pPr>
            <w:r>
              <w:rPr>
                <w:rFonts w:ascii="Arial" w:cs="Arial" w:eastAsia="Arial" w:hAnsi="Arial"/>
                <w:b w:val="false"/>
                <w:bCs w:val="false"/>
                <w:color w:val="1A1A1A"/>
                <w:sz w:val="20"/>
                <w:szCs w:val="20"/>
              </w:rPr>
              <w:t xml:space="preserve">Written by the wizard into terraform/&lt;cloud&gt;/. Holds your QTC ExternalId or tenant ID - do not commit</w:t>
            </w:r>
          </w:p>
        </w:tc>
      </w:tr>
      <w:tr>
        <w:tc>
          <w:tcPr>
            <w:tcW w:type="dxa" w:w="270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after="0"/>
            </w:pPr>
            <w:r>
              <w:rPr>
                <w:rFonts w:ascii="Arial" w:cs="Arial" w:eastAsia="Arial" w:hAnsi="Arial"/>
                <w:b/>
                <w:bCs/>
                <w:color w:val="1A1A1A"/>
                <w:sz w:val="20"/>
                <w:szCs w:val="20"/>
              </w:rPr>
              <w:t xml:space="preserve">skills/qlik-olh-aws-setup/</w:t>
            </w:r>
          </w:p>
        </w:tc>
        <w:tc>
          <w:tcPr>
            <w:tcW w:type="dxa" w:w="666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after="0"/>
            </w:pPr>
            <w:r>
              <w:rPr>
                <w:rFonts w:ascii="Arial" w:cs="Arial" w:eastAsia="Arial" w:hAnsi="Arial"/>
                <w:b w:val="false"/>
                <w:bCs w:val="false"/>
                <w:color w:val="1A1A1A"/>
                <w:sz w:val="20"/>
                <w:szCs w:val="20"/>
              </w:rPr>
              <w:t xml:space="preserve">Portable Claude skill: builds the AWS prerequisites, attaches Qlik's generated role policies, emits the Qlik Cloud import JSON</w:t>
            </w:r>
          </w:p>
        </w:tc>
      </w:tr>
      <w:tr>
        <w:tc>
          <w:tcPr>
            <w:tcW w:type="dxa" w:w="270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after="0"/>
            </w:pPr>
            <w:r>
              <w:rPr>
                <w:rFonts w:ascii="Arial" w:cs="Arial" w:eastAsia="Arial" w:hAnsi="Arial"/>
                <w:b/>
                <w:bCs/>
                <w:color w:val="1A1A1A"/>
                <w:sz w:val="20"/>
                <w:szCs w:val="20"/>
              </w:rPr>
              <w:t xml:space="preserve">skills/qlik-olh-aws-setup.skill</w:t>
            </w:r>
          </w:p>
        </w:tc>
        <w:tc>
          <w:tcPr>
            <w:tcW w:type="dxa" w:w="666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after="0"/>
            </w:pPr>
            <w:r>
              <w:rPr>
                <w:rFonts w:ascii="Arial" w:cs="Arial" w:eastAsia="Arial" w:hAnsi="Arial"/>
                <w:b w:val="false"/>
                <w:bCs w:val="false"/>
                <w:color w:val="1A1A1A"/>
                <w:sz w:val="20"/>
                <w:szCs w:val="20"/>
              </w:rPr>
              <w:t xml:space="preserve">The same skill packaged for one-click install</w:t>
            </w:r>
          </w:p>
        </w:tc>
      </w:tr>
    </w:tbl>
    <w:p>
      <w:pPr>
        <w:pageBreakBefore/>
        <w:spacing w:after="160" w:before="240"/>
      </w:pPr>
      <w:r>
        <w:rPr>
          <w:rFonts w:ascii="Arial" w:cs="Arial" w:eastAsia="Arial" w:hAnsi="Arial"/>
          <w:b/>
          <w:bCs/>
          <w:color w:val="194268"/>
          <w:sz w:val="32"/>
          <w:szCs w:val="32"/>
        </w:rPr>
        <w:t xml:space="preserve">2. Prerequisites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D0D7DE" w:sz="1"/>
              <w:left w:val="single" w:color="D0D7DE" w:sz="1"/>
              <w:bottom w:val="single" w:color="D0D7DE" w:sz="1"/>
              <w:right w:val="single" w:color="D0D7DE" w:sz="1"/>
            </w:tcBorders>
            <w:shd w:fill="EAF1F8" w:val="clear"/>
            <w:tcMar>
              <w:top w:type="dxa" w:w="70"/>
              <w:left w:type="dxa" w:w="120"/>
              <w:bottom w:type="dxa" w:w="70"/>
              <w:right w:type="dxa" w:w="120"/>
            </w:tcMar>
          </w:tcPr>
          <w:p>
            <w:pPr>
              <w:spacing w:after="0"/>
            </w:pPr>
            <w:r>
              <w:rPr>
                <w:rFonts w:ascii="Arial" w:cs="Arial" w:eastAsia="Arial" w:hAnsi="Arial"/>
                <w:b/>
                <w:bCs/>
                <w:color w:val="194268"/>
                <w:sz w:val="20"/>
                <w:szCs w:val="20"/>
              </w:rPr>
              <w:t xml:space="preserve">Tool</w:t>
            </w:r>
          </w:p>
        </w:tc>
        <w:tc>
          <w:tcPr>
            <w:tcW w:type="dxa" w:w="6660"/>
            <w:tcBorders>
              <w:top w:val="single" w:color="D0D7DE" w:sz="1"/>
              <w:left w:val="single" w:color="D0D7DE" w:sz="1"/>
              <w:bottom w:val="single" w:color="D0D7DE" w:sz="1"/>
              <w:right w:val="single" w:color="D0D7DE" w:sz="1"/>
            </w:tcBorders>
            <w:shd w:fill="EAF1F8" w:val="clear"/>
            <w:tcMar>
              <w:top w:type="dxa" w:w="70"/>
              <w:left w:type="dxa" w:w="120"/>
              <w:bottom w:type="dxa" w:w="70"/>
              <w:right w:type="dxa" w:w="120"/>
            </w:tcMar>
          </w:tcPr>
          <w:p>
            <w:pPr>
              <w:spacing w:after="0"/>
            </w:pPr>
            <w:r>
              <w:rPr>
                <w:rFonts w:ascii="Arial" w:cs="Arial" w:eastAsia="Arial" w:hAnsi="Arial"/>
                <w:b/>
                <w:bCs/>
                <w:color w:val="194268"/>
                <w:sz w:val="20"/>
                <w:szCs w:val="20"/>
              </w:rPr>
              <w:t xml:space="preserve">Version</w:t>
            </w:r>
          </w:p>
        </w:tc>
      </w:tr>
      <w:tr>
        <w:tc>
          <w:tcPr>
            <w:tcW w:type="dxa" w:w="270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after="0"/>
            </w:pPr>
            <w:r>
              <w:rPr>
                <w:rFonts w:ascii="Arial" w:cs="Arial" w:eastAsia="Arial" w:hAnsi="Arial"/>
                <w:b/>
                <w:bCs/>
                <w:color w:val="1A1A1A"/>
                <w:sz w:val="20"/>
                <w:szCs w:val="20"/>
              </w:rPr>
              <w:t xml:space="preserve">AWS CLI v2</w:t>
            </w:r>
          </w:p>
        </w:tc>
        <w:tc>
          <w:tcPr>
            <w:tcW w:type="dxa" w:w="666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after="0"/>
            </w:pPr>
            <w:r>
              <w:rPr>
                <w:rFonts w:ascii="Arial" w:cs="Arial" w:eastAsia="Arial" w:hAnsi="Arial"/>
                <w:b w:val="false"/>
                <w:bCs w:val="false"/>
                <w:color w:val="1A1A1A"/>
                <w:sz w:val="20"/>
                <w:szCs w:val="20"/>
              </w:rPr>
              <w:t xml:space="preserve">AWS path only. Latest (wizard fetches latest tag from api.github.com/repos/aws/aws-cli/tags)</w:t>
            </w:r>
          </w:p>
        </w:tc>
      </w:tr>
      <w:tr>
        <w:tc>
          <w:tcPr>
            <w:tcW w:type="dxa" w:w="270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after="0"/>
            </w:pPr>
            <w:r>
              <w:rPr>
                <w:rFonts w:ascii="Arial" w:cs="Arial" w:eastAsia="Arial" w:hAnsi="Arial"/>
                <w:b/>
                <w:bCs/>
                <w:color w:val="1A1A1A"/>
                <w:sz w:val="20"/>
                <w:szCs w:val="20"/>
              </w:rPr>
              <w:t xml:space="preserve">Terraform</w:t>
            </w:r>
          </w:p>
        </w:tc>
        <w:tc>
          <w:tcPr>
            <w:tcW w:type="dxa" w:w="666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after="0"/>
            </w:pPr>
            <w:r>
              <w:rPr>
                <w:rFonts w:ascii="Arial" w:cs="Arial" w:eastAsia="Arial" w:hAnsi="Arial"/>
                <w:b w:val="false"/>
                <w:bCs w:val="false"/>
                <w:color w:val="1A1A1A"/>
                <w:sz w:val="20"/>
                <w:szCs w:val="20"/>
              </w:rPr>
              <w:t xml:space="preserve">&gt;= 1.10.0 (wizard fetches latest from HashiCorp's releases API). Needed for S3-native state locking (use_lockfile), so no DynamoDB table is required.</w:t>
            </w:r>
          </w:p>
        </w:tc>
      </w:tr>
      <w:tr>
        <w:tc>
          <w:tcPr>
            <w:tcW w:type="dxa" w:w="270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after="0"/>
            </w:pPr>
            <w:r>
              <w:rPr>
                <w:rFonts w:ascii="Arial" w:cs="Arial" w:eastAsia="Arial" w:hAnsi="Arial"/>
                <w:b/>
                <w:bCs/>
                <w:color w:val="1A1A1A"/>
                <w:sz w:val="20"/>
                <w:szCs w:val="20"/>
              </w:rPr>
              <w:t xml:space="preserve">AWS provider</w:t>
            </w:r>
          </w:p>
        </w:tc>
        <w:tc>
          <w:tcPr>
            <w:tcW w:type="dxa" w:w="666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after="0"/>
            </w:pPr>
            <w:r>
              <w:rPr>
                <w:rFonts w:ascii="Arial" w:cs="Arial" w:eastAsia="Arial" w:hAnsi="Arial"/>
                <w:b w:val="false"/>
                <w:bCs w:val="false"/>
                <w:color w:val="1A1A1A"/>
                <w:sz w:val="20"/>
                <w:szCs w:val="20"/>
              </w:rPr>
              <w:t xml:space="preserve">&gt;= 5.80 (terraform init pulls latest matching plugin; v6.65 today)</w:t>
            </w:r>
          </w:p>
        </w:tc>
      </w:tr>
      <w:tr>
        <w:tc>
          <w:tcPr>
            <w:tcW w:type="dxa" w:w="270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after="0"/>
            </w:pPr>
            <w:r>
              <w:rPr>
                <w:rFonts w:ascii="Arial" w:cs="Arial" w:eastAsia="Arial" w:hAnsi="Arial"/>
                <w:b/>
                <w:bCs/>
                <w:color w:val="1A1A1A"/>
                <w:sz w:val="20"/>
                <w:szCs w:val="20"/>
              </w:rPr>
              <w:t xml:space="preserve">Google Cloud CLI</w:t>
            </w:r>
          </w:p>
        </w:tc>
        <w:tc>
          <w:tcPr>
            <w:tcW w:type="dxa" w:w="666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after="0"/>
            </w:pPr>
            <w:r>
              <w:rPr>
                <w:rFonts w:ascii="Arial" w:cs="Arial" w:eastAsia="Arial" w:hAnsi="Arial"/>
                <w:b w:val="false"/>
                <w:bCs w:val="false"/>
                <w:color w:val="1A1A1A"/>
                <w:sz w:val="20"/>
                <w:szCs w:val="20"/>
              </w:rPr>
              <w:t xml:space="preserve">Google Cloud path only. Latest (wizard installs from dl.google.com; staleness via gcloud components list)</w:t>
            </w:r>
          </w:p>
        </w:tc>
      </w:tr>
      <w:tr>
        <w:tc>
          <w:tcPr>
            <w:tcW w:type="dxa" w:w="270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after="0"/>
            </w:pPr>
            <w:r>
              <w:rPr>
                <w:rFonts w:ascii="Arial" w:cs="Arial" w:eastAsia="Arial" w:hAnsi="Arial"/>
                <w:b/>
                <w:bCs/>
                <w:color w:val="1A1A1A"/>
                <w:sz w:val="20"/>
                <w:szCs w:val="20"/>
              </w:rPr>
              <w:t xml:space="preserve">Google provider</w:t>
            </w:r>
          </w:p>
        </w:tc>
        <w:tc>
          <w:tcPr>
            <w:tcW w:type="dxa" w:w="666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after="0"/>
            </w:pPr>
            <w:r>
              <w:rPr>
                <w:rFonts w:ascii="Arial" w:cs="Arial" w:eastAsia="Arial" w:hAnsi="Arial"/>
                <w:b w:val="false"/>
                <w:bCs w:val="false"/>
                <w:color w:val="1A1A1A"/>
                <w:sz w:val="20"/>
                <w:szCs w:val="20"/>
              </w:rPr>
              <w:t xml:space="preserve">&gt;= 6.0 (terraform init pulls latest matching plugin; v8.3 today)</w:t>
            </w:r>
          </w:p>
        </w:tc>
      </w:tr>
      <w:tr>
        <w:tc>
          <w:tcPr>
            <w:tcW w:type="dxa" w:w="270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after="0"/>
            </w:pPr>
            <w:r>
              <w:rPr>
                <w:rFonts w:ascii="Arial" w:cs="Arial" w:eastAsia="Arial" w:hAnsi="Arial"/>
                <w:b/>
                <w:bCs/>
                <w:color w:val="1A1A1A"/>
                <w:sz w:val="20"/>
                <w:szCs w:val="20"/>
              </w:rPr>
              <w:t xml:space="preserve">Python 3</w:t>
            </w:r>
          </w:p>
        </w:tc>
        <w:tc>
          <w:tcPr>
            <w:tcW w:type="dxa" w:w="666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after="0"/>
            </w:pPr>
            <w:r>
              <w:rPr>
                <w:rFonts w:ascii="Arial" w:cs="Arial" w:eastAsia="Arial" w:hAnsi="Arial"/>
                <w:b w:val="false"/>
                <w:bCs w:val="false"/>
                <w:color w:val="1A1A1A"/>
                <w:sz w:val="20"/>
                <w:szCs w:val="20"/>
              </w:rPr>
              <w:t xml:space="preserve">Bash wizard only (auto-detects python3 / python / py)</w:t>
            </w:r>
          </w:p>
        </w:tc>
      </w:tr>
      <w:tr>
        <w:tc>
          <w:tcPr>
            <w:tcW w:type="dxa" w:w="270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after="0"/>
            </w:pPr>
            <w:r>
              <w:rPr>
                <w:rFonts w:ascii="Arial" w:cs="Arial" w:eastAsia="Arial" w:hAnsi="Arial"/>
                <w:b/>
                <w:bCs/>
                <w:color w:val="1A1A1A"/>
                <w:sz w:val="20"/>
                <w:szCs w:val="20"/>
              </w:rPr>
              <w:t xml:space="preserve">PowerShell 5.1+</w:t>
            </w:r>
          </w:p>
        </w:tc>
        <w:tc>
          <w:tcPr>
            <w:tcW w:type="dxa" w:w="666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after="0"/>
            </w:pPr>
            <w:r>
              <w:rPr>
                <w:rFonts w:ascii="Arial" w:cs="Arial" w:eastAsia="Arial" w:hAnsi="Arial"/>
                <w:b w:val="false"/>
                <w:bCs w:val="false"/>
                <w:color w:val="1A1A1A"/>
                <w:sz w:val="20"/>
                <w:szCs w:val="20"/>
              </w:rPr>
              <w:t xml:space="preserve">Windows GUI</w:t>
            </w:r>
          </w:p>
        </w:tc>
      </w:tr>
    </w:tbl>
    <w:p>
      <w:pPr>
        <w:spacing w:after="100" w:before="220"/>
      </w:pPr>
      <w:r>
        <w:rPr>
          <w:rFonts w:ascii="Arial" w:cs="Arial" w:eastAsia="Arial" w:hAnsi="Arial"/>
          <w:b/>
          <w:bCs/>
          <w:color w:val="194268"/>
          <w:sz w:val="26"/>
          <w:szCs w:val="26"/>
        </w:rPr>
        <w:t xml:space="preserve">Always-latest behavior</w:t>
      </w:r>
    </w:p>
    <w:p>
      <w:pPr>
        <w:spacing w:after="120"/>
      </w:pPr>
      <w:r>
        <w:rPr>
          <w:rFonts w:ascii="Arial" w:cs="Arial" w:eastAsia="Arial" w:hAnsi="Arial"/>
          <w:b/>
          <w:bCs/>
          <w:i w:val="false"/>
          <w:iCs w:val="false"/>
          <w:color w:val="1A1A1A"/>
          <w:sz w:val="22"/>
          <w:szCs w:val="22"/>
        </w:rPr>
        <w:t xml:space="preserve">Terraform - </w:t>
      </w:r>
      <w:r>
        <w:rPr>
          <w:rFonts w:ascii="Arial" w:cs="Arial" w:eastAsia="Arial" w:hAnsi="Arial"/>
          <w:b w:val="false"/>
          <w:bCs w:val="false"/>
          <w:i w:val="false"/>
          <w:iCs w:val="false"/>
          <w:color w:val="1A1A1A"/>
          <w:sz w:val="22"/>
          <w:szCs w:val="22"/>
        </w:rPr>
        <w:t xml:space="preserve">the wizard queries </w:t>
      </w:r>
      <w:r>
        <w:rPr>
          <w:rFonts w:ascii="Consolas" w:cs="Consolas" w:eastAsia="Consolas" w:hAnsi="Consolas"/>
          <w:b w:val="false"/>
          <w:bCs w:val="false"/>
          <w:i w:val="false"/>
          <w:iCs w:val="false"/>
          <w:color w:val="1A1A1A"/>
          <w:sz w:val="20"/>
          <w:szCs w:val="20"/>
        </w:rPr>
        <w:t xml:space="preserve">api.releases.hashicorp.com/v1/releases/terraform/latest</w:t>
      </w:r>
      <w:r>
        <w:rPr>
          <w:rFonts w:ascii="Arial" w:cs="Arial" w:eastAsia="Arial" w:hAnsi="Arial"/>
          <w:b w:val="false"/>
          <w:bCs w:val="false"/>
          <w:i w:val="false"/>
          <w:iCs w:val="false"/>
          <w:color w:val="1A1A1A"/>
          <w:sz w:val="22"/>
          <w:szCs w:val="22"/>
        </w:rPr>
        <w:t xml:space="preserve"> first, falls back to </w:t>
      </w:r>
      <w:r>
        <w:rPr>
          <w:rFonts w:ascii="Consolas" w:cs="Consolas" w:eastAsia="Consolas" w:hAnsi="Consolas"/>
          <w:b w:val="false"/>
          <w:bCs w:val="false"/>
          <w:i w:val="false"/>
          <w:iCs w:val="false"/>
          <w:color w:val="1A1A1A"/>
          <w:sz w:val="20"/>
          <w:szCs w:val="20"/>
        </w:rPr>
        <w:t xml:space="preserve">checkpoint-api.hashicorp.com</w:t>
      </w:r>
      <w:r>
        <w:rPr>
          <w:rFonts w:ascii="Arial" w:cs="Arial" w:eastAsia="Arial" w:hAnsi="Arial"/>
          <w:b w:val="false"/>
          <w:bCs w:val="false"/>
          <w:i w:val="false"/>
          <w:iCs w:val="false"/>
          <w:color w:val="1A1A1A"/>
          <w:sz w:val="22"/>
          <w:szCs w:val="22"/>
        </w:rPr>
        <w:t xml:space="preserve">, then to a baked-in floor (currently 1.15.1) only if both APIs are unreachable.</w:t>
      </w:r>
    </w:p>
    <w:p>
      <w:pPr>
        <w:spacing w:after="120"/>
      </w:pPr>
      <w:r>
        <w:rPr>
          <w:rFonts w:ascii="Arial" w:cs="Arial" w:eastAsia="Arial" w:hAnsi="Arial"/>
          <w:b/>
          <w:bCs/>
          <w:i w:val="false"/>
          <w:iCs w:val="false"/>
          <w:color w:val="1A1A1A"/>
          <w:sz w:val="22"/>
          <w:szCs w:val="22"/>
        </w:rPr>
        <w:t xml:space="preserve">AWS CLI - </w:t>
      </w:r>
      <w:r>
        <w:rPr>
          <w:rFonts w:ascii="Arial" w:cs="Arial" w:eastAsia="Arial" w:hAnsi="Arial"/>
          <w:b w:val="false"/>
          <w:bCs w:val="false"/>
          <w:i w:val="false"/>
          <w:iCs w:val="false"/>
          <w:color w:val="1A1A1A"/>
          <w:sz w:val="22"/>
          <w:szCs w:val="22"/>
        </w:rPr>
        <w:t xml:space="preserve">download URLs (</w:t>
      </w:r>
      <w:r>
        <w:rPr>
          <w:rFonts w:ascii="Consolas" w:cs="Consolas" w:eastAsia="Consolas" w:hAnsi="Consolas"/>
          <w:b w:val="false"/>
          <w:bCs w:val="false"/>
          <w:i w:val="false"/>
          <w:iCs w:val="false"/>
          <w:color w:val="1A1A1A"/>
          <w:sz w:val="20"/>
          <w:szCs w:val="20"/>
        </w:rPr>
        <w:t xml:space="preserve">AWSCLIV2.msi / .pkg / awscli-exe-linux-x86_64.zip</w:t>
      </w:r>
      <w:r>
        <w:rPr>
          <w:rFonts w:ascii="Arial" w:cs="Arial" w:eastAsia="Arial" w:hAnsi="Arial"/>
          <w:b w:val="false"/>
          <w:bCs w:val="false"/>
          <w:i w:val="false"/>
          <w:iCs w:val="false"/>
          <w:color w:val="1A1A1A"/>
          <w:sz w:val="22"/>
          <w:szCs w:val="22"/>
        </w:rPr>
        <w:t xml:space="preserve">) are always-latest from AWS. The wizard also compares the installed version against the latest GitHub tag and prompts to upgrade if you're behind.</w:t>
      </w:r>
    </w:p>
    <w:p>
      <w:pPr>
        <w:spacing w:after="120"/>
      </w:pPr>
      <w:r>
        <w:rPr>
          <w:rFonts w:ascii="Arial" w:cs="Arial" w:eastAsia="Arial" w:hAnsi="Arial"/>
          <w:b/>
          <w:bCs/>
          <w:i w:val="false"/>
          <w:iCs w:val="false"/>
          <w:color w:val="1A1A1A"/>
          <w:sz w:val="22"/>
          <w:szCs w:val="22"/>
        </w:rPr>
        <w:t xml:space="preserve">Outdated tools - </w:t>
      </w:r>
      <w:r>
        <w:rPr>
          <w:rFonts w:ascii="Arial" w:cs="Arial" w:eastAsia="Arial" w:hAnsi="Arial"/>
          <w:b w:val="false"/>
          <w:bCs w:val="false"/>
          <w:i w:val="false"/>
          <w:iCs w:val="false"/>
          <w:color w:val="1A1A1A"/>
          <w:sz w:val="22"/>
          <w:szCs w:val="22"/>
        </w:rPr>
        <w:t xml:space="preserve">the GUI button changes to </w:t>
      </w:r>
      <w:r>
        <w:rPr>
          <w:rFonts w:ascii="Consolas" w:cs="Consolas" w:eastAsia="Consolas" w:hAnsi="Consolas"/>
          <w:b w:val="false"/>
          <w:bCs w:val="false"/>
          <w:i w:val="false"/>
          <w:iCs w:val="false"/>
          <w:color w:val="1A1A1A"/>
          <w:sz w:val="20"/>
          <w:szCs w:val="20"/>
        </w:rPr>
        <w:t xml:space="preserve">Update to vX.Y.Z...</w:t>
      </w:r>
      <w:r>
        <w:rPr>
          <w:rFonts w:ascii="Arial" w:cs="Arial" w:eastAsia="Arial" w:hAnsi="Arial"/>
          <w:b w:val="false"/>
          <w:bCs w:val="false"/>
          <w:i w:val="false"/>
          <w:iCs w:val="false"/>
          <w:color w:val="1A1A1A"/>
          <w:sz w:val="22"/>
          <w:szCs w:val="22"/>
        </w:rPr>
        <w:t xml:space="preserve">; the bash wizard prompts: </w:t>
      </w:r>
      <w:r>
        <w:rPr>
          <w:rFonts w:ascii="Consolas" w:cs="Consolas" w:eastAsia="Consolas" w:hAnsi="Consolas"/>
          <w:b w:val="false"/>
          <w:bCs w:val="false"/>
          <w:i w:val="false"/>
          <w:iCs w:val="false"/>
          <w:color w:val="1A1A1A"/>
          <w:sz w:val="20"/>
          <w:szCs w:val="20"/>
        </w:rPr>
        <w:t xml:space="preserve">Upgrade Terraform to vX.Y.Z?</w:t>
      </w:r>
      <w:r>
        <w:rPr>
          <w:rFonts w:ascii="Arial" w:cs="Arial" w:eastAsia="Arial" w:hAnsi="Arial"/>
          <w:b w:val="false"/>
          <w:bCs w:val="false"/>
          <w:i w:val="false"/>
          <w:iCs w:val="false"/>
          <w:color w:val="1A1A1A"/>
          <w:sz w:val="22"/>
          <w:szCs w:val="22"/>
        </w:rPr>
        <w:t xml:space="preserve"> / </w:t>
      </w:r>
      <w:r>
        <w:rPr>
          <w:rFonts w:ascii="Consolas" w:cs="Consolas" w:eastAsia="Consolas" w:hAnsi="Consolas"/>
          <w:b w:val="false"/>
          <w:bCs w:val="false"/>
          <w:i w:val="false"/>
          <w:iCs w:val="false"/>
          <w:color w:val="1A1A1A"/>
          <w:sz w:val="20"/>
          <w:szCs w:val="20"/>
        </w:rPr>
        <w:t xml:space="preserve">Upgrade AWS CLI to vX.Y.Z?</w:t>
      </w:r>
    </w:p>
    <w:p>
      <w:pPr>
        <w:pageBreakBefore/>
        <w:spacing w:after="160" w:before="240"/>
      </w:pPr>
      <w:r>
        <w:rPr>
          <w:rFonts w:ascii="Arial" w:cs="Arial" w:eastAsia="Arial" w:hAnsi="Arial"/>
          <w:b/>
          <w:bCs/>
          <w:color w:val="194268"/>
          <w:sz w:val="32"/>
          <w:szCs w:val="32"/>
        </w:rPr>
        <w:t xml:space="preserve">3. Running the Wizard</w:t>
      </w:r>
    </w:p>
    <w:p>
      <w:pPr>
        <w:spacing w:after="100" w:before="220"/>
      </w:pPr>
      <w:r>
        <w:rPr>
          <w:rFonts w:ascii="Arial" w:cs="Arial" w:eastAsia="Arial" w:hAnsi="Arial"/>
          <w:b/>
          <w:bCs/>
          <w:color w:val="194268"/>
          <w:sz w:val="26"/>
          <w:szCs w:val="26"/>
        </w:rPr>
        <w:t xml:space="preserve">Windows</w:t>
      </w:r>
    </w:p>
    <w:p>
      <w:pPr>
        <w:pStyle w:val="ListParagraph"/>
        <w:numPr>
          <w:ilvl w:val="0"/>
          <w:numId w:val="3"/>
        </w:numPr>
        <w:spacing w:after="40"/>
      </w:pPr>
      <w:r>
        <w:rPr>
          <w:rFonts w:ascii="Arial" w:cs="Arial" w:eastAsia="Arial" w:hAnsi="Arial"/>
          <w:b w:val="false"/>
          <w:bCs w:val="false"/>
          <w:i w:val="false"/>
          <w:iCs w:val="false"/>
          <w:color w:val="1A1A1A"/>
          <w:sz w:val="22"/>
          <w:szCs w:val="22"/>
        </w:rPr>
        <w:t xml:space="preserve">Double-click </w:t>
      </w:r>
      <w:r>
        <w:rPr>
          <w:rFonts w:ascii="Consolas" w:cs="Consolas" w:eastAsia="Consolas" w:hAnsi="Consolas"/>
          <w:b w:val="false"/>
          <w:bCs w:val="false"/>
          <w:i w:val="false"/>
          <w:iCs w:val="false"/>
          <w:color w:val="1A1A1A"/>
          <w:sz w:val="20"/>
          <w:szCs w:val="20"/>
        </w:rPr>
        <w:t xml:space="preserve">run_qlik_deploy_gui.bat</w:t>
      </w:r>
      <w:r>
        <w:rPr>
          <w:rFonts w:ascii="Arial" w:cs="Arial" w:eastAsia="Arial" w:hAnsi="Arial"/>
          <w:b w:val="false"/>
          <w:bCs w:val="false"/>
          <w:i w:val="false"/>
          <w:iCs w:val="false"/>
          <w:color w:val="1A1A1A"/>
          <w:sz w:val="22"/>
          <w:szCs w:val="22"/>
        </w:rPr>
        <w:t xml:space="preserve"> (it self-elevates via UAC).</w:t>
      </w:r>
    </w:p>
    <w:p>
      <w:pPr>
        <w:pStyle w:val="ListParagraph"/>
        <w:numPr>
          <w:ilvl w:val="0"/>
          <w:numId w:val="3"/>
        </w:numPr>
        <w:spacing w:after="40"/>
      </w:pPr>
      <w:r>
        <w:rPr>
          <w:rFonts w:ascii="Arial" w:cs="Arial" w:eastAsia="Arial" w:hAnsi="Arial"/>
          <w:b w:val="false"/>
          <w:bCs w:val="false"/>
          <w:i w:val="false"/>
          <w:iCs w:val="false"/>
          <w:color w:val="1A1A1A"/>
          <w:sz w:val="22"/>
          <w:szCs w:val="22"/>
        </w:rPr>
        <w:t xml:space="preserve">Choose the target cloud, then click Check Tools. Install/Update buttons appear if anything is missing or outdated.</w:t>
      </w:r>
    </w:p>
    <w:p>
      <w:pPr>
        <w:pStyle w:val="ListParagraph"/>
        <w:numPr>
          <w:ilvl w:val="0"/>
          <w:numId w:val="3"/>
        </w:numPr>
        <w:spacing w:after="40"/>
      </w:pPr>
      <w:r>
        <w:rPr>
          <w:rFonts w:ascii="Arial" w:cs="Arial" w:eastAsia="Arial" w:hAnsi="Arial"/>
          <w:b w:val="false"/>
          <w:bCs w:val="false"/>
          <w:i w:val="false"/>
          <w:iCs w:val="false"/>
          <w:color w:val="1A1A1A"/>
          <w:sz w:val="22"/>
          <w:szCs w:val="22"/>
        </w:rPr>
        <w:t xml:space="preserve">Pick Deploy (Live) or Dry-Run, fill in initials / workload / env, choose SSO or static keys.</w:t>
      </w:r>
    </w:p>
    <w:p>
      <w:pPr>
        <w:pStyle w:val="ListParagraph"/>
        <w:numPr>
          <w:ilvl w:val="0"/>
          <w:numId w:val="3"/>
        </w:numPr>
        <w:spacing w:after="40"/>
      </w:pPr>
      <w:r>
        <w:rPr>
          <w:rFonts w:ascii="Arial" w:cs="Arial" w:eastAsia="Arial" w:hAnsi="Arial"/>
          <w:b w:val="false"/>
          <w:bCs w:val="false"/>
          <w:i w:val="false"/>
          <w:iCs w:val="false"/>
          <w:color w:val="1A1A1A"/>
          <w:sz w:val="22"/>
          <w:szCs w:val="22"/>
        </w:rPr>
        <w:t xml:space="preserve">AWS path (both wizards): enter the Qlik Cloud inputs - network integration name (must be unique in the tenant); Qlik space ID (optional; from </w:t>
      </w:r>
      <w:r>
        <w:rPr>
          <w:rFonts w:ascii="Consolas" w:cs="Consolas" w:eastAsia="Consolas" w:hAnsi="Consolas"/>
          <w:b w:val="false"/>
          <w:bCs w:val="false"/>
          <w:i w:val="false"/>
          <w:iCs w:val="false"/>
          <w:color w:val="1A1A1A"/>
          <w:sz w:val="20"/>
          <w:szCs w:val="20"/>
        </w:rPr>
        <w:t xml:space="preserve">GET https://&lt;tenant&gt;/api/v1/spaces?name=&lt;space name&gt;</w:t>
      </w:r>
      <w:r>
        <w:rPr>
          <w:rFonts w:ascii="Arial" w:cs="Arial" w:eastAsia="Arial" w:hAnsi="Arial"/>
          <w:b w:val="false"/>
          <w:bCs w:val="false"/>
          <w:i w:val="false"/>
          <w:iCs w:val="false"/>
          <w:color w:val="1A1A1A"/>
          <w:sz w:val="22"/>
          <w:szCs w:val="22"/>
        </w:rPr>
        <w:t xml:space="preserve"> in a signed-in browser); </w:t>
      </w:r>
      <w:r>
        <w:rPr>
          <w:rFonts w:ascii="Arial" w:cs="Arial" w:eastAsia="Arial" w:hAnsi="Arial"/>
          <w:b/>
          <w:bCs/>
          <w:i w:val="false"/>
          <w:iCs w:val="false"/>
          <w:color w:val="1A1A1A"/>
          <w:sz w:val="22"/>
          <w:szCs w:val="22"/>
        </w:rPr>
        <w:t xml:space="preserve">cluster capability: CDC or Streaming (always asked, no default)</w:t>
      </w:r>
      <w:r>
        <w:rPr>
          <w:rFonts w:ascii="Arial" w:cs="Arial" w:eastAsia="Arial" w:hAnsi="Arial"/>
          <w:b w:val="false"/>
          <w:bCs w:val="false"/>
          <w:i w:val="false"/>
          <w:iCs w:val="false"/>
          <w:color w:val="1A1A1A"/>
          <w:sz w:val="22"/>
          <w:szCs w:val="22"/>
        </w:rPr>
        <w:t xml:space="preserve">; cluster name (default </w:t>
      </w:r>
      <w:r>
        <w:rPr>
          <w:rFonts w:ascii="Consolas" w:cs="Consolas" w:eastAsia="Consolas" w:hAnsi="Consolas"/>
          <w:b w:val="false"/>
          <w:bCs w:val="false"/>
          <w:i w:val="false"/>
          <w:iCs w:val="false"/>
          <w:color w:val="1A1A1A"/>
          <w:sz w:val="20"/>
          <w:szCs w:val="20"/>
        </w:rPr>
        <w:t xml:space="preserve">&lt;prefix&gt;-cluster</w:t>
      </w:r>
      <w:r>
        <w:rPr>
          <w:rFonts w:ascii="Arial" w:cs="Arial" w:eastAsia="Arial" w:hAnsi="Arial"/>
          <w:b w:val="false"/>
          <w:bCs w:val="false"/>
          <w:i w:val="false"/>
          <w:iCs w:val="false"/>
          <w:color w:val="1A1A1A"/>
          <w:sz w:val="22"/>
          <w:szCs w:val="22"/>
        </w:rPr>
        <w:t xml:space="preserve"> for CDC, </w:t>
      </w:r>
      <w:r>
        <w:rPr>
          <w:rFonts w:ascii="Consolas" w:cs="Consolas" w:eastAsia="Consolas" w:hAnsi="Consolas"/>
          <w:b w:val="false"/>
          <w:bCs w:val="false"/>
          <w:i w:val="false"/>
          <w:iCs w:val="false"/>
          <w:color w:val="1A1A1A"/>
          <w:sz w:val="20"/>
          <w:szCs w:val="20"/>
        </w:rPr>
        <w:t xml:space="preserve">&lt;prefix&gt;-streaming</w:t>
      </w:r>
      <w:r>
        <w:rPr>
          <w:rFonts w:ascii="Arial" w:cs="Arial" w:eastAsia="Arial" w:hAnsi="Arial"/>
          <w:b w:val="false"/>
          <w:bCs w:val="false"/>
          <w:i w:val="false"/>
          <w:iCs w:val="false"/>
          <w:color w:val="1A1A1A"/>
          <w:sz w:val="22"/>
          <w:szCs w:val="22"/>
        </w:rPr>
        <w:t xml:space="preserve"> for Streaming).</w:t>
      </w:r>
    </w:p>
    <w:p>
      <w:pPr>
        <w:pStyle w:val="ListParagraph"/>
        <w:numPr>
          <w:ilvl w:val="0"/>
          <w:numId w:val="3"/>
        </w:numPr>
        <w:spacing w:after="40"/>
      </w:pPr>
      <w:r>
        <w:rPr>
          <w:rFonts w:ascii="Arial" w:cs="Arial" w:eastAsia="Arial" w:hAnsi="Arial"/>
          <w:b w:val="false"/>
          <w:bCs w:val="false"/>
          <w:i w:val="false"/>
          <w:iCs w:val="false"/>
          <w:color w:val="1A1A1A"/>
          <w:sz w:val="22"/>
          <w:szCs w:val="22"/>
        </w:rPr>
        <w:t xml:space="preserve">Walk through discovery. AWS: region, VPC, subnets, SG, KMS, IAM, S3, Kinesis. Google Cloud: region, zones, project, network, subnetwork, NAT, firewall, Cloud KMS, service accounts, GCS.</w:t>
      </w:r>
    </w:p>
    <w:p>
      <w:pPr>
        <w:pStyle w:val="ListParagraph"/>
        <w:numPr>
          <w:ilvl w:val="0"/>
          <w:numId w:val="3"/>
        </w:numPr>
        <w:spacing w:after="40"/>
      </w:pPr>
      <w:r>
        <w:rPr>
          <w:rFonts w:ascii="Arial" w:cs="Arial" w:eastAsia="Arial" w:hAnsi="Arial"/>
          <w:b w:val="false"/>
          <w:bCs w:val="false"/>
          <w:i w:val="false"/>
          <w:iCs w:val="false"/>
          <w:color w:val="1A1A1A"/>
          <w:sz w:val="22"/>
          <w:szCs w:val="22"/>
        </w:rPr>
        <w:t xml:space="preserve">On the review screen click Generate. Wizard writes tfvars and runs terraform init/plan, then asks before apply.</w:t>
      </w:r>
    </w:p>
    <w:p>
      <w:pPr>
        <w:spacing w:after="100" w:before="220"/>
      </w:pPr>
      <w:r>
        <w:rPr>
          <w:rFonts w:ascii="Arial" w:cs="Arial" w:eastAsia="Arial" w:hAnsi="Arial"/>
          <w:b/>
          <w:bCs/>
          <w:color w:val="194268"/>
          <w:sz w:val="26"/>
          <w:szCs w:val="26"/>
        </w:rPr>
        <w:t xml:space="preserve">Linux / macOS</w:t>
      </w:r>
    </w:p>
    <w:p>
      <w:pPr>
        <w:shd w:fill="F2F4F7" w:val="clear"/>
        <w:spacing w:after="120" w:before="80"/>
        <w:ind w:left="240" w:right="240"/>
      </w:pPr>
      <w:r>
        <w:rPr>
          <w:rFonts w:ascii="Consolas" w:cs="Consolas" w:eastAsia="Consolas" w:hAnsi="Consolas"/>
          <w:color w:val="1A1A1A"/>
          <w:sz w:val="19"/>
          <w:szCs w:val="19"/>
        </w:rPr>
        <w:t xml:space="preserve">chmod +x qlik_deploy_olh.sh
./qlik_deploy_olh.sh</w:t>
      </w:r>
    </w:p>
    <w:p>
      <w:pPr>
        <w:spacing w:after="120"/>
      </w:pPr>
      <w:r>
        <w:rPr>
          <w:rFonts w:ascii="Arial" w:cs="Arial" w:eastAsia="Arial" w:hAnsi="Arial"/>
          <w:b w:val="false"/>
          <w:bCs w:val="false"/>
          <w:i w:val="false"/>
          <w:iCs w:val="false"/>
          <w:color w:val="1A1A1A"/>
          <w:sz w:val="22"/>
          <w:szCs w:val="22"/>
        </w:rPr>
        <w:t xml:space="preserve">Same flow in a TTY; the wizard asks which cloud to target. Pass --gcp or --cloud=gcp to skip the prompt. The bash wizard auto-detects a working Python 3 (python3 / python / py), so Git Bash on Windows works even when python3 resolves to the Microsoft Store stub.</w:t>
      </w:r>
    </w:p>
    <w:p>
      <w:pPr>
        <w:pageBreakBefore/>
        <w:spacing w:after="160" w:before="240"/>
      </w:pPr>
      <w:r>
        <w:rPr>
          <w:rFonts w:ascii="Arial" w:cs="Arial" w:eastAsia="Arial" w:hAnsi="Arial"/>
          <w:b/>
          <w:bCs/>
          <w:color w:val="194268"/>
          <w:sz w:val="32"/>
          <w:szCs w:val="32"/>
        </w:rPr>
        <w:t xml:space="preserve">4. Inputs and Generated Files</w:t>
      </w:r>
    </w:p>
    <w:p>
      <w:pPr>
        <w:spacing w:after="100" w:before="220"/>
      </w:pPr>
      <w:r>
        <w:rPr>
          <w:rFonts w:ascii="Arial" w:cs="Arial" w:eastAsia="Arial" w:hAnsi="Arial"/>
          <w:b/>
          <w:bCs/>
          <w:color w:val="194268"/>
          <w:sz w:val="26"/>
          <w:szCs w:val="26"/>
        </w:rPr>
        <w:t xml:space="preserve">What the wizard collects</w:t>
      </w:r>
    </w:p>
    <w:p>
      <w:pPr>
        <w:pStyle w:val="ListParagraph"/>
        <w:numPr>
          <w:ilvl w:val="0"/>
          <w:numId w:val="2"/>
        </w:numPr>
        <w:spacing w:after="40"/>
      </w:pPr>
      <w:r>
        <w:rPr>
          <w:rFonts w:ascii="Arial" w:cs="Arial" w:eastAsia="Arial" w:hAnsi="Arial"/>
          <w:b/>
          <w:bCs/>
          <w:i w:val="false"/>
          <w:iCs w:val="false"/>
          <w:color w:val="1A1A1A"/>
          <w:sz w:val="22"/>
          <w:szCs w:val="22"/>
        </w:rPr>
        <w:t xml:space="preserve">Identity: </w:t>
      </w:r>
      <w:r>
        <w:rPr>
          <w:rFonts w:ascii="Arial" w:cs="Arial" w:eastAsia="Arial" w:hAnsi="Arial"/>
          <w:b w:val="false"/>
          <w:bCs w:val="false"/>
          <w:i w:val="false"/>
          <w:iCs w:val="false"/>
          <w:color w:val="1A1A1A"/>
          <w:sz w:val="22"/>
          <w:szCs w:val="22"/>
        </w:rPr>
        <w:t xml:space="preserve">initials (2-6 lowercase alphanumeric), workload, env (dev/uat/prod).</w:t>
      </w:r>
    </w:p>
    <w:p>
      <w:pPr>
        <w:pStyle w:val="ListParagraph"/>
        <w:numPr>
          <w:ilvl w:val="0"/>
          <w:numId w:val="2"/>
        </w:numPr>
        <w:spacing w:after="40"/>
      </w:pPr>
      <w:r>
        <w:rPr>
          <w:rFonts w:ascii="Arial" w:cs="Arial" w:eastAsia="Arial" w:hAnsi="Arial"/>
          <w:b/>
          <w:bCs/>
          <w:i w:val="false"/>
          <w:iCs w:val="false"/>
          <w:color w:val="1A1A1A"/>
          <w:sz w:val="22"/>
          <w:szCs w:val="22"/>
        </w:rPr>
        <w:t xml:space="preserve">AWS: </w:t>
      </w:r>
      <w:r>
        <w:rPr>
          <w:rFonts w:ascii="Arial" w:cs="Arial" w:eastAsia="Arial" w:hAnsi="Arial"/>
          <w:b w:val="false"/>
          <w:bCs w:val="false"/>
          <w:i w:val="false"/>
          <w:iCs w:val="false"/>
          <w:color w:val="1A1A1A"/>
          <w:sz w:val="22"/>
          <w:szCs w:val="22"/>
        </w:rPr>
        <w:t xml:space="preserve">region, account ID (auto), state bucket. Google Cloud: region, zones (at least two), project ID and number (auto), state bucket.</w:t>
      </w:r>
    </w:p>
    <w:p>
      <w:pPr>
        <w:pStyle w:val="ListParagraph"/>
        <w:numPr>
          <w:ilvl w:val="0"/>
          <w:numId w:val="2"/>
        </w:numPr>
        <w:spacing w:after="40"/>
      </w:pPr>
      <w:r>
        <w:rPr>
          <w:rFonts w:ascii="Arial" w:cs="Arial" w:eastAsia="Arial" w:hAnsi="Arial"/>
          <w:b/>
          <w:bCs/>
          <w:i w:val="false"/>
          <w:iCs w:val="false"/>
          <w:color w:val="1A1A1A"/>
          <w:sz w:val="22"/>
          <w:szCs w:val="22"/>
        </w:rPr>
        <w:t xml:space="preserve">Network: </w:t>
      </w:r>
      <w:r>
        <w:rPr>
          <w:rFonts w:ascii="Arial" w:cs="Arial" w:eastAsia="Arial" w:hAnsi="Arial"/>
          <w:b w:val="false"/>
          <w:bCs w:val="false"/>
          <w:i w:val="false"/>
          <w:iCs w:val="false"/>
          <w:color w:val="1A1A1A"/>
          <w:sz w:val="22"/>
          <w:szCs w:val="22"/>
        </w:rPr>
        <w:t xml:space="preserve">AWS: VPC ID + CIDR, at least two subnets across two AZs, security group. Google Cloud: VPC network, subnetwork + CIDR, firewall rule, Cloud Router and NAT.</w:t>
      </w:r>
    </w:p>
    <w:p>
      <w:pPr>
        <w:pStyle w:val="ListParagraph"/>
        <w:numPr>
          <w:ilvl w:val="0"/>
          <w:numId w:val="2"/>
        </w:numPr>
        <w:spacing w:after="40"/>
      </w:pPr>
      <w:r>
        <w:rPr>
          <w:rFonts w:ascii="Arial" w:cs="Arial" w:eastAsia="Arial" w:hAnsi="Arial"/>
          <w:b/>
          <w:bCs/>
          <w:i w:val="false"/>
          <w:iCs w:val="false"/>
          <w:color w:val="1A1A1A"/>
          <w:sz w:val="22"/>
          <w:szCs w:val="22"/>
        </w:rPr>
        <w:t xml:space="preserve">Security: </w:t>
      </w:r>
      <w:r>
        <w:rPr>
          <w:rFonts w:ascii="Arial" w:cs="Arial" w:eastAsia="Arial" w:hAnsi="Arial"/>
          <w:b w:val="false"/>
          <w:bCs w:val="false"/>
          <w:i w:val="false"/>
          <w:iCs w:val="false"/>
          <w:color w:val="1A1A1A"/>
          <w:sz w:val="22"/>
          <w:szCs w:val="22"/>
        </w:rPr>
        <w:t xml:space="preserve">AWS: KMS key, management role, EC2 node role, instance profile, plus your QTC ExternalId and the Qlik proxy role ARN. Google Cloud: Cloud KMS key, management and node service accounts, plus your QTC tenant ID and authentication method.</w:t>
      </w:r>
    </w:p>
    <w:p>
      <w:pPr>
        <w:pStyle w:val="ListParagraph"/>
        <w:numPr>
          <w:ilvl w:val="0"/>
          <w:numId w:val="2"/>
        </w:numPr>
        <w:spacing w:after="40"/>
      </w:pPr>
      <w:r>
        <w:rPr>
          <w:rFonts w:ascii="Arial" w:cs="Arial" w:eastAsia="Arial" w:hAnsi="Arial"/>
          <w:b/>
          <w:bCs/>
          <w:i w:val="false"/>
          <w:iCs w:val="false"/>
          <w:color w:val="1A1A1A"/>
          <w:sz w:val="22"/>
          <w:szCs w:val="22"/>
        </w:rPr>
        <w:t xml:space="preserve">Storage/streaming: </w:t>
      </w:r>
      <w:r>
        <w:rPr>
          <w:rFonts w:ascii="Arial" w:cs="Arial" w:eastAsia="Arial" w:hAnsi="Arial"/>
          <w:b w:val="false"/>
          <w:bCs w:val="false"/>
          <w:i w:val="false"/>
          <w:iCs w:val="false"/>
          <w:color w:val="1A1A1A"/>
          <w:sz w:val="22"/>
          <w:szCs w:val="22"/>
        </w:rPr>
        <w:t xml:space="preserve">AWS: S3 Iceberg / Landing / Config buckets and a Kinesis stream (1 shard). Google Cloud: GCS table storage / landing / config buckets - no stream resource in this release.</w:t>
      </w:r>
    </w:p>
    <w:p>
      <w:pPr>
        <w:pStyle w:val="ListParagraph"/>
        <w:numPr>
          <w:ilvl w:val="0"/>
          <w:numId w:val="2"/>
        </w:numPr>
        <w:spacing w:after="40"/>
      </w:pPr>
      <w:r>
        <w:rPr>
          <w:rFonts w:ascii="Arial" w:cs="Arial" w:eastAsia="Arial" w:hAnsi="Arial"/>
          <w:b/>
          <w:bCs/>
          <w:i w:val="false"/>
          <w:iCs w:val="false"/>
          <w:color w:val="1A1A1A"/>
          <w:sz w:val="22"/>
          <w:szCs w:val="22"/>
        </w:rPr>
        <w:t xml:space="preserve">Tags (AWS) or labels (Google Cloud): </w:t>
      </w:r>
      <w:r>
        <w:rPr>
          <w:rFonts w:ascii="Arial" w:cs="Arial" w:eastAsia="Arial" w:hAnsi="Arial"/>
          <w:b w:val="false"/>
          <w:bCs w:val="false"/>
          <w:i w:val="false"/>
          <w:iCs w:val="false"/>
          <w:color w:val="1A1A1A"/>
          <w:sz w:val="22"/>
          <w:szCs w:val="22"/>
        </w:rPr>
        <w:t xml:space="preserve">Owner, Environment, Workload, Application, CreateDate, ManagedBy.</w:t>
      </w:r>
    </w:p>
    <w:p>
      <w:pPr>
        <w:pStyle w:val="ListParagraph"/>
        <w:numPr>
          <w:ilvl w:val="0"/>
          <w:numId w:val="2"/>
        </w:numPr>
        <w:spacing w:after="40"/>
      </w:pPr>
      <w:r>
        <w:rPr>
          <w:rFonts w:ascii="Arial" w:cs="Arial" w:eastAsia="Arial" w:hAnsi="Arial"/>
          <w:b/>
          <w:bCs/>
          <w:i w:val="false"/>
          <w:iCs w:val="false"/>
          <w:color w:val="1A1A1A"/>
          <w:sz w:val="22"/>
          <w:szCs w:val="22"/>
        </w:rPr>
        <w:t xml:space="preserve">Qlik Cloud (AWS path): </w:t>
      </w:r>
      <w:r>
        <w:rPr>
          <w:rFonts w:ascii="Arial" w:cs="Arial" w:eastAsia="Arial" w:hAnsi="Arial"/>
          <w:b w:val="false"/>
          <w:bCs w:val="false"/>
          <w:i w:val="false"/>
          <w:iCs w:val="false"/>
          <w:color w:val="1A1A1A"/>
          <w:sz w:val="22"/>
          <w:szCs w:val="22"/>
        </w:rPr>
        <w:t xml:space="preserve">network integration name (unique in the tenant), Qlik space ID (optional), cluster capability (CDC or Streaming; always asked, no default) and cluster name (default </w:t>
      </w:r>
      <w:r>
        <w:rPr>
          <w:rFonts w:ascii="Consolas" w:cs="Consolas" w:eastAsia="Consolas" w:hAnsi="Consolas"/>
          <w:b w:val="false"/>
          <w:bCs w:val="false"/>
          <w:i w:val="false"/>
          <w:iCs w:val="false"/>
          <w:color w:val="1A1A1A"/>
          <w:sz w:val="20"/>
          <w:szCs w:val="20"/>
        </w:rPr>
        <w:t xml:space="preserve">&lt;prefix&gt;-cluster</w:t>
      </w:r>
      <w:r>
        <w:rPr>
          <w:rFonts w:ascii="Arial" w:cs="Arial" w:eastAsia="Arial" w:hAnsi="Arial"/>
          <w:b w:val="false"/>
          <w:bCs w:val="false"/>
          <w:i w:val="false"/>
          <w:iCs w:val="false"/>
          <w:color w:val="1A1A1A"/>
          <w:sz w:val="22"/>
          <w:szCs w:val="22"/>
        </w:rPr>
        <w:t xml:space="preserve"> for CDC, </w:t>
      </w:r>
      <w:r>
        <w:rPr>
          <w:rFonts w:ascii="Consolas" w:cs="Consolas" w:eastAsia="Consolas" w:hAnsi="Consolas"/>
          <w:b w:val="false"/>
          <w:bCs w:val="false"/>
          <w:i w:val="false"/>
          <w:iCs w:val="false"/>
          <w:color w:val="1A1A1A"/>
          <w:sz w:val="20"/>
          <w:szCs w:val="20"/>
        </w:rPr>
        <w:t xml:space="preserve">&lt;prefix&gt;-streaming</w:t>
      </w:r>
      <w:r>
        <w:rPr>
          <w:rFonts w:ascii="Arial" w:cs="Arial" w:eastAsia="Arial" w:hAnsi="Arial"/>
          <w:b w:val="false"/>
          <w:bCs w:val="false"/>
          <w:i w:val="false"/>
          <w:iCs w:val="false"/>
          <w:color w:val="1A1A1A"/>
          <w:sz w:val="22"/>
          <w:szCs w:val="22"/>
        </w:rPr>
        <w:t xml:space="preserve"> for Streaming).</w:t>
      </w:r>
    </w:p>
    <w:p>
      <w:pPr>
        <w:spacing w:after="100" w:before="220"/>
      </w:pPr>
      <w:r>
        <w:rPr>
          <w:rFonts w:ascii="Arial" w:cs="Arial" w:eastAsia="Arial" w:hAnsi="Arial"/>
          <w:b/>
          <w:bCs/>
          <w:color w:val="194268"/>
          <w:sz w:val="26"/>
          <w:szCs w:val="26"/>
        </w:rPr>
        <w:t xml:space="preserve">What gets written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D0D7DE" w:sz="1"/>
              <w:left w:val="single" w:color="D0D7DE" w:sz="1"/>
              <w:bottom w:val="single" w:color="D0D7DE" w:sz="1"/>
              <w:right w:val="single" w:color="D0D7DE" w:sz="1"/>
            </w:tcBorders>
            <w:shd w:fill="EAF1F8" w:val="clear"/>
            <w:tcMar>
              <w:top w:type="dxa" w:w="70"/>
              <w:left w:type="dxa" w:w="120"/>
              <w:bottom w:type="dxa" w:w="70"/>
              <w:right w:type="dxa" w:w="120"/>
            </w:tcMar>
          </w:tcPr>
          <w:p>
            <w:pPr>
              <w:spacing w:after="0"/>
            </w:pPr>
            <w:r>
              <w:rPr>
                <w:rFonts w:ascii="Arial" w:cs="Arial" w:eastAsia="Arial" w:hAnsi="Arial"/>
                <w:b/>
                <w:bCs/>
                <w:color w:val="194268"/>
                <w:sz w:val="20"/>
                <w:szCs w:val="20"/>
              </w:rPr>
              <w:t xml:space="preserve">File</w:t>
            </w:r>
          </w:p>
        </w:tc>
        <w:tc>
          <w:tcPr>
            <w:tcW w:type="dxa" w:w="6660"/>
            <w:tcBorders>
              <w:top w:val="single" w:color="D0D7DE" w:sz="1"/>
              <w:left w:val="single" w:color="D0D7DE" w:sz="1"/>
              <w:bottom w:val="single" w:color="D0D7DE" w:sz="1"/>
              <w:right w:val="single" w:color="D0D7DE" w:sz="1"/>
            </w:tcBorders>
            <w:shd w:fill="EAF1F8" w:val="clear"/>
            <w:tcMar>
              <w:top w:type="dxa" w:w="70"/>
              <w:left w:type="dxa" w:w="120"/>
              <w:bottom w:type="dxa" w:w="70"/>
              <w:right w:type="dxa" w:w="120"/>
            </w:tcMar>
          </w:tcPr>
          <w:p>
            <w:pPr>
              <w:spacing w:after="0"/>
            </w:pPr>
            <w:r>
              <w:rPr>
                <w:rFonts w:ascii="Arial" w:cs="Arial" w:eastAsia="Arial" w:hAnsi="Arial"/>
                <w:b/>
                <w:bCs/>
                <w:color w:val="194268"/>
                <w:sz w:val="20"/>
                <w:szCs w:val="20"/>
              </w:rPr>
              <w:t xml:space="preserve">Contents</w:t>
            </w:r>
          </w:p>
        </w:tc>
      </w:tr>
      <w:tr>
        <w:tc>
          <w:tcPr>
            <w:tcW w:type="dxa" w:w="270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after="0"/>
            </w:pPr>
            <w:r>
              <w:rPr>
                <w:rFonts w:ascii="Arial" w:cs="Arial" w:eastAsia="Arial" w:hAnsi="Arial"/>
                <w:b/>
                <w:bCs/>
                <w:color w:val="1A1A1A"/>
                <w:sz w:val="20"/>
                <w:szCs w:val="20"/>
              </w:rPr>
              <w:t xml:space="preserve">terraform.tfvars</w:t>
            </w:r>
          </w:p>
        </w:tc>
        <w:tc>
          <w:tcPr>
            <w:tcW w:type="dxa" w:w="666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after="0"/>
            </w:pPr>
            <w:r>
              <w:rPr>
                <w:rFonts w:ascii="Arial" w:cs="Arial" w:eastAsia="Arial" w:hAnsi="Arial"/>
                <w:b w:val="false"/>
                <w:bCs w:val="false"/>
                <w:color w:val="1A1A1A"/>
                <w:sz w:val="20"/>
                <w:szCs w:val="20"/>
              </w:rPr>
              <w:t xml:space="preserve">All values above as HCL, written to terraform/&lt;cloud&gt;/terraform.tfvars (do not commit)</w:t>
            </w:r>
          </w:p>
        </w:tc>
      </w:tr>
      <w:tr>
        <w:tc>
          <w:tcPr>
            <w:tcW w:type="dxa" w:w="270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after="0"/>
            </w:pPr>
            <w:r>
              <w:rPr>
                <w:rFonts w:ascii="Arial" w:cs="Arial" w:eastAsia="Arial" w:hAnsi="Arial"/>
                <w:b/>
                <w:bCs/>
                <w:color w:val="1A1A1A"/>
                <w:sz w:val="20"/>
                <w:szCs w:val="20"/>
              </w:rPr>
              <w:t xml:space="preserve">qlik-network-integration.txt</w:t>
            </w:r>
          </w:p>
        </w:tc>
        <w:tc>
          <w:tcPr>
            <w:tcW w:type="dxa" w:w="666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after="0"/>
            </w:pPr>
            <w:r>
              <w:rPr>
                <w:rFonts w:ascii="Arial" w:cs="Arial" w:eastAsia="Arial" w:hAnsi="Arial"/>
                <w:b w:val="false"/>
                <w:bCs w:val="false"/>
                <w:color w:val="1A1A1A"/>
                <w:sz w:val="20"/>
                <w:szCs w:val="20"/>
              </w:rPr>
              <w:t xml:space="preserve">The Qlik form's values in the form's own section order (Details; 1. Grant Qlik access; 2. Connect Qlik to your network; 3. Create a lakehouse cluster), then what else was created</w:t>
            </w:r>
          </w:p>
        </w:tc>
      </w:tr>
      <w:tr>
        <w:tc>
          <w:tcPr>
            <w:tcW w:type="dxa" w:w="270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after="0"/>
            </w:pPr>
            <w:r>
              <w:rPr>
                <w:rFonts w:ascii="Arial" w:cs="Arial" w:eastAsia="Arial" w:hAnsi="Arial"/>
                <w:b/>
                <w:bCs/>
                <w:color w:val="1A1A1A"/>
                <w:sz w:val="20"/>
                <w:szCs w:val="20"/>
              </w:rPr>
              <w:t xml:space="preserve">deploy-report.html</w:t>
            </w:r>
          </w:p>
        </w:tc>
        <w:tc>
          <w:tcPr>
            <w:tcW w:type="dxa" w:w="666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after="0"/>
            </w:pPr>
            <w:r>
              <w:rPr>
                <w:rFonts w:ascii="Arial" w:cs="Arial" w:eastAsia="Arial" w:hAnsi="Arial"/>
                <w:b w:val="false"/>
                <w:bCs w:val="false"/>
                <w:color w:val="1A1A1A"/>
                <w:sz w:val="20"/>
                <w:szCs w:val="20"/>
              </w:rPr>
              <w:t xml:space="preserve">The same, as a self-contained page</w:t>
            </w:r>
          </w:p>
        </w:tc>
      </w:tr>
      <w:tr>
        <w:tc>
          <w:tcPr>
            <w:tcW w:type="dxa" w:w="270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after="0"/>
            </w:pPr>
            <w:r>
              <w:rPr>
                <w:rFonts w:ascii="Arial" w:cs="Arial" w:eastAsia="Arial" w:hAnsi="Arial"/>
                <w:b/>
                <w:bCs/>
                <w:color w:val="1A1A1A"/>
                <w:sz w:val="20"/>
                <w:szCs w:val="20"/>
              </w:rPr>
              <w:t xml:space="preserve">&lt;integration name&gt;_AWS_import.json</w:t>
            </w:r>
          </w:p>
        </w:tc>
        <w:tc>
          <w:tcPr>
            <w:tcW w:type="dxa" w:w="666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after="0"/>
            </w:pPr>
            <w:r>
              <w:rPr>
                <w:rFonts w:ascii="Arial" w:cs="Arial" w:eastAsia="Arial" w:hAnsi="Arial"/>
                <w:b w:val="false"/>
                <w:bCs w:val="false"/>
                <w:color w:val="1A1A1A"/>
                <w:sz w:val="20"/>
                <w:szCs w:val="20"/>
              </w:rPr>
              <w:t xml:space="preserve">Load it via Administration &gt; Lakehouse clusters &gt; Network integrations &gt; Create network integration &gt; Import configuration. Same keys and order as Qlik's own Export form.</w:t>
            </w:r>
          </w:p>
        </w:tc>
      </w:tr>
    </w:tbl>
    <w:p>
      <w:pPr>
        <w:pageBreakBefore/>
        <w:spacing w:after="160" w:before="240"/>
      </w:pPr>
      <w:r>
        <w:rPr>
          <w:rFonts w:ascii="Arial" w:cs="Arial" w:eastAsia="Arial" w:hAnsi="Arial"/>
          <w:b/>
          <w:bCs/>
          <w:color w:val="194268"/>
          <w:sz w:val="32"/>
          <w:szCs w:val="32"/>
        </w:rPr>
        <w:t xml:space="preserve">5. Creating the Network Integration in Qlik Cloud</w:t>
      </w:r>
    </w:p>
    <w:p>
      <w:pPr>
        <w:spacing w:after="120"/>
      </w:pPr>
      <w:r>
        <w:rPr>
          <w:rFonts w:ascii="Arial" w:cs="Arial" w:eastAsia="Arial" w:hAnsi="Arial"/>
          <w:b/>
          <w:bCs/>
          <w:i w:val="false"/>
          <w:iCs w:val="false"/>
          <w:color w:val="1A1A1A"/>
          <w:sz w:val="22"/>
          <w:szCs w:val="22"/>
        </w:rPr>
        <w:t xml:space="preserve">Path: </w:t>
      </w:r>
      <w:r>
        <w:rPr>
          <w:rFonts w:ascii="Arial" w:cs="Arial" w:eastAsia="Arial" w:hAnsi="Arial"/>
          <w:b w:val="false"/>
          <w:bCs w:val="false"/>
          <w:i w:val="false"/>
          <w:iCs w:val="false"/>
          <w:color w:val="1A1A1A"/>
          <w:sz w:val="22"/>
          <w:szCs w:val="22"/>
        </w:rPr>
        <w:t xml:space="preserve">Administration &gt; Lakehouse clusters &gt; Network integrations &gt; Create network integration ▾ &gt; Import configuration, then load the JSON (</w:t>
      </w:r>
      <w:r>
        <w:rPr>
          <w:rFonts w:ascii="Consolas" w:cs="Consolas" w:eastAsia="Consolas" w:hAnsi="Consolas"/>
          <w:b w:val="false"/>
          <w:bCs w:val="false"/>
          <w:i w:val="false"/>
          <w:iCs w:val="false"/>
          <w:color w:val="1A1A1A"/>
          <w:sz w:val="20"/>
          <w:szCs w:val="20"/>
        </w:rPr>
        <w:t xml:space="preserve">&lt;integration name&gt;_AWS_import.json</w:t>
      </w:r>
      <w:r>
        <w:rPr>
          <w:rFonts w:ascii="Arial" w:cs="Arial" w:eastAsia="Arial" w:hAnsi="Arial"/>
          <w:b w:val="false"/>
          <w:bCs w:val="false"/>
          <w:i w:val="false"/>
          <w:iCs w:val="false"/>
          <w:color w:val="1A1A1A"/>
          <w:sz w:val="22"/>
          <w:szCs w:val="22"/>
        </w:rPr>
        <w:t xml:space="preserve">). The form has three sections: Grant Qlik access to your cloud; Connect Qlik to your network; Create a lakehouse cluster.</w:t>
      </w:r>
    </w:p>
    <w:p>
      <w:pPr>
        <w:spacing w:after="100" w:before="220"/>
      </w:pPr>
      <w:r>
        <w:rPr>
          <w:rFonts w:ascii="Arial" w:cs="Arial" w:eastAsia="Arial" w:hAnsi="Arial"/>
          <w:b/>
          <w:bCs/>
          <w:color w:val="194268"/>
          <w:sz w:val="26"/>
          <w:szCs w:val="26"/>
        </w:rPr>
        <w:t xml:space="preserve">What the form asks for</w:t>
      </w:r>
    </w:p>
    <w:p>
      <w:pPr>
        <w:spacing w:after="120"/>
      </w:pPr>
      <w:r>
        <w:rPr>
          <w:rFonts w:ascii="Arial" w:cs="Arial" w:eastAsia="Arial" w:hAnsi="Arial"/>
          <w:b w:val="false"/>
          <w:bCs w:val="false"/>
          <w:i w:val="false"/>
          <w:iCs w:val="false"/>
          <w:color w:val="1A1A1A"/>
          <w:sz w:val="22"/>
          <w:szCs w:val="22"/>
        </w:rPr>
        <w:t xml:space="preserve">AWS account, Symmetric KMS key ARN, S3 bucket for internal Qlik files (the config bucket), Management role ARN, EC2 instances profile (the instance-profile ARN, not the role ARN), Region, VPC ID, Availability Zone + Subnet rows (the AZ is a letter), Security groups, then cluster name, space, capability, tags and rollout phase. There is no Kinesis, ExternalId, Glue or SSM field.</w:t>
      </w:r>
    </w:p>
    <w:p>
      <w:pPr>
        <w:spacing w:after="100" w:before="220"/>
      </w:pPr>
      <w:r>
        <w:rPr>
          <w:rFonts w:ascii="Arial" w:cs="Arial" w:eastAsia="Arial" w:hAnsi="Arial"/>
          <w:b/>
          <w:bCs/>
          <w:color w:val="194268"/>
          <w:sz w:val="26"/>
          <w:szCs w:val="26"/>
        </w:rPr>
        <w:t xml:space="preserve">Before Confirm</w:t>
      </w:r>
    </w:p>
    <w:p>
      <w:pPr>
        <w:pStyle w:val="ListParagraph"/>
        <w:numPr>
          <w:ilvl w:val="0"/>
          <w:numId w:val="2"/>
        </w:numPr>
        <w:spacing w:after="40"/>
      </w:pPr>
      <w:r>
        <w:rPr>
          <w:rFonts w:ascii="Arial" w:cs="Arial" w:eastAsia="Arial" w:hAnsi="Arial"/>
          <w:b/>
          <w:bCs/>
          <w:i w:val="false"/>
          <w:iCs w:val="false"/>
          <w:color w:val="1A1A1A"/>
          <w:sz w:val="22"/>
          <w:szCs w:val="22"/>
        </w:rPr>
        <w:t xml:space="preserve">Role policies: </w:t>
      </w:r>
      <w:r>
        <w:rPr>
          <w:rFonts w:ascii="Arial" w:cs="Arial" w:eastAsia="Arial" w:hAnsi="Arial"/>
          <w:b w:val="false"/>
          <w:bCs w:val="false"/>
          <w:i w:val="false"/>
          <w:iCs w:val="false"/>
          <w:color w:val="1A1A1A"/>
          <w:sz w:val="22"/>
          <w:szCs w:val="22"/>
        </w:rPr>
        <w:t xml:space="preserve">each role field has a "Configuration guide" link. The guide generates an inline policy for the Management role and another for the EC2 instance profile role, from the values entered. </w:t>
      </w:r>
      <w:r>
        <w:rPr>
          <w:rFonts w:ascii="Arial" w:cs="Arial" w:eastAsia="Arial" w:hAnsi="Arial"/>
          <w:b/>
          <w:bCs/>
          <w:i w:val="false"/>
          <w:iCs w:val="false"/>
          <w:color w:val="1A1A1A"/>
          <w:sz w:val="22"/>
          <w:szCs w:val="22"/>
        </w:rPr>
        <w:t xml:space="preserve">The wizards do not attach these; attach both before Confirm</w:t>
      </w:r>
      <w:r>
        <w:rPr>
          <w:rFonts w:ascii="Arial" w:cs="Arial" w:eastAsia="Arial" w:hAnsi="Arial"/>
          <w:b w:val="false"/>
          <w:bCs w:val="false"/>
          <w:i w:val="false"/>
          <w:iCs w:val="false"/>
          <w:color w:val="1A1A1A"/>
          <w:sz w:val="22"/>
          <w:szCs w:val="22"/>
        </w:rPr>
        <w:t xml:space="preserve"> (the skill attaches them automatically). The Management role's trust policy must equal the guide's "Trusted entity" verbatim.</w:t>
      </w:r>
    </w:p>
    <w:p>
      <w:pPr>
        <w:pStyle w:val="ListParagraph"/>
        <w:numPr>
          <w:ilvl w:val="0"/>
          <w:numId w:val="2"/>
        </w:numPr>
        <w:spacing w:after="40"/>
      </w:pPr>
      <w:r>
        <w:rPr>
          <w:rFonts w:ascii="Arial" w:cs="Arial" w:eastAsia="Arial" w:hAnsi="Arial"/>
          <w:b/>
          <w:bCs/>
          <w:i w:val="false"/>
          <w:iCs w:val="false"/>
          <w:color w:val="1A1A1A"/>
          <w:sz w:val="22"/>
          <w:szCs w:val="22"/>
        </w:rPr>
        <w:t xml:space="preserve">Service-linked roles: </w:t>
      </w:r>
      <w:r>
        <w:rPr>
          <w:rFonts w:ascii="Arial" w:cs="Arial" w:eastAsia="Arial" w:hAnsi="Arial"/>
          <w:b w:val="false"/>
          <w:bCs w:val="false"/>
          <w:i w:val="false"/>
          <w:iCs w:val="false"/>
          <w:color w:val="1A1A1A"/>
          <w:sz w:val="22"/>
          <w:szCs w:val="22"/>
        </w:rPr>
        <w:t xml:space="preserve">on a fresh account, create AWSServiceRoleForAutoScaling and AWSServiceRoleForEC2Spot before Confirm. Otherwise the first deploy fails (see Troubleshooting). The skill does this; the wizards do not.</w:t>
      </w:r>
    </w:p>
    <w:p>
      <w:pPr>
        <w:shd w:fill="F2F4F7" w:val="clear"/>
        <w:spacing w:after="0" w:before="80"/>
        <w:ind w:left="240" w:right="240"/>
      </w:pPr>
      <w:r>
        <w:rPr>
          <w:rFonts w:ascii="Consolas" w:cs="Consolas" w:eastAsia="Consolas" w:hAnsi="Consolas"/>
          <w:color w:val="1A1A1A"/>
          <w:sz w:val="19"/>
          <w:szCs w:val="19"/>
        </w:rPr>
        <w:t xml:space="preserve">aws iam create-service-linked-role --aws-service-name autoscaling.amazonaws.com</w:t>
      </w:r>
    </w:p>
    <w:p>
      <w:pPr>
        <w:shd w:fill="F2F4F7" w:val="clear"/>
        <w:spacing w:after="120" w:before="0"/>
        <w:ind w:left="240" w:right="240"/>
      </w:pPr>
      <w:r>
        <w:rPr>
          <w:rFonts w:ascii="Consolas" w:cs="Consolas" w:eastAsia="Consolas" w:hAnsi="Consolas"/>
          <w:color w:val="1A1A1A"/>
          <w:sz w:val="19"/>
          <w:szCs w:val="19"/>
        </w:rPr>
        <w:t xml:space="preserve">aws iam create-service-linked-role --aws-service-name spot.amazonaws.com</w:t>
      </w:r>
    </w:p>
    <w:p>
      <w:pPr>
        <w:pStyle w:val="ListParagraph"/>
        <w:numPr>
          <w:ilvl w:val="0"/>
          <w:numId w:val="2"/>
        </w:numPr>
        <w:spacing w:after="40"/>
      </w:pPr>
      <w:r>
        <w:rPr>
          <w:rFonts w:ascii="Arial" w:cs="Arial" w:eastAsia="Arial" w:hAnsi="Arial"/>
          <w:b/>
          <w:bCs/>
          <w:i w:val="false"/>
          <w:iCs w:val="false"/>
          <w:color w:val="1A1A1A"/>
          <w:sz w:val="22"/>
          <w:szCs w:val="22"/>
        </w:rPr>
        <w:t xml:space="preserve">Space and name: </w:t>
      </w:r>
      <w:r>
        <w:rPr>
          <w:rFonts w:ascii="Arial" w:cs="Arial" w:eastAsia="Arial" w:hAnsi="Arial"/>
          <w:b w:val="false"/>
          <w:bCs w:val="false"/>
          <w:i w:val="false"/>
          <w:iCs w:val="false"/>
          <w:color w:val="1A1A1A"/>
          <w:sz w:val="22"/>
          <w:szCs w:val="22"/>
        </w:rPr>
        <w:t xml:space="preserve">check both Space fields. A blank space ID makes the form silently use Default_Data_Space for both the integration and the cluster. The integration name must be unique.</w:t>
      </w:r>
    </w:p>
    <w:p>
      <w:pPr>
        <w:spacing w:after="100" w:before="220"/>
      </w:pPr>
      <w:r>
        <w:rPr>
          <w:rFonts w:ascii="Arial" w:cs="Arial" w:eastAsia="Arial" w:hAnsi="Arial"/>
          <w:b/>
          <w:bCs/>
          <w:color w:val="194268"/>
          <w:sz w:val="26"/>
          <w:szCs w:val="26"/>
        </w:rPr>
        <w:t xml:space="preserve">After Confirm</w:t>
      </w:r>
    </w:p>
    <w:p>
      <w:pPr>
        <w:spacing w:after="120"/>
      </w:pPr>
      <w:r>
        <w:rPr>
          <w:rFonts w:ascii="Arial" w:cs="Arial" w:eastAsia="Arial" w:hAnsi="Arial"/>
          <w:b w:val="false"/>
          <w:bCs w:val="false"/>
          <w:i w:val="false"/>
          <w:iCs w:val="false"/>
          <w:color w:val="1A1A1A"/>
          <w:sz w:val="22"/>
          <w:szCs w:val="22"/>
        </w:rPr>
        <w:t xml:space="preserve">The integration goes Deploying -&gt; Connected and the cluster Connecting -&gt; Running, in about 2-4 minutes. AWS then shows two qlik_&lt;uuid&gt; Auto Scaling groups: a GatewayCluster (r8i-flex.xlarge, on-demand) and a LakehouseCluster (r8a.2xlarge, Spot).</w:t>
      </w:r>
    </w:p>
    <w:p>
      <w:pPr>
        <w:spacing w:after="100" w:before="220"/>
      </w:pPr>
      <w:r>
        <w:rPr>
          <w:rFonts w:ascii="Arial" w:cs="Arial" w:eastAsia="Arial" w:hAnsi="Arial"/>
          <w:b/>
          <w:bCs/>
          <w:color w:val="194268"/>
          <w:sz w:val="26"/>
          <w:szCs w:val="26"/>
        </w:rPr>
        <w:t xml:space="preserve">CDC vs Streaming</w:t>
      </w:r>
    </w:p>
    <w:p>
      <w:pPr>
        <w:pStyle w:val="ListParagraph"/>
        <w:numPr>
          <w:ilvl w:val="0"/>
          <w:numId w:val="2"/>
        </w:numPr>
        <w:spacing w:after="40"/>
      </w:pPr>
      <w:r>
        <w:rPr>
          <w:rFonts w:ascii="Arial" w:cs="Arial" w:eastAsia="Arial" w:hAnsi="Arial"/>
          <w:b/>
          <w:bCs/>
          <w:i w:val="false"/>
          <w:iCs w:val="false"/>
          <w:color w:val="1A1A1A"/>
          <w:sz w:val="22"/>
          <w:szCs w:val="22"/>
        </w:rPr>
        <w:t xml:space="preserve">CDC: </w:t>
      </w:r>
      <w:r>
        <w:rPr>
          <w:rFonts w:ascii="Arial" w:cs="Arial" w:eastAsia="Arial" w:hAnsi="Arial"/>
          <w:b w:val="false"/>
          <w:bCs w:val="false"/>
          <w:i w:val="false"/>
          <w:iCs w:val="false"/>
          <w:color w:val="1A1A1A"/>
          <w:sz w:val="22"/>
          <w:szCs w:val="22"/>
        </w:rPr>
        <w:t xml:space="preserve">database/SaaS change capture workloads, billed by data volume ingested; cluster tasks are free. Import JSON value: </w:t>
      </w:r>
      <w:r>
        <w:rPr>
          <w:rFonts w:ascii="Consolas" w:cs="Consolas" w:eastAsia="Consolas" w:hAnsi="Consolas"/>
          <w:b w:val="false"/>
          <w:bCs w:val="false"/>
          <w:i w:val="false"/>
          <w:iCs w:val="false"/>
          <w:color w:val="1A1A1A"/>
          <w:sz w:val="20"/>
          <w:szCs w:val="20"/>
        </w:rPr>
        <w:t xml:space="preserve">"database"</w:t>
      </w:r>
      <w:r>
        <w:rPr>
          <w:rFonts w:ascii="Arial" w:cs="Arial" w:eastAsia="Arial" w:hAnsi="Arial"/>
          <w:b w:val="false"/>
          <w:bCs w:val="false"/>
          <w:i w:val="false"/>
          <w:iCs w:val="false"/>
          <w:color w:val="1A1A1A"/>
          <w:sz w:val="22"/>
          <w:szCs w:val="22"/>
        </w:rPr>
        <w:t xml:space="preserve">.</w:t>
      </w:r>
    </w:p>
    <w:p>
      <w:pPr>
        <w:pStyle w:val="ListParagraph"/>
        <w:numPr>
          <w:ilvl w:val="0"/>
          <w:numId w:val="2"/>
        </w:numPr>
        <w:spacing w:after="40"/>
      </w:pPr>
      <w:r>
        <w:rPr>
          <w:rFonts w:ascii="Arial" w:cs="Arial" w:eastAsia="Arial" w:hAnsi="Arial"/>
          <w:b/>
          <w:bCs/>
          <w:i w:val="false"/>
          <w:iCs w:val="false"/>
          <w:color w:val="1A1A1A"/>
          <w:sz w:val="22"/>
          <w:szCs w:val="22"/>
        </w:rPr>
        <w:t xml:space="preserve">Streaming: </w:t>
      </w:r>
      <w:r>
        <w:rPr>
          <w:rFonts w:ascii="Arial" w:cs="Arial" w:eastAsia="Arial" w:hAnsi="Arial"/>
          <w:b w:val="false"/>
          <w:bCs w:val="false"/>
          <w:i w:val="false"/>
          <w:iCs w:val="false"/>
          <w:color w:val="1A1A1A"/>
          <w:sz w:val="22"/>
          <w:szCs w:val="22"/>
        </w:rPr>
        <w:t xml:space="preserve">streaming ingestion/transformation and Qlik Replicate sources, billed by compute usage. Import JSON value: </w:t>
      </w:r>
      <w:r>
        <w:rPr>
          <w:rFonts w:ascii="Consolas" w:cs="Consolas" w:eastAsia="Consolas" w:hAnsi="Consolas"/>
          <w:b w:val="false"/>
          <w:bCs w:val="false"/>
          <w:i w:val="false"/>
          <w:iCs w:val="false"/>
          <w:color w:val="1A1A1A"/>
          <w:sz w:val="20"/>
          <w:szCs w:val="20"/>
        </w:rPr>
        <w:t xml:space="preserve">"streaming"</w:t>
      </w:r>
      <w:r>
        <w:rPr>
          <w:rFonts w:ascii="Arial" w:cs="Arial" w:eastAsia="Arial" w:hAnsi="Arial"/>
          <w:b w:val="false"/>
          <w:bCs w:val="false"/>
          <w:i w:val="false"/>
          <w:iCs w:val="false"/>
          <w:color w:val="1A1A1A"/>
          <w:sz w:val="22"/>
          <w:szCs w:val="22"/>
        </w:rPr>
        <w:t xml:space="preserve">.</w:t>
      </w:r>
    </w:p>
    <w:p>
      <w:pPr>
        <w:spacing w:after="100" w:before="220"/>
      </w:pPr>
      <w:r>
        <w:rPr>
          <w:rFonts w:ascii="Arial" w:cs="Arial" w:eastAsia="Arial" w:hAnsi="Arial"/>
          <w:b/>
          <w:bCs/>
          <w:color w:val="194268"/>
          <w:sz w:val="26"/>
          <w:szCs w:val="26"/>
        </w:rPr>
        <w:t xml:space="preserve">Adding a cluster to an existing integration</w:t>
      </w:r>
    </w:p>
    <w:p>
      <w:pPr>
        <w:spacing w:after="120"/>
      </w:pPr>
      <w:r>
        <w:rPr>
          <w:rFonts w:ascii="Arial" w:cs="Arial" w:eastAsia="Arial" w:hAnsi="Arial"/>
          <w:b w:val="false"/>
          <w:bCs w:val="false"/>
          <w:i w:val="false"/>
          <w:iCs w:val="false"/>
          <w:color w:val="1A1A1A"/>
          <w:sz w:val="22"/>
          <w:szCs w:val="22"/>
        </w:rPr>
        <w:t xml:space="preserve">To add a cluster (e.g. Streaming) to an existing integration: Lakehouse clusters tab &gt; Create new. This dialog exposes sizing. The Type and Size lists fill only after a network integration is picked (Type r or x; Size 2xlarge up to 96xlarge/metal). Smallest working setting: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D0D7DE" w:sz="1"/>
              <w:left w:val="single" w:color="D0D7DE" w:sz="1"/>
              <w:bottom w:val="single" w:color="D0D7DE" w:sz="1"/>
              <w:right w:val="single" w:color="D0D7DE" w:sz="1"/>
            </w:tcBorders>
            <w:shd w:fill="EAF1F8" w:val="clear"/>
            <w:tcMar>
              <w:top w:type="dxa" w:w="70"/>
              <w:left w:type="dxa" w:w="120"/>
              <w:bottom w:type="dxa" w:w="70"/>
              <w:right w:type="dxa" w:w="120"/>
            </w:tcMar>
          </w:tcPr>
          <w:p>
            <w:pPr>
              <w:spacing w:after="0"/>
            </w:pPr>
            <w:r>
              <w:rPr>
                <w:rFonts w:ascii="Arial" w:cs="Arial" w:eastAsia="Arial" w:hAnsi="Arial"/>
                <w:b/>
                <w:bCs/>
                <w:color w:val="194268"/>
                <w:sz w:val="20"/>
                <w:szCs w:val="20"/>
              </w:rPr>
              <w:t xml:space="preserve">Setting</w:t>
            </w:r>
          </w:p>
        </w:tc>
        <w:tc>
          <w:tcPr>
            <w:tcW w:type="dxa" w:w="6660"/>
            <w:tcBorders>
              <w:top w:val="single" w:color="D0D7DE" w:sz="1"/>
              <w:left w:val="single" w:color="D0D7DE" w:sz="1"/>
              <w:bottom w:val="single" w:color="D0D7DE" w:sz="1"/>
              <w:right w:val="single" w:color="D0D7DE" w:sz="1"/>
            </w:tcBorders>
            <w:shd w:fill="EAF1F8" w:val="clear"/>
            <w:tcMar>
              <w:top w:type="dxa" w:w="70"/>
              <w:left w:type="dxa" w:w="120"/>
              <w:bottom w:type="dxa" w:w="70"/>
              <w:right w:type="dxa" w:w="120"/>
            </w:tcMar>
          </w:tcPr>
          <w:p>
            <w:pPr>
              <w:spacing w:after="0"/>
            </w:pPr>
            <w:r>
              <w:rPr>
                <w:rFonts w:ascii="Arial" w:cs="Arial" w:eastAsia="Arial" w:hAnsi="Arial"/>
                <w:b/>
                <w:bCs/>
                <w:color w:val="194268"/>
                <w:sz w:val="20"/>
                <w:szCs w:val="20"/>
              </w:rPr>
              <w:t xml:space="preserve">Value</w:t>
            </w:r>
          </w:p>
        </w:tc>
      </w:tr>
      <w:tr>
        <w:tc>
          <w:tcPr>
            <w:tcW w:type="dxa" w:w="270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after="0"/>
            </w:pPr>
            <w:r>
              <w:rPr>
                <w:rFonts w:ascii="Arial" w:cs="Arial" w:eastAsia="Arial" w:hAnsi="Arial"/>
                <w:b/>
                <w:bCs/>
                <w:color w:val="1A1A1A"/>
                <w:sz w:val="20"/>
                <w:szCs w:val="20"/>
              </w:rPr>
              <w:t xml:space="preserve">Type</w:t>
            </w:r>
          </w:p>
        </w:tc>
        <w:tc>
          <w:tcPr>
            <w:tcW w:type="dxa" w:w="666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after="0"/>
            </w:pPr>
            <w:r>
              <w:rPr>
                <w:rFonts w:ascii="Arial" w:cs="Arial" w:eastAsia="Arial" w:hAnsi="Arial"/>
                <w:b w:val="false"/>
                <w:bCs w:val="false"/>
                <w:color w:val="1A1A1A"/>
                <w:sz w:val="20"/>
                <w:szCs w:val="20"/>
              </w:rPr>
              <w:t xml:space="preserve">r</w:t>
            </w:r>
          </w:p>
        </w:tc>
      </w:tr>
      <w:tr>
        <w:tc>
          <w:tcPr>
            <w:tcW w:type="dxa" w:w="270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after="0"/>
            </w:pPr>
            <w:r>
              <w:rPr>
                <w:rFonts w:ascii="Arial" w:cs="Arial" w:eastAsia="Arial" w:hAnsi="Arial"/>
                <w:b/>
                <w:bCs/>
                <w:color w:val="1A1A1A"/>
                <w:sz w:val="20"/>
                <w:szCs w:val="20"/>
              </w:rPr>
              <w:t xml:space="preserve">Size</w:t>
            </w:r>
          </w:p>
        </w:tc>
        <w:tc>
          <w:tcPr>
            <w:tcW w:type="dxa" w:w="666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after="0"/>
            </w:pPr>
            <w:r>
              <w:rPr>
                <w:rFonts w:ascii="Arial" w:cs="Arial" w:eastAsia="Arial" w:hAnsi="Arial"/>
                <w:b w:val="false"/>
                <w:bCs w:val="false"/>
                <w:color w:val="1A1A1A"/>
                <w:sz w:val="20"/>
                <w:szCs w:val="20"/>
              </w:rPr>
              <w:t xml:space="preserve">2xlarge</w:t>
            </w:r>
          </w:p>
        </w:tc>
      </w:tr>
      <w:tr>
        <w:tc>
          <w:tcPr>
            <w:tcW w:type="dxa" w:w="270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after="0"/>
            </w:pPr>
            <w:r>
              <w:rPr>
                <w:rFonts w:ascii="Arial" w:cs="Arial" w:eastAsia="Arial" w:hAnsi="Arial"/>
                <w:b/>
                <w:bCs/>
                <w:color w:val="1A1A1A"/>
                <w:sz w:val="20"/>
                <w:szCs w:val="20"/>
              </w:rPr>
              <w:t xml:space="preserve">AWS On-Demand Instances</w:t>
            </w:r>
          </w:p>
        </w:tc>
        <w:tc>
          <w:tcPr>
            <w:tcW w:type="dxa" w:w="666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after="0"/>
            </w:pPr>
            <w:r>
              <w:rPr>
                <w:rFonts w:ascii="Arial" w:cs="Arial" w:eastAsia="Arial" w:hAnsi="Arial"/>
                <w:b w:val="false"/>
                <w:bCs w:val="false"/>
                <w:color w:val="1A1A1A"/>
                <w:sz w:val="20"/>
                <w:szCs w:val="20"/>
              </w:rPr>
              <w:t xml:space="preserve">0</w:t>
            </w:r>
          </w:p>
        </w:tc>
      </w:tr>
      <w:tr>
        <w:tc>
          <w:tcPr>
            <w:tcW w:type="dxa" w:w="270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after="0"/>
            </w:pPr>
            <w:r>
              <w:rPr>
                <w:rFonts w:ascii="Arial" w:cs="Arial" w:eastAsia="Arial" w:hAnsi="Arial"/>
                <w:b/>
                <w:bCs/>
                <w:color w:val="1A1A1A"/>
                <w:sz w:val="20"/>
                <w:szCs w:val="20"/>
              </w:rPr>
              <w:t xml:space="preserve">AWS Spot Instances</w:t>
            </w:r>
          </w:p>
        </w:tc>
        <w:tc>
          <w:tcPr>
            <w:tcW w:type="dxa" w:w="666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after="0"/>
            </w:pPr>
            <w:r>
              <w:rPr>
                <w:rFonts w:ascii="Arial" w:cs="Arial" w:eastAsia="Arial" w:hAnsi="Arial"/>
                <w:b w:val="false"/>
                <w:bCs w:val="false"/>
                <w:color w:val="1A1A1A"/>
                <w:sz w:val="20"/>
                <w:szCs w:val="20"/>
              </w:rPr>
              <w:t xml:space="preserve">Minimum 1 / Maximum 1</w:t>
            </w:r>
          </w:p>
        </w:tc>
      </w:tr>
      <w:tr>
        <w:tc>
          <w:tcPr>
            <w:tcW w:type="dxa" w:w="270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after="0"/>
            </w:pPr>
            <w:r>
              <w:rPr>
                <w:rFonts w:ascii="Arial" w:cs="Arial" w:eastAsia="Arial" w:hAnsi="Arial"/>
                <w:b/>
                <w:bCs/>
                <w:color w:val="1A1A1A"/>
                <w:sz w:val="20"/>
                <w:szCs w:val="20"/>
              </w:rPr>
              <w:t xml:space="preserve">Scaling strategy</w:t>
            </w:r>
          </w:p>
        </w:tc>
        <w:tc>
          <w:tcPr>
            <w:tcW w:type="dxa" w:w="666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after="0"/>
            </w:pPr>
            <w:r>
              <w:rPr>
                <w:rFonts w:ascii="Arial" w:cs="Arial" w:eastAsia="Arial" w:hAnsi="Arial"/>
                <w:b w:val="false"/>
                <w:bCs w:val="false"/>
                <w:color w:val="1A1A1A"/>
                <w:sz w:val="20"/>
                <w:szCs w:val="20"/>
              </w:rPr>
              <w:t xml:space="preserve">Low cost</w:t>
            </w:r>
          </w:p>
        </w:tc>
      </w:tr>
    </w:tbl>
    <w:p>
      <w:pPr>
        <w:spacing w:after="120"/>
      </w:pPr>
      <w:r>
        <w:rPr>
          <w:rFonts w:ascii="Arial" w:cs="Arial" w:eastAsia="Arial" w:hAnsi="Arial"/>
          <w:b w:val="false"/>
          <w:bCs w:val="false"/>
          <w:i w:val="false"/>
          <w:iCs w:val="false"/>
          <w:color w:val="1A1A1A"/>
          <w:sz w:val="22"/>
          <w:szCs w:val="22"/>
        </w:rPr>
        <w:t xml:space="preserve">Name and tag it by appending the capability (e.g. rgs_olh_mcg_streaming, with the Name and Workload tags set to the same value). Verified: Qlik launched it as one r8i-flex.2xlarge Spot instance and it reached Running in about a minute.</w:t>
      </w:r>
    </w:p>
    <w:p>
      <w:pPr>
        <w:pageBreakBefore/>
        <w:spacing w:after="160" w:before="240"/>
      </w:pPr>
      <w:r>
        <w:rPr>
          <w:rFonts w:ascii="Arial" w:cs="Arial" w:eastAsia="Arial" w:hAnsi="Arial"/>
          <w:b/>
          <w:bCs/>
          <w:color w:val="194268"/>
          <w:sz w:val="32"/>
          <w:szCs w:val="32"/>
        </w:rPr>
        <w:t xml:space="preserve">6. Terraform Layer</w:t>
      </w:r>
    </w:p>
    <w:p>
      <w:pPr>
        <w:spacing w:after="120"/>
      </w:pPr>
      <w:r>
        <w:rPr>
          <w:rFonts w:ascii="Arial" w:cs="Arial" w:eastAsia="Arial" w:hAnsi="Arial"/>
          <w:b w:val="false"/>
          <w:bCs w:val="false"/>
          <w:i w:val="false"/>
          <w:iCs w:val="false"/>
          <w:color w:val="1A1A1A"/>
          <w:sz w:val="22"/>
          <w:szCs w:val="22"/>
        </w:rPr>
        <w:t xml:space="preserve">The .tf files are static and live in two root modules, terraform/aws/ and terraform/gcp/. The wizard runs the heavy CLI provisioning; Terraform owns state, drift detection, the prerequisite assertions, and the auxiliary layer. This section walks the AWS module; the Google Cloud module mirrors it file for file - see section 8.</w:t>
      </w:r>
    </w:p>
    <w:p>
      <w:pPr>
        <w:spacing w:after="100" w:before="220"/>
      </w:pPr>
      <w:r>
        <w:rPr>
          <w:rFonts w:ascii="Arial" w:cs="Arial" w:eastAsia="Arial" w:hAnsi="Arial"/>
          <w:b/>
          <w:bCs/>
          <w:color w:val="194268"/>
          <w:sz w:val="26"/>
          <w:szCs w:val="26"/>
        </w:rPr>
        <w:t xml:space="preserve">versions.tf</w:t>
      </w:r>
    </w:p>
    <w:p>
      <w:pPr>
        <w:shd w:fill="F2F4F7" w:val="clear"/>
        <w:spacing w:after="120" w:before="80"/>
        <w:ind w:left="240" w:right="240"/>
      </w:pPr>
      <w:r>
        <w:rPr>
          <w:rFonts w:ascii="Consolas" w:cs="Consolas" w:eastAsia="Consolas" w:hAnsi="Consolas"/>
          <w:color w:val="1A1A1A"/>
          <w:sz w:val="19"/>
          <w:szCs w:val="19"/>
        </w:rPr>
        <w:t xml:space="preserve">terraform {</w:t>
        <w:br/>
        <w:t xml:space="preserve">  required_version = "&gt;= 1.10.0"</w:t>
        <w:br/>
        <w:t xml:space="preserve">  required_providers {</w:t>
        <w:br/>
        <w:t xml:space="preserve">    aws = { source = "hashicorp/aws", version = "&gt;= 5.80" }</w:t>
        <w:br/>
        <w:t xml:space="preserve">  }</w:t>
        <w:br/>
        <w:t xml:space="preserve">  backend "s3" {</w:t>
        <w:br/>
        <w:t xml:space="preserve">    bucket       = "REPLACE-VIA-BACKEND-CONFIG"</w:t>
        <w:br/>
        <w:t xml:space="preserve">    key          = "qlik-lakehouse/terraform.tfstate"</w:t>
        <w:br/>
        <w:t xml:space="preserve">    region       = "us-east-1"</w:t>
        <w:br/>
        <w:t xml:space="preserve">    use_lockfile = true</w:t>
        <w:br/>
        <w:t xml:space="preserve">  }</w:t>
        <w:br/>
        <w:t xml:space="preserve">}</w:t>
      </w:r>
    </w:p>
    <w:p>
      <w:pPr>
        <w:spacing w:after="120"/>
      </w:pPr>
      <w:r>
        <w:rPr>
          <w:rFonts w:ascii="Arial" w:cs="Arial" w:eastAsia="Arial" w:hAnsi="Arial"/>
          <w:b w:val="false"/>
          <w:bCs w:val="false"/>
          <w:i w:val="false"/>
          <w:iCs w:val="false"/>
          <w:color w:val="1A1A1A"/>
          <w:sz w:val="22"/>
          <w:szCs w:val="22"/>
        </w:rPr>
        <w:t xml:space="preserve">Placeholder backend values let </w:t>
      </w:r>
      <w:r>
        <w:rPr>
          <w:rFonts w:ascii="Consolas" w:cs="Consolas" w:eastAsia="Consolas" w:hAnsi="Consolas"/>
          <w:b w:val="false"/>
          <w:bCs w:val="false"/>
          <w:i w:val="false"/>
          <w:iCs w:val="false"/>
          <w:color w:val="1A1A1A"/>
          <w:sz w:val="20"/>
          <w:szCs w:val="20"/>
        </w:rPr>
        <w:t xml:space="preserve">terraform validate</w:t>
      </w:r>
      <w:r>
        <w:rPr>
          <w:rFonts w:ascii="Arial" w:cs="Arial" w:eastAsia="Arial" w:hAnsi="Arial"/>
          <w:b w:val="false"/>
          <w:bCs w:val="false"/>
          <w:i w:val="false"/>
          <w:iCs w:val="false"/>
          <w:color w:val="1A1A1A"/>
          <w:sz w:val="22"/>
          <w:szCs w:val="22"/>
        </w:rPr>
        <w:t xml:space="preserve"> succeed offline; the wizard overrides them via </w:t>
      </w:r>
      <w:r>
        <w:rPr>
          <w:rFonts w:ascii="Consolas" w:cs="Consolas" w:eastAsia="Consolas" w:hAnsi="Consolas"/>
          <w:b w:val="false"/>
          <w:bCs w:val="false"/>
          <w:i w:val="false"/>
          <w:iCs w:val="false"/>
          <w:color w:val="1A1A1A"/>
          <w:sz w:val="20"/>
          <w:szCs w:val="20"/>
        </w:rPr>
        <w:t xml:space="preserve">-backend-config</w:t>
      </w:r>
      <w:r>
        <w:rPr>
          <w:rFonts w:ascii="Arial" w:cs="Arial" w:eastAsia="Arial" w:hAnsi="Arial"/>
          <w:b w:val="false"/>
          <w:bCs w:val="false"/>
          <w:i w:val="false"/>
          <w:iCs w:val="false"/>
          <w:color w:val="1A1A1A"/>
          <w:sz w:val="22"/>
          <w:szCs w:val="22"/>
        </w:rPr>
        <w:t xml:space="preserve"> at init time.</w:t>
      </w:r>
    </w:p>
    <w:p>
      <w:pPr>
        <w:spacing w:after="100" w:before="220"/>
      </w:pPr>
      <w:r>
        <w:rPr>
          <w:rFonts w:ascii="Arial" w:cs="Arial" w:eastAsia="Arial" w:hAnsi="Arial"/>
          <w:b/>
          <w:bCs/>
          <w:color w:val="194268"/>
          <w:sz w:val="26"/>
          <w:szCs w:val="26"/>
        </w:rPr>
        <w:t xml:space="preserve">providers.tf</w:t>
      </w:r>
    </w:p>
    <w:p>
      <w:pPr>
        <w:spacing w:after="120"/>
      </w:pPr>
      <w:r>
        <w:rPr>
          <w:rFonts w:ascii="Arial" w:cs="Arial" w:eastAsia="Arial" w:hAnsi="Arial"/>
          <w:b w:val="false"/>
          <w:bCs w:val="false"/>
          <w:i w:val="false"/>
          <w:iCs w:val="false"/>
          <w:color w:val="1A1A1A"/>
          <w:sz w:val="22"/>
          <w:szCs w:val="22"/>
        </w:rPr>
        <w:t xml:space="preserve">AWS provider with </w:t>
      </w:r>
      <w:r>
        <w:rPr>
          <w:rFonts w:ascii="Consolas" w:cs="Consolas" w:eastAsia="Consolas" w:hAnsi="Consolas"/>
          <w:b w:val="false"/>
          <w:bCs w:val="false"/>
          <w:i w:val="false"/>
          <w:iCs w:val="false"/>
          <w:color w:val="1A1A1A"/>
          <w:sz w:val="20"/>
          <w:szCs w:val="20"/>
        </w:rPr>
        <w:t xml:space="preserve">default_tags</w:t>
      </w:r>
      <w:r>
        <w:rPr>
          <w:rFonts w:ascii="Arial" w:cs="Arial" w:eastAsia="Arial" w:hAnsi="Arial"/>
          <w:b w:val="false"/>
          <w:bCs w:val="false"/>
          <w:i w:val="false"/>
          <w:iCs w:val="false"/>
          <w:color w:val="1A1A1A"/>
          <w:sz w:val="22"/>
          <w:szCs w:val="22"/>
        </w:rPr>
        <w:t xml:space="preserve"> so every Terraform-managed resource inherits Owner / Environment / Workload / Application / CreateDate / ManagedBy.</w:t>
      </w:r>
    </w:p>
    <w:p>
      <w:pPr>
        <w:spacing w:after="100" w:before="220"/>
      </w:pPr>
      <w:r>
        <w:rPr>
          <w:rFonts w:ascii="Arial" w:cs="Arial" w:eastAsia="Arial" w:hAnsi="Arial"/>
          <w:b/>
          <w:bCs/>
          <w:color w:val="194268"/>
          <w:sz w:val="26"/>
          <w:szCs w:val="26"/>
        </w:rPr>
        <w:t xml:space="preserve">variables.tf</w:t>
      </w:r>
    </w:p>
    <w:p>
      <w:pPr>
        <w:spacing w:after="120"/>
      </w:pPr>
      <w:r>
        <w:rPr>
          <w:rFonts w:ascii="Arial" w:cs="Arial" w:eastAsia="Arial" w:hAnsi="Arial"/>
          <w:b w:val="false"/>
          <w:bCs w:val="false"/>
          <w:i w:val="false"/>
          <w:iCs w:val="false"/>
          <w:color w:val="1A1A1A"/>
          <w:sz w:val="22"/>
          <w:szCs w:val="22"/>
        </w:rPr>
        <w:t xml:space="preserve">Declares every input and validates it: initials (2-6 lowercase alphanumeric), env, account/project identifiers, and the format of every ARN, ID and bucket name.</w:t>
      </w:r>
    </w:p>
    <w:p>
      <w:pPr>
        <w:spacing w:after="100" w:before="220"/>
      </w:pPr>
      <w:r>
        <w:rPr>
          <w:rFonts w:ascii="Arial" w:cs="Arial" w:eastAsia="Arial" w:hAnsi="Arial"/>
          <w:b/>
          <w:bCs/>
          <w:color w:val="194268"/>
          <w:sz w:val="26"/>
          <w:szCs w:val="26"/>
        </w:rPr>
        <w:t xml:space="preserve">main.tf</w:t>
      </w:r>
    </w:p>
    <w:p>
      <w:pPr>
        <w:pStyle w:val="ListParagraph"/>
        <w:numPr>
          <w:ilvl w:val="0"/>
          <w:numId w:val="2"/>
        </w:numPr>
        <w:spacing w:after="40"/>
      </w:pPr>
      <w:r>
        <w:rPr>
          <w:rFonts w:ascii="Arial" w:cs="Arial" w:eastAsia="Arial" w:hAnsi="Arial"/>
          <w:b/>
          <w:bCs/>
          <w:i w:val="false"/>
          <w:iCs w:val="false"/>
          <w:color w:val="1A1A1A"/>
          <w:sz w:val="22"/>
          <w:szCs w:val="22"/>
        </w:rPr>
        <w:t xml:space="preserve">Assertions: </w:t>
      </w:r>
      <w:r>
        <w:rPr>
          <w:rFonts w:ascii="Arial" w:cs="Arial" w:eastAsia="Arial" w:hAnsi="Arial"/>
          <w:b w:val="false"/>
          <w:bCs w:val="false"/>
          <w:i w:val="false"/>
          <w:iCs w:val="false"/>
          <w:color w:val="1A1A1A"/>
          <w:sz w:val="22"/>
          <w:szCs w:val="22"/>
        </w:rPr>
        <w:t xml:space="preserve">plan fails unless (1) credentials match aws_account_id (on Google Cloud, gcp_project_id and gcp_project_number); (2) the management role's trust policy names the Qlik principal and requires your sts:ExternalId under an Allow statement's sts:ExternalId condition; (3) at least two subnets across two AZs, each auto-assigning public IPs and routed to an Internet Gateway; (4) vpc_cidr matches the live VPC.</w:t>
      </w:r>
    </w:p>
    <w:p>
      <w:pPr>
        <w:pStyle w:val="ListParagraph"/>
        <w:numPr>
          <w:ilvl w:val="0"/>
          <w:numId w:val="2"/>
        </w:numPr>
        <w:spacing w:after="40"/>
      </w:pPr>
      <w:r>
        <w:rPr>
          <w:rFonts w:ascii="Arial" w:cs="Arial" w:eastAsia="Arial" w:hAnsi="Arial"/>
          <w:b/>
          <w:bCs/>
          <w:i w:val="false"/>
          <w:iCs w:val="false"/>
          <w:color w:val="1A1A1A"/>
          <w:sz w:val="22"/>
          <w:szCs w:val="22"/>
        </w:rPr>
        <w:t xml:space="preserve">Data sources: </w:t>
      </w:r>
      <w:r>
        <w:rPr>
          <w:rFonts w:ascii="Arial" w:cs="Arial" w:eastAsia="Arial" w:hAnsi="Arial"/>
          <w:b w:val="false"/>
          <w:bCs w:val="false"/>
          <w:i w:val="false"/>
          <w:iCs w:val="false"/>
          <w:color w:val="1A1A1A"/>
          <w:sz w:val="22"/>
          <w:szCs w:val="22"/>
        </w:rPr>
        <w:t xml:space="preserve">VPC, SG, KMS, IAM role, instance profile, S3 Iceberg bucket, Kinesis stream. Read-only - never recreated.</w:t>
      </w:r>
    </w:p>
    <w:p>
      <w:pPr>
        <w:pStyle w:val="ListParagraph"/>
        <w:numPr>
          <w:ilvl w:val="0"/>
          <w:numId w:val="2"/>
        </w:numPr>
        <w:spacing w:after="40"/>
      </w:pPr>
      <w:r>
        <w:rPr>
          <w:rFonts w:ascii="Arial" w:cs="Arial" w:eastAsia="Arial" w:hAnsi="Arial"/>
          <w:b/>
          <w:bCs/>
          <w:i w:val="false"/>
          <w:iCs w:val="false"/>
          <w:color w:val="1A1A1A"/>
          <w:sz w:val="22"/>
          <w:szCs w:val="22"/>
        </w:rPr>
        <w:t xml:space="preserve">Managed resources: </w:t>
      </w:r>
      <w:r>
        <w:rPr>
          <w:rFonts w:ascii="Consolas" w:cs="Consolas" w:eastAsia="Consolas" w:hAnsi="Consolas"/>
          <w:b w:val="false"/>
          <w:bCs w:val="false"/>
          <w:i w:val="false"/>
          <w:iCs w:val="false"/>
          <w:color w:val="1A1A1A"/>
          <w:sz w:val="20"/>
          <w:szCs w:val="20"/>
        </w:rPr>
        <w:t xml:space="preserve">aws_glue_catalog_database.olh</w:t>
      </w:r>
      <w:r>
        <w:rPr>
          <w:rFonts w:ascii="Arial" w:cs="Arial" w:eastAsia="Arial" w:hAnsi="Arial"/>
          <w:b w:val="false"/>
          <w:bCs w:val="false"/>
          <w:i w:val="false"/>
          <w:iCs w:val="false"/>
          <w:color w:val="1A1A1A"/>
          <w:sz w:val="22"/>
          <w:szCs w:val="22"/>
        </w:rPr>
        <w:t xml:space="preserve"> plus the S3 gateway VPC endpoint, the node role data-plane policy and 15 </w:t>
      </w:r>
      <w:r>
        <w:rPr>
          <w:rFonts w:ascii="Consolas" w:cs="Consolas" w:eastAsia="Consolas" w:hAnsi="Consolas"/>
          <w:b w:val="false"/>
          <w:bCs w:val="false"/>
          <w:i w:val="false"/>
          <w:iCs w:val="false"/>
          <w:color w:val="1A1A1A"/>
          <w:sz w:val="20"/>
          <w:szCs w:val="20"/>
        </w:rPr>
        <w:t xml:space="preserve">aws_ssm_parameter.*</w:t>
      </w:r>
      <w:r>
        <w:rPr>
          <w:rFonts w:ascii="Arial" w:cs="Arial" w:eastAsia="Arial" w:hAnsi="Arial"/>
          <w:b w:val="false"/>
          <w:bCs w:val="false"/>
          <w:i w:val="false"/>
          <w:iCs w:val="false"/>
          <w:color w:val="1A1A1A"/>
          <w:sz w:val="22"/>
          <w:szCs w:val="22"/>
        </w:rPr>
        <w:t xml:space="preserve"> entries under </w:t>
      </w:r>
      <w:r>
        <w:rPr>
          <w:rFonts w:ascii="Consolas" w:cs="Consolas" w:eastAsia="Consolas" w:hAnsi="Consolas"/>
          <w:b w:val="false"/>
          <w:bCs w:val="false"/>
          <w:i w:val="false"/>
          <w:iCs w:val="false"/>
          <w:color w:val="1A1A1A"/>
          <w:sz w:val="20"/>
          <w:szCs w:val="20"/>
        </w:rPr>
        <w:t xml:space="preserve">/&lt;initials&gt;/&lt;workload&gt;/&lt;env&gt;/</w:t>
      </w:r>
      <w:r>
        <w:rPr>
          <w:rFonts w:ascii="Arial" w:cs="Arial" w:eastAsia="Arial" w:hAnsi="Arial"/>
          <w:b w:val="false"/>
          <w:bCs w:val="false"/>
          <w:i w:val="false"/>
          <w:iCs w:val="false"/>
          <w:color w:val="1A1A1A"/>
          <w:sz w:val="22"/>
          <w:szCs w:val="22"/>
        </w:rPr>
        <w:t xml:space="preserve">.</w:t>
      </w:r>
    </w:p>
    <w:p>
      <w:pPr>
        <w:spacing w:after="100" w:before="220"/>
      </w:pPr>
      <w:r>
        <w:rPr>
          <w:rFonts w:ascii="Arial" w:cs="Arial" w:eastAsia="Arial" w:hAnsi="Arial"/>
          <w:b/>
          <w:bCs/>
          <w:color w:val="194268"/>
          <w:sz w:val="26"/>
          <w:szCs w:val="26"/>
        </w:rPr>
        <w:t xml:space="preserve">outputs.tf</w:t>
      </w:r>
    </w:p>
    <w:p>
      <w:pPr>
        <w:spacing w:after="120"/>
      </w:pPr>
      <w:r>
        <w:rPr>
          <w:rFonts w:ascii="Arial" w:cs="Arial" w:eastAsia="Arial" w:hAnsi="Arial"/>
          <w:b w:val="false"/>
          <w:bCs w:val="false"/>
          <w:i w:val="false"/>
          <w:iCs w:val="false"/>
          <w:color w:val="1A1A1A"/>
          <w:sz w:val="22"/>
          <w:szCs w:val="22"/>
        </w:rPr>
        <w:t xml:space="preserve">Each value individually plus a </w:t>
      </w:r>
      <w:r>
        <w:rPr>
          <w:rFonts w:ascii="Consolas" w:cs="Consolas" w:eastAsia="Consolas" w:hAnsi="Consolas"/>
          <w:b w:val="false"/>
          <w:bCs w:val="false"/>
          <w:i w:val="false"/>
          <w:iCs w:val="false"/>
          <w:color w:val="1A1A1A"/>
          <w:sz w:val="20"/>
          <w:szCs w:val="20"/>
        </w:rPr>
        <w:t xml:space="preserve">qtc_summary</w:t>
      </w:r>
      <w:r>
        <w:rPr>
          <w:rFonts w:ascii="Arial" w:cs="Arial" w:eastAsia="Arial" w:hAnsi="Arial"/>
          <w:b w:val="false"/>
          <w:bCs w:val="false"/>
          <w:i w:val="false"/>
          <w:iCs w:val="false"/>
          <w:color w:val="1A1A1A"/>
          <w:sz w:val="22"/>
          <w:szCs w:val="22"/>
        </w:rPr>
        <w:t xml:space="preserve"> object - copy/paste straight into Qlik Talend Cloud:</w:t>
      </w:r>
    </w:p>
    <w:p>
      <w:pPr>
        <w:shd w:fill="F2F4F7" w:val="clear"/>
        <w:spacing w:after="120" w:before="80"/>
        <w:ind w:left="240" w:right="240"/>
      </w:pPr>
      <w:r>
        <w:rPr>
          <w:rFonts w:ascii="Consolas" w:cs="Consolas" w:eastAsia="Consolas" w:hAnsi="Consolas"/>
          <w:color w:val="1A1A1A"/>
          <w:sz w:val="19"/>
          <w:szCs w:val="19"/>
        </w:rPr>
        <w:t xml:space="preserve">terraform output qtc_summary</w:t>
      </w:r>
    </w:p>
    <w:p>
      <w:pPr>
        <w:pageBreakBefore/>
        <w:spacing w:after="160" w:before="240"/>
      </w:pPr>
      <w:r>
        <w:rPr>
          <w:rFonts w:ascii="Arial" w:cs="Arial" w:eastAsia="Arial" w:hAnsi="Arial"/>
          <w:b/>
          <w:bCs/>
          <w:color w:val="194268"/>
          <w:sz w:val="32"/>
          <w:szCs w:val="32"/>
        </w:rPr>
        <w:t xml:space="preserve">7. Terraform Commands</w:t>
      </w:r>
    </w:p>
    <w:p>
      <w:pPr>
        <w:spacing w:after="100" w:before="220"/>
      </w:pPr>
      <w:r>
        <w:rPr>
          <w:rFonts w:ascii="Arial" w:cs="Arial" w:eastAsia="Arial" w:hAnsi="Arial"/>
          <w:b/>
          <w:bCs/>
          <w:color w:val="194268"/>
          <w:sz w:val="26"/>
          <w:szCs w:val="26"/>
        </w:rPr>
        <w:t xml:space="preserve">Init (S3 backend)</w:t>
      </w:r>
    </w:p>
    <w:p>
      <w:pPr>
        <w:shd w:fill="F2F4F7" w:val="clear"/>
        <w:spacing w:after="120" w:before="80"/>
        <w:ind w:left="240" w:right="240"/>
      </w:pPr>
      <w:r>
        <w:rPr>
          <w:rFonts w:ascii="Consolas" w:cs="Consolas" w:eastAsia="Consolas" w:hAnsi="Consolas"/>
          <w:color w:val="1A1A1A"/>
          <w:sz w:val="19"/>
          <w:szCs w:val="19"/>
        </w:rPr>
        <w:t xml:space="preserve">terraform -chdir=terraform/aws init -reconfigure \
  -backend-config="bucket=&lt;TFSTATE_BUCKET&gt;" \
  -backend-config="key=qlik-lakehouse/terraform.tfstate" \
  -backend-config="region=&lt;AWS_REGION&gt;"</w:t>
      </w:r>
    </w:p>
    <w:p>
      <w:pPr>
        <w:spacing w:after="100" w:before="220"/>
      </w:pPr>
      <w:r>
        <w:rPr>
          <w:rFonts w:ascii="Arial" w:cs="Arial" w:eastAsia="Arial" w:hAnsi="Arial"/>
          <w:b/>
          <w:bCs/>
          <w:color w:val="194268"/>
          <w:sz w:val="26"/>
          <w:szCs w:val="26"/>
        </w:rPr>
        <w:t xml:space="preserve">Plan</w:t>
      </w:r>
    </w:p>
    <w:p>
      <w:pPr>
        <w:shd w:fill="F2F4F7" w:val="clear"/>
        <w:spacing w:after="120" w:before="80"/>
        <w:ind w:left="240" w:right="240"/>
      </w:pPr>
      <w:r>
        <w:rPr>
          <w:rFonts w:ascii="Consolas" w:cs="Consolas" w:eastAsia="Consolas" w:hAnsi="Consolas"/>
          <w:color w:val="1A1A1A"/>
          <w:sz w:val="19"/>
          <w:szCs w:val="19"/>
        </w:rPr>
        <w:t xml:space="preserve">terraform -chdir=terraform/aws plan -var-file=terraform.tfvars -out=tfplan</w:t>
      </w:r>
    </w:p>
    <w:p>
      <w:pPr>
        <w:spacing w:after="120"/>
      </w:pPr>
      <w:r>
        <w:rPr>
          <w:rFonts w:ascii="Arial" w:cs="Arial" w:eastAsia="Arial" w:hAnsi="Arial"/>
          <w:b w:val="false"/>
          <w:bCs w:val="false"/>
          <w:i w:val="false"/>
          <w:iCs w:val="false"/>
          <w:color w:val="1A1A1A"/>
          <w:sz w:val="22"/>
          <w:szCs w:val="22"/>
        </w:rPr>
        <w:t xml:space="preserve">Healthy AWS plan creates: 1 Glue database, 1 S3 gateway endpoint, 1 node IAM policy, 15 SSM parameters and 2 null_resource assertion markers. Zero changes for any data-sourced resource. On Google Cloud: BigLake catalog and database, a BigQuery mirror dataset, the node service account grants, the Workload Identity pool and provider, and 15 Secret Manager entries.</w:t>
      </w:r>
    </w:p>
    <w:p>
      <w:pPr>
        <w:spacing w:after="100" w:before="220"/>
      </w:pPr>
      <w:r>
        <w:rPr>
          <w:rFonts w:ascii="Arial" w:cs="Arial" w:eastAsia="Arial" w:hAnsi="Arial"/>
          <w:b/>
          <w:bCs/>
          <w:color w:val="194268"/>
          <w:sz w:val="26"/>
          <w:szCs w:val="26"/>
        </w:rPr>
        <w:t xml:space="preserve">Apply / Destroy</w:t>
      </w:r>
    </w:p>
    <w:p>
      <w:pPr>
        <w:shd w:fill="F2F4F7" w:val="clear"/>
        <w:spacing w:after="120" w:before="80"/>
        <w:ind w:left="240" w:right="240"/>
      </w:pPr>
      <w:r>
        <w:rPr>
          <w:rFonts w:ascii="Consolas" w:cs="Consolas" w:eastAsia="Consolas" w:hAnsi="Consolas"/>
          <w:color w:val="1A1A1A"/>
          <w:sz w:val="19"/>
          <w:szCs w:val="19"/>
        </w:rPr>
        <w:t xml:space="preserve">terraform -chdir=terraform/aws apply tfplan
terraform -chdir=terraform/aws destroy -var-file=terraform.tfvars</w:t>
      </w:r>
    </w:p>
    <w:p>
      <w:pPr>
        <w:spacing w:after="120"/>
      </w:pPr>
      <w:r>
        <w:rPr>
          <w:rFonts w:ascii="Arial" w:cs="Arial" w:eastAsia="Arial" w:hAnsi="Arial"/>
          <w:b w:val="false"/>
          <w:bCs w:val="false"/>
          <w:i w:val="false"/>
          <w:iCs w:val="false"/>
          <w:color w:val="1A1A1A"/>
          <w:sz w:val="22"/>
          <w:szCs w:val="22"/>
        </w:rPr>
        <w:t xml:space="preserve">Destroy removes only the Terraform-managed layer. Use the wizard's Teardown mode (AWS only) or the cloud console to remove the CLI-created resources. Swap terraform/aws for terraform/gcp to target Google Cloud.</w:t>
      </w:r>
    </w:p>
    <w:p>
      <w:pPr>
        <w:spacing w:after="100" w:before="220"/>
      </w:pPr>
      <w:r>
        <w:rPr>
          <w:rFonts w:ascii="Arial" w:cs="Arial" w:eastAsia="Arial" w:hAnsi="Arial"/>
          <w:b/>
          <w:bCs/>
          <w:color w:val="194268"/>
          <w:sz w:val="26"/>
          <w:szCs w:val="26"/>
        </w:rPr>
        <w:t xml:space="preserve">Verify locally without applying</w:t>
      </w:r>
    </w:p>
    <w:p>
      <w:pPr>
        <w:shd w:fill="F2F4F7" w:val="clear"/>
        <w:spacing w:after="120" w:before="80"/>
        <w:ind w:left="240" w:right="240"/>
      </w:pPr>
      <w:r>
        <w:rPr>
          <w:rFonts w:ascii="Consolas" w:cs="Consolas" w:eastAsia="Consolas" w:hAnsi="Consolas"/>
          <w:color w:val="1A1A1A"/>
          <w:sz w:val="19"/>
          <w:szCs w:val="19"/>
        </w:rPr>
        <w:t xml:space="preserve">terraform -chdir=terraform/aws fmt -check
terraform -chdir=terraform/aws init -backend=false
terraform -chdir=terraform/aws validate</w:t>
      </w:r>
    </w:p>
    <w:p>
      <w:pPr>
        <w:spacing w:after="120"/>
      </w:pPr>
      <w:r>
        <w:rPr>
          <w:rFonts w:ascii="Arial" w:cs="Arial" w:eastAsia="Arial" w:hAnsi="Arial"/>
          <w:b w:val="false"/>
          <w:bCs w:val="false"/>
          <w:i w:val="false"/>
          <w:iCs w:val="false"/>
          <w:color w:val="1A1A1A"/>
          <w:sz w:val="22"/>
          <w:szCs w:val="22"/>
        </w:rPr>
        <w:t xml:space="preserve">Confirmed against Terraform </w:t>
      </w:r>
      <w:r>
        <w:rPr>
          <w:rFonts w:ascii="Consolas" w:cs="Consolas" w:eastAsia="Consolas" w:hAnsi="Consolas"/>
          <w:b w:val="false"/>
          <w:bCs w:val="false"/>
          <w:i w:val="false"/>
          <w:iCs w:val="false"/>
          <w:color w:val="1A1A1A"/>
          <w:sz w:val="20"/>
          <w:szCs w:val="20"/>
        </w:rPr>
        <w:t xml:space="preserve">v1.15.0</w:t>
      </w:r>
      <w:r>
        <w:rPr>
          <w:rFonts w:ascii="Arial" w:cs="Arial" w:eastAsia="Arial" w:hAnsi="Arial"/>
          <w:b w:val="false"/>
          <w:bCs w:val="false"/>
          <w:i w:val="false"/>
          <w:iCs w:val="false"/>
          <w:color w:val="1A1A1A"/>
          <w:sz w:val="22"/>
          <w:szCs w:val="22"/>
        </w:rPr>
        <w:t xml:space="preserve"> with AWS provider </w:t>
      </w:r>
      <w:r>
        <w:rPr>
          <w:rFonts w:ascii="Consolas" w:cs="Consolas" w:eastAsia="Consolas" w:hAnsi="Consolas"/>
          <w:b w:val="false"/>
          <w:bCs w:val="false"/>
          <w:i w:val="false"/>
          <w:iCs w:val="false"/>
          <w:color w:val="1A1A1A"/>
          <w:sz w:val="20"/>
          <w:szCs w:val="20"/>
        </w:rPr>
        <w:t xml:space="preserve">v6.65.0 and Google provider v8.3.0</w:t>
      </w:r>
      <w:r>
        <w:rPr>
          <w:rFonts w:ascii="Arial" w:cs="Arial" w:eastAsia="Arial" w:hAnsi="Arial"/>
          <w:b w:val="false"/>
          <w:bCs w:val="false"/>
          <w:i w:val="false"/>
          <w:iCs w:val="false"/>
          <w:color w:val="1A1A1A"/>
          <w:sz w:val="22"/>
          <w:szCs w:val="22"/>
        </w:rPr>
        <w:t xml:space="preserve">: both configurations are valid.</w:t>
      </w:r>
    </w:p>
    <w:p>
      <w:pPr>
        <w:pageBreakBefore/>
        <w:spacing w:after="160" w:before="240"/>
      </w:pPr>
      <w:r>
        <w:rPr>
          <w:rFonts w:ascii="Arial" w:cs="Arial" w:eastAsia="Arial" w:hAnsi="Arial"/>
          <w:b/>
          <w:bCs/>
          <w:color w:val="194268"/>
          <w:sz w:val="32"/>
          <w:szCs w:val="32"/>
        </w:rPr>
        <w:t xml:space="preserve">8. Google Cloud Specifics</w:t>
      </w:r>
    </w:p>
    <w:p>
      <w:pPr>
        <w:spacing w:after="120"/>
      </w:pPr>
      <w:r>
        <w:rPr>
          <w:rFonts w:ascii="Arial" w:cs="Arial" w:eastAsia="Arial" w:hAnsi="Arial"/>
          <w:b w:val="false"/>
          <w:bCs w:val="false"/>
          <w:i w:val="false"/>
          <w:iCs w:val="false"/>
          <w:color w:val="1A1A1A"/>
          <w:sz w:val="22"/>
          <w:szCs w:val="22"/>
        </w:rPr>
        <w:t xml:space="preserve">Open Lakehouse on Google Cloud entered Private Preview on 2 September 2026, with GA planned for Q4 2026. The wizard mirrors the AWS flow service for service; the differences that matter are below.</w:t>
      </w:r>
    </w:p>
    <w:p>
      <w:pPr>
        <w:spacing w:after="100" w:before="220"/>
      </w:pPr>
      <w:r>
        <w:rPr>
          <w:rFonts w:ascii="Arial" w:cs="Arial" w:eastAsia="Arial" w:hAnsi="Arial"/>
          <w:b/>
          <w:bCs/>
          <w:color w:val="194268"/>
          <w:sz w:val="26"/>
          <w:szCs w:val="26"/>
        </w:rPr>
        <w:t xml:space="preserve">Service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6260"/>
      </w:tblGrid>
      <w:tr>
        <w:tc>
          <w:tcPr>
            <w:tcW w:type="dxa" w:w="310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after="0"/>
            </w:pPr>
            <w:r>
              <w:rPr>
                <w:rFonts w:ascii="Arial" w:cs="Arial" w:eastAsia="Arial" w:hAnsi="Arial"/>
                <w:b/>
                <w:bCs/>
                <w:color w:val="1A1A1A"/>
                <w:sz w:val="20"/>
                <w:szCs w:val="20"/>
              </w:rPr>
              <w:t xml:space="preserve">EC2 agent + cluster</w:t>
            </w:r>
          </w:p>
        </w:tc>
        <w:tc>
          <w:tcPr>
            <w:tcW w:type="dxa" w:w="626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after="0"/>
            </w:pPr>
            <w:r>
              <w:rPr>
                <w:rFonts w:ascii="Arial" w:cs="Arial" w:eastAsia="Arial" w:hAnsi="Arial"/>
                <w:b w:val="false"/>
                <w:bCs w:val="false"/>
                <w:color w:val="1A1A1A"/>
                <w:sz w:val="20"/>
                <w:szCs w:val="20"/>
              </w:rPr>
              <w:t xml:space="preserve">Compute Engine VM + managed instance group of Spot VMs</w:t>
            </w:r>
          </w:p>
        </w:tc>
      </w:tr>
      <w:tr>
        <w:tc>
          <w:tcPr>
            <w:tcW w:type="dxa" w:w="310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after="0"/>
            </w:pPr>
            <w:r>
              <w:rPr>
                <w:rFonts w:ascii="Arial" w:cs="Arial" w:eastAsia="Arial" w:hAnsi="Arial"/>
                <w:b/>
                <w:bCs/>
                <w:color w:val="1A1A1A"/>
                <w:sz w:val="20"/>
                <w:szCs w:val="20"/>
              </w:rPr>
              <w:t xml:space="preserve">VPC + 2 public subnets</w:t>
            </w:r>
          </w:p>
        </w:tc>
        <w:tc>
          <w:tcPr>
            <w:tcW w:type="dxa" w:w="626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after="0"/>
            </w:pPr>
            <w:r>
              <w:rPr>
                <w:rFonts w:ascii="Arial" w:cs="Arial" w:eastAsia="Arial" w:hAnsi="Arial"/>
                <w:b w:val="false"/>
                <w:bCs w:val="false"/>
                <w:color w:val="1A1A1A"/>
                <w:sz w:val="20"/>
                <w:szCs w:val="20"/>
              </w:rPr>
              <w:t xml:space="preserve">VPC network + regional subnetwork, MIG spread across two zones</w:t>
            </w:r>
          </w:p>
        </w:tc>
      </w:tr>
      <w:tr>
        <w:tc>
          <w:tcPr>
            <w:tcW w:type="dxa" w:w="310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after="0"/>
            </w:pPr>
            <w:r>
              <w:rPr>
                <w:rFonts w:ascii="Arial" w:cs="Arial" w:eastAsia="Arial" w:hAnsi="Arial"/>
                <w:b/>
                <w:bCs/>
                <w:color w:val="1A1A1A"/>
                <w:sz w:val="20"/>
                <w:szCs w:val="20"/>
              </w:rPr>
              <w:t xml:space="preserve">Security group</w:t>
            </w:r>
          </w:p>
        </w:tc>
        <w:tc>
          <w:tcPr>
            <w:tcW w:type="dxa" w:w="626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after="0"/>
            </w:pPr>
            <w:r>
              <w:rPr>
                <w:rFonts w:ascii="Arial" w:cs="Arial" w:eastAsia="Arial" w:hAnsi="Arial"/>
                <w:b w:val="false"/>
                <w:bCs w:val="false"/>
                <w:color w:val="1A1A1A"/>
                <w:sz w:val="20"/>
                <w:szCs w:val="20"/>
              </w:rPr>
              <w:t xml:space="preserve">Firewall rule (ingress from the subnetwork CIDR). Egress needs no rule: GCP has an implied default-allow-egress</w:t>
            </w:r>
          </w:p>
        </w:tc>
      </w:tr>
      <w:tr>
        <w:tc>
          <w:tcPr>
            <w:tcW w:type="dxa" w:w="310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after="0"/>
            </w:pPr>
            <w:r>
              <w:rPr>
                <w:rFonts w:ascii="Arial" w:cs="Arial" w:eastAsia="Arial" w:hAnsi="Arial"/>
                <w:b/>
                <w:bCs/>
                <w:color w:val="1A1A1A"/>
                <w:sz w:val="20"/>
                <w:szCs w:val="20"/>
              </w:rPr>
              <w:t xml:space="preserve">S3 gateway endpoint</w:t>
            </w:r>
          </w:p>
        </w:tc>
        <w:tc>
          <w:tcPr>
            <w:tcW w:type="dxa" w:w="626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after="0"/>
            </w:pPr>
            <w:r>
              <w:rPr>
                <w:rFonts w:ascii="Arial" w:cs="Arial" w:eastAsia="Arial" w:hAnsi="Arial"/>
                <w:b w:val="false"/>
                <w:bCs w:val="false"/>
                <w:color w:val="1A1A1A"/>
                <w:sz w:val="20"/>
                <w:szCs w:val="20"/>
              </w:rPr>
              <w:t xml:space="preserve">Private Google Access on the subnetwork</w:t>
            </w:r>
          </w:p>
        </w:tc>
      </w:tr>
      <w:tr>
        <w:tc>
          <w:tcPr>
            <w:tcW w:type="dxa" w:w="310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after="0"/>
            </w:pPr>
            <w:r>
              <w:rPr>
                <w:rFonts w:ascii="Arial" w:cs="Arial" w:eastAsia="Arial" w:hAnsi="Arial"/>
                <w:b/>
                <w:bCs/>
                <w:color w:val="1A1A1A"/>
                <w:sz w:val="20"/>
                <w:szCs w:val="20"/>
              </w:rPr>
              <w:t xml:space="preserve">Internet Gateway</w:t>
            </w:r>
          </w:p>
        </w:tc>
        <w:tc>
          <w:tcPr>
            <w:tcW w:type="dxa" w:w="626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after="0"/>
            </w:pPr>
            <w:r>
              <w:rPr>
                <w:rFonts w:ascii="Arial" w:cs="Arial" w:eastAsia="Arial" w:hAnsi="Arial"/>
                <w:b w:val="false"/>
                <w:bCs w:val="false"/>
                <w:color w:val="1A1A1A"/>
                <w:sz w:val="20"/>
                <w:szCs w:val="20"/>
              </w:rPr>
              <w:t xml:space="preserve">Cloud Router + Cloud NAT</w:t>
            </w:r>
          </w:p>
        </w:tc>
      </w:tr>
      <w:tr>
        <w:tc>
          <w:tcPr>
            <w:tcW w:type="dxa" w:w="310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after="0"/>
            </w:pPr>
            <w:r>
              <w:rPr>
                <w:rFonts w:ascii="Arial" w:cs="Arial" w:eastAsia="Arial" w:hAnsi="Arial"/>
                <w:b/>
                <w:bCs/>
                <w:color w:val="1A1A1A"/>
                <w:sz w:val="20"/>
                <w:szCs w:val="20"/>
              </w:rPr>
              <w:t xml:space="preserve">KMS CMK</w:t>
            </w:r>
          </w:p>
        </w:tc>
        <w:tc>
          <w:tcPr>
            <w:tcW w:type="dxa" w:w="626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after="0"/>
            </w:pPr>
            <w:r>
              <w:rPr>
                <w:rFonts w:ascii="Arial" w:cs="Arial" w:eastAsia="Arial" w:hAnsi="Arial"/>
                <w:b w:val="false"/>
                <w:bCs w:val="false"/>
                <w:color w:val="1A1A1A"/>
                <w:sz w:val="20"/>
                <w:szCs w:val="20"/>
              </w:rPr>
              <w:t xml:space="preserve">Cloud KMS symmetric CMEK</w:t>
            </w:r>
          </w:p>
        </w:tc>
      </w:tr>
      <w:tr>
        <w:tc>
          <w:tcPr>
            <w:tcW w:type="dxa" w:w="310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after="0"/>
            </w:pPr>
            <w:r>
              <w:rPr>
                <w:rFonts w:ascii="Arial" w:cs="Arial" w:eastAsia="Arial" w:hAnsi="Arial"/>
                <w:b/>
                <w:bCs/>
                <w:color w:val="1A1A1A"/>
                <w:sz w:val="20"/>
                <w:szCs w:val="20"/>
              </w:rPr>
              <w:t xml:space="preserve">S3 buckets</w:t>
            </w:r>
          </w:p>
        </w:tc>
        <w:tc>
          <w:tcPr>
            <w:tcW w:type="dxa" w:w="626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after="0"/>
            </w:pPr>
            <w:r>
              <w:rPr>
                <w:rFonts w:ascii="Arial" w:cs="Arial" w:eastAsia="Arial" w:hAnsi="Arial"/>
                <w:b w:val="false"/>
                <w:bCs w:val="false"/>
                <w:color w:val="1A1A1A"/>
                <w:sz w:val="20"/>
                <w:szCs w:val="20"/>
              </w:rPr>
              <w:t xml:space="preserve">GCS buckets: table storage, landing, config</w:t>
            </w:r>
          </w:p>
        </w:tc>
      </w:tr>
      <w:tr>
        <w:tc>
          <w:tcPr>
            <w:tcW w:type="dxa" w:w="310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after="0"/>
            </w:pPr>
            <w:r>
              <w:rPr>
                <w:rFonts w:ascii="Arial" w:cs="Arial" w:eastAsia="Arial" w:hAnsi="Arial"/>
                <w:b/>
                <w:bCs/>
                <w:color w:val="1A1A1A"/>
                <w:sz w:val="20"/>
                <w:szCs w:val="20"/>
              </w:rPr>
              <w:t xml:space="preserve">Kinesis stream</w:t>
            </w:r>
          </w:p>
        </w:tc>
        <w:tc>
          <w:tcPr>
            <w:tcW w:type="dxa" w:w="626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after="0"/>
            </w:pPr>
            <w:r>
              <w:rPr>
                <w:rFonts w:ascii="Arial" w:cs="Arial" w:eastAsia="Arial" w:hAnsi="Arial"/>
                <w:b w:val="false"/>
                <w:bCs w:val="false"/>
                <w:color w:val="1A1A1A"/>
                <w:sz w:val="20"/>
                <w:szCs w:val="20"/>
              </w:rPr>
              <w:t xml:space="preserve">Nothing at launch - the preview covers CDC and SaaS sources only</w:t>
            </w:r>
          </w:p>
        </w:tc>
      </w:tr>
      <w:tr>
        <w:tc>
          <w:tcPr>
            <w:tcW w:type="dxa" w:w="310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after="0"/>
            </w:pPr>
            <w:r>
              <w:rPr>
                <w:rFonts w:ascii="Arial" w:cs="Arial" w:eastAsia="Arial" w:hAnsi="Arial"/>
                <w:b/>
                <w:bCs/>
                <w:color w:val="1A1A1A"/>
                <w:sz w:val="20"/>
                <w:szCs w:val="20"/>
              </w:rPr>
              <w:t xml:space="preserve">IAM management role + ExternalId</w:t>
            </w:r>
          </w:p>
        </w:tc>
        <w:tc>
          <w:tcPr>
            <w:tcW w:type="dxa" w:w="626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after="0"/>
            </w:pPr>
            <w:r>
              <w:rPr>
                <w:rFonts w:ascii="Arial" w:cs="Arial" w:eastAsia="Arial" w:hAnsi="Arial"/>
                <w:b w:val="false"/>
                <w:bCs w:val="false"/>
                <w:color w:val="1A1A1A"/>
                <w:sz w:val="20"/>
                <w:szCs w:val="20"/>
              </w:rPr>
              <w:t xml:space="preserve">Management service account + Workload Identity Federation</w:t>
            </w:r>
          </w:p>
        </w:tc>
      </w:tr>
      <w:tr>
        <w:tc>
          <w:tcPr>
            <w:tcW w:type="dxa" w:w="310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after="0"/>
            </w:pPr>
            <w:r>
              <w:rPr>
                <w:rFonts w:ascii="Arial" w:cs="Arial" w:eastAsia="Arial" w:hAnsi="Arial"/>
                <w:b/>
                <w:bCs/>
                <w:color w:val="1A1A1A"/>
                <w:sz w:val="20"/>
                <w:szCs w:val="20"/>
              </w:rPr>
              <w:t xml:space="preserve">EC2 instance profile</w:t>
            </w:r>
          </w:p>
        </w:tc>
        <w:tc>
          <w:tcPr>
            <w:tcW w:type="dxa" w:w="626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after="0"/>
            </w:pPr>
            <w:r>
              <w:rPr>
                <w:rFonts w:ascii="Arial" w:cs="Arial" w:eastAsia="Arial" w:hAnsi="Arial"/>
                <w:b w:val="false"/>
                <w:bCs w:val="false"/>
                <w:color w:val="1A1A1A"/>
                <w:sz w:val="20"/>
                <w:szCs w:val="20"/>
              </w:rPr>
              <w:t xml:space="preserve">Node service account attached to the VMs</w:t>
            </w:r>
          </w:p>
        </w:tc>
      </w:tr>
      <w:tr>
        <w:tc>
          <w:tcPr>
            <w:tcW w:type="dxa" w:w="310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after="0"/>
            </w:pPr>
            <w:r>
              <w:rPr>
                <w:rFonts w:ascii="Arial" w:cs="Arial" w:eastAsia="Arial" w:hAnsi="Arial"/>
                <w:b/>
                <w:bCs/>
                <w:color w:val="1A1A1A"/>
                <w:sz w:val="20"/>
                <w:szCs w:val="20"/>
              </w:rPr>
              <w:t xml:space="preserve">AWS Glue Data Catalog</w:t>
            </w:r>
          </w:p>
        </w:tc>
        <w:tc>
          <w:tcPr>
            <w:tcW w:type="dxa" w:w="626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after="0"/>
            </w:pPr>
            <w:r>
              <w:rPr>
                <w:rFonts w:ascii="Arial" w:cs="Arial" w:eastAsia="Arial" w:hAnsi="Arial"/>
                <w:b w:val="false"/>
                <w:bCs w:val="false"/>
                <w:color w:val="1A1A1A"/>
                <w:sz w:val="20"/>
                <w:szCs w:val="20"/>
              </w:rPr>
              <w:t xml:space="preserve">Google Lakehouse Runtime Catalog (BigLake)</w:t>
            </w:r>
          </w:p>
        </w:tc>
      </w:tr>
      <w:tr>
        <w:tc>
          <w:tcPr>
            <w:tcW w:type="dxa" w:w="310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after="0"/>
            </w:pPr>
            <w:r>
              <w:rPr>
                <w:rFonts w:ascii="Arial" w:cs="Arial" w:eastAsia="Arial" w:hAnsi="Arial"/>
                <w:b/>
                <w:bCs/>
                <w:color w:val="1A1A1A"/>
                <w:sz w:val="20"/>
                <w:szCs w:val="20"/>
              </w:rPr>
              <w:t xml:space="preserve">SSM Parameter Store</w:t>
            </w:r>
          </w:p>
        </w:tc>
        <w:tc>
          <w:tcPr>
            <w:tcW w:type="dxa" w:w="626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after="0"/>
            </w:pPr>
            <w:r>
              <w:rPr>
                <w:rFonts w:ascii="Arial" w:cs="Arial" w:eastAsia="Arial" w:hAnsi="Arial"/>
                <w:b w:val="false"/>
                <w:bCs w:val="false"/>
                <w:color w:val="1A1A1A"/>
                <w:sz w:val="20"/>
                <w:szCs w:val="20"/>
              </w:rPr>
              <w:t xml:space="preserve">Secret Manager</w:t>
            </w:r>
          </w:p>
        </w:tc>
      </w:tr>
      <w:tr>
        <w:tc>
          <w:tcPr>
            <w:tcW w:type="dxa" w:w="310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after="0"/>
            </w:pPr>
            <w:r>
              <w:rPr>
                <w:rFonts w:ascii="Arial" w:cs="Arial" w:eastAsia="Arial" w:hAnsi="Arial"/>
                <w:b/>
                <w:bCs/>
                <w:color w:val="1A1A1A"/>
                <w:sz w:val="20"/>
                <w:szCs w:val="20"/>
              </w:rPr>
              <w:t xml:space="preserve">No equivalent</w:t>
            </w:r>
          </w:p>
        </w:tc>
        <w:tc>
          <w:tcPr>
            <w:tcW w:type="dxa" w:w="626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after="0"/>
            </w:pPr>
            <w:r>
              <w:rPr>
                <w:rFonts w:ascii="Arial" w:cs="Arial" w:eastAsia="Arial" w:hAnsi="Arial"/>
                <w:b w:val="false"/>
                <w:bCs w:val="false"/>
                <w:color w:val="1A1A1A"/>
                <w:sz w:val="20"/>
                <w:szCs w:val="20"/>
              </w:rPr>
              <w:t xml:space="preserve">BigQuery dataset for zero-copy mirroring</w:t>
            </w:r>
          </w:p>
        </w:tc>
      </w:tr>
    </w:tbl>
    <w:p>
      <w:pPr>
        <w:spacing w:after="100" w:before="220"/>
      </w:pPr>
      <w:r>
        <w:rPr>
          <w:rFonts w:ascii="Arial" w:cs="Arial" w:eastAsia="Arial" w:hAnsi="Arial"/>
          <w:b/>
          <w:bCs/>
          <w:color w:val="194268"/>
          <w:sz w:val="26"/>
          <w:szCs w:val="26"/>
        </w:rPr>
        <w:t xml:space="preserve">Two credential stores</w:t>
      </w:r>
    </w:p>
    <w:p>
      <w:pPr>
        <w:spacing w:after="120"/>
      </w:pPr>
      <w:r>
        <w:rPr>
          <w:rFonts w:ascii="Arial" w:cs="Arial" w:eastAsia="Arial" w:hAnsi="Arial"/>
          <w:b w:val="false"/>
          <w:bCs w:val="false"/>
          <w:i w:val="false"/>
          <w:iCs w:val="false"/>
          <w:color w:val="1A1A1A"/>
          <w:sz w:val="22"/>
          <w:szCs w:val="22"/>
        </w:rPr>
        <w:t xml:space="preserve">gcloud auth login and Application Default Credentials are separate stores. The Terraform Google provider reads ADC, so both wizards check for it and offer to run the login. Skipping that step produces an authentication failure at terraform plan, not at wizard time.</w:t>
      </w:r>
    </w:p>
    <w:p>
      <w:pPr>
        <w:shd w:fill="F2F4F7" w:val="clear"/>
        <w:spacing w:after="120" w:before="80"/>
        <w:ind w:left="240" w:right="240"/>
      </w:pPr>
      <w:r>
        <w:rPr>
          <w:rFonts w:ascii="Consolas" w:cs="Consolas" w:eastAsia="Consolas" w:hAnsi="Consolas"/>
          <w:color w:val="1A1A1A"/>
          <w:sz w:val="19"/>
          <w:szCs w:val="19"/>
        </w:rPr>
        <w:t xml:space="preserve">gcloud auth application-default login</w:t>
      </w:r>
    </w:p>
    <w:p>
      <w:pPr>
        <w:spacing w:after="100" w:before="220"/>
      </w:pPr>
      <w:r>
        <w:rPr>
          <w:rFonts w:ascii="Arial" w:cs="Arial" w:eastAsia="Arial" w:hAnsi="Arial"/>
          <w:b/>
          <w:bCs/>
          <w:color w:val="194268"/>
          <w:sz w:val="26"/>
          <w:szCs w:val="26"/>
        </w:rPr>
        <w:t xml:space="preserve">Known gap: how QTC authenticates into your project</w:t>
      </w:r>
    </w:p>
    <w:p>
      <w:pPr>
        <w:spacing w:after="120"/>
      </w:pPr>
      <w:r>
        <w:rPr>
          <w:rFonts w:ascii="Arial" w:cs="Arial" w:eastAsia="Arial" w:hAnsi="Arial"/>
          <w:b w:val="false"/>
          <w:bCs w:val="false"/>
          <w:i w:val="false"/>
          <w:iCs w:val="false"/>
          <w:color w:val="1A1A1A"/>
          <w:sz w:val="22"/>
          <w:szCs w:val="22"/>
        </w:rPr>
        <w:t xml:space="preserve">Qlik has not published the authentication model for the Private Preview. The Google Cloud module assumes Workload Identity Federation - the GCP counterpart of the assume-role with ExternalId pattern OLH uses on AWS - with your tenant ID as the allowed audience. This is a reasoned assumption, not a documented requirement, and it is isolated so it is cheap to change.</w:t>
      </w:r>
    </w:p>
    <w:p>
      <w:pPr>
        <w:pStyle w:val="ListParagraph"/>
        <w:numPr>
          <w:ilvl w:val="0"/>
          <w:numId w:val="2"/>
        </w:numPr>
        <w:spacing w:after="40"/>
      </w:pPr>
      <w:r>
        <w:rPr>
          <w:rFonts w:ascii="Arial" w:cs="Arial" w:eastAsia="Arial" w:hAnsi="Arial"/>
          <w:b/>
          <w:bCs/>
          <w:i w:val="false"/>
          <w:iCs w:val="false"/>
          <w:color w:val="1A1A1A"/>
          <w:sz w:val="22"/>
          <w:szCs w:val="22"/>
        </w:rPr>
        <w:t xml:space="preserve">To skip federation: </w:t>
      </w:r>
      <w:r>
        <w:rPr>
          <w:rFonts w:ascii="Arial" w:cs="Arial" w:eastAsia="Arial" w:hAnsi="Arial"/>
          <w:b w:val="false"/>
          <w:bCs w:val="false"/>
          <w:i w:val="false"/>
          <w:iCs w:val="false"/>
          <w:color w:val="1A1A1A"/>
          <w:sz w:val="22"/>
          <w:szCs w:val="22"/>
        </w:rPr>
        <w:t xml:space="preserve">set qtc_auth_method = "preauthorized_sa" in terraform.tfvars.</w:t>
      </w:r>
    </w:p>
    <w:p>
      <w:pPr>
        <w:pStyle w:val="ListParagraph"/>
        <w:numPr>
          <w:ilvl w:val="0"/>
          <w:numId w:val="2"/>
        </w:numPr>
        <w:spacing w:after="40"/>
      </w:pPr>
      <w:r>
        <w:rPr>
          <w:rFonts w:ascii="Arial" w:cs="Arial" w:eastAsia="Arial" w:hAnsi="Arial"/>
          <w:b/>
          <w:bCs/>
          <w:i w:val="false"/>
          <w:iCs w:val="false"/>
          <w:color w:val="1A1A1A"/>
          <w:sz w:val="22"/>
          <w:szCs w:val="22"/>
        </w:rPr>
        <w:t xml:space="preserve">To change the model: </w:t>
      </w:r>
      <w:r>
        <w:rPr>
          <w:rFonts w:ascii="Arial" w:cs="Arial" w:eastAsia="Arial" w:hAnsi="Arial"/>
          <w:b w:val="false"/>
          <w:bCs w:val="false"/>
          <w:i w:val="false"/>
          <w:iCs w:val="false"/>
          <w:color w:val="1A1A1A"/>
          <w:sz w:val="22"/>
          <w:szCs w:val="22"/>
        </w:rPr>
        <w:t xml:space="preserve">edit only the Qlik Talend Cloud tenant binding section of terraform/gcp/main.tf.</w:t>
      </w:r>
    </w:p>
    <w:p>
      <w:pPr>
        <w:pStyle w:val="ListParagraph"/>
        <w:numPr>
          <w:ilvl w:val="0"/>
          <w:numId w:val="2"/>
        </w:numPr>
        <w:spacing w:after="40"/>
      </w:pPr>
      <w:r>
        <w:rPr>
          <w:rFonts w:ascii="Arial" w:cs="Arial" w:eastAsia="Arial" w:hAnsi="Arial"/>
          <w:b/>
          <w:bCs/>
          <w:i w:val="false"/>
          <w:iCs w:val="false"/>
          <w:color w:val="1A1A1A"/>
          <w:sz w:val="22"/>
          <w:szCs w:val="22"/>
        </w:rPr>
        <w:t xml:space="preserve">Before a customer deployment: </w:t>
      </w:r>
      <w:r>
        <w:rPr>
          <w:rFonts w:ascii="Arial" w:cs="Arial" w:eastAsia="Arial" w:hAnsi="Arial"/>
          <w:b w:val="false"/>
          <w:bCs w:val="false"/>
          <w:i w:val="false"/>
          <w:iCs w:val="false"/>
          <w:color w:val="1A1A1A"/>
          <w:sz w:val="22"/>
          <w:szCs w:val="22"/>
        </w:rPr>
        <w:t xml:space="preserve">confirm with Product Management (PM: Antoine Richard).</w:t>
      </w:r>
    </w:p>
    <w:p>
      <w:pPr>
        <w:spacing w:after="100" w:before="220"/>
      </w:pPr>
      <w:r>
        <w:rPr>
          <w:rFonts w:ascii="Arial" w:cs="Arial" w:eastAsia="Arial" w:hAnsi="Arial"/>
          <w:b/>
          <w:bCs/>
          <w:color w:val="194268"/>
          <w:sz w:val="26"/>
          <w:szCs w:val="26"/>
        </w:rPr>
        <w:t xml:space="preserve">Preview scope</w:t>
      </w:r>
    </w:p>
    <w:p>
      <w:pPr>
        <w:pStyle w:val="ListParagraph"/>
        <w:numPr>
          <w:ilvl w:val="0"/>
          <w:numId w:val="2"/>
        </w:numPr>
        <w:spacing w:after="40"/>
      </w:pPr>
      <w:r>
        <w:rPr>
          <w:rFonts w:ascii="Arial" w:cs="Arial" w:eastAsia="Arial" w:hAnsi="Arial"/>
          <w:b/>
          <w:bCs/>
          <w:i w:val="false"/>
          <w:iCs w:val="false"/>
          <w:color w:val="1A1A1A"/>
          <w:sz w:val="22"/>
          <w:szCs w:val="22"/>
        </w:rPr>
        <w:t xml:space="preserve">At launch: </w:t>
      </w:r>
      <w:r>
        <w:rPr>
          <w:rFonts w:ascii="Arial" w:cs="Arial" w:eastAsia="Arial" w:hAnsi="Arial"/>
          <w:b w:val="false"/>
          <w:bCs w:val="false"/>
          <w:i w:val="false"/>
          <w:iCs w:val="false"/>
          <w:color w:val="1A1A1A"/>
          <w:sz w:val="22"/>
          <w:szCs w:val="22"/>
        </w:rPr>
        <w:t xml:space="preserve">CDC and SaaS source ingestion into Iceberg, the Adaptive Optimizer, and mirroring to BigQuery.</w:t>
      </w:r>
    </w:p>
    <w:p>
      <w:pPr>
        <w:pStyle w:val="ListParagraph"/>
        <w:numPr>
          <w:ilvl w:val="0"/>
          <w:numId w:val="2"/>
        </w:numPr>
        <w:spacing w:after="40"/>
      </w:pPr>
      <w:r>
        <w:rPr>
          <w:rFonts w:ascii="Arial" w:cs="Arial" w:eastAsia="Arial" w:hAnsi="Arial"/>
          <w:b/>
          <w:bCs/>
          <w:i w:val="false"/>
          <w:iCs w:val="false"/>
          <w:color w:val="1A1A1A"/>
          <w:sz w:val="22"/>
          <w:szCs w:val="22"/>
        </w:rPr>
        <w:t xml:space="preserve">Later in the preview: </w:t>
      </w:r>
      <w:r>
        <w:rPr>
          <w:rFonts w:ascii="Arial" w:cs="Arial" w:eastAsia="Arial" w:hAnsi="Arial"/>
          <w:b w:val="false"/>
          <w:bCs w:val="false"/>
          <w:i w:val="false"/>
          <w:iCs w:val="false"/>
          <w:color w:val="1A1A1A"/>
          <w:sz w:val="22"/>
          <w:szCs w:val="22"/>
        </w:rPr>
        <w:t xml:space="preserve">streaming sources (Kafka and GCS) and Qlik Replicate as a source.</w:t>
      </w:r>
    </w:p>
    <w:p>
      <w:pPr>
        <w:pStyle w:val="ListParagraph"/>
        <w:numPr>
          <w:ilvl w:val="0"/>
          <w:numId w:val="2"/>
        </w:numPr>
        <w:spacing w:after="40"/>
      </w:pPr>
      <w:r>
        <w:rPr>
          <w:rFonts w:ascii="Arial" w:cs="Arial" w:eastAsia="Arial" w:hAnsi="Arial"/>
          <w:b/>
          <w:bCs/>
          <w:i w:val="false"/>
          <w:iCs w:val="false"/>
          <w:color w:val="1A1A1A"/>
          <w:sz w:val="22"/>
          <w:szCs w:val="22"/>
        </w:rPr>
        <w:t xml:space="preserve">Not provisioned: </w:t>
      </w:r>
      <w:r>
        <w:rPr>
          <w:rFonts w:ascii="Arial" w:cs="Arial" w:eastAsia="Arial" w:hAnsi="Arial"/>
          <w:b w:val="false"/>
          <w:bCs w:val="false"/>
          <w:i w:val="false"/>
          <w:iCs w:val="false"/>
          <w:color w:val="1A1A1A"/>
          <w:sz w:val="22"/>
          <w:szCs w:val="22"/>
        </w:rPr>
        <w:t xml:space="preserve">any stream resource - the AWS Kinesis step has no counterpart in this release.</w:t>
      </w:r>
    </w:p>
    <w:p>
      <w:pPr>
        <w:spacing w:after="100" w:before="220"/>
      </w:pPr>
      <w:r>
        <w:rPr>
          <w:rFonts w:ascii="Arial" w:cs="Arial" w:eastAsia="Arial" w:hAnsi="Arial"/>
          <w:b/>
          <w:bCs/>
          <w:color w:val="194268"/>
          <w:sz w:val="26"/>
          <w:szCs w:val="26"/>
        </w:rPr>
        <w:t xml:space="preserve">Google Cloud commands</w:t>
      </w:r>
    </w:p>
    <w:p>
      <w:pPr>
        <w:shd w:fill="F2F4F7" w:val="clear"/>
        <w:spacing w:after="0" w:before="80"/>
        <w:ind w:left="240" w:right="240"/>
      </w:pPr>
      <w:r>
        <w:rPr>
          <w:rFonts w:ascii="Consolas" w:cs="Consolas" w:eastAsia="Consolas" w:hAnsi="Consolas"/>
          <w:color w:val="1A1A1A"/>
          <w:sz w:val="19"/>
          <w:szCs w:val="19"/>
        </w:rPr>
        <w:t xml:space="preserve">terraform -chdir=terraform/gcp init -reconfigure \</w:t>
      </w:r>
    </w:p>
    <w:p>
      <w:pPr>
        <w:shd w:fill="F2F4F7" w:val="clear"/>
        <w:spacing w:after="0" w:before="0"/>
        <w:ind w:left="240" w:right="240"/>
      </w:pPr>
      <w:r>
        <w:rPr>
          <w:rFonts w:ascii="Consolas" w:cs="Consolas" w:eastAsia="Consolas" w:hAnsi="Consolas"/>
          <w:color w:val="1A1A1A"/>
          <w:sz w:val="19"/>
          <w:szCs w:val="19"/>
        </w:rPr>
        <w:t xml:space="preserve">  -backend-config="bucket=&lt;TFSTATE_BUCKET&gt;" \</w:t>
      </w:r>
    </w:p>
    <w:p>
      <w:pPr>
        <w:shd w:fill="F2F4F7" w:val="clear"/>
        <w:spacing w:after="0" w:before="0"/>
        <w:ind w:left="240" w:right="240"/>
      </w:pPr>
      <w:r>
        <w:rPr>
          <w:rFonts w:ascii="Consolas" w:cs="Consolas" w:eastAsia="Consolas" w:hAnsi="Consolas"/>
          <w:color w:val="1A1A1A"/>
          <w:sz w:val="19"/>
          <w:szCs w:val="19"/>
        </w:rPr>
        <w:t xml:space="preserve">  -backend-config="prefix=qlik-lakehouse"</w:t>
      </w:r>
    </w:p>
    <w:p>
      <w:pPr>
        <w:shd w:fill="F2F4F7" w:val="clear"/>
        <w:spacing w:after="0" w:before="0"/>
        <w:ind w:left="240" w:right="240"/>
      </w:pPr>
      <w:r>
        <w:rPr>
          <w:rFonts w:ascii="Consolas" w:cs="Consolas" w:eastAsia="Consolas" w:hAnsi="Consolas"/>
          <w:color w:val="1A1A1A"/>
          <w:sz w:val="19"/>
          <w:szCs w:val="19"/>
        </w:rPr>
        <w:t xml:space="preserve"/>
      </w:r>
    </w:p>
    <w:p>
      <w:pPr>
        <w:shd w:fill="F2F4F7" w:val="clear"/>
        <w:spacing w:after="0" w:before="0"/>
        <w:ind w:left="240" w:right="240"/>
      </w:pPr>
      <w:r>
        <w:rPr>
          <w:rFonts w:ascii="Consolas" w:cs="Consolas" w:eastAsia="Consolas" w:hAnsi="Consolas"/>
          <w:color w:val="1A1A1A"/>
          <w:sz w:val="19"/>
          <w:szCs w:val="19"/>
        </w:rPr>
        <w:t xml:space="preserve">terraform -chdir=terraform/gcp plan -var-file=terraform.tfvars -out=tfplan</w:t>
      </w:r>
    </w:p>
    <w:p>
      <w:pPr>
        <w:shd w:fill="F2F4F7" w:val="clear"/>
        <w:spacing w:after="0" w:before="0"/>
        <w:ind w:left="240" w:right="240"/>
      </w:pPr>
      <w:r>
        <w:rPr>
          <w:rFonts w:ascii="Consolas" w:cs="Consolas" w:eastAsia="Consolas" w:hAnsi="Consolas"/>
          <w:color w:val="1A1A1A"/>
          <w:sz w:val="19"/>
          <w:szCs w:val="19"/>
        </w:rPr>
        <w:t xml:space="preserve">terraform -chdir=terraform/gcp apply tfplan</w:t>
      </w:r>
    </w:p>
    <w:p>
      <w:pPr>
        <w:shd w:fill="F2F4F7" w:val="clear"/>
        <w:spacing w:after="120" w:before="0"/>
        <w:ind w:left="240" w:right="240"/>
      </w:pPr>
      <w:r>
        <w:rPr>
          <w:rFonts w:ascii="Consolas" w:cs="Consolas" w:eastAsia="Consolas" w:hAnsi="Consolas"/>
          <w:color w:val="1A1A1A"/>
          <w:sz w:val="19"/>
          <w:szCs w:val="19"/>
        </w:rPr>
        <w:t xml:space="preserve">terraform -chdir=terraform/gcp output qtc_summary</w:t>
      </w:r>
    </w:p>
    <w:p>
      <w:pPr>
        <w:pageBreakBefore/>
        <w:spacing w:after="160" w:before="240"/>
      </w:pPr>
      <w:r>
        <w:rPr>
          <w:rFonts w:ascii="Arial" w:cs="Arial" w:eastAsia="Arial" w:hAnsi="Arial"/>
          <w:b/>
          <w:bCs/>
          <w:color w:val="194268"/>
          <w:sz w:val="32"/>
          <w:szCs w:val="32"/>
        </w:rPr>
        <w:t xml:space="preserve">9.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D0D7DE" w:sz="1"/>
              <w:left w:val="single" w:color="D0D7DE" w:sz="1"/>
              <w:bottom w:val="single" w:color="D0D7DE" w:sz="1"/>
              <w:right w:val="single" w:color="D0D7DE" w:sz="1"/>
            </w:tcBorders>
            <w:shd w:fill="EAF1F8" w:val="clear"/>
            <w:tcMar>
              <w:top w:type="dxa" w:w="70"/>
              <w:left w:type="dxa" w:w="120"/>
              <w:bottom w:type="dxa" w:w="70"/>
              <w:right w:type="dxa" w:w="120"/>
            </w:tcMar>
          </w:tcPr>
          <w:p>
            <w:pPr>
              <w:spacing w:after="0"/>
            </w:pPr>
            <w:r>
              <w:rPr>
                <w:rFonts w:ascii="Arial" w:cs="Arial" w:eastAsia="Arial" w:hAnsi="Arial"/>
                <w:b/>
                <w:bCs/>
                <w:color w:val="194268"/>
                <w:sz w:val="20"/>
                <w:szCs w:val="20"/>
              </w:rPr>
              <w:t xml:space="preserve">Symptom</w:t>
            </w:r>
          </w:p>
        </w:tc>
        <w:tc>
          <w:tcPr>
            <w:tcW w:type="dxa" w:w="6660"/>
            <w:tcBorders>
              <w:top w:val="single" w:color="D0D7DE" w:sz="1"/>
              <w:left w:val="single" w:color="D0D7DE" w:sz="1"/>
              <w:bottom w:val="single" w:color="D0D7DE" w:sz="1"/>
              <w:right w:val="single" w:color="D0D7DE" w:sz="1"/>
            </w:tcBorders>
            <w:shd w:fill="EAF1F8" w:val="clear"/>
            <w:tcMar>
              <w:top w:type="dxa" w:w="70"/>
              <w:left w:type="dxa" w:w="120"/>
              <w:bottom w:type="dxa" w:w="70"/>
              <w:right w:type="dxa" w:w="120"/>
            </w:tcMar>
          </w:tcPr>
          <w:p>
            <w:pPr>
              <w:spacing w:after="0"/>
            </w:pPr>
            <w:r>
              <w:rPr>
                <w:rFonts w:ascii="Arial" w:cs="Arial" w:eastAsia="Arial" w:hAnsi="Arial"/>
                <w:b/>
                <w:bCs/>
                <w:color w:val="194268"/>
                <w:sz w:val="20"/>
                <w:szCs w:val="20"/>
              </w:rPr>
              <w:t xml:space="preserve">Fix</w:t>
            </w:r>
          </w:p>
        </w:tc>
      </w:tr>
      <w:tr>
        <w:tc>
          <w:tcPr>
            <w:tcW w:type="dxa" w:w="270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after="0"/>
            </w:pPr>
            <w:r>
              <w:rPr>
                <w:rFonts w:ascii="Arial" w:cs="Arial" w:eastAsia="Arial" w:hAnsi="Arial"/>
                <w:b/>
                <w:bCs/>
                <w:color w:val="1A1A1A"/>
                <w:sz w:val="20"/>
                <w:szCs w:val="20"/>
              </w:rPr>
              <w:t xml:space="preserve">PowerShell blocks the GUI</w:t>
            </w:r>
          </w:p>
        </w:tc>
        <w:tc>
          <w:tcPr>
            <w:tcW w:type="dxa" w:w="666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after="0"/>
            </w:pPr>
            <w:r>
              <w:rPr>
                <w:rFonts w:ascii="Arial" w:cs="Arial" w:eastAsia="Arial" w:hAnsi="Arial"/>
                <w:b w:val="false"/>
                <w:bCs w:val="false"/>
                <w:color w:val="1A1A1A"/>
                <w:sz w:val="20"/>
                <w:szCs w:val="20"/>
              </w:rPr>
              <w:t xml:space="preserve">Use run_qlik_deploy_gui.bat (it self-elevates and passes -ExecutionPolicy Bypass)</w:t>
            </w:r>
          </w:p>
        </w:tc>
      </w:tr>
      <w:tr>
        <w:tc>
          <w:tcPr>
            <w:tcW w:type="dxa" w:w="270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after="0"/>
            </w:pPr>
            <w:r>
              <w:rPr>
                <w:rFonts w:ascii="Arial" w:cs="Arial" w:eastAsia="Arial" w:hAnsi="Arial"/>
                <w:b/>
                <w:bCs/>
                <w:color w:val="1A1A1A"/>
                <w:sz w:val="20"/>
                <w:szCs w:val="20"/>
              </w:rPr>
              <w:t xml:space="preserve">aws / terraform 'not found' after install</w:t>
            </w:r>
          </w:p>
        </w:tc>
        <w:tc>
          <w:tcPr>
            <w:tcW w:type="dxa" w:w="666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after="0"/>
            </w:pPr>
            <w:r>
              <w:rPr>
                <w:rFonts w:ascii="Arial" w:cs="Arial" w:eastAsia="Arial" w:hAnsi="Arial"/>
                <w:b w:val="false"/>
                <w:bCs w:val="false"/>
                <w:color w:val="1A1A1A"/>
                <w:sz w:val="20"/>
                <w:szCs w:val="20"/>
              </w:rPr>
              <w:t xml:space="preserve">Open a fresh shell - PATH changes don't reach already-open windows. The wizard also probes known install paths after each install.</w:t>
            </w:r>
          </w:p>
        </w:tc>
      </w:tr>
      <w:tr>
        <w:tc>
          <w:tcPr>
            <w:tcW w:type="dxa" w:w="270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after="0"/>
            </w:pPr>
            <w:r>
              <w:rPr>
                <w:rFonts w:ascii="Arial" w:cs="Arial" w:eastAsia="Arial" w:hAnsi="Arial"/>
                <w:b/>
                <w:bCs/>
                <w:color w:val="1A1A1A"/>
                <w:sz w:val="20"/>
                <w:szCs w:val="20"/>
              </w:rPr>
              <w:t xml:space="preserve">AWS CLI MSI fails silently on Windows</w:t>
            </w:r>
          </w:p>
        </w:tc>
        <w:tc>
          <w:tcPr>
            <w:tcW w:type="dxa" w:w="666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after="0"/>
            </w:pPr>
            <w:r>
              <w:rPr>
                <w:rFonts w:ascii="Arial" w:cs="Arial" w:eastAsia="Arial" w:hAnsi="Arial"/>
                <w:b w:val="false"/>
                <w:bCs w:val="false"/>
                <w:color w:val="1A1A1A"/>
                <w:sz w:val="20"/>
                <w:szCs w:val="20"/>
              </w:rPr>
              <w:t xml:space="preserve">MSI install needs admin. Use the .bat launcher; it triggers UAC. The wizard now refuses without admin instead of failing silently.</w:t>
            </w:r>
          </w:p>
        </w:tc>
      </w:tr>
      <w:tr>
        <w:tc>
          <w:tcPr>
            <w:tcW w:type="dxa" w:w="270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after="0"/>
            </w:pPr>
            <w:r>
              <w:rPr>
                <w:rFonts w:ascii="Arial" w:cs="Arial" w:eastAsia="Arial" w:hAnsi="Arial"/>
                <w:b/>
                <w:bCs/>
                <w:color w:val="1A1A1A"/>
                <w:sz w:val="20"/>
                <w:szCs w:val="20"/>
              </w:rPr>
              <w:t xml:space="preserve">Latest-version lookup fails</w:t>
            </w:r>
          </w:p>
        </w:tc>
        <w:tc>
          <w:tcPr>
            <w:tcW w:type="dxa" w:w="666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after="0"/>
            </w:pPr>
            <w:r>
              <w:rPr>
                <w:rFonts w:ascii="Arial" w:cs="Arial" w:eastAsia="Arial" w:hAnsi="Arial"/>
                <w:b w:val="false"/>
                <w:bCs w:val="false"/>
                <w:color w:val="1A1A1A"/>
                <w:sz w:val="20"/>
                <w:szCs w:val="20"/>
              </w:rPr>
              <w:t xml:space="preserve">Outbound HTTPS blocked. Wizard falls back to baked-in floor (TF 1.15.1); rerun from open network for newest</w:t>
            </w:r>
          </w:p>
        </w:tc>
      </w:tr>
      <w:tr>
        <w:tc>
          <w:tcPr>
            <w:tcW w:type="dxa" w:w="270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after="0"/>
            </w:pPr>
            <w:r>
              <w:rPr>
                <w:rFonts w:ascii="Arial" w:cs="Arial" w:eastAsia="Arial" w:hAnsi="Arial"/>
                <w:b/>
                <w:bCs/>
                <w:color w:val="1A1A1A"/>
                <w:sz w:val="20"/>
                <w:szCs w:val="20"/>
              </w:rPr>
              <w:t xml:space="preserve">python3 on Windows Git Bash prints Microsoft Store stub</w:t>
            </w:r>
          </w:p>
        </w:tc>
        <w:tc>
          <w:tcPr>
            <w:tcW w:type="dxa" w:w="666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after="0"/>
            </w:pPr>
            <w:r>
              <w:rPr>
                <w:rFonts w:ascii="Arial" w:cs="Arial" w:eastAsia="Arial" w:hAnsi="Arial"/>
                <w:b w:val="false"/>
                <w:bCs w:val="false"/>
                <w:color w:val="1A1A1A"/>
                <w:sz w:val="20"/>
                <w:szCs w:val="20"/>
              </w:rPr>
              <w:t xml:space="preserve">Bash wizard auto-detects python / py if python3 is the stub. Output should read 'Python 3.x.y  (python)'.</w:t>
            </w:r>
          </w:p>
        </w:tc>
      </w:tr>
      <w:tr>
        <w:tc>
          <w:tcPr>
            <w:tcW w:type="dxa" w:w="270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after="0"/>
            </w:pPr>
            <w:r>
              <w:rPr>
                <w:rFonts w:ascii="Arial" w:cs="Arial" w:eastAsia="Arial" w:hAnsi="Arial"/>
                <w:b/>
                <w:bCs/>
                <w:color w:val="1A1A1A"/>
                <w:sz w:val="20"/>
                <w:szCs w:val="20"/>
              </w:rPr>
              <w:t xml:space="preserve">STS auth fails</w:t>
            </w:r>
          </w:p>
        </w:tc>
        <w:tc>
          <w:tcPr>
            <w:tcW w:type="dxa" w:w="666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after="0"/>
            </w:pPr>
            <w:r>
              <w:rPr>
                <w:rFonts w:ascii="Arial" w:cs="Arial" w:eastAsia="Arial" w:hAnsi="Arial"/>
                <w:b w:val="false"/>
                <w:bCs w:val="false"/>
                <w:color w:val="1A1A1A"/>
                <w:sz w:val="20"/>
                <w:szCs w:val="20"/>
              </w:rPr>
              <w:t xml:space="preserve">SSO: aws sso login --profile &lt;p&gt;. Static keys: confirm they're active</w:t>
            </w:r>
          </w:p>
        </w:tc>
      </w:tr>
      <w:tr>
        <w:tc>
          <w:tcPr>
            <w:tcW w:type="dxa" w:w="270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after="0"/>
            </w:pPr>
            <w:r>
              <w:rPr>
                <w:rFonts w:ascii="Arial" w:cs="Arial" w:eastAsia="Arial" w:hAnsi="Arial"/>
                <w:b/>
                <w:bCs/>
                <w:color w:val="1A1A1A"/>
                <w:sz w:val="20"/>
                <w:szCs w:val="20"/>
              </w:rPr>
              <w:t xml:space="preserve">init complains about backend</w:t>
            </w:r>
          </w:p>
        </w:tc>
        <w:tc>
          <w:tcPr>
            <w:tcW w:type="dxa" w:w="666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after="0"/>
            </w:pPr>
            <w:r>
              <w:rPr>
                <w:rFonts w:ascii="Arial" w:cs="Arial" w:eastAsia="Arial" w:hAnsi="Arial"/>
                <w:b w:val="false"/>
                <w:bCs w:val="false"/>
                <w:color w:val="1A1A1A"/>
                <w:sz w:val="20"/>
                <w:szCs w:val="20"/>
              </w:rPr>
              <w:t xml:space="preserve">State bucket must exist in the chosen region with s3:Get/Put/List rights</w:t>
            </w:r>
          </w:p>
        </w:tc>
      </w:tr>
      <w:tr>
        <w:tc>
          <w:tcPr>
            <w:tcW w:type="dxa" w:w="270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after="0"/>
            </w:pPr>
            <w:r>
              <w:rPr>
                <w:rFonts w:ascii="Arial" w:cs="Arial" w:eastAsia="Arial" w:hAnsi="Arial"/>
                <w:b/>
                <w:bCs/>
                <w:color w:val="1A1A1A"/>
                <w:sz w:val="20"/>
                <w:szCs w:val="20"/>
              </w:rPr>
              <w:t xml:space="preserve">plan: 'account_sanity' precondition</w:t>
            </w:r>
          </w:p>
        </w:tc>
        <w:tc>
          <w:tcPr>
            <w:tcW w:type="dxa" w:w="666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after="0"/>
            </w:pPr>
            <w:r>
              <w:rPr>
                <w:rFonts w:ascii="Arial" w:cs="Arial" w:eastAsia="Arial" w:hAnsi="Arial"/>
                <w:b w:val="false"/>
                <w:bCs w:val="false"/>
                <w:color w:val="1A1A1A"/>
                <w:sz w:val="20"/>
                <w:szCs w:val="20"/>
              </w:rPr>
              <w:t xml:space="preserve">AWS creds don't match aws_account_id. Fix env vars or re-run wizard</w:t>
            </w:r>
          </w:p>
        </w:tc>
      </w:tr>
      <w:tr>
        <w:tc>
          <w:tcPr>
            <w:tcW w:type="dxa" w:w="270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after="0"/>
            </w:pPr>
            <w:r>
              <w:rPr>
                <w:rFonts w:ascii="Arial" w:cs="Arial" w:eastAsia="Arial" w:hAnsi="Arial"/>
                <w:b/>
                <w:bCs/>
                <w:color w:val="1A1A1A"/>
                <w:sz w:val="20"/>
                <w:szCs w:val="20"/>
              </w:rPr>
              <w:t xml:space="preserve">plan: 'data source not found'</w:t>
            </w:r>
          </w:p>
        </w:tc>
        <w:tc>
          <w:tcPr>
            <w:tcW w:type="dxa" w:w="666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after="0"/>
            </w:pPr>
            <w:r>
              <w:rPr>
                <w:rFonts w:ascii="Arial" w:cs="Arial" w:eastAsia="Arial" w:hAnsi="Arial"/>
                <w:b w:val="false"/>
                <w:bCs w:val="false"/>
                <w:color w:val="1A1A1A"/>
                <w:sz w:val="20"/>
                <w:szCs w:val="20"/>
              </w:rPr>
              <w:t xml:space="preserve">An AWS-CLI resource is missing - usually a DRY-RUN; do a Live run first</w:t>
            </w:r>
          </w:p>
        </w:tc>
      </w:tr>
      <w:tr>
        <w:tc>
          <w:tcPr>
            <w:tcW w:type="dxa" w:w="270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after="0"/>
            </w:pPr>
            <w:r>
              <w:rPr>
                <w:rFonts w:ascii="Arial" w:cs="Arial" w:eastAsia="Arial" w:hAnsi="Arial"/>
                <w:b/>
                <w:bCs/>
                <w:color w:val="1A1A1A"/>
                <w:sz w:val="20"/>
                <w:szCs w:val="20"/>
              </w:rPr>
              <w:t xml:space="preserve">apt/yum installs old AWS CLI v1</w:t>
            </w:r>
          </w:p>
        </w:tc>
        <w:tc>
          <w:tcPr>
            <w:tcW w:type="dxa" w:w="666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after="0"/>
            </w:pPr>
            <w:r>
              <w:rPr>
                <w:rFonts w:ascii="Arial" w:cs="Arial" w:eastAsia="Arial" w:hAnsi="Arial"/>
                <w:b w:val="false"/>
                <w:bCs w:val="false"/>
                <w:color w:val="1A1A1A"/>
                <w:sz w:val="20"/>
                <w:szCs w:val="20"/>
              </w:rPr>
              <w:t xml:space="preserve">Bash wizard now warns when v1 is about to be installed and requires explicit confirmation. Pick 'download' for v2.</w:t>
            </w:r>
          </w:p>
        </w:tc>
      </w:tr>
      <w:tr>
        <w:tc>
          <w:tcPr>
            <w:tcW w:type="dxa" w:w="270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after="0"/>
            </w:pPr>
            <w:r>
              <w:rPr>
                <w:rFonts w:ascii="Arial" w:cs="Arial" w:eastAsia="Arial" w:hAnsi="Arial"/>
                <w:b/>
                <w:bCs/>
                <w:color w:val="1A1A1A"/>
                <w:sz w:val="20"/>
                <w:szCs w:val="20"/>
              </w:rPr>
              <w:t xml:space="preserve">Tags missing on a resource</w:t>
            </w:r>
          </w:p>
        </w:tc>
        <w:tc>
          <w:tcPr>
            <w:tcW w:type="dxa" w:w="666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after="0"/>
            </w:pPr>
            <w:r>
              <w:rPr>
                <w:rFonts w:ascii="Arial" w:cs="Arial" w:eastAsia="Arial" w:hAnsi="Arial"/>
                <w:b w:val="false"/>
                <w:bCs w:val="false"/>
                <w:color w:val="1A1A1A"/>
                <w:sz w:val="20"/>
                <w:szCs w:val="20"/>
              </w:rPr>
              <w:t xml:space="preserve">Some IAM resource types don't accept tags. default_tags only apply to TF-managed objects</w:t>
            </w:r>
          </w:p>
        </w:tc>
      </w:tr>
      <w:tr>
        <w:tc>
          <w:tcPr>
            <w:tcW w:type="dxa" w:w="270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after="0"/>
            </w:pPr>
            <w:r>
              <w:rPr>
                <w:rFonts w:ascii="Arial" w:cs="Arial" w:eastAsia="Arial" w:hAnsi="Arial"/>
                <w:b/>
                <w:bCs/>
                <w:color w:val="1A1A1A"/>
                <w:sz w:val="20"/>
                <w:szCs w:val="20"/>
              </w:rPr>
              <w:t xml:space="preserve">Failed to deploy cluster in AWS. The Service-Linked Role for this Auto Scaling group is not yet ready for use</w:t>
            </w:r>
          </w:p>
        </w:tc>
        <w:tc>
          <w:tcPr>
            <w:tcW w:type="dxa" w:w="666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after="0"/>
            </w:pPr>
            <w:r>
              <w:rPr>
                <w:rFonts w:ascii="Arial" w:cs="Arial" w:eastAsia="Arial" w:hAnsi="Arial"/>
                <w:b w:val="false"/>
                <w:bCs w:val="false"/>
                <w:color w:val="1A1A1A"/>
                <w:sz w:val="20"/>
                <w:szCs w:val="20"/>
              </w:rPr>
              <w:t xml:space="preserve">Fresh account: Qlik created AWSServiceRoleForAutoScaling and used it in the same moment. Confirm the role exists (and create AWSServiceRoleForEC2Spot if missing), then ⋯ &gt; Redeploy on the integration row. Status goes Failed -&gt; Connecting -&gt; Connected.</w:t>
            </w:r>
          </w:p>
        </w:tc>
      </w:tr>
      <w:tr>
        <w:tc>
          <w:tcPr>
            <w:tcW w:type="dxa" w:w="270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after="0"/>
            </w:pPr>
            <w:r>
              <w:rPr>
                <w:rFonts w:ascii="Arial" w:cs="Arial" w:eastAsia="Arial" w:hAnsi="Arial"/>
                <w:b/>
                <w:bCs/>
                <w:color w:val="1A1A1A"/>
                <w:sz w:val="20"/>
                <w:szCs w:val="20"/>
              </w:rPr>
              <w:t xml:space="preserve">Imported integration lands in Default_Data_Space</w:t>
            </w:r>
          </w:p>
        </w:tc>
        <w:tc>
          <w:tcPr>
            <w:tcW w:type="dxa" w:w="666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after="0"/>
            </w:pPr>
            <w:r>
              <w:rPr>
                <w:rFonts w:ascii="Arial" w:cs="Arial" w:eastAsia="Arial" w:hAnsi="Arial"/>
                <w:b w:val="false"/>
                <w:bCs w:val="false"/>
                <w:color w:val="1A1A1A"/>
                <w:sz w:val="20"/>
                <w:szCs w:val="20"/>
              </w:rPr>
              <w:t xml:space="preserve">The import JSON had a blank spaceId. Set both Space fields before Confirm, or fill the space ID in the wizard.</w:t>
            </w:r>
          </w:p>
        </w:tc>
      </w:tr>
      <w:tr>
        <w:tc>
          <w:tcPr>
            <w:tcW w:type="dxa" w:w="270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after="0"/>
            </w:pPr>
            <w:r>
              <w:rPr>
                <w:rFonts w:ascii="Arial" w:cs="Arial" w:eastAsia="Arial" w:hAnsi="Arial"/>
                <w:b/>
                <w:bCs/>
                <w:color w:val="1A1A1A"/>
                <w:sz w:val="20"/>
                <w:szCs w:val="20"/>
              </w:rPr>
              <w:t xml:space="preserve">Confirm stays disabled after import</w:t>
            </w:r>
          </w:p>
        </w:tc>
        <w:tc>
          <w:tcPr>
            <w:tcW w:type="dxa" w:w="666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after="0"/>
            </w:pPr>
            <w:r>
              <w:rPr>
                <w:rFonts w:ascii="Arial" w:cs="Arial" w:eastAsia="Arial" w:hAnsi="Arial"/>
                <w:b w:val="false"/>
                <w:bCs w:val="false"/>
                <w:color w:val="1A1A1A"/>
                <w:sz w:val="20"/>
                <w:szCs w:val="20"/>
              </w:rPr>
              <w:t xml:space="preserve">Usually a duplicate name ('Network integration name is already in use'), an AZ row without a subnet, or a VPC ID not starting with vpc-.</w:t>
            </w:r>
          </w:p>
        </w:tc>
      </w:tr>
      <w:tr>
        <w:tc>
          <w:tcPr>
            <w:tcW w:type="dxa" w:w="270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after="0"/>
            </w:pPr>
            <w:r>
              <w:rPr>
                <w:rFonts w:ascii="Arial" w:cs="Arial" w:eastAsia="Arial" w:hAnsi="Arial"/>
                <w:b/>
                <w:bCs/>
                <w:color w:val="1A1A1A"/>
                <w:sz w:val="20"/>
                <w:szCs w:val="20"/>
              </w:rPr>
              <w:t xml:space="preserve">Cluster deploy fails with access denied</w:t>
            </w:r>
          </w:p>
        </w:tc>
        <w:tc>
          <w:tcPr>
            <w:tcW w:type="dxa" w:w="666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after="0"/>
            </w:pPr>
            <w:r>
              <w:rPr>
                <w:rFonts w:ascii="Arial" w:cs="Arial" w:eastAsia="Arial" w:hAnsi="Arial"/>
                <w:b w:val="false"/>
                <w:bCs w:val="false"/>
                <w:color w:val="1A1A1A"/>
                <w:sz w:val="20"/>
                <w:szCs w:val="20"/>
              </w:rPr>
              <w:t xml:space="preserve">Attach the two inline policies from the form's Configuration guide links to the management role and the EC2 instance profile's role.</w:t>
            </w:r>
          </w:p>
        </w:tc>
      </w:tr>
      <w:tr>
        <w:tc>
          <w:tcPr>
            <w:tcW w:type="dxa" w:w="310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after="0"/>
            </w:pPr>
            <w:r>
              <w:rPr>
                <w:rFonts w:ascii="Arial" w:cs="Arial" w:eastAsia="Arial" w:hAnsi="Arial"/>
                <w:b/>
                <w:bCs/>
                <w:color w:val="1A1A1A"/>
                <w:sz w:val="20"/>
                <w:szCs w:val="20"/>
              </w:rPr>
              <w:t xml:space="preserve">gcloud not found after install</w:t>
            </w:r>
          </w:p>
        </w:tc>
        <w:tc>
          <w:tcPr>
            <w:tcW w:type="dxa" w:w="626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after="0"/>
            </w:pPr>
            <w:r>
              <w:rPr>
                <w:rFonts w:ascii="Arial" w:cs="Arial" w:eastAsia="Arial" w:hAnsi="Arial"/>
                <w:b w:val="false"/>
                <w:bCs w:val="false"/>
                <w:color w:val="1A1A1A"/>
                <w:sz w:val="20"/>
                <w:szCs w:val="20"/>
              </w:rPr>
              <w:t xml:space="preserve">The installer edits PATH for new processes. Re-open your shell, or let the GUI refresh PATH and re-run the tool check.</w:t>
            </w:r>
          </w:p>
        </w:tc>
      </w:tr>
      <w:tr>
        <w:trPr>
          <w:cantSplit/>
        </w:trPr>
        <w:tc>
          <w:tcPr>
            <w:tcW w:type="dxa" w:w="310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after="0"/>
            </w:pPr>
            <w:r>
              <w:rPr>
                <w:rFonts w:ascii="Arial" w:cs="Arial" w:eastAsia="Arial" w:hAnsi="Arial"/>
                <w:b/>
                <w:bCs/>
                <w:color w:val="1A1A1A"/>
                <w:sz w:val="20"/>
                <w:szCs w:val="20"/>
              </w:rPr>
              <w:t xml:space="preserve">plan: "Private Google Access is off"</w:t>
            </w:r>
          </w:p>
        </w:tc>
        <w:tc>
          <w:tcPr>
            <w:tcW w:type="dxa" w:w="626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after="0"/>
            </w:pPr>
            <w:r>
              <w:rPr>
                <w:rFonts w:ascii="Arial" w:cs="Arial" w:eastAsia="Arial" w:hAnsi="Arial"/>
                <w:b w:val="false"/>
                <w:bCs w:val="false"/>
                <w:color w:val="1A1A1A"/>
                <w:sz w:val="20"/>
                <w:szCs w:val="20"/>
              </w:rPr>
              <w:t xml:space="preserve">An OLH prerequisite, and the counterpart of the S3 gateway endpoint. Both wizards offer to enable it; or run gcloud compute networks subnets update &lt;name&gt; --region &lt;r&gt; --enable-private-ip-google-access</w:t>
            </w:r>
          </w:p>
        </w:tc>
      </w:tr>
      <w:tr>
        <w:tc>
          <w:tcPr>
            <w:tcW w:type="dxa" w:w="310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after="0"/>
            </w:pPr>
            <w:r>
              <w:rPr>
                <w:rFonts w:ascii="Arial" w:cs="Arial" w:eastAsia="Arial" w:hAnsi="Arial"/>
                <w:b/>
                <w:bCs/>
                <w:color w:val="1A1A1A"/>
                <w:sz w:val="20"/>
                <w:szCs w:val="20"/>
              </w:rPr>
              <w:t xml:space="preserve">plan: could not find default credentials</w:t>
            </w:r>
          </w:p>
        </w:tc>
        <w:tc>
          <w:tcPr>
            <w:tcW w:type="dxa" w:w="626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after="0"/>
            </w:pPr>
            <w:r>
              <w:rPr>
                <w:rFonts w:ascii="Arial" w:cs="Arial" w:eastAsia="Arial" w:hAnsi="Arial"/>
                <w:b w:val="false"/>
                <w:bCs w:val="false"/>
                <w:color w:val="1A1A1A"/>
                <w:sz w:val="20"/>
                <w:szCs w:val="20"/>
              </w:rPr>
              <w:t xml:space="preserve">Application Default Credentials are separate from the gcloud login. Run gcloud auth application-default login.</w:t>
            </w:r>
          </w:p>
        </w:tc>
      </w:tr>
      <w:tr>
        <w:tc>
          <w:tcPr>
            <w:tcW w:type="dxa" w:w="310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after="0"/>
            </w:pPr>
            <w:r>
              <w:rPr>
                <w:rFonts w:ascii="Arial" w:cs="Arial" w:eastAsia="Arial" w:hAnsi="Arial"/>
                <w:b/>
                <w:bCs/>
                <w:color w:val="1A1A1A"/>
                <w:sz w:val="20"/>
                <w:szCs w:val="20"/>
              </w:rPr>
              <w:t xml:space="preserve">Bucket creation fails on CMEK</w:t>
            </w:r>
          </w:p>
        </w:tc>
        <w:tc>
          <w:tcPr>
            <w:tcW w:type="dxa" w:w="626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after="0"/>
            </w:pPr>
            <w:r>
              <w:rPr>
                <w:rFonts w:ascii="Arial" w:cs="Arial" w:eastAsia="Arial" w:hAnsi="Arial"/>
                <w:b w:val="false"/>
                <w:bCs w:val="false"/>
                <w:color w:val="1A1A1A"/>
                <w:sz w:val="20"/>
                <w:szCs w:val="20"/>
              </w:rPr>
              <w:t xml:space="preserve">The Cloud Storage service agent needs use of the key. The wizard grants it; if it could not, grant roles/cloudkms.cryptoKeyEncrypterDecrypter to the agent by hand.</w:t>
            </w:r>
          </w:p>
        </w:tc>
      </w:tr>
      <w:tr>
        <w:tc>
          <w:tcPr>
            <w:tcW w:type="dxa" w:w="310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after="0"/>
            </w:pPr>
            <w:r>
              <w:rPr>
                <w:rFonts w:ascii="Arial" w:cs="Arial" w:eastAsia="Arial" w:hAnsi="Arial"/>
                <w:b/>
                <w:bCs/>
                <w:color w:val="1A1A1A"/>
                <w:sz w:val="20"/>
                <w:szCs w:val="20"/>
              </w:rPr>
              <w:t xml:space="preserve">Workload Identity pool name rejected</w:t>
            </w:r>
          </w:p>
        </w:tc>
        <w:tc>
          <w:tcPr>
            <w:tcW w:type="dxa" w:w="626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after="0"/>
            </w:pPr>
            <w:r>
              <w:rPr>
                <w:rFonts w:ascii="Arial" w:cs="Arial" w:eastAsia="Arial" w:hAnsi="Arial"/>
                <w:b w:val="false"/>
                <w:bCs w:val="false"/>
                <w:color w:val="1A1A1A"/>
                <w:sz w:val="20"/>
                <w:szCs w:val="20"/>
              </w:rPr>
              <w:t xml:space="preserve">Google caps the pool ID at 32 characters. Shorten the initials or workload.</w:t>
            </w:r>
          </w:p>
        </w:tc>
      </w:tr>
      <w:tr>
        <w:tc>
          <w:tcPr>
            <w:tcW w:type="dxa" w:w="310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after="0"/>
            </w:pPr>
            <w:r>
              <w:rPr>
                <w:rFonts w:ascii="Arial" w:cs="Arial" w:eastAsia="Arial" w:hAnsi="Arial"/>
                <w:b/>
                <w:bCs/>
                <w:color w:val="1A1A1A"/>
                <w:sz w:val="20"/>
                <w:szCs w:val="20"/>
              </w:rPr>
              <w:t xml:space="preserve">Lakehouse cluster cannot be created</w:t>
            </w:r>
          </w:p>
        </w:tc>
        <w:tc>
          <w:tcPr>
            <w:tcW w:type="dxa" w:w="626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after="0"/>
            </w:pPr>
            <w:r>
              <w:rPr>
                <w:rFonts w:ascii="Arial" w:cs="Arial" w:eastAsia="Arial" w:hAnsi="Arial"/>
                <w:b w:val="false"/>
                <w:bCs w:val="false"/>
                <w:color w:val="1A1A1A"/>
                <w:sz w:val="20"/>
                <w:szCs w:val="20"/>
              </w:rPr>
              <w:t xml:space="preserve">Google Cloud is in Private Preview. Confirm your tenant is enrolled.</w:t>
            </w:r>
          </w:p>
        </w:tc>
      </w:tr>
    </w:tbl>
    <w:p>
      <w:pPr>
        <w:spacing w:after="100" w:before="220"/>
      </w:pPr>
      <w:r>
        <w:rPr>
          <w:rFonts w:ascii="Arial" w:cs="Arial" w:eastAsia="Arial" w:hAnsi="Arial"/>
          <w:b/>
          <w:bCs/>
          <w:color w:val="194268"/>
          <w:sz w:val="26"/>
          <w:szCs w:val="26"/>
        </w:rPr>
        <w:t xml:space="preserve">References</w:t>
      </w:r>
    </w:p>
    <w:p>
      <w:pPr>
        <w:pStyle w:val="ListParagraph"/>
        <w:numPr>
          <w:ilvl w:val="0"/>
          <w:numId w:val="2"/>
        </w:numPr>
        <w:spacing w:after="40"/>
      </w:pPr>
      <w:hyperlink w:history="1" r:id="rIdpnhj3rpjfmlkz7_znumjs">
        <w:r>
          <w:rPr>
            <w:rFonts w:ascii="Arial" w:cs="Arial" w:eastAsia="Arial" w:hAnsi="Arial"/>
            <w:color w:val="009845"/>
            <w:sz w:val="22"/>
            <w:szCs w:val="22"/>
            <w:u w:val="single"/>
          </w:rPr>
          <w:t xml:space="preserve">HashiCorp Terraform downloads</w:t>
        </w:r>
      </w:hyperlink>
    </w:p>
    <w:p>
      <w:pPr>
        <w:pStyle w:val="ListParagraph"/>
        <w:numPr>
          <w:ilvl w:val="0"/>
          <w:numId w:val="2"/>
        </w:numPr>
        <w:spacing w:after="40"/>
      </w:pPr>
      <w:hyperlink w:history="1" r:id="rIdn-ykkrb9pex5xcnkzfr67">
        <w:r>
          <w:rPr>
            <w:rFonts w:ascii="Arial" w:cs="Arial" w:eastAsia="Arial" w:hAnsi="Arial"/>
            <w:color w:val="009845"/>
            <w:sz w:val="22"/>
            <w:szCs w:val="22"/>
            <w:u w:val="single"/>
          </w:rPr>
          <w:t xml:space="preserve">AWS CLI v2 install guide</w:t>
        </w:r>
      </w:hyperlink>
    </w:p>
    <w:p>
      <w:pPr>
        <w:pStyle w:val="ListParagraph"/>
        <w:numPr>
          <w:ilvl w:val="0"/>
          <w:numId w:val="2"/>
        </w:numPr>
        <w:spacing w:after="40"/>
      </w:pPr>
      <w:hyperlink w:history="1" r:id="rIdy3j0b_q0jc4p4cvsqpjfm">
        <w:r>
          <w:rPr>
            <w:rFonts w:ascii="Arial" w:cs="Arial" w:eastAsia="Arial" w:hAnsi="Arial"/>
            <w:color w:val="009845"/>
            <w:sz w:val="22"/>
            <w:szCs w:val="22"/>
            <w:u w:val="single"/>
          </w:rPr>
          <w:t xml:space="preserve">AWS provider docs</w:t>
        </w:r>
      </w:hyperlink>
    </w:p>
    <w:p>
      <w:pPr>
        <w:pStyle w:val="ListParagraph"/>
        <w:numPr>
          <w:ilvl w:val="0"/>
          <w:numId w:val="2"/>
        </w:numPr>
        <w:spacing w:after="40"/>
      </w:pPr>
      <w:hyperlink w:history="1" r:id="rIdvkgotvi0xjjsk-ziybm4g">
        <w:r>
          <w:rPr>
            <w:rFonts w:ascii="Arial" w:cs="Arial" w:eastAsia="Arial" w:hAnsi="Arial"/>
            <w:color w:val="009845"/>
            <w:sz w:val="22"/>
            <w:szCs w:val="22"/>
            <w:u w:val="single"/>
          </w:rPr>
          <w:t xml:space="preserve">Project repository</w:t>
        </w:r>
      </w:hyperlink>
    </w:p>
    <w:sectPr w:rsidR="00945456" w:rsidRPr="007E4CE3" w:rsidSect="00294857">
      <w:headerReference w:type="even" r:id="rId15"/>
      <w:headerReference w:type="default" r:id="rId16"/>
      <w:footerReference w:type="even" r:id="rId17"/>
      <w:footerReference w:type="default" r:id="rId18"/>
      <w:headerReference w:type="first" r:id="rId19"/>
      <w:footerReference w:type="first" r:id="rId20"/>
      <w:pgSz w:w="12240" w:h="15840"/>
      <w:pgMar w:top="2124" w:right="1080" w:bottom="1440" w:left="1080" w:header="521" w:footer="720" w:gutter="0"/>
      <w:cols w:space="720"/>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Inter">
    <w:panose1 w:val="02000503000000020004"/>
    <w:charset w:val="00"/>
    <w:family w:val="auto"/>
    <w:pitch w:val="variable"/>
    <w:sig w:usb0="E00002FF" w:usb1="1200A1FF" w:usb2="00000001" w:usb3="00000000" w:csb0="0000019F" w:csb1="00000000"/>
  </w:font>
  <w:font w:name="Source Sans Pro">
    <w:panose1 w:val="020B0503030403020204"/>
    <w:charset w:val="00"/>
    <w:family w:val="swiss"/>
    <w:notTrueType/>
    <w:pitch w:val="variable"/>
    <w:sig w:usb0="600002F7" w:usb1="02000001" w:usb2="00000000" w:usb3="00000000" w:csb0="0000019F" w:csb1="00000000"/>
  </w:font>
  <w:font w:name="Arial">
    <w:panose1 w:val="020B0604020202020204"/>
    <w:charset w:val="00"/>
    <w:family w:val="swiss"/>
    <w:pitch w:val="variable"/>
    <w:sig w:usb0="E0002AFF" w:usb1="C0007843" w:usb2="00000009" w:usb3="00000000" w:csb0="000001FF" w:csb1="00000000"/>
  </w:font>
  <w:font w:name="Source Sans Pro Light">
    <w:panose1 w:val="020B0403030403020204"/>
    <w:charset w:val="00"/>
    <w:family w:val="swiss"/>
    <w:notTrueType/>
    <w:pitch w:val="variable"/>
    <w:sig w:usb0="600002F7" w:usb1="02000001" w:usb2="00000000" w:usb3="00000000" w:csb0="0000019F" w:csb1="00000000"/>
  </w:font>
  <w:font w:name="Times New Roman (Body CS)">
    <w:altName w:val="Times New Roman"/>
    <w:panose1 w:val="020B0604020202020204"/>
    <w:charset w:val="00"/>
    <w:family w:val="roman"/>
    <w:pitch w:val="variable"/>
    <w:sig w:usb0="E0002AFF" w:usb1="C0007841" w:usb2="00000009" w:usb3="00000000" w:csb0="000001FF" w:csb1="00000000"/>
  </w:font>
  <w:font w:name="Calibri (Body)">
    <w:panose1 w:val="020B0604020202020204"/>
    <w:charset w:val="00"/>
    <w:family w:val="roman"/>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771557865"/>
      <w:docPartObj>
        <w:docPartGallery w:val="Page Numbers (Bottom of Page)"/>
        <w:docPartUnique/>
      </w:docPartObj>
    </w:sdtPr>
    <w:sdtContent>
      <w:p w14:paraId="14D044BB" w14:textId="77777777" w:rsidR="00003DD4" w:rsidRDefault="00003DD4" w:rsidP="001F12D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4E97EA5" w14:textId="77777777" w:rsidR="00003DD4" w:rsidRDefault="00003DD4" w:rsidP="00003DD4">
    <w:pPr>
      <w:pStyle w:val="Footer"/>
      <w:ind w:right="360"/>
    </w:pPr>
  </w:p>
  <w:p w14:paraId="28077E7E" w14:textId="77777777" w:rsidR="00000000" w:rsidRDefault="00000000"/>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sz w:val="16"/>
        <w:szCs w:val="16"/>
      </w:rPr>
      <w:id w:val="-789352462"/>
      <w:docPartObj>
        <w:docPartGallery w:val="Page Numbers (Bottom of Page)"/>
        <w:docPartUnique/>
      </w:docPartObj>
    </w:sdtPr>
    <w:sdtContent>
      <w:p w14:paraId="587C1C2B" w14:textId="77777777" w:rsidR="00003DD4" w:rsidRPr="00437EFB" w:rsidRDefault="00003DD4" w:rsidP="001F12DF">
        <w:pPr>
          <w:pStyle w:val="Footer"/>
          <w:framePr w:wrap="none" w:vAnchor="text" w:hAnchor="margin" w:xAlign="right" w:y="1"/>
          <w:rPr>
            <w:rStyle w:val="PageNumber"/>
            <w:sz w:val="16"/>
            <w:szCs w:val="16"/>
          </w:rPr>
        </w:pPr>
        <w:r w:rsidRPr="00437EFB">
          <w:rPr>
            <w:rStyle w:val="PageNumber"/>
            <w:sz w:val="16"/>
            <w:szCs w:val="16"/>
          </w:rPr>
          <w:fldChar w:fldCharType="begin"/>
        </w:r>
        <w:r w:rsidRPr="00437EFB">
          <w:rPr>
            <w:rStyle w:val="PageNumber"/>
            <w:sz w:val="16"/>
            <w:szCs w:val="16"/>
          </w:rPr>
          <w:instrText xml:space="preserve"> PAGE </w:instrText>
        </w:r>
        <w:r w:rsidRPr="00437EFB">
          <w:rPr>
            <w:rStyle w:val="PageNumber"/>
            <w:sz w:val="16"/>
            <w:szCs w:val="16"/>
          </w:rPr>
          <w:fldChar w:fldCharType="separate"/>
        </w:r>
        <w:r w:rsidRPr="00437EFB">
          <w:rPr>
            <w:rStyle w:val="PageNumber"/>
            <w:noProof/>
            <w:sz w:val="16"/>
            <w:szCs w:val="16"/>
          </w:rPr>
          <w:t>2</w:t>
        </w:r>
        <w:r w:rsidRPr="00437EFB">
          <w:rPr>
            <w:rStyle w:val="PageNumber"/>
            <w:sz w:val="16"/>
            <w:szCs w:val="16"/>
          </w:rPr>
          <w:fldChar w:fldCharType="end"/>
        </w:r>
      </w:p>
    </w:sdtContent>
  </w:sdt>
  <w:p w14:paraId="2C51754A" w14:textId="77777777" w:rsidR="00003DD4" w:rsidRPr="00437EFB" w:rsidRDefault="00437EFB" w:rsidP="00003DD4">
    <w:pPr>
      <w:pStyle w:val="Footer"/>
      <w:ind w:right="360"/>
      <w:rPr>
        <w:color w:val="545659" w:themeColor="text2"/>
        <w:sz w:val="18"/>
        <w:szCs w:val="18"/>
      </w:rPr>
    </w:pPr>
    <w:r w:rsidRPr="00437EFB">
      <w:rPr>
        <w:rFonts w:cs="Times New Roman (Body CS)"/>
        <w:color w:val="545659" w:themeColor="text2"/>
        <w:position w:val="6"/>
        <w:sz w:val="18"/>
        <w:szCs w:val="16"/>
      </w:rPr>
      <w:t xml:space="preserve">Footer name should be name of </w:t>
    </w:r>
    <w:proofErr w:type="gramStart"/>
    <w:r w:rsidR="008B5BBA">
      <w:rPr>
        <w:rFonts w:cs="Times New Roman (Body CS)"/>
        <w:color w:val="545659" w:themeColor="text2"/>
        <w:position w:val="6"/>
        <w:sz w:val="18"/>
        <w:szCs w:val="16"/>
      </w:rPr>
      <w:t>document</w:t>
    </w:r>
    <w:proofErr w:type="gramEnd"/>
  </w:p>
  <w:p w14:paraId="02CE484B" w14:textId="77777777" w:rsidR="00000000" w:rsidRDefault="00000000"/>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B84C62" w14:textId="77777777" w:rsidR="001D12C4" w:rsidRDefault="001D12C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0078D2" w14:textId="77777777" w:rsidR="001D12C4" w:rsidRDefault="001D12C4">
    <w:pPr>
      <w:pStyle w:val="Header"/>
    </w:pPr>
  </w:p>
  <w:p w14:paraId="648FDA79" w14:textId="77777777" w:rsidR="00000000" w:rsidRDefault="00000000"/>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529CDB" w14:textId="77777777" w:rsidR="0063694C" w:rsidRDefault="0063694C">
    <w:pPr>
      <w:pStyle w:val="Header"/>
    </w:pPr>
    <w:r>
      <w:rPr>
        <w:rFonts w:cs="Times New Roman (Body CS)"/>
        <w:b/>
        <w:bCs/>
        <w:noProof/>
        <w:spacing w:val="20"/>
      </w:rPr>
      <w:drawing>
        <wp:anchor distT="0" distB="0" distL="114300" distR="114300" simplePos="0" relativeHeight="251661312" behindDoc="1" locked="0" layoutInCell="1" allowOverlap="1" wp14:anchorId="217F8F82" wp14:editId="35B1370F">
          <wp:simplePos x="0" y="0"/>
          <wp:positionH relativeFrom="column">
            <wp:posOffset>-714375</wp:posOffset>
          </wp:positionH>
          <wp:positionV relativeFrom="paragraph">
            <wp:posOffset>-471170</wp:posOffset>
          </wp:positionV>
          <wp:extent cx="6784340" cy="914400"/>
          <wp:effectExtent l="0" t="0" r="0" b="0"/>
          <wp:wrapNone/>
          <wp:docPr id="389640382" name="Picture 389640382" descr="A black background with green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054575" name="Picture 1" descr="A black background with green lines&#10;&#10;Description automatically generated"/>
                  <pic:cNvPicPr/>
                </pic:nvPicPr>
                <pic:blipFill rotWithShape="1">
                  <a:blip r:embed="rId1" cstate="print">
                    <a:extLst>
                      <a:ext uri="{28A0092B-C50C-407E-A947-70E740481C1C}">
                        <a14:useLocalDpi xmlns:a14="http://schemas.microsoft.com/office/drawing/2010/main" val="0"/>
                      </a:ext>
                    </a:extLst>
                  </a:blip>
                  <a:srcRect r="31992" b="83705"/>
                  <a:stretch/>
                </pic:blipFill>
                <pic:spPr bwMode="auto">
                  <a:xfrm>
                    <a:off x="0" y="0"/>
                    <a:ext cx="6784340" cy="9144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93C59D8" w14:textId="77777777" w:rsidR="00000000" w:rsidRDefault="00000000"/>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0D77B2" w14:textId="77777777" w:rsidR="00E057C6" w:rsidRDefault="00E057C6" w:rsidP="00E057C6">
    <w:pPr>
      <w:pStyle w:val="Header"/>
      <w:jc w:val="right"/>
    </w:pPr>
    <w:r w:rsidRPr="00945456">
      <w:rPr>
        <w:rFonts w:cs="Times New Roman (Body CS)"/>
        <w:noProof/>
        <w:sz w:val="44"/>
        <w:szCs w:val="44"/>
      </w:rPr>
      <w:drawing>
        <wp:anchor distT="0" distB="0" distL="114300" distR="114300" simplePos="0" relativeHeight="251663360" behindDoc="0" locked="0" layoutInCell="1" allowOverlap="1" wp14:anchorId="6A9A0334" wp14:editId="181B33B6">
          <wp:simplePos x="0" y="0"/>
          <wp:positionH relativeFrom="column">
            <wp:posOffset>-105629</wp:posOffset>
          </wp:positionH>
          <wp:positionV relativeFrom="paragraph">
            <wp:posOffset>-15525</wp:posOffset>
          </wp:positionV>
          <wp:extent cx="1397000" cy="930275"/>
          <wp:effectExtent l="0" t="0" r="0" b="0"/>
          <wp:wrapNone/>
          <wp:docPr id="1512875176" name="Graphic 1512875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294174" name="Graphic 1886294174"/>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rcRect l="8286" r="8286"/>
                  <a:stretch>
                    <a:fillRect/>
                  </a:stretch>
                </pic:blipFill>
                <pic:spPr bwMode="auto">
                  <a:xfrm>
                    <a:off x="0" y="0"/>
                    <a:ext cx="1397000" cy="930275"/>
                  </a:xfrm>
                  <a:prstGeom prst="rect">
                    <a:avLst/>
                  </a:prstGeom>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7B5AB06" w14:textId="77777777" w:rsidR="00E057C6" w:rsidRDefault="00E057C6" w:rsidP="00E057C6">
    <w:pPr>
      <w:pStyle w:val="Header"/>
      <w:jc w:val="right"/>
    </w:pPr>
  </w:p>
  <w:p w14:paraId="0F6EEA56" w14:textId="77777777" w:rsidR="00E057C6" w:rsidRPr="00E057C6" w:rsidRDefault="00E057C6" w:rsidP="00E057C6">
    <w:pPr>
      <w:pStyle w:val="Header"/>
      <w:jc w:val="right"/>
      <w:rPr>
        <w:sz w:val="28"/>
        <w:szCs w:val="28"/>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20"/>
      </w:pPr>
    </w:lvl>
    <w:lvl w:ilvl="1" w15:tentative="1">
      <w:start w:val="1"/>
      <w:numFmt w:val="bullet"/>
      <w:lvlText w:val="◦"/>
      <w:lvlJc w:val="left"/>
      <w:pPr>
        <w:ind w:left="12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4"/>
  <w:hideSpelling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12C4"/>
    <w:rsid w:val="00003DD4"/>
    <w:rsid w:val="000519F6"/>
    <w:rsid w:val="00091377"/>
    <w:rsid w:val="00092C42"/>
    <w:rsid w:val="000C317D"/>
    <w:rsid w:val="000E6996"/>
    <w:rsid w:val="00107FAA"/>
    <w:rsid w:val="001C20B2"/>
    <w:rsid w:val="001D12C4"/>
    <w:rsid w:val="00200883"/>
    <w:rsid w:val="00284739"/>
    <w:rsid w:val="00294857"/>
    <w:rsid w:val="00301A88"/>
    <w:rsid w:val="003415C0"/>
    <w:rsid w:val="003A17EB"/>
    <w:rsid w:val="003C58A8"/>
    <w:rsid w:val="003F4996"/>
    <w:rsid w:val="00412866"/>
    <w:rsid w:val="004135D2"/>
    <w:rsid w:val="00423383"/>
    <w:rsid w:val="00431FC1"/>
    <w:rsid w:val="00437EFB"/>
    <w:rsid w:val="0047387D"/>
    <w:rsid w:val="00480B9D"/>
    <w:rsid w:val="00497C52"/>
    <w:rsid w:val="0050468C"/>
    <w:rsid w:val="00543660"/>
    <w:rsid w:val="0063694C"/>
    <w:rsid w:val="006E284F"/>
    <w:rsid w:val="00703498"/>
    <w:rsid w:val="007D2579"/>
    <w:rsid w:val="007E4CE3"/>
    <w:rsid w:val="007F3632"/>
    <w:rsid w:val="00883459"/>
    <w:rsid w:val="008B5BBA"/>
    <w:rsid w:val="008B6327"/>
    <w:rsid w:val="008F6995"/>
    <w:rsid w:val="00945456"/>
    <w:rsid w:val="00961FCD"/>
    <w:rsid w:val="009635EA"/>
    <w:rsid w:val="009D4396"/>
    <w:rsid w:val="00A20E76"/>
    <w:rsid w:val="00A72D33"/>
    <w:rsid w:val="00A75462"/>
    <w:rsid w:val="00B16E16"/>
    <w:rsid w:val="00B41EC6"/>
    <w:rsid w:val="00B45896"/>
    <w:rsid w:val="00B576F1"/>
    <w:rsid w:val="00C2514F"/>
    <w:rsid w:val="00CB0675"/>
    <w:rsid w:val="00CF335B"/>
    <w:rsid w:val="00D15B13"/>
    <w:rsid w:val="00D905A4"/>
    <w:rsid w:val="00DF103C"/>
    <w:rsid w:val="00E057C6"/>
    <w:rsid w:val="00E52BED"/>
    <w:rsid w:val="00E702B7"/>
    <w:rsid w:val="00E823C2"/>
    <w:rsid w:val="00ED1A8A"/>
    <w:rsid w:val="00EE3526"/>
    <w:rsid w:val="00EE3CCC"/>
    <w:rsid w:val="00F2097A"/>
    <w:rsid w:val="00F6293A"/>
    <w:rsid w:val="00FD5160"/>
    <w:rsid w:val="00FD71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1002D1"/>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footnotes" Target="footnotes.xml" /><Relationship Id="rId4" Type="http://schemas.openxmlformats.org/officeDocument/2006/relationships/endnotes" Target="endnotes.xml" /><Relationship Id="rId5" Type="http://schemas.openxmlformats.org/officeDocument/2006/relationships/settings" Target="settings.xml" /><Relationship Id="rId6" Type="http://schemas.openxmlformats.org/officeDocument/2006/relationships/comments" Target="comments.xml" /><Relationship Id="rIdpnhj3rpjfmlkz7_znumjs" Type="http://schemas.openxmlformats.org/officeDocument/2006/relationships/hyperlink" Target="https://developer.hashicorp.com/terraform/downloads" TargetMode="External" /><Relationship Id="rIdn-ykkrb9pex5xcnkzfr67" Type="http://schemas.openxmlformats.org/officeDocument/2006/relationships/hyperlink" Target="https://docs.aws.amazon.com/cli/latest/userguide/getting-started-install.html" TargetMode="External" /><Relationship Id="rIdy3j0b_q0jc4p4cvsqpjfm" Type="http://schemas.openxmlformats.org/officeDocument/2006/relationships/hyperlink" Target="https://registry.terraform.io/providers/hashicorp/aws/latest/docs" TargetMode="External" /><Relationship Id="rIdvkgotvi0xjjsk-ziybm4g" Type="http://schemas.openxmlformats.org/officeDocument/2006/relationships/hyperlink" Target="https://github.com/robertschoenfeldqlik/OLH_Terra_Utility" TargetMode="External" /><Relationship Id="rId13" Type="http://schemas.openxmlformats.org/officeDocument/2006/relationships/fontTable" Target="fontTable.xml" /><Relationship Id="rId8" Type="http://schemas.openxmlformats.org/officeDocument/2006/relationships/image" Target="media/image1.png" /><Relationship Id="rId18" Type="http://schemas.openxmlformats.org/officeDocument/2006/relationships/footer" Target="footer2.xml" /><Relationship Id="rId12" Type="http://schemas.openxmlformats.org/officeDocument/2006/relationships/image" Target="media/image4.png" /><Relationship Id="rId17" Type="http://schemas.openxmlformats.org/officeDocument/2006/relationships/footer" Target="footer1.xml" /><Relationship Id="rId16" Type="http://schemas.openxmlformats.org/officeDocument/2006/relationships/header" Target="header2.xml" /><Relationship Id="rId20" Type="http://schemas.openxmlformats.org/officeDocument/2006/relationships/footer" Target="footer3.xml" /><Relationship Id="rId11" Type="http://schemas.openxmlformats.org/officeDocument/2006/relationships/image" Target="media/image3.svg" /><Relationship Id="rId15" Type="http://schemas.openxmlformats.org/officeDocument/2006/relationships/header" Target="header1.xml" /><Relationship Id="rId10" Type="http://schemas.openxmlformats.org/officeDocument/2006/relationships/image" Target="media/image2.png" /><Relationship Id="rId19" Type="http://schemas.openxmlformats.org/officeDocument/2006/relationships/header" Target="header3.xml" /><Relationship Id="rId14" Type="http://schemas.openxmlformats.org/officeDocument/2006/relationships/image" Target="media/image5.png" /><Relationship Id="rId21" Type="http://schemas.openxmlformats.org/officeDocument/2006/relationships/theme" Target="theme/theme1.xml" /><Relationship Id="rId22" Type="http://schemas.openxmlformats.org/officeDocument/2006/relationships/webSettings" Target="webSettings.xml" /></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_rels/header3.xml.rels><?xml version="1.0" encoding="UTF-8" standalone="yes"?>
<Relationships xmlns="http://schemas.openxmlformats.org/package/2006/relationships"><Relationship Id="rId2" Type="http://schemas.openxmlformats.org/officeDocument/2006/relationships/image" Target="media/image8.svg"/><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Qlik Colors 2024">
      <a:dk1>
        <a:srgbClr val="454659"/>
      </a:dk1>
      <a:lt1>
        <a:srgbClr val="FFFFFF"/>
      </a:lt1>
      <a:dk2>
        <a:srgbClr val="545659"/>
      </a:dk2>
      <a:lt2>
        <a:srgbClr val="F6F7F8"/>
      </a:lt2>
      <a:accent1>
        <a:srgbClr val="009845"/>
      </a:accent1>
      <a:accent2>
        <a:srgbClr val="10CFC9"/>
      </a:accent2>
      <a:accent3>
        <a:srgbClr val="19416C"/>
      </a:accent3>
      <a:accent4>
        <a:srgbClr val="006580"/>
      </a:accent4>
      <a:accent5>
        <a:srgbClr val="4CB393"/>
      </a:accent5>
      <a:accent6>
        <a:srgbClr val="93579C"/>
      </a:accent6>
      <a:hlink>
        <a:srgbClr val="009845"/>
      </a:hlink>
      <a:folHlink>
        <a:srgbClr val="00658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Qlik Open Lakehouse - AWS Deployment Instructions</dc:title>
  <dc:creator>Qlik OLH Deployment</dc:creator>
  <cp:lastModifiedBy>Un-named</cp:lastModifiedBy>
  <cp:revision>1</cp:revision>
  <dcterms:created xsi:type="dcterms:W3CDTF">2026-05-11T19:03:18.010Z</dcterms:created>
  <dcterms:modified xsi:type="dcterms:W3CDTF">2026-05-11T19:03:18.011Z</dcterms:modified>
</cp:coreProperties>
</file>

<file path=docProps/custom.xml><?xml version="1.0" encoding="utf-8"?>
<Properties xmlns="http://schemas.openxmlformats.org/officeDocument/2006/custom-properties" xmlns:vt="http://schemas.openxmlformats.org/officeDocument/2006/docPropsVTypes"/>
</file>